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9ED77" w14:textId="77777777" w:rsidR="00C51C7D" w:rsidRPr="00F837C9" w:rsidRDefault="00C51C7D" w:rsidP="00991313">
      <w:pPr>
        <w:jc w:val="center"/>
        <w:rPr>
          <w:b/>
          <w:sz w:val="24"/>
          <w:szCs w:val="24"/>
        </w:rPr>
      </w:pPr>
      <w:bookmarkStart w:id="0" w:name="_Hlk115450613"/>
      <w:r w:rsidRPr="00F837C9">
        <w:rPr>
          <w:b/>
          <w:sz w:val="24"/>
          <w:szCs w:val="24"/>
        </w:rPr>
        <w:t>PENGARUH PERENCANAAN PAJAK DAN PROFITABILITAS TERHADAP MANAJEMEN LABA</w:t>
      </w:r>
    </w:p>
    <w:p w14:paraId="6F626336" w14:textId="2EB82B1E" w:rsidR="00C51C7D" w:rsidRDefault="00C51C7D" w:rsidP="00991313">
      <w:pPr>
        <w:jc w:val="center"/>
        <w:rPr>
          <w:b/>
          <w:sz w:val="24"/>
          <w:szCs w:val="24"/>
        </w:rPr>
      </w:pPr>
      <w:r w:rsidRPr="00F90824">
        <w:rPr>
          <w:b/>
          <w:sz w:val="28"/>
          <w:szCs w:val="28"/>
        </w:rPr>
        <w:t>(</w:t>
      </w:r>
      <w:r w:rsidRPr="00F90824">
        <w:rPr>
          <w:b/>
          <w:sz w:val="24"/>
          <w:szCs w:val="24"/>
        </w:rPr>
        <w:t>Studi Emiris Pada Perusahaan Sektor Otomotif Dan Komponen YangTerdaftar Di Bursa Efek Indonesia Periode 2017 - 2021)</w:t>
      </w:r>
    </w:p>
    <w:p w14:paraId="6A5AECF2" w14:textId="3D40F1F5" w:rsidR="00C51C7D" w:rsidRDefault="00C51C7D" w:rsidP="00991313">
      <w:pPr>
        <w:jc w:val="center"/>
        <w:rPr>
          <w:b/>
          <w:sz w:val="24"/>
          <w:szCs w:val="24"/>
        </w:rPr>
      </w:pPr>
    </w:p>
    <w:p w14:paraId="7F8F0902" w14:textId="61BBC766" w:rsidR="00C51C7D" w:rsidRDefault="00C51C7D" w:rsidP="00991313">
      <w:pPr>
        <w:jc w:val="center"/>
        <w:rPr>
          <w:b/>
          <w:sz w:val="24"/>
          <w:szCs w:val="24"/>
        </w:rPr>
      </w:pPr>
      <w:r w:rsidRPr="002E61F5">
        <w:rPr>
          <w:b/>
          <w:sz w:val="24"/>
          <w:szCs w:val="24"/>
        </w:rPr>
        <w:t>CEBY CLARA JESIKA</w:t>
      </w:r>
    </w:p>
    <w:p w14:paraId="7BDD7F80" w14:textId="77777777" w:rsidR="00C51C7D" w:rsidRPr="00F90824" w:rsidRDefault="00C51C7D" w:rsidP="00991313">
      <w:pPr>
        <w:jc w:val="center"/>
        <w:rPr>
          <w:b/>
          <w:sz w:val="24"/>
          <w:szCs w:val="24"/>
        </w:rPr>
      </w:pPr>
    </w:p>
    <w:p w14:paraId="6427031D" w14:textId="77777777" w:rsidR="00C51C7D" w:rsidRPr="00C51C7D" w:rsidRDefault="00C51C7D" w:rsidP="00991313">
      <w:pPr>
        <w:jc w:val="center"/>
        <w:rPr>
          <w:rFonts w:eastAsia="Times New Roman"/>
          <w:i/>
          <w:lang w:val="id-ID"/>
        </w:rPr>
      </w:pPr>
      <w:r w:rsidRPr="00C51C7D">
        <w:rPr>
          <w:i/>
        </w:rPr>
        <w:t xml:space="preserve">Program Studi Manajemen,  Universitas Muhammadiyah Sumatera Utara </w:t>
      </w:r>
      <w:r w:rsidRPr="00C51C7D">
        <w:rPr>
          <w:i/>
          <w:lang w:val="id-ID"/>
        </w:rPr>
        <w:t>Medan</w:t>
      </w:r>
      <w:r w:rsidRPr="00C51C7D">
        <w:rPr>
          <w:i/>
        </w:rPr>
        <w:t>, Indonesia</w:t>
      </w:r>
    </w:p>
    <w:p w14:paraId="47AF5F7B" w14:textId="77777777" w:rsidR="00C51C7D" w:rsidRPr="00C51C7D" w:rsidRDefault="00C51C7D" w:rsidP="00991313">
      <w:pPr>
        <w:jc w:val="center"/>
        <w:rPr>
          <w:rFonts w:eastAsia="Times New Roman"/>
          <w:i/>
          <w:lang w:val="id-ID"/>
        </w:rPr>
      </w:pPr>
      <w:r w:rsidRPr="00C51C7D">
        <w:rPr>
          <w:rFonts w:eastAsia="Times New Roman"/>
          <w:i/>
        </w:rPr>
        <w:t>Jl. Muhcktar Basri, Sumatera Utara</w:t>
      </w:r>
      <w:r w:rsidRPr="00C51C7D">
        <w:rPr>
          <w:rFonts w:eastAsia="Times New Roman"/>
          <w:i/>
          <w:lang w:val="id-ID"/>
        </w:rPr>
        <w:t xml:space="preserve"> 20371</w:t>
      </w:r>
    </w:p>
    <w:p w14:paraId="2C850C59" w14:textId="2DEECA66" w:rsidR="00C51C7D" w:rsidRPr="00C51C7D" w:rsidRDefault="00C51C7D" w:rsidP="00991313">
      <w:pPr>
        <w:jc w:val="center"/>
        <w:rPr>
          <w:bCs/>
        </w:rPr>
      </w:pPr>
      <w:r w:rsidRPr="00C51C7D">
        <w:rPr>
          <w:rFonts w:eastAsia="Times New Roman"/>
          <w:i/>
        </w:rPr>
        <w:tab/>
      </w:r>
      <w:r w:rsidRPr="00C51C7D">
        <w:rPr>
          <w:rFonts w:eastAsia="Times New Roman"/>
          <w:i/>
        </w:rPr>
        <w:tab/>
        <w:t>Email</w:t>
      </w:r>
      <w:r w:rsidRPr="00C51C7D">
        <w:rPr>
          <w:i/>
          <w:lang w:val="id-ID"/>
        </w:rPr>
        <w:t xml:space="preserve"> </w:t>
      </w:r>
      <w:r w:rsidRPr="00C51C7D">
        <w:rPr>
          <w:bCs/>
          <w:i/>
          <w:iCs/>
        </w:rPr>
        <w:t>cebiclara1009@gmail.com</w:t>
      </w:r>
    </w:p>
    <w:p w14:paraId="07378462" w14:textId="77777777" w:rsidR="00C51C7D" w:rsidRPr="00C51C7D" w:rsidRDefault="00C51C7D" w:rsidP="00991313">
      <w:pPr>
        <w:jc w:val="both"/>
        <w:rPr>
          <w:b/>
        </w:rPr>
      </w:pPr>
    </w:p>
    <w:p w14:paraId="77DE531A" w14:textId="77777777" w:rsidR="00C51C7D" w:rsidRDefault="00C51C7D" w:rsidP="00991313">
      <w:pPr>
        <w:jc w:val="both"/>
        <w:rPr>
          <w:b/>
          <w:sz w:val="28"/>
          <w:szCs w:val="28"/>
        </w:rPr>
      </w:pPr>
    </w:p>
    <w:p w14:paraId="773D0428" w14:textId="77777777" w:rsidR="00C51C7D" w:rsidRPr="002E4F9A" w:rsidRDefault="00C51C7D" w:rsidP="00991313">
      <w:pPr>
        <w:jc w:val="center"/>
        <w:rPr>
          <w:noProof/>
        </w:rPr>
      </w:pPr>
    </w:p>
    <w:p w14:paraId="272712CB" w14:textId="7AD56E76" w:rsidR="00C51C7D" w:rsidRPr="00C51C7D" w:rsidRDefault="00C51C7D" w:rsidP="00991313">
      <w:pPr>
        <w:ind w:left="709" w:right="991"/>
        <w:jc w:val="both"/>
      </w:pPr>
      <w:r w:rsidRPr="00C51C7D">
        <w:t xml:space="preserve">Abstrak. Penelitian ini bertujuan untuk mengetahui pengaruh perencanaan pajak dan </w:t>
      </w:r>
      <w:r w:rsidRPr="00C51C7D">
        <w:rPr>
          <w:i/>
          <w:iCs/>
        </w:rPr>
        <w:t xml:space="preserve">profitabilitas </w:t>
      </w:r>
      <w:r w:rsidRPr="00C51C7D">
        <w:t>terhadap manajemen laba</w:t>
      </w:r>
      <w:r w:rsidRPr="00C51C7D">
        <w:rPr>
          <w:i/>
          <w:iCs/>
        </w:rPr>
        <w:t xml:space="preserve"> </w:t>
      </w:r>
      <w:r w:rsidRPr="00C51C7D">
        <w:t xml:space="preserve">pada perusahaan otomotif dan komponen yang terdaftar di Bursa Efek Indonesia tahun 2017 – 2021. Penelitian ini merupakan jenis penelitian asosiatif. Teknik pengambilan sampel dilakukan dengan menggunakan teknik </w:t>
      </w:r>
      <w:r w:rsidRPr="00C51C7D">
        <w:rPr>
          <w:i/>
          <w:iCs/>
        </w:rPr>
        <w:t>purposive sampling</w:t>
      </w:r>
      <w:r w:rsidRPr="00C51C7D">
        <w:t>. Sehingga sampel yang diperoleh sebanyak 9 perusahaan otomotif dan komponen yang terdaftar di BEI tahun 2017 - 2021. Teknik pengumpulan data yang digunakan adalah dokumentasi. Teknik analisis data yang digunakan dalam penelitian ini adalah analisis regresi linier berganda dengan alat bantu software SPSS 24. Hasil penelitian ini menunjukkan bahwa perencanaan pajak tidak berpengaruh terhadap manajemen laba. Profitabilitas tidak berpengaruh dan tidak signifikan terhadap manajemen laba. Kemudian tidak adanya pengaruh yang signifikan antara perencanaan pajak dan profitabilitas terhadap manajemen laba secara simultan.</w:t>
      </w:r>
    </w:p>
    <w:p w14:paraId="2C14839E" w14:textId="77777777" w:rsidR="00C51C7D" w:rsidRPr="00C51C7D" w:rsidRDefault="00C51C7D" w:rsidP="00991313">
      <w:pPr>
        <w:ind w:left="709" w:right="991"/>
        <w:jc w:val="both"/>
        <w:rPr>
          <w:b/>
          <w:bCs/>
        </w:rPr>
      </w:pPr>
      <w:r w:rsidRPr="00C51C7D">
        <w:rPr>
          <w:b/>
          <w:bCs/>
          <w:i/>
          <w:iCs/>
        </w:rPr>
        <w:t xml:space="preserve">Kata Kunci : </w:t>
      </w:r>
      <w:r w:rsidRPr="00C51C7D">
        <w:rPr>
          <w:b/>
          <w:bCs/>
        </w:rPr>
        <w:t>Perencanaan Pajak</w:t>
      </w:r>
      <w:r w:rsidRPr="00C51C7D">
        <w:rPr>
          <w:b/>
          <w:bCs/>
          <w:i/>
          <w:iCs/>
        </w:rPr>
        <w:t xml:space="preserve">, Profitabilitas, </w:t>
      </w:r>
      <w:r w:rsidRPr="00C51C7D">
        <w:rPr>
          <w:b/>
          <w:bCs/>
        </w:rPr>
        <w:t>Manajemen Laba</w:t>
      </w:r>
    </w:p>
    <w:p w14:paraId="5DCA2346" w14:textId="77777777" w:rsidR="00C51C7D" w:rsidRDefault="00C51C7D" w:rsidP="00991313">
      <w:pPr>
        <w:jc w:val="center"/>
        <w:rPr>
          <w:b/>
          <w:sz w:val="24"/>
          <w:szCs w:val="24"/>
        </w:rPr>
      </w:pPr>
    </w:p>
    <w:p w14:paraId="1706B4F8" w14:textId="77777777" w:rsidR="00C51C7D" w:rsidRPr="00C51C7D" w:rsidRDefault="00CD034F" w:rsidP="00991313">
      <w:pPr>
        <w:ind w:left="709" w:right="991"/>
        <w:jc w:val="both"/>
        <w:rPr>
          <w:bCs/>
          <w:i/>
        </w:rPr>
      </w:pPr>
      <w:bookmarkStart w:id="1" w:name="PointTmp"/>
      <w:r w:rsidRPr="00C51C7D">
        <w:rPr>
          <w:i/>
        </w:rPr>
        <w:t>Abstract</w:t>
      </w:r>
      <w:r w:rsidR="00111294" w:rsidRPr="00C51C7D">
        <w:rPr>
          <w:i/>
        </w:rPr>
        <w:t xml:space="preserve">. </w:t>
      </w:r>
      <w:r w:rsidR="00C51C7D" w:rsidRPr="00C51C7D">
        <w:rPr>
          <w:bCs/>
          <w:i/>
        </w:rPr>
        <w:t>This study aims to determine the effect of tax planning and profitability on earnings management in automotive and component companies listed on the Indonesia Stock Exchange in 2017-2021. This research is an associative type of research. The sampling technique was carried out using a purposive sampling technique. So that the sample obtained is 9 automotive and component companies listed on the IDX in 2017 - 2021. The data collection technique used is documentation. The data analysis technique used in this study is multiple linear regression analysis with SPSS 24 software tools. The results of this study indicate that tax planning has no effect on earnings management. Profitability has no and no significant effect on earnings management. Then there is no significant effect between tax planning and profitability on earnings management simultaneously.</w:t>
      </w:r>
    </w:p>
    <w:p w14:paraId="62586BD5" w14:textId="754C6079" w:rsidR="00DF721A" w:rsidRPr="00C51C7D" w:rsidRDefault="00C51C7D" w:rsidP="00991313">
      <w:pPr>
        <w:ind w:left="709" w:right="991"/>
        <w:jc w:val="both"/>
        <w:rPr>
          <w:bCs/>
          <w:i/>
        </w:rPr>
      </w:pPr>
      <w:r w:rsidRPr="00C51C7D">
        <w:rPr>
          <w:b/>
          <w:bCs/>
          <w:i/>
        </w:rPr>
        <w:t>Keywords: Tax Planning, Profitability, Earnings Management</w:t>
      </w:r>
    </w:p>
    <w:p w14:paraId="0E331CE9" w14:textId="77777777" w:rsidR="00483A67" w:rsidRPr="00730FD2" w:rsidRDefault="00483A67" w:rsidP="00991313">
      <w:pPr>
        <w:pStyle w:val="AbstractTitle"/>
        <w:tabs>
          <w:tab w:val="left" w:pos="1560"/>
          <w:tab w:val="left" w:pos="1701"/>
        </w:tabs>
        <w:ind w:left="1701" w:right="899" w:hanging="992"/>
        <w:jc w:val="both"/>
        <w:rPr>
          <w:b w:val="0"/>
          <w:i/>
        </w:rPr>
      </w:pPr>
    </w:p>
    <w:p w14:paraId="59E8D9A1" w14:textId="77777777" w:rsidR="00ED0ADB" w:rsidRDefault="00ED0ADB" w:rsidP="00991313">
      <w:pPr>
        <w:jc w:val="both"/>
        <w:rPr>
          <w:b/>
          <w:i/>
          <w:sz w:val="24"/>
          <w:szCs w:val="24"/>
        </w:rPr>
      </w:pPr>
    </w:p>
    <w:p w14:paraId="54F1DE2A" w14:textId="77777777" w:rsidR="00ED0ADB" w:rsidRPr="00B73EFC" w:rsidRDefault="00ED0ADB" w:rsidP="00991313">
      <w:pPr>
        <w:contextualSpacing/>
        <w:rPr>
          <w:b/>
          <w:sz w:val="24"/>
          <w:szCs w:val="24"/>
        </w:rPr>
      </w:pPr>
      <w:r w:rsidRPr="00B73EFC">
        <w:rPr>
          <w:b/>
          <w:sz w:val="24"/>
          <w:szCs w:val="24"/>
        </w:rPr>
        <w:t>PENDAHULUAN</w:t>
      </w:r>
    </w:p>
    <w:p w14:paraId="041C886E" w14:textId="77777777" w:rsidR="00C51C7D" w:rsidRPr="007A001B" w:rsidRDefault="00C51C7D" w:rsidP="00991313">
      <w:pPr>
        <w:ind w:firstLine="567"/>
        <w:contextualSpacing/>
        <w:jc w:val="both"/>
        <w:rPr>
          <w:sz w:val="24"/>
          <w:szCs w:val="24"/>
        </w:rPr>
      </w:pPr>
      <w:r w:rsidRPr="002E61F5">
        <w:rPr>
          <w:sz w:val="24"/>
          <w:szCs w:val="24"/>
        </w:rPr>
        <w:t>Manajemen laba memiliki keterkaitan yang erat dengan jumlah perolehan laba suatu perusahaan. Laba dapat memberikan signal positif mengenai prospek perusahaan di masa mendatang. Sehingga</w:t>
      </w:r>
      <w:r>
        <w:rPr>
          <w:sz w:val="24"/>
          <w:szCs w:val="24"/>
        </w:rPr>
        <w:t xml:space="preserve">, profitabilitas atau kemampuan </w:t>
      </w:r>
      <w:r w:rsidRPr="007A001B">
        <w:rPr>
          <w:sz w:val="24"/>
          <w:szCs w:val="24"/>
        </w:rPr>
        <w:t xml:space="preserve">perusahaan dalam menghasilkan laba yang semakin baik akan memberikan penilaian kinerja perusahaan yang semakin baik. Manajemen Laba merupakan upaya manajer perusahaan untuk mengintervensi atau mempengaruhi informasi – informasi dalam laporankeuangan dengan tujuan untuk mengelabui stakeholder yang ingin mengetahui kinerja perusahaan (Sulistyanto &amp; Sri, 2008) dalam </w:t>
      </w:r>
      <w:r w:rsidRPr="007A001B">
        <w:rPr>
          <w:sz w:val="24"/>
          <w:szCs w:val="24"/>
        </w:rPr>
        <w:fldChar w:fldCharType="begin" w:fldLock="1"/>
      </w:r>
      <w:r w:rsidRPr="007A001B">
        <w:rPr>
          <w:sz w:val="24"/>
          <w:szCs w:val="24"/>
        </w:rPr>
        <w:instrText>ADDIN CSL_CITATION {"citationItems":[{"id":"ITEM-1","itemData":{"author":[{"dropping-particle":"","family":"Saragih, Afni Eliyana S.E.","given":"M.Si","non-dropping-particle":"","parse-names":false,"suffix":""}],"container-title":"Jurnal Reviu Akuntansi dan Keuangan","id":"ITEM-1","issue":"2","issued":{"date-parts":[["2017"]]},"page":"161-180","title":"Pengaruh Struktur Modal Dan Ukuran Perusahaan Terhadap Manajemen Laba Pada Perusahaan Pertambangan Dan Konstruksi Yang Terdaftar Di Bursa Efek Indonesia","type":"article-journal","volume":"3"},"uris":["http://www.mendeley.com/documents/?uuid=8edc5f8f-891f-4ee1-bd42-fc0ff94c2837"]}],"mendeley":{"formattedCitation":"(Saragih, Afni Eliyana S.E., 2017)","plainTextFormattedCitation":"(Saragih, Afni Eliyana S.E., 2017)","previouslyFormattedCitation":"(Saragih, Afni Eliyana S.E., 2017)"},"properties":{"noteIndex":0},"schema":"https://github.com/citation-style-language/schema/raw/master/csl-citation.json"}</w:instrText>
      </w:r>
      <w:r w:rsidRPr="007A001B">
        <w:rPr>
          <w:sz w:val="24"/>
          <w:szCs w:val="24"/>
        </w:rPr>
        <w:fldChar w:fldCharType="separate"/>
      </w:r>
      <w:r w:rsidRPr="007A001B">
        <w:rPr>
          <w:noProof/>
          <w:sz w:val="24"/>
          <w:szCs w:val="24"/>
        </w:rPr>
        <w:t>(Saragih, Afni Eliyana S.E., 2017)</w:t>
      </w:r>
      <w:r w:rsidRPr="007A001B">
        <w:rPr>
          <w:sz w:val="24"/>
          <w:szCs w:val="24"/>
        </w:rPr>
        <w:fldChar w:fldCharType="end"/>
      </w:r>
      <w:r w:rsidRPr="007A001B">
        <w:rPr>
          <w:sz w:val="24"/>
          <w:szCs w:val="24"/>
        </w:rPr>
        <w:t xml:space="preserve">. </w:t>
      </w:r>
    </w:p>
    <w:p w14:paraId="55AA988F" w14:textId="77777777" w:rsidR="00C51C7D" w:rsidRPr="002E61F5" w:rsidRDefault="00C51C7D" w:rsidP="00991313">
      <w:pPr>
        <w:ind w:firstLine="720"/>
        <w:contextualSpacing/>
        <w:jc w:val="both"/>
        <w:rPr>
          <w:sz w:val="24"/>
          <w:szCs w:val="24"/>
        </w:rPr>
      </w:pPr>
      <w:r w:rsidRPr="002E61F5">
        <w:rPr>
          <w:sz w:val="24"/>
          <w:szCs w:val="24"/>
        </w:rPr>
        <w:t xml:space="preserve">Menurut </w:t>
      </w:r>
      <w:r w:rsidRPr="002E61F5">
        <w:rPr>
          <w:sz w:val="24"/>
          <w:szCs w:val="24"/>
        </w:rPr>
        <w:fldChar w:fldCharType="begin" w:fldLock="1"/>
      </w:r>
      <w:r w:rsidRPr="002E61F5">
        <w:rPr>
          <w:sz w:val="24"/>
          <w:szCs w:val="24"/>
        </w:rPr>
        <w:instrText>ADDIN CSL_CITATION {"citationItems":[{"id":"ITEM-1","itemData":{"DOI":"10.24002/modus.v26i1.576","ISSN":"0852-1875","author":[{"dropping-particle":"","family":"Aditama","given":"Ferry","non-dropping-particle":"","parse-names":false,"suffix":""},{"dropping-particle":"","family":"Purwaningsih","given":"Anna","non-dropping-particle":"","parse-names":false,"suffix":""}],"container-title":"Modus","id":"ITEM-1","issue":"1","issued":{"date-parts":[["2016"]]},"page":"33","title":"Pengaruh Perencanaan Pajak Terhadap Manajemen Laba Pada Perusahaan Nonmanufaktur Yang Terdaftar Di Bursa Efek Indonesia","type":"article-journal","volume":"26"},"uris":["http://www.mendeley.com/documents/?uuid=95f6c55d-d4d5-4fd2-b0a3-167a8a9cb3d5"]}],"mendeley":{"formattedCitation":"(Aditama &amp; Purwaningsih, 2016)","plainTextFormattedCitation":"(Aditama &amp; Purwaningsih, 2016)","previouslyFormattedCitation":"(Aditama &amp; Purwaningsih, 2016)"},"properties":{"noteIndex":0},"schema":"https://github.com/citation-style-language/schema/raw/master/csl-citation.json"}</w:instrText>
      </w:r>
      <w:r w:rsidRPr="002E61F5">
        <w:rPr>
          <w:sz w:val="24"/>
          <w:szCs w:val="24"/>
        </w:rPr>
        <w:fldChar w:fldCharType="separate"/>
      </w:r>
      <w:r w:rsidRPr="002E61F5">
        <w:rPr>
          <w:noProof/>
          <w:sz w:val="24"/>
          <w:szCs w:val="24"/>
        </w:rPr>
        <w:t>(Aditama &amp; Purwaningsih, 2016)</w:t>
      </w:r>
      <w:r w:rsidRPr="002E61F5">
        <w:rPr>
          <w:sz w:val="24"/>
          <w:szCs w:val="24"/>
        </w:rPr>
        <w:fldChar w:fldCharType="end"/>
      </w:r>
      <w:r w:rsidRPr="002E61F5">
        <w:rPr>
          <w:sz w:val="24"/>
          <w:szCs w:val="24"/>
        </w:rPr>
        <w:t xml:space="preserve"> Praktik manajemen laba dalam perusahaan merupakan hal yang logis karena fleksibilitas akuntansi memungkinkan manajer dalam mempengaruhi pelaporan. Menyatakan konsep mengenai manajemen laba dapat dijelaskan dengan menggunakan pendekatan</w:t>
      </w:r>
      <w:r>
        <w:rPr>
          <w:sz w:val="24"/>
          <w:szCs w:val="24"/>
          <w:lang w:val="id-ID"/>
        </w:rPr>
        <w:t xml:space="preserve"> </w:t>
      </w:r>
      <w:r w:rsidRPr="002E61F5">
        <w:rPr>
          <w:sz w:val="24"/>
          <w:szCs w:val="24"/>
        </w:rPr>
        <w:t>teori keagenan (</w:t>
      </w:r>
      <w:r w:rsidRPr="002E61F5">
        <w:rPr>
          <w:i/>
          <w:iCs/>
          <w:sz w:val="24"/>
          <w:szCs w:val="24"/>
        </w:rPr>
        <w:t>agency theory</w:t>
      </w:r>
      <w:r w:rsidRPr="002E61F5">
        <w:rPr>
          <w:sz w:val="24"/>
          <w:szCs w:val="24"/>
        </w:rPr>
        <w:t xml:space="preserve">) yakni teori yang menyatakan </w:t>
      </w:r>
      <w:r w:rsidRPr="002E61F5">
        <w:rPr>
          <w:sz w:val="24"/>
          <w:szCs w:val="24"/>
        </w:rPr>
        <w:lastRenderedPageBreak/>
        <w:t>bahwa praktik manajemen laba dipengaruhi oleh konflik kepentingan antara pihak yang berkepentingan (</w:t>
      </w:r>
      <w:r w:rsidRPr="00D160C7">
        <w:rPr>
          <w:i/>
          <w:iCs/>
          <w:sz w:val="24"/>
          <w:szCs w:val="24"/>
        </w:rPr>
        <w:t>principal</w:t>
      </w:r>
      <w:r w:rsidRPr="002E61F5">
        <w:rPr>
          <w:sz w:val="24"/>
          <w:szCs w:val="24"/>
        </w:rPr>
        <w:t>) dengan manajemen sebagai pihak yang menjalankan</w:t>
      </w:r>
      <w:r>
        <w:rPr>
          <w:sz w:val="24"/>
          <w:szCs w:val="24"/>
          <w:lang w:val="id-ID"/>
        </w:rPr>
        <w:t xml:space="preserve"> </w:t>
      </w:r>
      <w:r w:rsidRPr="002E61F5">
        <w:rPr>
          <w:sz w:val="24"/>
          <w:szCs w:val="24"/>
        </w:rPr>
        <w:t>kepentingan (</w:t>
      </w:r>
      <w:r w:rsidRPr="00D160C7">
        <w:rPr>
          <w:i/>
          <w:iCs/>
          <w:sz w:val="24"/>
          <w:szCs w:val="24"/>
        </w:rPr>
        <w:t>agent</w:t>
      </w:r>
      <w:r w:rsidRPr="002E61F5">
        <w:rPr>
          <w:sz w:val="24"/>
          <w:szCs w:val="24"/>
        </w:rPr>
        <w:t>), konflik ini muncul pada saat setiap pihak berusaha untuk</w:t>
      </w:r>
      <w:r>
        <w:rPr>
          <w:sz w:val="24"/>
          <w:szCs w:val="24"/>
          <w:lang w:val="id-ID"/>
        </w:rPr>
        <w:t xml:space="preserve"> </w:t>
      </w:r>
      <w:r w:rsidRPr="002E61F5">
        <w:rPr>
          <w:sz w:val="24"/>
          <w:szCs w:val="24"/>
        </w:rPr>
        <w:t>mencapai tingkat kemakmuran yang diinginkannya. Manajemen laba dapat diukur dengan menggunakan</w:t>
      </w:r>
      <w:r>
        <w:rPr>
          <w:sz w:val="24"/>
          <w:szCs w:val="24"/>
          <w:lang w:val="id-ID"/>
        </w:rPr>
        <w:t xml:space="preserve"> </w:t>
      </w:r>
      <w:r w:rsidRPr="002E61F5">
        <w:rPr>
          <w:sz w:val="24"/>
          <w:szCs w:val="24"/>
        </w:rPr>
        <w:t xml:space="preserve">pendekatan distribusi laba. </w:t>
      </w:r>
    </w:p>
    <w:p w14:paraId="1538258E" w14:textId="0F0E9FA6" w:rsidR="00C51C7D" w:rsidRDefault="00C51C7D" w:rsidP="00991313">
      <w:pPr>
        <w:ind w:firstLine="709"/>
        <w:contextualSpacing/>
        <w:jc w:val="both"/>
        <w:rPr>
          <w:sz w:val="24"/>
          <w:szCs w:val="24"/>
        </w:rPr>
      </w:pPr>
      <w:r w:rsidRPr="002E61F5">
        <w:rPr>
          <w:sz w:val="24"/>
          <w:szCs w:val="24"/>
        </w:rPr>
        <w:t>Dalam penelitian ini, peneliti mengukur manajemen laba dengan pendekatan distribusi laba yang menunjukkan usaha manajemen laba u</w:t>
      </w:r>
      <w:r>
        <w:rPr>
          <w:sz w:val="24"/>
          <w:szCs w:val="24"/>
        </w:rPr>
        <w:t>ntuk menghindari penurunan laba</w:t>
      </w:r>
      <w:r w:rsidRPr="002E61F5">
        <w:rPr>
          <w:sz w:val="24"/>
          <w:szCs w:val="24"/>
        </w:rPr>
        <w:t xml:space="preserve"> </w:t>
      </w:r>
      <w:r>
        <w:rPr>
          <w:sz w:val="24"/>
          <w:szCs w:val="24"/>
          <w:lang w:val="id-ID"/>
        </w:rPr>
        <w:t>(</w:t>
      </w:r>
      <w:r w:rsidRPr="002E61F5">
        <w:rPr>
          <w:sz w:val="24"/>
          <w:szCs w:val="24"/>
        </w:rPr>
        <w:t>Philips</w:t>
      </w:r>
      <w:r>
        <w:rPr>
          <w:sz w:val="24"/>
          <w:szCs w:val="24"/>
          <w:lang w:val="id-ID"/>
        </w:rPr>
        <w:t>,</w:t>
      </w:r>
      <w:r>
        <w:rPr>
          <w:sz w:val="24"/>
          <w:szCs w:val="24"/>
        </w:rPr>
        <w:t xml:space="preserve"> </w:t>
      </w:r>
      <w:r w:rsidRPr="002E61F5">
        <w:rPr>
          <w:sz w:val="24"/>
          <w:szCs w:val="24"/>
        </w:rPr>
        <w:t xml:space="preserve">2003) dalam </w:t>
      </w:r>
      <w:r w:rsidRPr="002E61F5">
        <w:rPr>
          <w:sz w:val="24"/>
          <w:szCs w:val="24"/>
        </w:rPr>
        <w:fldChar w:fldCharType="begin" w:fldLock="1"/>
      </w:r>
      <w:r w:rsidRPr="002E61F5">
        <w:rPr>
          <w:sz w:val="24"/>
          <w:szCs w:val="24"/>
        </w:rPr>
        <w:instrText>ADDIN CSL_CITATION {"citationItems":[{"id":"ITEM-1","itemData":{"DOI":"10.35448/jrat.v10i2.4254","ISSN":"1979-682X","author":[{"dropping-particle":"","family":"Prasadhita","given":"Chandra","non-dropping-particle":"","parse-names":false,"suffix":""},{"dropping-particle":"","family":"Intani","given":"Provita Citra","non-dropping-particle":"","parse-names":false,"suffix":""}],"container-title":"Jurnal Riset Akuntansi Terpadu","id":"ITEM-1","issue":"2","issued":{"date-parts":[["2017"]]},"title":"Pengaruh Profitabilitas Terhadap Manajemen Laba Perusahaan Consumer Goods Yang Terdaftar Di Bursa Efek Indonesia","type":"article-journal","volume":"10"},"uris":["http://www.mendeley.com/documents/?uuid=06fdcba3-b280-493b-ba11-ed9c53b48847"]}],"mendeley":{"formattedCitation":"(Prasadhita &amp; Intani, 2017)","plainTextFormattedCitation":"(Prasadhita &amp; Intani, 2017)","previouslyFormattedCitation":"(Prasadhita &amp; Intani, 2017)"},"properties":{"noteIndex":0},"schema":"https://github.com/citation-style-language/schema/raw/master/csl-citation.json"}</w:instrText>
      </w:r>
      <w:r w:rsidRPr="002E61F5">
        <w:rPr>
          <w:sz w:val="24"/>
          <w:szCs w:val="24"/>
        </w:rPr>
        <w:fldChar w:fldCharType="separate"/>
      </w:r>
      <w:r w:rsidRPr="002E61F5">
        <w:rPr>
          <w:noProof/>
          <w:sz w:val="24"/>
          <w:szCs w:val="24"/>
        </w:rPr>
        <w:t>(Prasadhita &amp; Intani, 2017)</w:t>
      </w:r>
      <w:r w:rsidRPr="002E61F5">
        <w:rPr>
          <w:sz w:val="24"/>
          <w:szCs w:val="24"/>
        </w:rPr>
        <w:fldChar w:fldCharType="end"/>
      </w:r>
      <w:r w:rsidRPr="002E61F5">
        <w:rPr>
          <w:sz w:val="24"/>
          <w:szCs w:val="24"/>
        </w:rPr>
        <w:t>, menggunakan titik perubahan laba nol untuk mengetahui indikasi praktik manajemen laba. Manajemen laba dapat dipengaruhi oleh beberapa faktor seperti perencanaan pajak dan profitabilitas</w:t>
      </w:r>
      <w:r>
        <w:rPr>
          <w:sz w:val="24"/>
          <w:szCs w:val="24"/>
        </w:rPr>
        <w:t>.</w:t>
      </w:r>
    </w:p>
    <w:p w14:paraId="3F0F5775" w14:textId="486CF899" w:rsidR="00C51C7D" w:rsidRDefault="00C51C7D" w:rsidP="00991313">
      <w:pPr>
        <w:ind w:firstLine="709"/>
        <w:contextualSpacing/>
        <w:jc w:val="both"/>
        <w:rPr>
          <w:sz w:val="24"/>
          <w:szCs w:val="24"/>
        </w:rPr>
      </w:pPr>
      <w:r w:rsidRPr="002E61F5">
        <w:rPr>
          <w:sz w:val="24"/>
          <w:szCs w:val="24"/>
        </w:rPr>
        <w:t xml:space="preserve">Perencanaan pajak merupakan tindakan perencanaan untuk meminimalisi beban pajak tanpa harus melanggar peraturan untuk menghindari pajak yang harus dibayar. Perencanaan pajak adalah upaya melakukan dan minimalisi pajak, yang secara legal dapat dilakukan melalui manajemen pajak. Sedangkan bagi negara, pajak adalah salah satu sumber penerimaan penting yang akan digunakan untuk membiayai pengeluaran negara, baik pengeluaran rutin maupun pengeluaran pembangunan. Sedangkan dalam praktek bisnis umumnya pengusaha mengidentifikasikan pembayaran pajak sebagai beban. Sehingga pengusaha akan berusaha untuk meminimalkan pembayaran pajak tersebut, untuk mengoptimalkan besarnya laba. Menurut Negara &amp; Saputra (2017) dalam </w:t>
      </w:r>
      <w:r w:rsidRPr="002E61F5">
        <w:rPr>
          <w:sz w:val="24"/>
          <w:szCs w:val="24"/>
        </w:rPr>
        <w:fldChar w:fldCharType="begin" w:fldLock="1"/>
      </w:r>
      <w:r w:rsidRPr="002E61F5">
        <w:rPr>
          <w:sz w:val="24"/>
          <w:szCs w:val="24"/>
        </w:rPr>
        <w:instrText>ADDIN CSL_CITATION {"citationItems":[{"id":"ITEM-1","itemData":{"author":[{"dropping-particle":"","family":"Pratami","given":"Riya Gusti","non-dropping-particle":"","parse-names":false,"suffix":""},{"dropping-particle":"","family":"Situmorang","given":"Monang","non-dropping-particle":"","parse-names":false,"suffix":""},{"dropping-particle":"","family":"Fadillah","given":"Haqi","non-dropping-particle":"","parse-names":false,"suffix":""}],"id":"ITEM-1","issue":"2015","issued":{"date-parts":[["2018"]]},"title":"Riya Gusti Pratami PENGARUH PERENCANAAN PAJAK ( TAX PLANNING ) DAN BEBAN PAJAK TANGGUHAN TERHADAP MANAJEMEN LABA PADA BANK BUSN YANG TERDAFTAR DI BURSA EFEK INDONESIA PADA TAHUN 2014-2018 Riya Gusti Pratami","type":"article-journal"},"uris":["http://www.mendeley.com/documents/?uuid=902a34b7-bd9b-483b-9218-6dd7e7d754b8"]}],"mendeley":{"formattedCitation":"(Pratami et al., 2018)","plainTextFormattedCitation":"(Pratami et al., 2018)","previouslyFormattedCitation":"(Pratami et al., 2018)"},"properties":{"noteIndex":0},"schema":"https://github.com/citation-style-language/schema/raw/master/csl-citation.json"}</w:instrText>
      </w:r>
      <w:r w:rsidRPr="002E61F5">
        <w:rPr>
          <w:sz w:val="24"/>
          <w:szCs w:val="24"/>
        </w:rPr>
        <w:fldChar w:fldCharType="separate"/>
      </w:r>
      <w:r w:rsidRPr="002E61F5">
        <w:rPr>
          <w:noProof/>
          <w:sz w:val="24"/>
          <w:szCs w:val="24"/>
        </w:rPr>
        <w:t>(Pratami et al., 2018)</w:t>
      </w:r>
      <w:r w:rsidRPr="002E61F5">
        <w:rPr>
          <w:sz w:val="24"/>
          <w:szCs w:val="24"/>
        </w:rPr>
        <w:fldChar w:fldCharType="end"/>
      </w:r>
      <w:r w:rsidRPr="002E61F5">
        <w:rPr>
          <w:sz w:val="24"/>
          <w:szCs w:val="24"/>
        </w:rPr>
        <w:t xml:space="preserve"> dimana semakin tinggi perencanaan pajak maka peluang perusahaan melakukan manajemen laba semakin besar</w:t>
      </w:r>
      <w:r>
        <w:rPr>
          <w:sz w:val="24"/>
          <w:szCs w:val="24"/>
        </w:rPr>
        <w:t>.</w:t>
      </w:r>
    </w:p>
    <w:p w14:paraId="2177CAF3" w14:textId="77777777" w:rsidR="00C51C7D" w:rsidRPr="002E61F5" w:rsidRDefault="00C51C7D" w:rsidP="00991313">
      <w:pPr>
        <w:ind w:firstLine="720"/>
        <w:contextualSpacing/>
        <w:jc w:val="both"/>
        <w:rPr>
          <w:sz w:val="24"/>
          <w:szCs w:val="24"/>
        </w:rPr>
      </w:pPr>
      <w:r w:rsidRPr="002E61F5">
        <w:rPr>
          <w:sz w:val="24"/>
          <w:szCs w:val="24"/>
        </w:rPr>
        <w:t xml:space="preserve">Faktor lain yang dapat mempengaruhi manajemen laba adalah profitabilitas. Profitabiltas menggambarkan kemampuan perusahaan dalam pengelolaan </w:t>
      </w:r>
      <w:r w:rsidRPr="00A42621">
        <w:rPr>
          <w:i/>
          <w:iCs/>
          <w:sz w:val="24"/>
          <w:szCs w:val="24"/>
        </w:rPr>
        <w:t>asset</w:t>
      </w:r>
      <w:r w:rsidRPr="002E61F5">
        <w:rPr>
          <w:sz w:val="24"/>
          <w:szCs w:val="24"/>
        </w:rPr>
        <w:t xml:space="preserve"> untuk menghasilkan laba. Menurut Kasmir (2014) dalam </w:t>
      </w:r>
      <w:r w:rsidRPr="002E61F5">
        <w:rPr>
          <w:sz w:val="24"/>
          <w:szCs w:val="24"/>
        </w:rPr>
        <w:fldChar w:fldCharType="begin" w:fldLock="1"/>
      </w:r>
      <w:r w:rsidRPr="002E61F5">
        <w:rPr>
          <w:sz w:val="24"/>
          <w:szCs w:val="24"/>
        </w:rPr>
        <w:instrText>ADDIN CSL_CITATION {"citationItems":[{"id":"ITEM-1","itemData":{"author":[{"dropping-particle":"","family":"Priatna","given":"Husaeri","non-dropping-particle":"","parse-names":false,"suffix":""}],"container-title":"Jurnal Ilmiah Akuntansi","id":"ITEM-1","issue":"2","issued":{"date-parts":[["2016"]]},"page":"44-53","title":"Pengukuran Kinerja Perusahaan dengan Rasio Profitabilitas","type":"article-journal","volume":"7"},"uris":["http://www.mendeley.com/documents/?uuid=05870353-7c77-4a63-8fbc-8147d57edf20"]}],"mendeley":{"formattedCitation":"(Priatna, 2016)","plainTextFormattedCitation":"(Priatna, 2016)","previouslyFormattedCitation":"(Priatna, 2016)"},"properties":{"noteIndex":0},"schema":"https://github.com/citation-style-language/schema/raw/master/csl-citation.json"}</w:instrText>
      </w:r>
      <w:r w:rsidRPr="002E61F5">
        <w:rPr>
          <w:sz w:val="24"/>
          <w:szCs w:val="24"/>
        </w:rPr>
        <w:fldChar w:fldCharType="separate"/>
      </w:r>
      <w:r w:rsidRPr="002E61F5">
        <w:rPr>
          <w:noProof/>
          <w:sz w:val="24"/>
          <w:szCs w:val="24"/>
        </w:rPr>
        <w:t>(Priatna, 2016)</w:t>
      </w:r>
      <w:r w:rsidRPr="002E61F5">
        <w:rPr>
          <w:sz w:val="24"/>
          <w:szCs w:val="24"/>
        </w:rPr>
        <w:fldChar w:fldCharType="end"/>
      </w:r>
      <w:r w:rsidRPr="002E61F5">
        <w:rPr>
          <w:sz w:val="24"/>
          <w:szCs w:val="24"/>
        </w:rPr>
        <w:t xml:space="preserve"> Profitabilitas adalah kemampuan perusahaan dalam mencari keuntungan, rasio ini juga memberikan ukuran tingkat efektivitas manajemen suatu perusahaan.</w:t>
      </w:r>
    </w:p>
    <w:p w14:paraId="3339DB9E" w14:textId="77777777" w:rsidR="00C51C7D" w:rsidRDefault="00C51C7D" w:rsidP="00991313">
      <w:pPr>
        <w:ind w:firstLine="709"/>
        <w:contextualSpacing/>
        <w:jc w:val="both"/>
        <w:rPr>
          <w:sz w:val="24"/>
          <w:szCs w:val="24"/>
        </w:rPr>
      </w:pPr>
      <w:r w:rsidRPr="002E61F5">
        <w:rPr>
          <w:sz w:val="24"/>
          <w:szCs w:val="24"/>
        </w:rPr>
        <w:t xml:space="preserve">Hal ini ditunjukkan oleh laba yang dihasilkan dari penjualan dan pendapatan investasi. Pada umumnya nilai profitabilitas suatu perusahaan dapat digunakan sebagai indikator untuk mengukur kinerja suatu perusahaan. Semakin tinggi profitabilitas suatu perusahaan maka kinerja dan kemampuan perusahaan dalam menghasilkan laba juga tinggi. </w:t>
      </w:r>
      <w:r w:rsidRPr="001C5AF1">
        <w:rPr>
          <w:sz w:val="24"/>
          <w:szCs w:val="24"/>
        </w:rPr>
        <w:t>Bagi perusahaan masalah profitabilitas sangat penting untuk mempertahankan kelangsungan hidup perusahaan dalam waktu jangka panjang, karena profitabilitas menunjukkan apakah perusahaan tersebut mempunyai prospek yang baik di masa yang akan datang. Dengan begitu setiap perusahaan akan selalu berusaha meningkatkan profitabilitasnya, karena semakin tinggi tingkat profitabilitas suatu perusahaan maka kelangsungan hidup perusahaan tersebut akan lebih terjamin dan begitu sebaliknya</w:t>
      </w:r>
      <w:r>
        <w:rPr>
          <w:sz w:val="24"/>
          <w:szCs w:val="24"/>
        </w:rPr>
        <w:t xml:space="preserve"> </w:t>
      </w:r>
      <w:r>
        <w:rPr>
          <w:sz w:val="24"/>
          <w:szCs w:val="24"/>
        </w:rPr>
        <w:fldChar w:fldCharType="begin" w:fldLock="1"/>
      </w:r>
      <w:r>
        <w:rPr>
          <w:sz w:val="24"/>
          <w:szCs w:val="24"/>
        </w:rPr>
        <w:instrText>ADDIN CSL_CITATION {"citationItems":[{"id":"ITEM-1","itemData":{"author":[{"dropping-particle":"","family":"Dahrani","given":"Basri Muhammad","non-dropping-particle":"","parse-names":false,"suffix":""}],"container-title":"Riset","id":"ITEM-1","issued":{"date-parts":[["2017"]]},"title":"No TitleEFEK MODERASI UKURAN PERUSAHAAN PADA PENGARUH DEBT TO EQUITY RATIO DAN LONGTERM DEBT TO EQUITY RATIO TERHADAP RETURN ON EQUITY DI BURSA EFEK INDONESIA","type":"article-journal","volume":"1"},"uris":["http://www.mendeley.com/documents/?uuid=7397321a-21d9-43bb-b892-ee54a3c74893"]}],"mendeley":{"formattedCitation":"(B. M. Dahrani, 2017)","plainTextFormattedCitation":"(B. M. Dahrani, 2017)","previouslyFormattedCitation":"(B. M. Dahrani, 2017)"},"properties":{"noteIndex":0},"schema":"https://github.com/citation-style-language/schema/raw/master/csl-citation.json"}</w:instrText>
      </w:r>
      <w:r>
        <w:rPr>
          <w:sz w:val="24"/>
          <w:szCs w:val="24"/>
        </w:rPr>
        <w:fldChar w:fldCharType="separate"/>
      </w:r>
      <w:r w:rsidRPr="001C5AF1">
        <w:rPr>
          <w:noProof/>
          <w:sz w:val="24"/>
          <w:szCs w:val="24"/>
        </w:rPr>
        <w:t>(B. M. Dahrani, 2017)</w:t>
      </w:r>
      <w:r>
        <w:rPr>
          <w:sz w:val="24"/>
          <w:szCs w:val="24"/>
        </w:rPr>
        <w:fldChar w:fldCharType="end"/>
      </w:r>
      <w:r w:rsidRPr="002E61F5">
        <w:rPr>
          <w:sz w:val="24"/>
          <w:szCs w:val="24"/>
        </w:rPr>
        <w:t xml:space="preserve"> Keterkaitan antara profitabilitas dengan manajemen laba adalah ketika profitabilitas yang diperoleh perusahaan kecil pada periode waktu tertentu akan memicu perusahaan untuk melakukan manajemen laba dengan cara meningkatkan pendapatan yang diperoleh sehingga akan memperlihatkan saham dan mempertahankan investor yang ada. Profitabilitas dalam penelitian ini diukur dengan menggunakan </w:t>
      </w:r>
      <w:r w:rsidRPr="002E61F5">
        <w:rPr>
          <w:i/>
          <w:iCs/>
          <w:sz w:val="24"/>
          <w:szCs w:val="24"/>
        </w:rPr>
        <w:t>Return On Asset</w:t>
      </w:r>
      <w:r w:rsidRPr="002E61F5">
        <w:rPr>
          <w:sz w:val="24"/>
          <w:szCs w:val="24"/>
        </w:rPr>
        <w:t xml:space="preserve"> (ROA).</w:t>
      </w:r>
    </w:p>
    <w:p w14:paraId="2B1243E7" w14:textId="5B7F83BD" w:rsidR="00C51C7D" w:rsidRDefault="00C51C7D" w:rsidP="00991313">
      <w:pPr>
        <w:ind w:firstLine="709"/>
        <w:contextualSpacing/>
        <w:jc w:val="both"/>
      </w:pPr>
      <w:r w:rsidRPr="002E61F5">
        <w:rPr>
          <w:sz w:val="24"/>
          <w:szCs w:val="24"/>
        </w:rPr>
        <w:t xml:space="preserve">Sebagai data awal peneliti menyajikan </w:t>
      </w:r>
      <w:r w:rsidRPr="002E61F5">
        <w:rPr>
          <w:i/>
          <w:iCs/>
          <w:sz w:val="24"/>
          <w:szCs w:val="24"/>
        </w:rPr>
        <w:t>efective tax rate</w:t>
      </w:r>
      <w:r w:rsidRPr="002E61F5">
        <w:rPr>
          <w:sz w:val="24"/>
          <w:szCs w:val="24"/>
        </w:rPr>
        <w:t xml:space="preserve"> (ETR), </w:t>
      </w:r>
      <w:r w:rsidRPr="002E61F5">
        <w:rPr>
          <w:i/>
          <w:iCs/>
          <w:sz w:val="24"/>
          <w:szCs w:val="24"/>
        </w:rPr>
        <w:t>return on asset</w:t>
      </w:r>
      <w:r w:rsidRPr="002E61F5">
        <w:rPr>
          <w:sz w:val="24"/>
          <w:szCs w:val="24"/>
        </w:rPr>
        <w:t xml:space="preserve"> (ROA) dan manajemen laba dari beberapa perusahaan sektor otomotif dan komponen yang terdaftar di Bursa Efek Indonesia pada tahun 201</w:t>
      </w:r>
      <w:r>
        <w:rPr>
          <w:sz w:val="24"/>
          <w:szCs w:val="24"/>
        </w:rPr>
        <w:t xml:space="preserve">7 </w:t>
      </w:r>
      <w:r w:rsidRPr="002E61F5">
        <w:rPr>
          <w:sz w:val="24"/>
          <w:szCs w:val="24"/>
        </w:rPr>
        <w:t>–</w:t>
      </w:r>
      <w:r>
        <w:rPr>
          <w:sz w:val="24"/>
          <w:szCs w:val="24"/>
        </w:rPr>
        <w:t xml:space="preserve"> </w:t>
      </w:r>
      <w:r w:rsidRPr="002E61F5">
        <w:rPr>
          <w:sz w:val="24"/>
          <w:szCs w:val="24"/>
        </w:rPr>
        <w:t>202</w:t>
      </w:r>
      <w:r>
        <w:rPr>
          <w:sz w:val="24"/>
          <w:szCs w:val="24"/>
        </w:rPr>
        <w:t>1</w:t>
      </w:r>
      <w:r w:rsidRPr="002E61F5">
        <w:rPr>
          <w:sz w:val="24"/>
          <w:szCs w:val="24"/>
        </w:rPr>
        <w:t xml:space="preserve"> </w:t>
      </w:r>
      <w:r w:rsidRPr="002E61F5">
        <w:t>:</w:t>
      </w:r>
    </w:p>
    <w:p w14:paraId="45EDDA21" w14:textId="62D77BA2" w:rsidR="00C51C7D" w:rsidRDefault="00C51C7D" w:rsidP="00991313">
      <w:pPr>
        <w:ind w:firstLine="709"/>
        <w:contextualSpacing/>
        <w:jc w:val="both"/>
      </w:pPr>
    </w:p>
    <w:p w14:paraId="7FAEE052" w14:textId="3DEA1F26" w:rsidR="00C51C7D" w:rsidRDefault="00C51C7D" w:rsidP="00991313">
      <w:pPr>
        <w:ind w:firstLine="709"/>
        <w:contextualSpacing/>
        <w:jc w:val="both"/>
      </w:pPr>
    </w:p>
    <w:p w14:paraId="59B9B8FD" w14:textId="1517A23A" w:rsidR="00C51C7D" w:rsidRDefault="00C51C7D" w:rsidP="00991313">
      <w:pPr>
        <w:ind w:firstLine="709"/>
        <w:contextualSpacing/>
        <w:jc w:val="both"/>
      </w:pPr>
    </w:p>
    <w:p w14:paraId="46B744C4" w14:textId="0FC0D52B" w:rsidR="00C51C7D" w:rsidRDefault="00C51C7D" w:rsidP="00991313">
      <w:pPr>
        <w:ind w:firstLine="709"/>
        <w:contextualSpacing/>
        <w:jc w:val="both"/>
      </w:pPr>
    </w:p>
    <w:p w14:paraId="73BE869E" w14:textId="3B5D7374" w:rsidR="00C51C7D" w:rsidRDefault="00C51C7D" w:rsidP="00991313">
      <w:pPr>
        <w:ind w:firstLine="709"/>
        <w:contextualSpacing/>
        <w:jc w:val="both"/>
      </w:pPr>
    </w:p>
    <w:p w14:paraId="0B230588" w14:textId="11340966" w:rsidR="00C51C7D" w:rsidRDefault="00C51C7D" w:rsidP="00991313">
      <w:pPr>
        <w:ind w:firstLine="709"/>
        <w:contextualSpacing/>
        <w:jc w:val="both"/>
      </w:pPr>
    </w:p>
    <w:p w14:paraId="25C06504" w14:textId="77777777" w:rsidR="00A518A2" w:rsidRPr="002E61F5" w:rsidRDefault="00A518A2" w:rsidP="00991313">
      <w:pPr>
        <w:ind w:left="993" w:hanging="993"/>
        <w:jc w:val="center"/>
        <w:rPr>
          <w:b/>
          <w:bCs/>
          <w:sz w:val="24"/>
          <w:szCs w:val="24"/>
        </w:rPr>
      </w:pPr>
      <w:r w:rsidRPr="002E61F5">
        <w:rPr>
          <w:b/>
          <w:bCs/>
          <w:sz w:val="24"/>
          <w:szCs w:val="24"/>
        </w:rPr>
        <w:lastRenderedPageBreak/>
        <w:t>Tabel 1.1</w:t>
      </w:r>
    </w:p>
    <w:p w14:paraId="60F007E5" w14:textId="77777777" w:rsidR="00A518A2" w:rsidRPr="002E61F5" w:rsidRDefault="00A518A2" w:rsidP="00991313">
      <w:pPr>
        <w:ind w:left="993" w:hanging="993"/>
        <w:jc w:val="center"/>
        <w:rPr>
          <w:b/>
          <w:bCs/>
          <w:sz w:val="24"/>
          <w:szCs w:val="24"/>
        </w:rPr>
      </w:pPr>
      <w:r w:rsidRPr="002E61F5">
        <w:rPr>
          <w:b/>
          <w:bCs/>
          <w:sz w:val="24"/>
          <w:szCs w:val="24"/>
        </w:rPr>
        <w:t>Data Perencanaan Pajak (ETR), Return On Asset (ROA) Dan Manajemen</w:t>
      </w:r>
    </w:p>
    <w:p w14:paraId="736BB3EE" w14:textId="786774FD" w:rsidR="00A518A2" w:rsidRPr="002E61F5" w:rsidRDefault="00A518A2" w:rsidP="00991313">
      <w:pPr>
        <w:ind w:left="993" w:hanging="993"/>
        <w:jc w:val="center"/>
        <w:rPr>
          <w:b/>
          <w:bCs/>
          <w:sz w:val="24"/>
          <w:szCs w:val="24"/>
        </w:rPr>
      </w:pPr>
      <w:r w:rsidRPr="002E61F5">
        <w:rPr>
          <w:b/>
          <w:bCs/>
          <w:sz w:val="24"/>
          <w:szCs w:val="24"/>
        </w:rPr>
        <w:t>Laba</w:t>
      </w:r>
    </w:p>
    <w:tbl>
      <w:tblPr>
        <w:tblStyle w:val="TableGrid"/>
        <w:tblW w:w="0" w:type="auto"/>
        <w:tblInd w:w="704" w:type="dxa"/>
        <w:tblLook w:val="04A0" w:firstRow="1" w:lastRow="0" w:firstColumn="1" w:lastColumn="0" w:noHBand="0" w:noVBand="1"/>
      </w:tblPr>
      <w:tblGrid>
        <w:gridCol w:w="571"/>
        <w:gridCol w:w="1499"/>
        <w:gridCol w:w="1216"/>
        <w:gridCol w:w="1550"/>
        <w:gridCol w:w="1563"/>
        <w:gridCol w:w="1443"/>
      </w:tblGrid>
      <w:tr w:rsidR="000D14E5" w:rsidRPr="000D14E5" w14:paraId="0C069F40" w14:textId="77777777" w:rsidTr="000D14E5">
        <w:trPr>
          <w:trHeight w:val="79"/>
        </w:trPr>
        <w:tc>
          <w:tcPr>
            <w:tcW w:w="571" w:type="dxa"/>
          </w:tcPr>
          <w:p w14:paraId="340015C2" w14:textId="77777777" w:rsidR="000D14E5" w:rsidRPr="000D14E5" w:rsidRDefault="000D14E5" w:rsidP="005B431A">
            <w:pPr>
              <w:rPr>
                <w:b/>
                <w:bCs/>
              </w:rPr>
            </w:pPr>
            <w:r w:rsidRPr="000D14E5">
              <w:rPr>
                <w:b/>
                <w:bCs/>
              </w:rPr>
              <w:t>No</w:t>
            </w:r>
          </w:p>
        </w:tc>
        <w:tc>
          <w:tcPr>
            <w:tcW w:w="1499" w:type="dxa"/>
          </w:tcPr>
          <w:p w14:paraId="024F7318" w14:textId="77777777" w:rsidR="000D14E5" w:rsidRPr="000D14E5" w:rsidRDefault="000D14E5" w:rsidP="005B431A">
            <w:pPr>
              <w:rPr>
                <w:b/>
                <w:bCs/>
              </w:rPr>
            </w:pPr>
            <w:r w:rsidRPr="000D14E5">
              <w:rPr>
                <w:b/>
                <w:bCs/>
              </w:rPr>
              <w:t>Kode Perusahaan</w:t>
            </w:r>
          </w:p>
        </w:tc>
        <w:tc>
          <w:tcPr>
            <w:tcW w:w="1216" w:type="dxa"/>
          </w:tcPr>
          <w:p w14:paraId="3CFF1B5D" w14:textId="77777777" w:rsidR="000D14E5" w:rsidRPr="000D14E5" w:rsidRDefault="000D14E5" w:rsidP="005B431A">
            <w:pPr>
              <w:rPr>
                <w:b/>
                <w:bCs/>
              </w:rPr>
            </w:pPr>
            <w:r w:rsidRPr="000D14E5">
              <w:rPr>
                <w:b/>
                <w:bCs/>
              </w:rPr>
              <w:t>Tahun</w:t>
            </w:r>
          </w:p>
        </w:tc>
        <w:tc>
          <w:tcPr>
            <w:tcW w:w="1550" w:type="dxa"/>
          </w:tcPr>
          <w:p w14:paraId="21C988BE" w14:textId="77777777" w:rsidR="000D14E5" w:rsidRPr="000D14E5" w:rsidRDefault="000D14E5" w:rsidP="005B431A">
            <w:pPr>
              <w:rPr>
                <w:b/>
                <w:bCs/>
              </w:rPr>
            </w:pPr>
            <w:r w:rsidRPr="000D14E5">
              <w:rPr>
                <w:b/>
                <w:bCs/>
              </w:rPr>
              <w:t>Perencanaan Pajak (ETR)</w:t>
            </w:r>
          </w:p>
        </w:tc>
        <w:tc>
          <w:tcPr>
            <w:tcW w:w="1563" w:type="dxa"/>
          </w:tcPr>
          <w:p w14:paraId="4B8FB637" w14:textId="77777777" w:rsidR="000D14E5" w:rsidRPr="000D14E5" w:rsidRDefault="000D14E5" w:rsidP="005B431A">
            <w:pPr>
              <w:rPr>
                <w:b/>
                <w:bCs/>
              </w:rPr>
            </w:pPr>
            <w:r w:rsidRPr="000D14E5">
              <w:rPr>
                <w:b/>
                <w:bCs/>
              </w:rPr>
              <w:t>Profitabilitas</w:t>
            </w:r>
          </w:p>
          <w:p w14:paraId="634E49F9" w14:textId="77777777" w:rsidR="000D14E5" w:rsidRPr="000D14E5" w:rsidRDefault="000D14E5" w:rsidP="005B431A">
            <w:pPr>
              <w:rPr>
                <w:b/>
                <w:bCs/>
              </w:rPr>
            </w:pPr>
            <w:r w:rsidRPr="000D14E5">
              <w:rPr>
                <w:b/>
                <w:bCs/>
              </w:rPr>
              <w:t>(ROA)</w:t>
            </w:r>
          </w:p>
        </w:tc>
        <w:tc>
          <w:tcPr>
            <w:tcW w:w="1443" w:type="dxa"/>
          </w:tcPr>
          <w:p w14:paraId="2DA41D59" w14:textId="227899F3" w:rsidR="000D14E5" w:rsidRPr="000D14E5" w:rsidRDefault="000D14E5" w:rsidP="005B431A">
            <w:pPr>
              <w:rPr>
                <w:b/>
                <w:bCs/>
              </w:rPr>
            </w:pPr>
            <w:r w:rsidRPr="000D14E5">
              <w:rPr>
                <w:b/>
                <w:bCs/>
              </w:rPr>
              <w:t>Manajemen Laba</w:t>
            </w:r>
          </w:p>
        </w:tc>
      </w:tr>
      <w:tr w:rsidR="000D14E5" w:rsidRPr="000D14E5" w14:paraId="1F1311FE" w14:textId="77777777" w:rsidTr="000D14E5">
        <w:tc>
          <w:tcPr>
            <w:tcW w:w="571" w:type="dxa"/>
            <w:vMerge w:val="restart"/>
          </w:tcPr>
          <w:p w14:paraId="75180B66" w14:textId="77777777" w:rsidR="000D14E5" w:rsidRPr="000D14E5" w:rsidRDefault="000D14E5" w:rsidP="005B431A">
            <w:r w:rsidRPr="000D14E5">
              <w:t>1</w:t>
            </w:r>
          </w:p>
        </w:tc>
        <w:tc>
          <w:tcPr>
            <w:tcW w:w="1499" w:type="dxa"/>
            <w:vMerge w:val="restart"/>
          </w:tcPr>
          <w:p w14:paraId="367A4E41" w14:textId="77777777" w:rsidR="000D14E5" w:rsidRPr="000D14E5" w:rsidRDefault="000D14E5" w:rsidP="005B431A">
            <w:r w:rsidRPr="000D14E5">
              <w:t>ASII</w:t>
            </w:r>
          </w:p>
        </w:tc>
        <w:tc>
          <w:tcPr>
            <w:tcW w:w="1216" w:type="dxa"/>
          </w:tcPr>
          <w:p w14:paraId="0D18D361" w14:textId="77777777" w:rsidR="000D14E5" w:rsidRPr="000D14E5" w:rsidRDefault="000D14E5" w:rsidP="005B431A">
            <w:r w:rsidRPr="000D14E5">
              <w:t>2017</w:t>
            </w:r>
          </w:p>
        </w:tc>
        <w:tc>
          <w:tcPr>
            <w:tcW w:w="1550" w:type="dxa"/>
          </w:tcPr>
          <w:p w14:paraId="0C71F9D2" w14:textId="77777777" w:rsidR="000D14E5" w:rsidRPr="000D14E5" w:rsidRDefault="000D14E5" w:rsidP="005B431A">
            <w:pPr>
              <w:rPr>
                <w:rFonts w:ascii="Calibri" w:hAnsi="Calibri" w:cs="Calibri"/>
              </w:rPr>
            </w:pPr>
            <w:r w:rsidRPr="000D14E5">
              <w:rPr>
                <w:rFonts w:ascii="Calibri" w:hAnsi="Calibri" w:cs="Calibri"/>
              </w:rPr>
              <w:t>0.206473</w:t>
            </w:r>
          </w:p>
        </w:tc>
        <w:tc>
          <w:tcPr>
            <w:tcW w:w="1563" w:type="dxa"/>
          </w:tcPr>
          <w:p w14:paraId="0B89AF01" w14:textId="77777777" w:rsidR="000D14E5" w:rsidRPr="000D14E5" w:rsidRDefault="000D14E5" w:rsidP="005B431A">
            <w:pPr>
              <w:rPr>
                <w:rFonts w:ascii="Calibri" w:hAnsi="Calibri" w:cs="Calibri"/>
              </w:rPr>
            </w:pPr>
            <w:r w:rsidRPr="000D14E5">
              <w:rPr>
                <w:rFonts w:ascii="Calibri" w:hAnsi="Calibri" w:cs="Calibri"/>
              </w:rPr>
              <w:t>7.815637</w:t>
            </w:r>
          </w:p>
        </w:tc>
        <w:tc>
          <w:tcPr>
            <w:tcW w:w="1443" w:type="dxa"/>
          </w:tcPr>
          <w:p w14:paraId="3C0B784E" w14:textId="77777777" w:rsidR="000D14E5" w:rsidRPr="000D14E5" w:rsidRDefault="000D14E5" w:rsidP="005B431A">
            <w:pPr>
              <w:rPr>
                <w:rFonts w:ascii="Calibri" w:hAnsi="Calibri" w:cs="Calibri"/>
              </w:rPr>
            </w:pPr>
            <w:r w:rsidRPr="000D14E5">
              <w:rPr>
                <w:rFonts w:ascii="Calibri" w:hAnsi="Calibri" w:cs="Calibri"/>
              </w:rPr>
              <w:t>0.030791</w:t>
            </w:r>
          </w:p>
        </w:tc>
      </w:tr>
      <w:tr w:rsidR="000D14E5" w:rsidRPr="000D14E5" w14:paraId="4453F6B5" w14:textId="77777777" w:rsidTr="000D14E5">
        <w:tc>
          <w:tcPr>
            <w:tcW w:w="571" w:type="dxa"/>
            <w:vMerge/>
          </w:tcPr>
          <w:p w14:paraId="39A605F4" w14:textId="77777777" w:rsidR="000D14E5" w:rsidRPr="000D14E5" w:rsidRDefault="000D14E5" w:rsidP="005B431A"/>
        </w:tc>
        <w:tc>
          <w:tcPr>
            <w:tcW w:w="1499" w:type="dxa"/>
            <w:vMerge/>
          </w:tcPr>
          <w:p w14:paraId="313F42D3" w14:textId="77777777" w:rsidR="000D14E5" w:rsidRPr="000D14E5" w:rsidRDefault="000D14E5" w:rsidP="005B431A"/>
        </w:tc>
        <w:tc>
          <w:tcPr>
            <w:tcW w:w="1216" w:type="dxa"/>
          </w:tcPr>
          <w:p w14:paraId="62F362AE" w14:textId="77777777" w:rsidR="000D14E5" w:rsidRPr="000D14E5" w:rsidRDefault="000D14E5" w:rsidP="005B431A">
            <w:r w:rsidRPr="000D14E5">
              <w:t>2018</w:t>
            </w:r>
          </w:p>
        </w:tc>
        <w:tc>
          <w:tcPr>
            <w:tcW w:w="1550" w:type="dxa"/>
          </w:tcPr>
          <w:p w14:paraId="2E1D98BC" w14:textId="77777777" w:rsidR="000D14E5" w:rsidRPr="000D14E5" w:rsidRDefault="000D14E5" w:rsidP="005B431A">
            <w:pPr>
              <w:rPr>
                <w:rFonts w:ascii="Calibri" w:hAnsi="Calibri" w:cs="Calibri"/>
              </w:rPr>
            </w:pPr>
            <w:r w:rsidRPr="000D14E5">
              <w:rPr>
                <w:rFonts w:ascii="Calibri" w:hAnsi="Calibri" w:cs="Calibri"/>
              </w:rPr>
              <w:t>0.217831</w:t>
            </w:r>
          </w:p>
        </w:tc>
        <w:tc>
          <w:tcPr>
            <w:tcW w:w="1563" w:type="dxa"/>
          </w:tcPr>
          <w:p w14:paraId="407930E0" w14:textId="77777777" w:rsidR="000D14E5" w:rsidRPr="000D14E5" w:rsidRDefault="000D14E5" w:rsidP="005B431A">
            <w:pPr>
              <w:rPr>
                <w:rFonts w:ascii="Calibri" w:hAnsi="Calibri" w:cs="Calibri"/>
              </w:rPr>
            </w:pPr>
            <w:r w:rsidRPr="000D14E5">
              <w:rPr>
                <w:rFonts w:ascii="Calibri" w:hAnsi="Calibri" w:cs="Calibri"/>
              </w:rPr>
              <w:t>7.940565</w:t>
            </w:r>
          </w:p>
        </w:tc>
        <w:tc>
          <w:tcPr>
            <w:tcW w:w="1443" w:type="dxa"/>
          </w:tcPr>
          <w:p w14:paraId="0454CD48" w14:textId="77777777" w:rsidR="000D14E5" w:rsidRPr="000D14E5" w:rsidRDefault="000D14E5" w:rsidP="005B431A">
            <w:pPr>
              <w:rPr>
                <w:rFonts w:ascii="Calibri" w:hAnsi="Calibri" w:cs="Calibri"/>
              </w:rPr>
            </w:pPr>
            <w:r w:rsidRPr="000D14E5">
              <w:rPr>
                <w:rFonts w:ascii="Calibri" w:hAnsi="Calibri" w:cs="Calibri"/>
              </w:rPr>
              <w:t>0.02438</w:t>
            </w:r>
          </w:p>
        </w:tc>
      </w:tr>
      <w:tr w:rsidR="000D14E5" w:rsidRPr="000D14E5" w14:paraId="6BFF139E" w14:textId="77777777" w:rsidTr="000D14E5">
        <w:tc>
          <w:tcPr>
            <w:tcW w:w="571" w:type="dxa"/>
            <w:vMerge/>
          </w:tcPr>
          <w:p w14:paraId="642C5664" w14:textId="77777777" w:rsidR="000D14E5" w:rsidRPr="000D14E5" w:rsidRDefault="000D14E5" w:rsidP="005B431A"/>
        </w:tc>
        <w:tc>
          <w:tcPr>
            <w:tcW w:w="1499" w:type="dxa"/>
            <w:vMerge/>
          </w:tcPr>
          <w:p w14:paraId="13FB35F6" w14:textId="77777777" w:rsidR="000D14E5" w:rsidRPr="000D14E5" w:rsidRDefault="000D14E5" w:rsidP="005B431A"/>
        </w:tc>
        <w:tc>
          <w:tcPr>
            <w:tcW w:w="1216" w:type="dxa"/>
          </w:tcPr>
          <w:p w14:paraId="2751ECF8" w14:textId="77777777" w:rsidR="000D14E5" w:rsidRPr="000D14E5" w:rsidRDefault="000D14E5" w:rsidP="005B431A">
            <w:r w:rsidRPr="000D14E5">
              <w:t>2019</w:t>
            </w:r>
          </w:p>
        </w:tc>
        <w:tc>
          <w:tcPr>
            <w:tcW w:w="1550" w:type="dxa"/>
          </w:tcPr>
          <w:p w14:paraId="0CFCAE54" w14:textId="77777777" w:rsidR="000D14E5" w:rsidRPr="000D14E5" w:rsidRDefault="000D14E5" w:rsidP="005B431A">
            <w:pPr>
              <w:rPr>
                <w:rFonts w:ascii="Calibri" w:hAnsi="Calibri" w:cs="Calibri"/>
              </w:rPr>
            </w:pPr>
            <w:r w:rsidRPr="000D14E5">
              <w:rPr>
                <w:rFonts w:ascii="Calibri" w:hAnsi="Calibri" w:cs="Calibri"/>
              </w:rPr>
              <w:t>0.218271</w:t>
            </w:r>
          </w:p>
        </w:tc>
        <w:tc>
          <w:tcPr>
            <w:tcW w:w="1563" w:type="dxa"/>
          </w:tcPr>
          <w:p w14:paraId="54B883E3" w14:textId="77777777" w:rsidR="000D14E5" w:rsidRPr="000D14E5" w:rsidRDefault="000D14E5" w:rsidP="005B431A">
            <w:pPr>
              <w:rPr>
                <w:rFonts w:ascii="Calibri" w:hAnsi="Calibri" w:cs="Calibri"/>
              </w:rPr>
            </w:pPr>
            <w:r w:rsidRPr="000D14E5">
              <w:rPr>
                <w:rFonts w:ascii="Calibri" w:hAnsi="Calibri" w:cs="Calibri"/>
              </w:rPr>
              <w:t>7.563687</w:t>
            </w:r>
          </w:p>
        </w:tc>
        <w:tc>
          <w:tcPr>
            <w:tcW w:w="1443" w:type="dxa"/>
          </w:tcPr>
          <w:p w14:paraId="45A87E38" w14:textId="77777777" w:rsidR="000D14E5" w:rsidRPr="000D14E5" w:rsidRDefault="000D14E5" w:rsidP="005B431A">
            <w:pPr>
              <w:rPr>
                <w:rFonts w:ascii="Calibri" w:hAnsi="Calibri" w:cs="Calibri"/>
              </w:rPr>
            </w:pPr>
            <w:r w:rsidRPr="000D14E5">
              <w:rPr>
                <w:rFonts w:ascii="Calibri" w:hAnsi="Calibri" w:cs="Calibri"/>
              </w:rPr>
              <w:t>-0.00402</w:t>
            </w:r>
          </w:p>
        </w:tc>
      </w:tr>
      <w:tr w:rsidR="000D14E5" w:rsidRPr="000D14E5" w14:paraId="5B89964F" w14:textId="77777777" w:rsidTr="000D14E5">
        <w:tc>
          <w:tcPr>
            <w:tcW w:w="571" w:type="dxa"/>
            <w:vMerge/>
          </w:tcPr>
          <w:p w14:paraId="33A0761B" w14:textId="77777777" w:rsidR="000D14E5" w:rsidRPr="000D14E5" w:rsidRDefault="000D14E5" w:rsidP="005B431A"/>
        </w:tc>
        <w:tc>
          <w:tcPr>
            <w:tcW w:w="1499" w:type="dxa"/>
            <w:vMerge/>
          </w:tcPr>
          <w:p w14:paraId="2DDFBE41" w14:textId="77777777" w:rsidR="000D14E5" w:rsidRPr="000D14E5" w:rsidRDefault="000D14E5" w:rsidP="005B431A"/>
        </w:tc>
        <w:tc>
          <w:tcPr>
            <w:tcW w:w="1216" w:type="dxa"/>
          </w:tcPr>
          <w:p w14:paraId="7B929249" w14:textId="77777777" w:rsidR="000D14E5" w:rsidRPr="000D14E5" w:rsidRDefault="000D14E5" w:rsidP="005B431A">
            <w:r w:rsidRPr="000D14E5">
              <w:t>2020</w:t>
            </w:r>
          </w:p>
        </w:tc>
        <w:tc>
          <w:tcPr>
            <w:tcW w:w="1550" w:type="dxa"/>
          </w:tcPr>
          <w:p w14:paraId="4102F015" w14:textId="77777777" w:rsidR="000D14E5" w:rsidRPr="000D14E5" w:rsidRDefault="000D14E5" w:rsidP="005B431A">
            <w:pPr>
              <w:rPr>
                <w:rFonts w:ascii="Calibri" w:hAnsi="Calibri" w:cs="Calibri"/>
              </w:rPr>
            </w:pPr>
            <w:r w:rsidRPr="000D14E5">
              <w:rPr>
                <w:rFonts w:ascii="Calibri" w:hAnsi="Calibri" w:cs="Calibri"/>
              </w:rPr>
              <w:t>0.145807</w:t>
            </w:r>
          </w:p>
        </w:tc>
        <w:tc>
          <w:tcPr>
            <w:tcW w:w="1563" w:type="dxa"/>
          </w:tcPr>
          <w:p w14:paraId="28C12F52" w14:textId="77777777" w:rsidR="000D14E5" w:rsidRPr="000D14E5" w:rsidRDefault="000D14E5" w:rsidP="005B431A">
            <w:pPr>
              <w:rPr>
                <w:rFonts w:ascii="Calibri" w:hAnsi="Calibri" w:cs="Calibri"/>
              </w:rPr>
            </w:pPr>
            <w:r w:rsidRPr="000D14E5">
              <w:rPr>
                <w:rFonts w:ascii="Calibri" w:hAnsi="Calibri" w:cs="Calibri"/>
              </w:rPr>
              <w:t>5.491081</w:t>
            </w:r>
          </w:p>
        </w:tc>
        <w:tc>
          <w:tcPr>
            <w:tcW w:w="1443" w:type="dxa"/>
          </w:tcPr>
          <w:p w14:paraId="16412087" w14:textId="77777777" w:rsidR="000D14E5" w:rsidRPr="000D14E5" w:rsidRDefault="000D14E5" w:rsidP="005B431A">
            <w:pPr>
              <w:rPr>
                <w:rFonts w:ascii="Calibri" w:hAnsi="Calibri" w:cs="Calibri"/>
              </w:rPr>
            </w:pPr>
            <w:r w:rsidRPr="000D14E5">
              <w:rPr>
                <w:rFonts w:ascii="Calibri" w:hAnsi="Calibri" w:cs="Calibri"/>
              </w:rPr>
              <w:t>-0.0238</w:t>
            </w:r>
          </w:p>
        </w:tc>
      </w:tr>
      <w:tr w:rsidR="000D14E5" w:rsidRPr="000D14E5" w14:paraId="5D17E90F" w14:textId="77777777" w:rsidTr="000D14E5">
        <w:tc>
          <w:tcPr>
            <w:tcW w:w="571" w:type="dxa"/>
            <w:vMerge/>
          </w:tcPr>
          <w:p w14:paraId="4858488A" w14:textId="77777777" w:rsidR="000D14E5" w:rsidRPr="000D14E5" w:rsidRDefault="000D14E5" w:rsidP="005B431A"/>
        </w:tc>
        <w:tc>
          <w:tcPr>
            <w:tcW w:w="1499" w:type="dxa"/>
            <w:vMerge/>
          </w:tcPr>
          <w:p w14:paraId="7DE3A8ED" w14:textId="77777777" w:rsidR="000D14E5" w:rsidRPr="000D14E5" w:rsidRDefault="000D14E5" w:rsidP="005B431A"/>
        </w:tc>
        <w:tc>
          <w:tcPr>
            <w:tcW w:w="1216" w:type="dxa"/>
          </w:tcPr>
          <w:p w14:paraId="21D4814A" w14:textId="77777777" w:rsidR="000D14E5" w:rsidRPr="000D14E5" w:rsidRDefault="000D14E5" w:rsidP="005B431A">
            <w:r w:rsidRPr="000D14E5">
              <w:t>2021</w:t>
            </w:r>
          </w:p>
        </w:tc>
        <w:tc>
          <w:tcPr>
            <w:tcW w:w="1550" w:type="dxa"/>
          </w:tcPr>
          <w:p w14:paraId="7070AAA7" w14:textId="77777777" w:rsidR="000D14E5" w:rsidRPr="000D14E5" w:rsidRDefault="000D14E5" w:rsidP="005B431A">
            <w:pPr>
              <w:rPr>
                <w:rFonts w:ascii="Calibri" w:hAnsi="Calibri" w:cs="Calibri"/>
                <w:color w:val="000000"/>
              </w:rPr>
            </w:pPr>
            <w:r w:rsidRPr="000D14E5">
              <w:rPr>
                <w:rFonts w:ascii="Calibri" w:hAnsi="Calibri" w:cs="Calibri"/>
                <w:color w:val="000000"/>
              </w:rPr>
              <w:t>0.209088</w:t>
            </w:r>
          </w:p>
        </w:tc>
        <w:tc>
          <w:tcPr>
            <w:tcW w:w="1563" w:type="dxa"/>
          </w:tcPr>
          <w:p w14:paraId="2D4FC068" w14:textId="77777777" w:rsidR="000D14E5" w:rsidRPr="000D14E5" w:rsidRDefault="000D14E5" w:rsidP="005B431A">
            <w:pPr>
              <w:rPr>
                <w:rFonts w:ascii="Calibri" w:hAnsi="Calibri" w:cs="Calibri"/>
                <w:color w:val="000000"/>
              </w:rPr>
            </w:pPr>
            <w:r w:rsidRPr="000D14E5">
              <w:rPr>
                <w:rFonts w:ascii="Calibri" w:hAnsi="Calibri" w:cs="Calibri"/>
                <w:color w:val="000000"/>
              </w:rPr>
              <w:t>6.965759</w:t>
            </w:r>
          </w:p>
        </w:tc>
        <w:tc>
          <w:tcPr>
            <w:tcW w:w="1443" w:type="dxa"/>
          </w:tcPr>
          <w:p w14:paraId="67951372" w14:textId="77777777" w:rsidR="000D14E5" w:rsidRPr="000D14E5" w:rsidRDefault="000D14E5" w:rsidP="005B431A">
            <w:pPr>
              <w:rPr>
                <w:rFonts w:ascii="Calibri" w:hAnsi="Calibri" w:cs="Calibri"/>
                <w:color w:val="000000"/>
              </w:rPr>
            </w:pPr>
            <w:r w:rsidRPr="000D14E5">
              <w:rPr>
                <w:rFonts w:ascii="Calibri" w:hAnsi="Calibri" w:cs="Calibri"/>
                <w:color w:val="000000"/>
              </w:rPr>
              <w:t>0.019098</w:t>
            </w:r>
          </w:p>
        </w:tc>
      </w:tr>
      <w:tr w:rsidR="000D14E5" w:rsidRPr="000D14E5" w14:paraId="79E15B6F" w14:textId="77777777" w:rsidTr="000D14E5">
        <w:tc>
          <w:tcPr>
            <w:tcW w:w="571" w:type="dxa"/>
            <w:vMerge w:val="restart"/>
          </w:tcPr>
          <w:p w14:paraId="7954CCD2" w14:textId="77777777" w:rsidR="000D14E5" w:rsidRPr="000D14E5" w:rsidRDefault="000D14E5" w:rsidP="005B431A">
            <w:r w:rsidRPr="000D14E5">
              <w:t>2</w:t>
            </w:r>
          </w:p>
        </w:tc>
        <w:tc>
          <w:tcPr>
            <w:tcW w:w="1499" w:type="dxa"/>
            <w:vMerge w:val="restart"/>
          </w:tcPr>
          <w:p w14:paraId="45429577" w14:textId="77777777" w:rsidR="000D14E5" w:rsidRPr="000D14E5" w:rsidRDefault="000D14E5" w:rsidP="005B431A">
            <w:r w:rsidRPr="000D14E5">
              <w:t>AUTO</w:t>
            </w:r>
          </w:p>
        </w:tc>
        <w:tc>
          <w:tcPr>
            <w:tcW w:w="1216" w:type="dxa"/>
          </w:tcPr>
          <w:p w14:paraId="266CD5C4" w14:textId="77777777" w:rsidR="000D14E5" w:rsidRPr="000D14E5" w:rsidRDefault="000D14E5" w:rsidP="005B431A">
            <w:r w:rsidRPr="000D14E5">
              <w:t>2017</w:t>
            </w:r>
          </w:p>
        </w:tc>
        <w:tc>
          <w:tcPr>
            <w:tcW w:w="1550" w:type="dxa"/>
          </w:tcPr>
          <w:p w14:paraId="38518A62" w14:textId="77777777" w:rsidR="000D14E5" w:rsidRPr="000D14E5" w:rsidRDefault="000D14E5" w:rsidP="005B431A">
            <w:pPr>
              <w:rPr>
                <w:rFonts w:ascii="Calibri" w:hAnsi="Calibri" w:cs="Calibri"/>
              </w:rPr>
            </w:pPr>
            <w:r w:rsidRPr="000D14E5">
              <w:rPr>
                <w:rFonts w:ascii="Calibri" w:hAnsi="Calibri" w:cs="Calibri"/>
              </w:rPr>
              <w:t>0.230576</w:t>
            </w:r>
          </w:p>
        </w:tc>
        <w:tc>
          <w:tcPr>
            <w:tcW w:w="1563" w:type="dxa"/>
          </w:tcPr>
          <w:p w14:paraId="2B36A4B3" w14:textId="77777777" w:rsidR="000D14E5" w:rsidRPr="000D14E5" w:rsidRDefault="000D14E5" w:rsidP="005B431A">
            <w:pPr>
              <w:rPr>
                <w:rFonts w:ascii="Calibri" w:hAnsi="Calibri" w:cs="Calibri"/>
              </w:rPr>
            </w:pPr>
            <w:r w:rsidRPr="000D14E5">
              <w:rPr>
                <w:rFonts w:ascii="Calibri" w:hAnsi="Calibri" w:cs="Calibri"/>
              </w:rPr>
              <w:t>3.710673</w:t>
            </w:r>
          </w:p>
        </w:tc>
        <w:tc>
          <w:tcPr>
            <w:tcW w:w="1443" w:type="dxa"/>
          </w:tcPr>
          <w:p w14:paraId="6A592B5C" w14:textId="77777777" w:rsidR="000D14E5" w:rsidRPr="000D14E5" w:rsidRDefault="000D14E5" w:rsidP="005B431A">
            <w:pPr>
              <w:rPr>
                <w:rFonts w:ascii="Calibri" w:hAnsi="Calibri" w:cs="Calibri"/>
              </w:rPr>
            </w:pPr>
            <w:r w:rsidRPr="000D14E5">
              <w:rPr>
                <w:rFonts w:ascii="Calibri" w:hAnsi="Calibri" w:cs="Calibri"/>
              </w:rPr>
              <w:t>0.005982</w:t>
            </w:r>
          </w:p>
        </w:tc>
      </w:tr>
      <w:tr w:rsidR="000D14E5" w:rsidRPr="000D14E5" w14:paraId="4EBCC5E1" w14:textId="77777777" w:rsidTr="000D14E5">
        <w:tc>
          <w:tcPr>
            <w:tcW w:w="571" w:type="dxa"/>
            <w:vMerge/>
          </w:tcPr>
          <w:p w14:paraId="557DAA8F" w14:textId="77777777" w:rsidR="000D14E5" w:rsidRPr="000D14E5" w:rsidRDefault="000D14E5" w:rsidP="005B431A"/>
        </w:tc>
        <w:tc>
          <w:tcPr>
            <w:tcW w:w="1499" w:type="dxa"/>
            <w:vMerge/>
          </w:tcPr>
          <w:p w14:paraId="510505E4" w14:textId="77777777" w:rsidR="000D14E5" w:rsidRPr="000D14E5" w:rsidRDefault="000D14E5" w:rsidP="005B431A"/>
        </w:tc>
        <w:tc>
          <w:tcPr>
            <w:tcW w:w="1216" w:type="dxa"/>
          </w:tcPr>
          <w:p w14:paraId="48BFE2C8" w14:textId="77777777" w:rsidR="000D14E5" w:rsidRPr="000D14E5" w:rsidRDefault="000D14E5" w:rsidP="005B431A">
            <w:r w:rsidRPr="000D14E5">
              <w:t>2018</w:t>
            </w:r>
          </w:p>
        </w:tc>
        <w:tc>
          <w:tcPr>
            <w:tcW w:w="1550" w:type="dxa"/>
          </w:tcPr>
          <w:p w14:paraId="046BDC2A" w14:textId="77777777" w:rsidR="000D14E5" w:rsidRPr="000D14E5" w:rsidRDefault="000D14E5" w:rsidP="005B431A">
            <w:pPr>
              <w:rPr>
                <w:rFonts w:ascii="Calibri" w:hAnsi="Calibri" w:cs="Calibri"/>
              </w:rPr>
            </w:pPr>
            <w:r w:rsidRPr="000D14E5">
              <w:rPr>
                <w:rFonts w:ascii="Calibri" w:hAnsi="Calibri" w:cs="Calibri"/>
              </w:rPr>
              <w:t>0.209807</w:t>
            </w:r>
          </w:p>
        </w:tc>
        <w:tc>
          <w:tcPr>
            <w:tcW w:w="1563" w:type="dxa"/>
          </w:tcPr>
          <w:p w14:paraId="38E9F201" w14:textId="77777777" w:rsidR="000D14E5" w:rsidRPr="000D14E5" w:rsidRDefault="000D14E5" w:rsidP="005B431A">
            <w:pPr>
              <w:rPr>
                <w:rFonts w:ascii="Calibri" w:hAnsi="Calibri" w:cs="Calibri"/>
              </w:rPr>
            </w:pPr>
            <w:r w:rsidRPr="000D14E5">
              <w:rPr>
                <w:rFonts w:ascii="Calibri" w:hAnsi="Calibri" w:cs="Calibri"/>
              </w:rPr>
              <w:t>4.284557</w:t>
            </w:r>
          </w:p>
        </w:tc>
        <w:tc>
          <w:tcPr>
            <w:tcW w:w="1443" w:type="dxa"/>
          </w:tcPr>
          <w:p w14:paraId="01F5D36E" w14:textId="77777777" w:rsidR="000D14E5" w:rsidRPr="000D14E5" w:rsidRDefault="000D14E5" w:rsidP="005B431A">
            <w:pPr>
              <w:rPr>
                <w:rFonts w:ascii="Calibri" w:hAnsi="Calibri" w:cs="Calibri"/>
              </w:rPr>
            </w:pPr>
            <w:r w:rsidRPr="000D14E5">
              <w:rPr>
                <w:rFonts w:ascii="Calibri" w:hAnsi="Calibri" w:cs="Calibri"/>
              </w:rPr>
              <w:t>0.01181</w:t>
            </w:r>
          </w:p>
        </w:tc>
      </w:tr>
      <w:tr w:rsidR="000D14E5" w:rsidRPr="000D14E5" w14:paraId="43B448DD" w14:textId="77777777" w:rsidTr="000D14E5">
        <w:tc>
          <w:tcPr>
            <w:tcW w:w="571" w:type="dxa"/>
            <w:vMerge/>
          </w:tcPr>
          <w:p w14:paraId="3B0014F1" w14:textId="77777777" w:rsidR="000D14E5" w:rsidRPr="000D14E5" w:rsidRDefault="000D14E5" w:rsidP="005B431A"/>
        </w:tc>
        <w:tc>
          <w:tcPr>
            <w:tcW w:w="1499" w:type="dxa"/>
            <w:vMerge/>
          </w:tcPr>
          <w:p w14:paraId="0D3047FB" w14:textId="77777777" w:rsidR="000D14E5" w:rsidRPr="000D14E5" w:rsidRDefault="000D14E5" w:rsidP="005B431A"/>
        </w:tc>
        <w:tc>
          <w:tcPr>
            <w:tcW w:w="1216" w:type="dxa"/>
          </w:tcPr>
          <w:p w14:paraId="10462747" w14:textId="77777777" w:rsidR="000D14E5" w:rsidRPr="000D14E5" w:rsidRDefault="000D14E5" w:rsidP="005B431A">
            <w:r w:rsidRPr="000D14E5">
              <w:t>2019</w:t>
            </w:r>
          </w:p>
        </w:tc>
        <w:tc>
          <w:tcPr>
            <w:tcW w:w="1550" w:type="dxa"/>
          </w:tcPr>
          <w:p w14:paraId="6E5D8005" w14:textId="77777777" w:rsidR="000D14E5" w:rsidRPr="000D14E5" w:rsidRDefault="000D14E5" w:rsidP="005B431A">
            <w:pPr>
              <w:rPr>
                <w:rFonts w:ascii="Calibri" w:hAnsi="Calibri" w:cs="Calibri"/>
              </w:rPr>
            </w:pPr>
            <w:r w:rsidRPr="000D14E5">
              <w:rPr>
                <w:rFonts w:ascii="Calibri" w:hAnsi="Calibri" w:cs="Calibri"/>
              </w:rPr>
              <w:t>0.270469</w:t>
            </w:r>
          </w:p>
        </w:tc>
        <w:tc>
          <w:tcPr>
            <w:tcW w:w="1563" w:type="dxa"/>
          </w:tcPr>
          <w:p w14:paraId="1405269F" w14:textId="77777777" w:rsidR="000D14E5" w:rsidRPr="000D14E5" w:rsidRDefault="000D14E5" w:rsidP="005B431A">
            <w:pPr>
              <w:rPr>
                <w:rFonts w:ascii="Calibri" w:hAnsi="Calibri" w:cs="Calibri"/>
              </w:rPr>
            </w:pPr>
            <w:r w:rsidRPr="000D14E5">
              <w:rPr>
                <w:rFonts w:ascii="Calibri" w:hAnsi="Calibri" w:cs="Calibri"/>
              </w:rPr>
              <w:t>5.10106</w:t>
            </w:r>
          </w:p>
        </w:tc>
        <w:tc>
          <w:tcPr>
            <w:tcW w:w="1443" w:type="dxa"/>
          </w:tcPr>
          <w:p w14:paraId="24A75D55" w14:textId="77777777" w:rsidR="000D14E5" w:rsidRPr="000D14E5" w:rsidRDefault="000D14E5" w:rsidP="005B431A">
            <w:pPr>
              <w:rPr>
                <w:rFonts w:ascii="Calibri" w:hAnsi="Calibri" w:cs="Calibri"/>
              </w:rPr>
            </w:pPr>
            <w:r w:rsidRPr="000D14E5">
              <w:rPr>
                <w:rFonts w:ascii="Calibri" w:hAnsi="Calibri" w:cs="Calibri"/>
              </w:rPr>
              <w:t>0.011688</w:t>
            </w:r>
          </w:p>
        </w:tc>
      </w:tr>
      <w:tr w:rsidR="000D14E5" w:rsidRPr="000D14E5" w14:paraId="7798C9F3" w14:textId="77777777" w:rsidTr="000D14E5">
        <w:tc>
          <w:tcPr>
            <w:tcW w:w="571" w:type="dxa"/>
            <w:vMerge/>
          </w:tcPr>
          <w:p w14:paraId="765C2EF5" w14:textId="77777777" w:rsidR="000D14E5" w:rsidRPr="000D14E5" w:rsidRDefault="000D14E5" w:rsidP="005B431A"/>
        </w:tc>
        <w:tc>
          <w:tcPr>
            <w:tcW w:w="1499" w:type="dxa"/>
            <w:vMerge/>
          </w:tcPr>
          <w:p w14:paraId="498263B1" w14:textId="77777777" w:rsidR="000D14E5" w:rsidRPr="000D14E5" w:rsidRDefault="000D14E5" w:rsidP="005B431A"/>
        </w:tc>
        <w:tc>
          <w:tcPr>
            <w:tcW w:w="1216" w:type="dxa"/>
          </w:tcPr>
          <w:p w14:paraId="2A374C5A" w14:textId="77777777" w:rsidR="000D14E5" w:rsidRPr="000D14E5" w:rsidRDefault="000D14E5" w:rsidP="005B431A">
            <w:r w:rsidRPr="000D14E5">
              <w:t>2020</w:t>
            </w:r>
          </w:p>
        </w:tc>
        <w:tc>
          <w:tcPr>
            <w:tcW w:w="1550" w:type="dxa"/>
          </w:tcPr>
          <w:p w14:paraId="2678E460" w14:textId="77777777" w:rsidR="000D14E5" w:rsidRPr="000D14E5" w:rsidRDefault="000D14E5" w:rsidP="005B431A">
            <w:pPr>
              <w:rPr>
                <w:rFonts w:ascii="Calibri" w:hAnsi="Calibri" w:cs="Calibri"/>
              </w:rPr>
            </w:pPr>
            <w:r w:rsidRPr="000D14E5">
              <w:rPr>
                <w:rFonts w:ascii="Calibri" w:hAnsi="Calibri" w:cs="Calibri"/>
              </w:rPr>
              <w:t>0.255256</w:t>
            </w:r>
          </w:p>
        </w:tc>
        <w:tc>
          <w:tcPr>
            <w:tcW w:w="1563" w:type="dxa"/>
          </w:tcPr>
          <w:p w14:paraId="06DDFBE3" w14:textId="77777777" w:rsidR="000D14E5" w:rsidRPr="000D14E5" w:rsidRDefault="000D14E5" w:rsidP="005B431A">
            <w:pPr>
              <w:rPr>
                <w:rFonts w:ascii="Calibri" w:hAnsi="Calibri" w:cs="Calibri"/>
              </w:rPr>
            </w:pPr>
            <w:r w:rsidRPr="000D14E5">
              <w:rPr>
                <w:rFonts w:ascii="Calibri" w:hAnsi="Calibri" w:cs="Calibri"/>
              </w:rPr>
              <w:t>0.731267</w:t>
            </w:r>
          </w:p>
        </w:tc>
        <w:tc>
          <w:tcPr>
            <w:tcW w:w="1443" w:type="dxa"/>
          </w:tcPr>
          <w:p w14:paraId="0D14F21C" w14:textId="77777777" w:rsidR="000D14E5" w:rsidRPr="000D14E5" w:rsidRDefault="000D14E5" w:rsidP="005B431A">
            <w:pPr>
              <w:rPr>
                <w:rFonts w:ascii="Calibri" w:hAnsi="Calibri" w:cs="Calibri"/>
              </w:rPr>
            </w:pPr>
            <w:r w:rsidRPr="000D14E5">
              <w:rPr>
                <w:rFonts w:ascii="Calibri" w:hAnsi="Calibri" w:cs="Calibri"/>
              </w:rPr>
              <w:t>-0.06264</w:t>
            </w:r>
          </w:p>
        </w:tc>
      </w:tr>
      <w:tr w:rsidR="000D14E5" w:rsidRPr="000D14E5" w14:paraId="0B05EC2C" w14:textId="77777777" w:rsidTr="000D14E5">
        <w:tc>
          <w:tcPr>
            <w:tcW w:w="571" w:type="dxa"/>
            <w:vMerge/>
          </w:tcPr>
          <w:p w14:paraId="3B886ECE" w14:textId="77777777" w:rsidR="000D14E5" w:rsidRPr="000D14E5" w:rsidRDefault="000D14E5" w:rsidP="005B431A"/>
        </w:tc>
        <w:tc>
          <w:tcPr>
            <w:tcW w:w="1499" w:type="dxa"/>
            <w:vMerge/>
          </w:tcPr>
          <w:p w14:paraId="7C0FB4AA" w14:textId="77777777" w:rsidR="000D14E5" w:rsidRPr="000D14E5" w:rsidRDefault="000D14E5" w:rsidP="005B431A"/>
        </w:tc>
        <w:tc>
          <w:tcPr>
            <w:tcW w:w="1216" w:type="dxa"/>
          </w:tcPr>
          <w:p w14:paraId="0192EA2D" w14:textId="77777777" w:rsidR="000D14E5" w:rsidRPr="000D14E5" w:rsidRDefault="000D14E5" w:rsidP="005B431A">
            <w:r w:rsidRPr="000D14E5">
              <w:t>2021</w:t>
            </w:r>
          </w:p>
        </w:tc>
        <w:tc>
          <w:tcPr>
            <w:tcW w:w="1550" w:type="dxa"/>
          </w:tcPr>
          <w:p w14:paraId="7C2E831B" w14:textId="77777777" w:rsidR="000D14E5" w:rsidRPr="000D14E5" w:rsidRDefault="000D14E5" w:rsidP="005B431A">
            <w:pPr>
              <w:rPr>
                <w:rFonts w:ascii="Calibri" w:hAnsi="Calibri" w:cs="Calibri"/>
                <w:color w:val="000000"/>
              </w:rPr>
            </w:pPr>
            <w:r w:rsidRPr="000D14E5">
              <w:rPr>
                <w:rFonts w:ascii="Calibri" w:hAnsi="Calibri" w:cs="Calibri"/>
                <w:color w:val="000000"/>
              </w:rPr>
              <w:t>0.204235</w:t>
            </w:r>
          </w:p>
        </w:tc>
        <w:tc>
          <w:tcPr>
            <w:tcW w:w="1563" w:type="dxa"/>
          </w:tcPr>
          <w:p w14:paraId="1F689CF2" w14:textId="77777777" w:rsidR="000D14E5" w:rsidRPr="000D14E5" w:rsidRDefault="000D14E5" w:rsidP="005B431A">
            <w:pPr>
              <w:rPr>
                <w:rFonts w:ascii="Calibri" w:hAnsi="Calibri" w:cs="Calibri"/>
                <w:color w:val="000000"/>
              </w:rPr>
            </w:pPr>
            <w:r w:rsidRPr="000D14E5">
              <w:rPr>
                <w:rFonts w:ascii="Calibri" w:hAnsi="Calibri" w:cs="Calibri"/>
                <w:color w:val="000000"/>
              </w:rPr>
              <w:t>1.069451</w:t>
            </w:r>
          </w:p>
        </w:tc>
        <w:tc>
          <w:tcPr>
            <w:tcW w:w="1443" w:type="dxa"/>
          </w:tcPr>
          <w:p w14:paraId="0B59B1C8" w14:textId="77777777" w:rsidR="000D14E5" w:rsidRPr="000D14E5" w:rsidRDefault="000D14E5" w:rsidP="005B431A">
            <w:pPr>
              <w:rPr>
                <w:rFonts w:ascii="Calibri" w:hAnsi="Calibri" w:cs="Calibri"/>
                <w:color w:val="000000"/>
              </w:rPr>
            </w:pPr>
            <w:r w:rsidRPr="000D14E5">
              <w:rPr>
                <w:rFonts w:ascii="Calibri" w:hAnsi="Calibri" w:cs="Calibri"/>
                <w:color w:val="000000"/>
              </w:rPr>
              <w:t>0.005258</w:t>
            </w:r>
          </w:p>
        </w:tc>
      </w:tr>
      <w:tr w:rsidR="000D14E5" w:rsidRPr="000D14E5" w14:paraId="544CD989" w14:textId="77777777" w:rsidTr="000D14E5">
        <w:tc>
          <w:tcPr>
            <w:tcW w:w="571" w:type="dxa"/>
            <w:vMerge w:val="restart"/>
          </w:tcPr>
          <w:p w14:paraId="7D421565" w14:textId="77777777" w:rsidR="000D14E5" w:rsidRPr="000D14E5" w:rsidRDefault="000D14E5" w:rsidP="005B431A">
            <w:r w:rsidRPr="000D14E5">
              <w:t>3</w:t>
            </w:r>
          </w:p>
        </w:tc>
        <w:tc>
          <w:tcPr>
            <w:tcW w:w="1499" w:type="dxa"/>
            <w:vMerge w:val="restart"/>
          </w:tcPr>
          <w:p w14:paraId="6B3BB37B" w14:textId="77777777" w:rsidR="000D14E5" w:rsidRPr="000D14E5" w:rsidRDefault="000D14E5" w:rsidP="005B431A">
            <w:r w:rsidRPr="000D14E5">
              <w:t>BOLT</w:t>
            </w:r>
          </w:p>
        </w:tc>
        <w:tc>
          <w:tcPr>
            <w:tcW w:w="1216" w:type="dxa"/>
          </w:tcPr>
          <w:p w14:paraId="6C61762F" w14:textId="77777777" w:rsidR="000D14E5" w:rsidRPr="000D14E5" w:rsidRDefault="000D14E5" w:rsidP="005B431A">
            <w:r w:rsidRPr="000D14E5">
              <w:t>2017</w:t>
            </w:r>
          </w:p>
        </w:tc>
        <w:tc>
          <w:tcPr>
            <w:tcW w:w="1550" w:type="dxa"/>
          </w:tcPr>
          <w:p w14:paraId="71FFD6B1" w14:textId="77777777" w:rsidR="000D14E5" w:rsidRPr="000D14E5" w:rsidRDefault="000D14E5" w:rsidP="005B431A">
            <w:pPr>
              <w:rPr>
                <w:rFonts w:ascii="Calibri" w:hAnsi="Calibri" w:cs="Calibri"/>
                <w:color w:val="000000"/>
              </w:rPr>
            </w:pPr>
            <w:r w:rsidRPr="000D14E5">
              <w:rPr>
                <w:rFonts w:ascii="Calibri" w:hAnsi="Calibri" w:cs="Calibri"/>
                <w:color w:val="000000"/>
              </w:rPr>
              <w:t>0.262939</w:t>
            </w:r>
          </w:p>
        </w:tc>
        <w:tc>
          <w:tcPr>
            <w:tcW w:w="1563" w:type="dxa"/>
          </w:tcPr>
          <w:p w14:paraId="7EDC3A9C" w14:textId="77777777" w:rsidR="000D14E5" w:rsidRPr="000D14E5" w:rsidRDefault="000D14E5" w:rsidP="005B431A">
            <w:pPr>
              <w:rPr>
                <w:rFonts w:ascii="Calibri" w:hAnsi="Calibri" w:cs="Calibri"/>
                <w:color w:val="000000"/>
              </w:rPr>
            </w:pPr>
            <w:r w:rsidRPr="000D14E5">
              <w:rPr>
                <w:rFonts w:ascii="Calibri" w:hAnsi="Calibri" w:cs="Calibri"/>
                <w:color w:val="000000"/>
              </w:rPr>
              <w:t>8.182214</w:t>
            </w:r>
          </w:p>
        </w:tc>
        <w:tc>
          <w:tcPr>
            <w:tcW w:w="1443" w:type="dxa"/>
          </w:tcPr>
          <w:p w14:paraId="61C16BAE" w14:textId="77777777" w:rsidR="000D14E5" w:rsidRPr="000D14E5" w:rsidRDefault="000D14E5" w:rsidP="005B431A">
            <w:pPr>
              <w:rPr>
                <w:rFonts w:ascii="Calibri" w:hAnsi="Calibri" w:cs="Calibri"/>
                <w:color w:val="000000"/>
              </w:rPr>
            </w:pPr>
            <w:r w:rsidRPr="000D14E5">
              <w:rPr>
                <w:rFonts w:ascii="Calibri" w:hAnsi="Calibri" w:cs="Calibri"/>
                <w:color w:val="000000"/>
              </w:rPr>
              <w:t>-0.01556</w:t>
            </w:r>
          </w:p>
        </w:tc>
      </w:tr>
      <w:tr w:rsidR="000D14E5" w:rsidRPr="000D14E5" w14:paraId="59BA83A1" w14:textId="77777777" w:rsidTr="000D14E5">
        <w:tc>
          <w:tcPr>
            <w:tcW w:w="571" w:type="dxa"/>
            <w:vMerge/>
          </w:tcPr>
          <w:p w14:paraId="2342491E" w14:textId="77777777" w:rsidR="000D14E5" w:rsidRPr="000D14E5" w:rsidRDefault="000D14E5" w:rsidP="005B431A"/>
        </w:tc>
        <w:tc>
          <w:tcPr>
            <w:tcW w:w="1499" w:type="dxa"/>
            <w:vMerge/>
          </w:tcPr>
          <w:p w14:paraId="40FBD067" w14:textId="77777777" w:rsidR="000D14E5" w:rsidRPr="000D14E5" w:rsidRDefault="000D14E5" w:rsidP="005B431A"/>
        </w:tc>
        <w:tc>
          <w:tcPr>
            <w:tcW w:w="1216" w:type="dxa"/>
          </w:tcPr>
          <w:p w14:paraId="1776C45B" w14:textId="77777777" w:rsidR="000D14E5" w:rsidRPr="000D14E5" w:rsidRDefault="000D14E5" w:rsidP="005B431A">
            <w:r w:rsidRPr="000D14E5">
              <w:t>2018</w:t>
            </w:r>
          </w:p>
        </w:tc>
        <w:tc>
          <w:tcPr>
            <w:tcW w:w="1550" w:type="dxa"/>
          </w:tcPr>
          <w:p w14:paraId="42578EBB" w14:textId="77777777" w:rsidR="000D14E5" w:rsidRPr="000D14E5" w:rsidRDefault="000D14E5" w:rsidP="005B431A">
            <w:pPr>
              <w:rPr>
                <w:rFonts w:ascii="Calibri" w:hAnsi="Calibri" w:cs="Calibri"/>
                <w:color w:val="000000"/>
              </w:rPr>
            </w:pPr>
            <w:r w:rsidRPr="000D14E5">
              <w:rPr>
                <w:rFonts w:ascii="Calibri" w:hAnsi="Calibri" w:cs="Calibri"/>
                <w:color w:val="000000"/>
              </w:rPr>
              <w:t>0.263536</w:t>
            </w:r>
          </w:p>
        </w:tc>
        <w:tc>
          <w:tcPr>
            <w:tcW w:w="1563" w:type="dxa"/>
          </w:tcPr>
          <w:p w14:paraId="340B7433" w14:textId="77777777" w:rsidR="000D14E5" w:rsidRPr="000D14E5" w:rsidRDefault="000D14E5" w:rsidP="005B431A">
            <w:pPr>
              <w:rPr>
                <w:rFonts w:ascii="Calibri" w:hAnsi="Calibri" w:cs="Calibri"/>
                <w:color w:val="000000"/>
              </w:rPr>
            </w:pPr>
            <w:r w:rsidRPr="000D14E5">
              <w:rPr>
                <w:rFonts w:ascii="Calibri" w:hAnsi="Calibri" w:cs="Calibri"/>
                <w:color w:val="000000"/>
              </w:rPr>
              <w:t>5.77106</w:t>
            </w:r>
          </w:p>
        </w:tc>
        <w:tc>
          <w:tcPr>
            <w:tcW w:w="1443" w:type="dxa"/>
          </w:tcPr>
          <w:p w14:paraId="3675A151" w14:textId="77777777" w:rsidR="000D14E5" w:rsidRPr="000D14E5" w:rsidRDefault="000D14E5" w:rsidP="005B431A">
            <w:pPr>
              <w:rPr>
                <w:rFonts w:ascii="Calibri" w:hAnsi="Calibri" w:cs="Calibri"/>
                <w:color w:val="000000"/>
              </w:rPr>
            </w:pPr>
            <w:r w:rsidRPr="000D14E5">
              <w:rPr>
                <w:rFonts w:ascii="Calibri" w:hAnsi="Calibri" w:cs="Calibri"/>
                <w:color w:val="000000"/>
              </w:rPr>
              <w:t>-0.02917</w:t>
            </w:r>
          </w:p>
        </w:tc>
      </w:tr>
      <w:tr w:rsidR="000D14E5" w:rsidRPr="000D14E5" w14:paraId="6EA1803D" w14:textId="77777777" w:rsidTr="000D14E5">
        <w:tc>
          <w:tcPr>
            <w:tcW w:w="571" w:type="dxa"/>
            <w:vMerge/>
          </w:tcPr>
          <w:p w14:paraId="6358A435" w14:textId="77777777" w:rsidR="000D14E5" w:rsidRPr="000D14E5" w:rsidRDefault="000D14E5" w:rsidP="005B431A"/>
        </w:tc>
        <w:tc>
          <w:tcPr>
            <w:tcW w:w="1499" w:type="dxa"/>
            <w:vMerge/>
          </w:tcPr>
          <w:p w14:paraId="5AA07499" w14:textId="77777777" w:rsidR="000D14E5" w:rsidRPr="000D14E5" w:rsidRDefault="000D14E5" w:rsidP="005B431A"/>
        </w:tc>
        <w:tc>
          <w:tcPr>
            <w:tcW w:w="1216" w:type="dxa"/>
          </w:tcPr>
          <w:p w14:paraId="58A5E846" w14:textId="77777777" w:rsidR="000D14E5" w:rsidRPr="000D14E5" w:rsidRDefault="000D14E5" w:rsidP="005B431A">
            <w:r w:rsidRPr="000D14E5">
              <w:t>2019</w:t>
            </w:r>
          </w:p>
        </w:tc>
        <w:tc>
          <w:tcPr>
            <w:tcW w:w="1550" w:type="dxa"/>
          </w:tcPr>
          <w:p w14:paraId="6FCCA556" w14:textId="77777777" w:rsidR="000D14E5" w:rsidRPr="000D14E5" w:rsidRDefault="000D14E5" w:rsidP="005B431A">
            <w:pPr>
              <w:rPr>
                <w:rFonts w:ascii="Calibri" w:hAnsi="Calibri" w:cs="Calibri"/>
                <w:color w:val="000000"/>
              </w:rPr>
            </w:pPr>
            <w:r w:rsidRPr="000D14E5">
              <w:rPr>
                <w:rFonts w:ascii="Calibri" w:hAnsi="Calibri" w:cs="Calibri"/>
                <w:color w:val="000000"/>
              </w:rPr>
              <w:t>0.256573</w:t>
            </w:r>
          </w:p>
        </w:tc>
        <w:tc>
          <w:tcPr>
            <w:tcW w:w="1563" w:type="dxa"/>
          </w:tcPr>
          <w:p w14:paraId="18EFC144" w14:textId="77777777" w:rsidR="000D14E5" w:rsidRPr="000D14E5" w:rsidRDefault="000D14E5" w:rsidP="005B431A">
            <w:pPr>
              <w:rPr>
                <w:rFonts w:ascii="Calibri" w:hAnsi="Calibri" w:cs="Calibri"/>
                <w:color w:val="000000"/>
              </w:rPr>
            </w:pPr>
            <w:r w:rsidRPr="000D14E5">
              <w:rPr>
                <w:rFonts w:ascii="Calibri" w:hAnsi="Calibri" w:cs="Calibri"/>
                <w:color w:val="000000"/>
              </w:rPr>
              <w:t>4.067581</w:t>
            </w:r>
          </w:p>
        </w:tc>
        <w:tc>
          <w:tcPr>
            <w:tcW w:w="1443" w:type="dxa"/>
          </w:tcPr>
          <w:p w14:paraId="40D60C45" w14:textId="77777777" w:rsidR="000D14E5" w:rsidRPr="000D14E5" w:rsidRDefault="000D14E5" w:rsidP="005B431A">
            <w:pPr>
              <w:rPr>
                <w:rFonts w:ascii="Calibri" w:hAnsi="Calibri" w:cs="Calibri"/>
                <w:color w:val="000000"/>
              </w:rPr>
            </w:pPr>
            <w:r w:rsidRPr="000D14E5">
              <w:rPr>
                <w:rFonts w:ascii="Calibri" w:hAnsi="Calibri" w:cs="Calibri"/>
                <w:color w:val="000000"/>
              </w:rPr>
              <w:t>-0.03186</w:t>
            </w:r>
          </w:p>
        </w:tc>
      </w:tr>
      <w:tr w:rsidR="000D14E5" w:rsidRPr="000D14E5" w14:paraId="1EB96F57" w14:textId="77777777" w:rsidTr="000D14E5">
        <w:tc>
          <w:tcPr>
            <w:tcW w:w="571" w:type="dxa"/>
            <w:vMerge/>
          </w:tcPr>
          <w:p w14:paraId="44C1A7CF" w14:textId="77777777" w:rsidR="000D14E5" w:rsidRPr="000D14E5" w:rsidRDefault="000D14E5" w:rsidP="005B431A"/>
        </w:tc>
        <w:tc>
          <w:tcPr>
            <w:tcW w:w="1499" w:type="dxa"/>
            <w:vMerge/>
          </w:tcPr>
          <w:p w14:paraId="544F8F95" w14:textId="77777777" w:rsidR="000D14E5" w:rsidRPr="000D14E5" w:rsidRDefault="000D14E5" w:rsidP="005B431A"/>
        </w:tc>
        <w:tc>
          <w:tcPr>
            <w:tcW w:w="1216" w:type="dxa"/>
          </w:tcPr>
          <w:p w14:paraId="0B4429BD" w14:textId="77777777" w:rsidR="000D14E5" w:rsidRPr="000D14E5" w:rsidRDefault="000D14E5" w:rsidP="005B431A">
            <w:r w:rsidRPr="000D14E5">
              <w:t>2020</w:t>
            </w:r>
          </w:p>
        </w:tc>
        <w:tc>
          <w:tcPr>
            <w:tcW w:w="1550" w:type="dxa"/>
          </w:tcPr>
          <w:p w14:paraId="5101ECA2" w14:textId="77777777" w:rsidR="000D14E5" w:rsidRPr="000D14E5" w:rsidRDefault="000D14E5" w:rsidP="005B431A">
            <w:pPr>
              <w:rPr>
                <w:rFonts w:ascii="Calibri" w:hAnsi="Calibri" w:cs="Calibri"/>
                <w:color w:val="000000"/>
              </w:rPr>
            </w:pPr>
            <w:r w:rsidRPr="000D14E5">
              <w:rPr>
                <w:rFonts w:ascii="Calibri" w:hAnsi="Calibri" w:cs="Calibri"/>
                <w:color w:val="000000"/>
              </w:rPr>
              <w:t>0.09841</w:t>
            </w:r>
          </w:p>
        </w:tc>
        <w:tc>
          <w:tcPr>
            <w:tcW w:w="1563" w:type="dxa"/>
          </w:tcPr>
          <w:p w14:paraId="51DFECCD" w14:textId="77777777" w:rsidR="000D14E5" w:rsidRPr="000D14E5" w:rsidRDefault="000D14E5" w:rsidP="005B431A">
            <w:pPr>
              <w:rPr>
                <w:rFonts w:ascii="Calibri" w:hAnsi="Calibri" w:cs="Calibri"/>
                <w:color w:val="000000"/>
              </w:rPr>
            </w:pPr>
            <w:r w:rsidRPr="000D14E5">
              <w:rPr>
                <w:rFonts w:ascii="Calibri" w:hAnsi="Calibri" w:cs="Calibri"/>
                <w:color w:val="000000"/>
              </w:rPr>
              <w:t>-5.12816</w:t>
            </w:r>
          </w:p>
        </w:tc>
        <w:tc>
          <w:tcPr>
            <w:tcW w:w="1443" w:type="dxa"/>
          </w:tcPr>
          <w:p w14:paraId="168C482C" w14:textId="77777777" w:rsidR="000D14E5" w:rsidRPr="000D14E5" w:rsidRDefault="000D14E5" w:rsidP="005B431A">
            <w:pPr>
              <w:rPr>
                <w:rFonts w:ascii="Calibri" w:hAnsi="Calibri" w:cs="Calibri"/>
                <w:color w:val="000000"/>
              </w:rPr>
            </w:pPr>
            <w:r w:rsidRPr="000D14E5">
              <w:rPr>
                <w:rFonts w:ascii="Calibri" w:hAnsi="Calibri" w:cs="Calibri"/>
                <w:color w:val="000000"/>
              </w:rPr>
              <w:t>-0.15554</w:t>
            </w:r>
          </w:p>
        </w:tc>
      </w:tr>
      <w:tr w:rsidR="000D14E5" w:rsidRPr="000D14E5" w14:paraId="1A69E951" w14:textId="77777777" w:rsidTr="000D14E5">
        <w:trPr>
          <w:trHeight w:val="116"/>
        </w:trPr>
        <w:tc>
          <w:tcPr>
            <w:tcW w:w="571" w:type="dxa"/>
            <w:vMerge/>
          </w:tcPr>
          <w:p w14:paraId="4AF12EA7" w14:textId="77777777" w:rsidR="000D14E5" w:rsidRPr="000D14E5" w:rsidRDefault="000D14E5" w:rsidP="005B431A"/>
        </w:tc>
        <w:tc>
          <w:tcPr>
            <w:tcW w:w="1499" w:type="dxa"/>
            <w:vMerge/>
          </w:tcPr>
          <w:p w14:paraId="2197928A" w14:textId="77777777" w:rsidR="000D14E5" w:rsidRPr="000D14E5" w:rsidRDefault="000D14E5" w:rsidP="005B431A"/>
        </w:tc>
        <w:tc>
          <w:tcPr>
            <w:tcW w:w="1216" w:type="dxa"/>
          </w:tcPr>
          <w:p w14:paraId="4EDD71C1" w14:textId="77777777" w:rsidR="000D14E5" w:rsidRPr="000D14E5" w:rsidRDefault="000D14E5" w:rsidP="005B431A">
            <w:r w:rsidRPr="000D14E5">
              <w:t>2021</w:t>
            </w:r>
          </w:p>
        </w:tc>
        <w:tc>
          <w:tcPr>
            <w:tcW w:w="1550" w:type="dxa"/>
          </w:tcPr>
          <w:p w14:paraId="2061C6BE" w14:textId="77777777" w:rsidR="000D14E5" w:rsidRPr="000D14E5" w:rsidRDefault="000D14E5" w:rsidP="005B431A">
            <w:pPr>
              <w:rPr>
                <w:rFonts w:ascii="Calibri" w:hAnsi="Calibri" w:cs="Calibri"/>
                <w:color w:val="000000"/>
              </w:rPr>
            </w:pPr>
            <w:r w:rsidRPr="000D14E5">
              <w:rPr>
                <w:rFonts w:ascii="Calibri" w:hAnsi="Calibri" w:cs="Calibri"/>
                <w:color w:val="000000"/>
              </w:rPr>
              <w:t>0.217124</w:t>
            </w:r>
          </w:p>
        </w:tc>
        <w:tc>
          <w:tcPr>
            <w:tcW w:w="1563" w:type="dxa"/>
          </w:tcPr>
          <w:p w14:paraId="62122164" w14:textId="77777777" w:rsidR="000D14E5" w:rsidRPr="000D14E5" w:rsidRDefault="000D14E5" w:rsidP="005B431A">
            <w:pPr>
              <w:rPr>
                <w:rFonts w:ascii="Calibri" w:hAnsi="Calibri" w:cs="Calibri"/>
                <w:color w:val="000000"/>
              </w:rPr>
            </w:pPr>
            <w:r w:rsidRPr="000D14E5">
              <w:rPr>
                <w:rFonts w:ascii="Calibri" w:hAnsi="Calibri" w:cs="Calibri"/>
                <w:color w:val="000000"/>
              </w:rPr>
              <w:t>6.047087</w:t>
            </w:r>
          </w:p>
        </w:tc>
        <w:tc>
          <w:tcPr>
            <w:tcW w:w="1443" w:type="dxa"/>
          </w:tcPr>
          <w:p w14:paraId="6C97E645" w14:textId="77777777" w:rsidR="000D14E5" w:rsidRPr="000D14E5" w:rsidRDefault="000D14E5" w:rsidP="005B431A">
            <w:pPr>
              <w:rPr>
                <w:rFonts w:ascii="Calibri" w:hAnsi="Calibri" w:cs="Calibri"/>
                <w:color w:val="000000"/>
              </w:rPr>
            </w:pPr>
            <w:r w:rsidRPr="000D14E5">
              <w:rPr>
                <w:rFonts w:ascii="Calibri" w:hAnsi="Calibri" w:cs="Calibri"/>
                <w:color w:val="000000"/>
              </w:rPr>
              <w:t>0.171399</w:t>
            </w:r>
          </w:p>
        </w:tc>
      </w:tr>
      <w:tr w:rsidR="000D14E5" w:rsidRPr="000D14E5" w14:paraId="35959103" w14:textId="77777777" w:rsidTr="000D14E5">
        <w:tc>
          <w:tcPr>
            <w:tcW w:w="571" w:type="dxa"/>
            <w:vMerge w:val="restart"/>
          </w:tcPr>
          <w:p w14:paraId="6C2892D4" w14:textId="77777777" w:rsidR="000D14E5" w:rsidRPr="000D14E5" w:rsidRDefault="000D14E5" w:rsidP="005B431A">
            <w:r w:rsidRPr="000D14E5">
              <w:t>4</w:t>
            </w:r>
          </w:p>
        </w:tc>
        <w:tc>
          <w:tcPr>
            <w:tcW w:w="1499" w:type="dxa"/>
            <w:vMerge w:val="restart"/>
          </w:tcPr>
          <w:p w14:paraId="6B95B704" w14:textId="77777777" w:rsidR="000D14E5" w:rsidRPr="000D14E5" w:rsidRDefault="000D14E5" w:rsidP="005B431A">
            <w:r w:rsidRPr="000D14E5">
              <w:t>GJTL</w:t>
            </w:r>
          </w:p>
        </w:tc>
        <w:tc>
          <w:tcPr>
            <w:tcW w:w="1216" w:type="dxa"/>
          </w:tcPr>
          <w:p w14:paraId="699AF2C9" w14:textId="77777777" w:rsidR="000D14E5" w:rsidRPr="000D14E5" w:rsidRDefault="000D14E5" w:rsidP="005B431A">
            <w:r w:rsidRPr="000D14E5">
              <w:t>2017</w:t>
            </w:r>
          </w:p>
        </w:tc>
        <w:tc>
          <w:tcPr>
            <w:tcW w:w="1550" w:type="dxa"/>
          </w:tcPr>
          <w:p w14:paraId="7860FD3B" w14:textId="77777777" w:rsidR="000D14E5" w:rsidRPr="000D14E5" w:rsidRDefault="000D14E5" w:rsidP="005B431A">
            <w:pPr>
              <w:rPr>
                <w:rFonts w:ascii="Calibri" w:hAnsi="Calibri" w:cs="Calibri"/>
                <w:color w:val="000000"/>
              </w:rPr>
            </w:pPr>
            <w:r w:rsidRPr="000D14E5">
              <w:rPr>
                <w:rFonts w:ascii="Calibri" w:hAnsi="Calibri" w:cs="Calibri"/>
                <w:color w:val="000000"/>
              </w:rPr>
              <w:t>0.578484</w:t>
            </w:r>
          </w:p>
        </w:tc>
        <w:tc>
          <w:tcPr>
            <w:tcW w:w="1563" w:type="dxa"/>
          </w:tcPr>
          <w:p w14:paraId="3BDFB612" w14:textId="77777777" w:rsidR="000D14E5" w:rsidRPr="000D14E5" w:rsidRDefault="000D14E5" w:rsidP="005B431A">
            <w:pPr>
              <w:rPr>
                <w:rFonts w:ascii="Calibri" w:hAnsi="Calibri" w:cs="Calibri"/>
                <w:color w:val="000000"/>
              </w:rPr>
            </w:pPr>
            <w:r w:rsidRPr="000D14E5">
              <w:rPr>
                <w:rFonts w:ascii="Calibri" w:hAnsi="Calibri" w:cs="Calibri"/>
                <w:color w:val="000000"/>
              </w:rPr>
              <w:t>0.247527</w:t>
            </w:r>
          </w:p>
        </w:tc>
        <w:tc>
          <w:tcPr>
            <w:tcW w:w="1443" w:type="dxa"/>
          </w:tcPr>
          <w:p w14:paraId="1058B146" w14:textId="77777777" w:rsidR="000D14E5" w:rsidRPr="000D14E5" w:rsidRDefault="000D14E5" w:rsidP="005B431A">
            <w:pPr>
              <w:rPr>
                <w:rFonts w:ascii="Calibri" w:hAnsi="Calibri" w:cs="Calibri"/>
                <w:color w:val="000000"/>
              </w:rPr>
            </w:pPr>
            <w:r w:rsidRPr="000D14E5">
              <w:rPr>
                <w:rFonts w:ascii="Calibri" w:hAnsi="Calibri" w:cs="Calibri"/>
                <w:color w:val="000000"/>
              </w:rPr>
              <w:t>-0.10221</w:t>
            </w:r>
          </w:p>
        </w:tc>
      </w:tr>
      <w:tr w:rsidR="000D14E5" w:rsidRPr="000D14E5" w14:paraId="41AB58D4" w14:textId="77777777" w:rsidTr="000D14E5">
        <w:trPr>
          <w:trHeight w:val="79"/>
        </w:trPr>
        <w:tc>
          <w:tcPr>
            <w:tcW w:w="571" w:type="dxa"/>
            <w:vMerge/>
          </w:tcPr>
          <w:p w14:paraId="45E8FDFA" w14:textId="77777777" w:rsidR="000D14E5" w:rsidRPr="000D14E5" w:rsidRDefault="000D14E5" w:rsidP="005B431A"/>
        </w:tc>
        <w:tc>
          <w:tcPr>
            <w:tcW w:w="1499" w:type="dxa"/>
            <w:vMerge/>
          </w:tcPr>
          <w:p w14:paraId="16642A27" w14:textId="77777777" w:rsidR="000D14E5" w:rsidRPr="000D14E5" w:rsidRDefault="000D14E5" w:rsidP="005B431A"/>
        </w:tc>
        <w:tc>
          <w:tcPr>
            <w:tcW w:w="1216" w:type="dxa"/>
          </w:tcPr>
          <w:p w14:paraId="1BB1D4D7" w14:textId="77777777" w:rsidR="000D14E5" w:rsidRPr="000D14E5" w:rsidRDefault="000D14E5" w:rsidP="005B431A">
            <w:r w:rsidRPr="000D14E5">
              <w:t>2018</w:t>
            </w:r>
          </w:p>
        </w:tc>
        <w:tc>
          <w:tcPr>
            <w:tcW w:w="1550" w:type="dxa"/>
          </w:tcPr>
          <w:p w14:paraId="103EF834" w14:textId="77777777" w:rsidR="000D14E5" w:rsidRPr="000D14E5" w:rsidRDefault="000D14E5" w:rsidP="005B431A">
            <w:pPr>
              <w:rPr>
                <w:rFonts w:ascii="Calibri" w:hAnsi="Calibri" w:cs="Calibri"/>
                <w:color w:val="000000"/>
              </w:rPr>
            </w:pPr>
            <w:r w:rsidRPr="000D14E5">
              <w:rPr>
                <w:rFonts w:ascii="Calibri" w:hAnsi="Calibri" w:cs="Calibri"/>
                <w:color w:val="000000"/>
              </w:rPr>
              <w:t>0.128854</w:t>
            </w:r>
          </w:p>
        </w:tc>
        <w:tc>
          <w:tcPr>
            <w:tcW w:w="1563" w:type="dxa"/>
          </w:tcPr>
          <w:p w14:paraId="5AC489ED" w14:textId="77777777" w:rsidR="000D14E5" w:rsidRPr="000D14E5" w:rsidRDefault="000D14E5" w:rsidP="005B431A">
            <w:pPr>
              <w:rPr>
                <w:rFonts w:ascii="Calibri" w:hAnsi="Calibri" w:cs="Calibri"/>
                <w:color w:val="000000"/>
              </w:rPr>
            </w:pPr>
            <w:r w:rsidRPr="000D14E5">
              <w:rPr>
                <w:rFonts w:ascii="Calibri" w:hAnsi="Calibri" w:cs="Calibri"/>
                <w:color w:val="000000"/>
              </w:rPr>
              <w:t>-0.37824</w:t>
            </w:r>
          </w:p>
        </w:tc>
        <w:tc>
          <w:tcPr>
            <w:tcW w:w="1443" w:type="dxa"/>
          </w:tcPr>
          <w:p w14:paraId="40EC3B4A" w14:textId="77777777" w:rsidR="000D14E5" w:rsidRPr="000D14E5" w:rsidRDefault="000D14E5" w:rsidP="005B431A">
            <w:pPr>
              <w:rPr>
                <w:rFonts w:ascii="Calibri" w:hAnsi="Calibri" w:cs="Calibri"/>
                <w:color w:val="000000"/>
              </w:rPr>
            </w:pPr>
            <w:r w:rsidRPr="000D14E5">
              <w:rPr>
                <w:rFonts w:ascii="Calibri" w:hAnsi="Calibri" w:cs="Calibri"/>
                <w:color w:val="000000"/>
              </w:rPr>
              <w:t>-0.02035</w:t>
            </w:r>
          </w:p>
        </w:tc>
      </w:tr>
      <w:tr w:rsidR="000D14E5" w:rsidRPr="000D14E5" w14:paraId="236CB966" w14:textId="77777777" w:rsidTr="000D14E5">
        <w:tc>
          <w:tcPr>
            <w:tcW w:w="571" w:type="dxa"/>
            <w:vMerge/>
          </w:tcPr>
          <w:p w14:paraId="657B99C6" w14:textId="77777777" w:rsidR="000D14E5" w:rsidRPr="000D14E5" w:rsidRDefault="000D14E5" w:rsidP="005B431A"/>
        </w:tc>
        <w:tc>
          <w:tcPr>
            <w:tcW w:w="1499" w:type="dxa"/>
            <w:vMerge/>
          </w:tcPr>
          <w:p w14:paraId="51C73C30" w14:textId="77777777" w:rsidR="000D14E5" w:rsidRPr="000D14E5" w:rsidRDefault="000D14E5" w:rsidP="005B431A"/>
        </w:tc>
        <w:tc>
          <w:tcPr>
            <w:tcW w:w="1216" w:type="dxa"/>
          </w:tcPr>
          <w:p w14:paraId="635CCF8F" w14:textId="77777777" w:rsidR="000D14E5" w:rsidRPr="000D14E5" w:rsidRDefault="000D14E5" w:rsidP="005B431A">
            <w:r w:rsidRPr="000D14E5">
              <w:t>2019</w:t>
            </w:r>
          </w:p>
        </w:tc>
        <w:tc>
          <w:tcPr>
            <w:tcW w:w="1550" w:type="dxa"/>
          </w:tcPr>
          <w:p w14:paraId="7A937DC8" w14:textId="77777777" w:rsidR="000D14E5" w:rsidRPr="000D14E5" w:rsidRDefault="000D14E5" w:rsidP="005B431A">
            <w:pPr>
              <w:rPr>
                <w:rFonts w:ascii="Calibri" w:hAnsi="Calibri" w:cs="Calibri"/>
                <w:color w:val="000000"/>
              </w:rPr>
            </w:pPr>
            <w:r w:rsidRPr="000D14E5">
              <w:rPr>
                <w:rFonts w:ascii="Calibri" w:hAnsi="Calibri" w:cs="Calibri"/>
                <w:color w:val="000000"/>
              </w:rPr>
              <w:t>0.412271</w:t>
            </w:r>
          </w:p>
        </w:tc>
        <w:tc>
          <w:tcPr>
            <w:tcW w:w="1563" w:type="dxa"/>
          </w:tcPr>
          <w:p w14:paraId="074D63E3" w14:textId="77777777" w:rsidR="000D14E5" w:rsidRPr="000D14E5" w:rsidRDefault="000D14E5" w:rsidP="005B431A">
            <w:pPr>
              <w:rPr>
                <w:rFonts w:ascii="Calibri" w:hAnsi="Calibri" w:cs="Calibri"/>
                <w:color w:val="000000"/>
              </w:rPr>
            </w:pPr>
            <w:r w:rsidRPr="000D14E5">
              <w:rPr>
                <w:rFonts w:ascii="Calibri" w:hAnsi="Calibri" w:cs="Calibri"/>
                <w:color w:val="000000"/>
              </w:rPr>
              <w:t>1.427163</w:t>
            </w:r>
          </w:p>
        </w:tc>
        <w:tc>
          <w:tcPr>
            <w:tcW w:w="1443" w:type="dxa"/>
          </w:tcPr>
          <w:p w14:paraId="3EFDA341" w14:textId="77777777" w:rsidR="000D14E5" w:rsidRPr="000D14E5" w:rsidRDefault="000D14E5" w:rsidP="005B431A">
            <w:pPr>
              <w:rPr>
                <w:rFonts w:ascii="Calibri" w:hAnsi="Calibri" w:cs="Calibri"/>
                <w:color w:val="000000"/>
              </w:rPr>
            </w:pPr>
            <w:r w:rsidRPr="000D14E5">
              <w:rPr>
                <w:rFonts w:ascii="Calibri" w:hAnsi="Calibri" w:cs="Calibri"/>
                <w:color w:val="000000"/>
              </w:rPr>
              <w:t>0.055113</w:t>
            </w:r>
          </w:p>
        </w:tc>
      </w:tr>
      <w:tr w:rsidR="000D14E5" w:rsidRPr="000D14E5" w14:paraId="3F60F967" w14:textId="77777777" w:rsidTr="000D14E5">
        <w:tc>
          <w:tcPr>
            <w:tcW w:w="571" w:type="dxa"/>
            <w:vMerge/>
          </w:tcPr>
          <w:p w14:paraId="1D114E28" w14:textId="77777777" w:rsidR="000D14E5" w:rsidRPr="000D14E5" w:rsidRDefault="000D14E5" w:rsidP="005B431A"/>
        </w:tc>
        <w:tc>
          <w:tcPr>
            <w:tcW w:w="1499" w:type="dxa"/>
            <w:vMerge/>
          </w:tcPr>
          <w:p w14:paraId="3BF00EAD" w14:textId="77777777" w:rsidR="000D14E5" w:rsidRPr="000D14E5" w:rsidRDefault="000D14E5" w:rsidP="005B431A"/>
        </w:tc>
        <w:tc>
          <w:tcPr>
            <w:tcW w:w="1216" w:type="dxa"/>
          </w:tcPr>
          <w:p w14:paraId="036FDAE4" w14:textId="77777777" w:rsidR="000D14E5" w:rsidRPr="000D14E5" w:rsidRDefault="000D14E5" w:rsidP="005B431A">
            <w:r w:rsidRPr="000D14E5">
              <w:t>2020</w:t>
            </w:r>
          </w:p>
        </w:tc>
        <w:tc>
          <w:tcPr>
            <w:tcW w:w="1550" w:type="dxa"/>
          </w:tcPr>
          <w:p w14:paraId="752D20B6" w14:textId="77777777" w:rsidR="000D14E5" w:rsidRPr="000D14E5" w:rsidRDefault="000D14E5" w:rsidP="005B431A">
            <w:pPr>
              <w:rPr>
                <w:rFonts w:ascii="Calibri" w:hAnsi="Calibri" w:cs="Calibri"/>
                <w:color w:val="000000"/>
              </w:rPr>
            </w:pPr>
            <w:r w:rsidRPr="000D14E5">
              <w:rPr>
                <w:rFonts w:ascii="Calibri" w:hAnsi="Calibri" w:cs="Calibri"/>
                <w:color w:val="000000"/>
              </w:rPr>
              <w:t>0.330543</w:t>
            </w:r>
          </w:p>
        </w:tc>
        <w:tc>
          <w:tcPr>
            <w:tcW w:w="1563" w:type="dxa"/>
          </w:tcPr>
          <w:p w14:paraId="5F4CD5AF" w14:textId="77777777" w:rsidR="000D14E5" w:rsidRPr="000D14E5" w:rsidRDefault="000D14E5" w:rsidP="005B431A">
            <w:pPr>
              <w:rPr>
                <w:rFonts w:ascii="Calibri" w:hAnsi="Calibri" w:cs="Calibri"/>
                <w:color w:val="000000"/>
              </w:rPr>
            </w:pPr>
            <w:r w:rsidRPr="000D14E5">
              <w:rPr>
                <w:rFonts w:ascii="Calibri" w:hAnsi="Calibri" w:cs="Calibri"/>
                <w:color w:val="000000"/>
              </w:rPr>
              <w:t>1.7935</w:t>
            </w:r>
          </w:p>
        </w:tc>
        <w:tc>
          <w:tcPr>
            <w:tcW w:w="1443" w:type="dxa"/>
          </w:tcPr>
          <w:p w14:paraId="21AE8640" w14:textId="77777777" w:rsidR="000D14E5" w:rsidRPr="000D14E5" w:rsidRDefault="000D14E5" w:rsidP="005B431A">
            <w:pPr>
              <w:rPr>
                <w:rFonts w:ascii="Calibri" w:hAnsi="Calibri" w:cs="Calibri"/>
                <w:color w:val="000000"/>
              </w:rPr>
            </w:pPr>
            <w:r w:rsidRPr="000D14E5">
              <w:rPr>
                <w:rFonts w:ascii="Calibri" w:hAnsi="Calibri" w:cs="Calibri"/>
                <w:color w:val="000000"/>
              </w:rPr>
              <w:t>0.007266</w:t>
            </w:r>
          </w:p>
        </w:tc>
      </w:tr>
      <w:tr w:rsidR="000D14E5" w:rsidRPr="000D14E5" w14:paraId="443325FA" w14:textId="77777777" w:rsidTr="000D14E5">
        <w:tc>
          <w:tcPr>
            <w:tcW w:w="571" w:type="dxa"/>
            <w:vMerge/>
          </w:tcPr>
          <w:p w14:paraId="064CA815" w14:textId="77777777" w:rsidR="000D14E5" w:rsidRPr="000D14E5" w:rsidRDefault="000D14E5" w:rsidP="005B431A"/>
        </w:tc>
        <w:tc>
          <w:tcPr>
            <w:tcW w:w="1499" w:type="dxa"/>
            <w:vMerge/>
          </w:tcPr>
          <w:p w14:paraId="45D8E1EE" w14:textId="77777777" w:rsidR="000D14E5" w:rsidRPr="000D14E5" w:rsidRDefault="000D14E5" w:rsidP="005B431A"/>
        </w:tc>
        <w:tc>
          <w:tcPr>
            <w:tcW w:w="1216" w:type="dxa"/>
          </w:tcPr>
          <w:p w14:paraId="2C60390F" w14:textId="77777777" w:rsidR="000D14E5" w:rsidRPr="000D14E5" w:rsidRDefault="000D14E5" w:rsidP="005B431A">
            <w:r w:rsidRPr="000D14E5">
              <w:t>2021</w:t>
            </w:r>
          </w:p>
        </w:tc>
        <w:tc>
          <w:tcPr>
            <w:tcW w:w="1550" w:type="dxa"/>
          </w:tcPr>
          <w:p w14:paraId="0279C6E0" w14:textId="77777777" w:rsidR="000D14E5" w:rsidRPr="000D14E5" w:rsidRDefault="000D14E5" w:rsidP="005B431A">
            <w:pPr>
              <w:rPr>
                <w:rFonts w:ascii="Calibri" w:hAnsi="Calibri" w:cs="Calibri"/>
                <w:color w:val="000000"/>
              </w:rPr>
            </w:pPr>
            <w:r w:rsidRPr="000D14E5">
              <w:rPr>
                <w:rFonts w:ascii="Calibri" w:hAnsi="Calibri" w:cs="Calibri"/>
                <w:color w:val="000000"/>
              </w:rPr>
              <w:t>0.082678</w:t>
            </w:r>
          </w:p>
        </w:tc>
        <w:tc>
          <w:tcPr>
            <w:tcW w:w="1563" w:type="dxa"/>
          </w:tcPr>
          <w:p w14:paraId="14CF2B5C" w14:textId="77777777" w:rsidR="000D14E5" w:rsidRPr="000D14E5" w:rsidRDefault="000D14E5" w:rsidP="005B431A">
            <w:pPr>
              <w:rPr>
                <w:rFonts w:ascii="Calibri" w:hAnsi="Calibri" w:cs="Calibri"/>
                <w:color w:val="000000"/>
              </w:rPr>
            </w:pPr>
            <w:r w:rsidRPr="000D14E5">
              <w:rPr>
                <w:rFonts w:ascii="Calibri" w:hAnsi="Calibri" w:cs="Calibri"/>
                <w:color w:val="000000"/>
              </w:rPr>
              <w:t>0.433062</w:t>
            </w:r>
          </w:p>
        </w:tc>
        <w:tc>
          <w:tcPr>
            <w:tcW w:w="1443" w:type="dxa"/>
          </w:tcPr>
          <w:p w14:paraId="6ABF33CD" w14:textId="77777777" w:rsidR="000D14E5" w:rsidRPr="000D14E5" w:rsidRDefault="000D14E5" w:rsidP="005B431A">
            <w:pPr>
              <w:rPr>
                <w:rFonts w:ascii="Calibri" w:hAnsi="Calibri" w:cs="Calibri"/>
                <w:color w:val="000000"/>
              </w:rPr>
            </w:pPr>
            <w:r w:rsidRPr="000D14E5">
              <w:rPr>
                <w:rFonts w:ascii="Calibri" w:hAnsi="Calibri" w:cs="Calibri"/>
                <w:color w:val="000000"/>
              </w:rPr>
              <w:t>-0.0343</w:t>
            </w:r>
          </w:p>
        </w:tc>
      </w:tr>
      <w:tr w:rsidR="000D14E5" w:rsidRPr="000D14E5" w14:paraId="498BC7B6" w14:textId="77777777" w:rsidTr="000D14E5">
        <w:tc>
          <w:tcPr>
            <w:tcW w:w="571" w:type="dxa"/>
            <w:vMerge w:val="restart"/>
          </w:tcPr>
          <w:p w14:paraId="7944ADE0" w14:textId="77777777" w:rsidR="000D14E5" w:rsidRPr="000D14E5" w:rsidRDefault="000D14E5" w:rsidP="005B431A">
            <w:r w:rsidRPr="000D14E5">
              <w:t>5</w:t>
            </w:r>
          </w:p>
        </w:tc>
        <w:tc>
          <w:tcPr>
            <w:tcW w:w="1499" w:type="dxa"/>
            <w:vMerge w:val="restart"/>
          </w:tcPr>
          <w:p w14:paraId="5ACF6435" w14:textId="77777777" w:rsidR="000D14E5" w:rsidRPr="000D14E5" w:rsidRDefault="000D14E5" w:rsidP="005B431A">
            <w:r w:rsidRPr="000D14E5">
              <w:t>IMAS</w:t>
            </w:r>
          </w:p>
        </w:tc>
        <w:tc>
          <w:tcPr>
            <w:tcW w:w="1216" w:type="dxa"/>
          </w:tcPr>
          <w:p w14:paraId="61442C94" w14:textId="77777777" w:rsidR="000D14E5" w:rsidRPr="000D14E5" w:rsidRDefault="000D14E5" w:rsidP="005B431A">
            <w:r w:rsidRPr="000D14E5">
              <w:t>2017</w:t>
            </w:r>
          </w:p>
        </w:tc>
        <w:tc>
          <w:tcPr>
            <w:tcW w:w="1550" w:type="dxa"/>
          </w:tcPr>
          <w:p w14:paraId="0F6F161D" w14:textId="77777777" w:rsidR="000D14E5" w:rsidRPr="000D14E5" w:rsidRDefault="000D14E5" w:rsidP="005B431A">
            <w:pPr>
              <w:rPr>
                <w:rFonts w:ascii="Calibri" w:hAnsi="Calibri" w:cs="Calibri"/>
              </w:rPr>
            </w:pPr>
            <w:r w:rsidRPr="000D14E5">
              <w:rPr>
                <w:rFonts w:ascii="Calibri" w:hAnsi="Calibri" w:cs="Calibri"/>
              </w:rPr>
              <w:t>1.484955</w:t>
            </w:r>
          </w:p>
        </w:tc>
        <w:tc>
          <w:tcPr>
            <w:tcW w:w="1563" w:type="dxa"/>
          </w:tcPr>
          <w:p w14:paraId="33B0230A" w14:textId="77777777" w:rsidR="000D14E5" w:rsidRPr="000D14E5" w:rsidRDefault="000D14E5" w:rsidP="005B431A">
            <w:pPr>
              <w:rPr>
                <w:rFonts w:ascii="Calibri" w:hAnsi="Calibri" w:cs="Calibri"/>
              </w:rPr>
            </w:pPr>
            <w:r w:rsidRPr="000D14E5">
              <w:rPr>
                <w:rFonts w:ascii="Calibri" w:hAnsi="Calibri" w:cs="Calibri"/>
              </w:rPr>
              <w:t>-0.19013</w:t>
            </w:r>
          </w:p>
        </w:tc>
        <w:tc>
          <w:tcPr>
            <w:tcW w:w="1443" w:type="dxa"/>
          </w:tcPr>
          <w:p w14:paraId="073CFB92" w14:textId="77777777" w:rsidR="000D14E5" w:rsidRPr="000D14E5" w:rsidRDefault="000D14E5" w:rsidP="005B431A">
            <w:pPr>
              <w:rPr>
                <w:rFonts w:ascii="Calibri" w:hAnsi="Calibri" w:cs="Calibri"/>
              </w:rPr>
            </w:pPr>
            <w:r w:rsidRPr="000D14E5">
              <w:rPr>
                <w:rFonts w:ascii="Calibri" w:hAnsi="Calibri" w:cs="Calibri"/>
              </w:rPr>
              <w:t>0.027243</w:t>
            </w:r>
          </w:p>
        </w:tc>
      </w:tr>
      <w:tr w:rsidR="000D14E5" w:rsidRPr="000D14E5" w14:paraId="553086AB" w14:textId="77777777" w:rsidTr="000D14E5">
        <w:tc>
          <w:tcPr>
            <w:tcW w:w="571" w:type="dxa"/>
            <w:vMerge/>
          </w:tcPr>
          <w:p w14:paraId="12796963" w14:textId="77777777" w:rsidR="000D14E5" w:rsidRPr="000D14E5" w:rsidRDefault="000D14E5" w:rsidP="005B431A"/>
        </w:tc>
        <w:tc>
          <w:tcPr>
            <w:tcW w:w="1499" w:type="dxa"/>
            <w:vMerge/>
          </w:tcPr>
          <w:p w14:paraId="56CCAD64" w14:textId="77777777" w:rsidR="000D14E5" w:rsidRPr="000D14E5" w:rsidRDefault="000D14E5" w:rsidP="005B431A"/>
        </w:tc>
        <w:tc>
          <w:tcPr>
            <w:tcW w:w="1216" w:type="dxa"/>
          </w:tcPr>
          <w:p w14:paraId="0524B889" w14:textId="77777777" w:rsidR="000D14E5" w:rsidRPr="000D14E5" w:rsidRDefault="000D14E5" w:rsidP="005B431A">
            <w:r w:rsidRPr="000D14E5">
              <w:t>2018</w:t>
            </w:r>
          </w:p>
        </w:tc>
        <w:tc>
          <w:tcPr>
            <w:tcW w:w="1550" w:type="dxa"/>
          </w:tcPr>
          <w:p w14:paraId="6CC82620" w14:textId="77777777" w:rsidR="000D14E5" w:rsidRPr="000D14E5" w:rsidRDefault="000D14E5" w:rsidP="005B431A">
            <w:pPr>
              <w:rPr>
                <w:rFonts w:ascii="Calibri" w:hAnsi="Calibri" w:cs="Calibri"/>
              </w:rPr>
            </w:pPr>
            <w:r w:rsidRPr="000D14E5">
              <w:rPr>
                <w:rFonts w:ascii="Calibri" w:hAnsi="Calibri" w:cs="Calibri"/>
              </w:rPr>
              <w:t>0.609986</w:t>
            </w:r>
          </w:p>
        </w:tc>
        <w:tc>
          <w:tcPr>
            <w:tcW w:w="1563" w:type="dxa"/>
          </w:tcPr>
          <w:p w14:paraId="556B88F8" w14:textId="77777777" w:rsidR="000D14E5" w:rsidRPr="000D14E5" w:rsidRDefault="000D14E5" w:rsidP="005B431A">
            <w:pPr>
              <w:rPr>
                <w:rFonts w:ascii="Calibri" w:hAnsi="Calibri" w:cs="Calibri"/>
              </w:rPr>
            </w:pPr>
            <w:r w:rsidRPr="000D14E5">
              <w:rPr>
                <w:rFonts w:ascii="Calibri" w:hAnsi="Calibri" w:cs="Calibri"/>
              </w:rPr>
              <w:t>0.241173</w:t>
            </w:r>
          </w:p>
        </w:tc>
        <w:tc>
          <w:tcPr>
            <w:tcW w:w="1443" w:type="dxa"/>
          </w:tcPr>
          <w:p w14:paraId="197268F0" w14:textId="77777777" w:rsidR="000D14E5" w:rsidRPr="000D14E5" w:rsidRDefault="000D14E5" w:rsidP="005B431A">
            <w:pPr>
              <w:rPr>
                <w:rFonts w:ascii="Calibri" w:hAnsi="Calibri" w:cs="Calibri"/>
              </w:rPr>
            </w:pPr>
            <w:r w:rsidRPr="000D14E5">
              <w:rPr>
                <w:rFonts w:ascii="Calibri" w:hAnsi="Calibri" w:cs="Calibri"/>
              </w:rPr>
              <w:t>0.015358</w:t>
            </w:r>
          </w:p>
        </w:tc>
      </w:tr>
      <w:tr w:rsidR="000D14E5" w:rsidRPr="000D14E5" w14:paraId="22A565D2" w14:textId="77777777" w:rsidTr="000D14E5">
        <w:tc>
          <w:tcPr>
            <w:tcW w:w="571" w:type="dxa"/>
            <w:vMerge/>
          </w:tcPr>
          <w:p w14:paraId="41AB32E6" w14:textId="77777777" w:rsidR="000D14E5" w:rsidRPr="000D14E5" w:rsidRDefault="000D14E5" w:rsidP="005B431A"/>
        </w:tc>
        <w:tc>
          <w:tcPr>
            <w:tcW w:w="1499" w:type="dxa"/>
            <w:vMerge/>
          </w:tcPr>
          <w:p w14:paraId="5FCC8728" w14:textId="77777777" w:rsidR="000D14E5" w:rsidRPr="000D14E5" w:rsidRDefault="000D14E5" w:rsidP="005B431A"/>
        </w:tc>
        <w:tc>
          <w:tcPr>
            <w:tcW w:w="1216" w:type="dxa"/>
          </w:tcPr>
          <w:p w14:paraId="4469EF0F" w14:textId="77777777" w:rsidR="000D14E5" w:rsidRPr="000D14E5" w:rsidRDefault="000D14E5" w:rsidP="005B431A">
            <w:r w:rsidRPr="000D14E5">
              <w:t>2019</w:t>
            </w:r>
          </w:p>
        </w:tc>
        <w:tc>
          <w:tcPr>
            <w:tcW w:w="1550" w:type="dxa"/>
          </w:tcPr>
          <w:p w14:paraId="2F04F103" w14:textId="77777777" w:rsidR="000D14E5" w:rsidRPr="000D14E5" w:rsidRDefault="000D14E5" w:rsidP="005B431A">
            <w:pPr>
              <w:rPr>
                <w:rFonts w:ascii="Calibri" w:hAnsi="Calibri" w:cs="Calibri"/>
              </w:rPr>
            </w:pPr>
            <w:r w:rsidRPr="000D14E5">
              <w:rPr>
                <w:rFonts w:ascii="Calibri" w:hAnsi="Calibri" w:cs="Calibri"/>
              </w:rPr>
              <w:t>0.581408</w:t>
            </w:r>
          </w:p>
        </w:tc>
        <w:tc>
          <w:tcPr>
            <w:tcW w:w="1563" w:type="dxa"/>
          </w:tcPr>
          <w:p w14:paraId="6B9EBC68" w14:textId="77777777" w:rsidR="000D14E5" w:rsidRPr="000D14E5" w:rsidRDefault="000D14E5" w:rsidP="005B431A">
            <w:pPr>
              <w:rPr>
                <w:rFonts w:ascii="Calibri" w:hAnsi="Calibri" w:cs="Calibri"/>
              </w:rPr>
            </w:pPr>
            <w:r w:rsidRPr="000D14E5">
              <w:rPr>
                <w:rFonts w:ascii="Calibri" w:hAnsi="Calibri" w:cs="Calibri"/>
              </w:rPr>
              <w:t>0.348623</w:t>
            </w:r>
          </w:p>
        </w:tc>
        <w:tc>
          <w:tcPr>
            <w:tcW w:w="1443" w:type="dxa"/>
          </w:tcPr>
          <w:p w14:paraId="43AEC416" w14:textId="77777777" w:rsidR="000D14E5" w:rsidRPr="000D14E5" w:rsidRDefault="000D14E5" w:rsidP="005B431A">
            <w:pPr>
              <w:rPr>
                <w:rFonts w:ascii="Calibri" w:hAnsi="Calibri" w:cs="Calibri"/>
              </w:rPr>
            </w:pPr>
            <w:r w:rsidRPr="000D14E5">
              <w:rPr>
                <w:rFonts w:ascii="Calibri" w:hAnsi="Calibri" w:cs="Calibri"/>
              </w:rPr>
              <w:t>0.006064</w:t>
            </w:r>
          </w:p>
        </w:tc>
      </w:tr>
      <w:tr w:rsidR="000D14E5" w:rsidRPr="000D14E5" w14:paraId="29855A94" w14:textId="77777777" w:rsidTr="000D14E5">
        <w:tc>
          <w:tcPr>
            <w:tcW w:w="571" w:type="dxa"/>
            <w:vMerge/>
          </w:tcPr>
          <w:p w14:paraId="3E3FFD5C" w14:textId="77777777" w:rsidR="000D14E5" w:rsidRPr="000D14E5" w:rsidRDefault="000D14E5" w:rsidP="005B431A"/>
        </w:tc>
        <w:tc>
          <w:tcPr>
            <w:tcW w:w="1499" w:type="dxa"/>
            <w:vMerge/>
          </w:tcPr>
          <w:p w14:paraId="37E7849E" w14:textId="77777777" w:rsidR="000D14E5" w:rsidRPr="000D14E5" w:rsidRDefault="000D14E5" w:rsidP="005B431A"/>
        </w:tc>
        <w:tc>
          <w:tcPr>
            <w:tcW w:w="1216" w:type="dxa"/>
          </w:tcPr>
          <w:p w14:paraId="47D78534" w14:textId="77777777" w:rsidR="000D14E5" w:rsidRPr="000D14E5" w:rsidRDefault="000D14E5" w:rsidP="005B431A">
            <w:r w:rsidRPr="000D14E5">
              <w:t>2020</w:t>
            </w:r>
          </w:p>
        </w:tc>
        <w:tc>
          <w:tcPr>
            <w:tcW w:w="1550" w:type="dxa"/>
          </w:tcPr>
          <w:p w14:paraId="321DF3A2" w14:textId="77777777" w:rsidR="000D14E5" w:rsidRPr="000D14E5" w:rsidRDefault="000D14E5" w:rsidP="005B431A">
            <w:pPr>
              <w:rPr>
                <w:rFonts w:ascii="Calibri" w:hAnsi="Calibri" w:cs="Calibri"/>
              </w:rPr>
            </w:pPr>
            <w:r w:rsidRPr="000D14E5">
              <w:rPr>
                <w:rFonts w:ascii="Calibri" w:hAnsi="Calibri" w:cs="Calibri"/>
              </w:rPr>
              <w:t>-0.39353</w:t>
            </w:r>
          </w:p>
        </w:tc>
        <w:tc>
          <w:tcPr>
            <w:tcW w:w="1563" w:type="dxa"/>
          </w:tcPr>
          <w:p w14:paraId="42185C3A" w14:textId="77777777" w:rsidR="000D14E5" w:rsidRPr="000D14E5" w:rsidRDefault="000D14E5" w:rsidP="005B431A">
            <w:pPr>
              <w:rPr>
                <w:rFonts w:ascii="Calibri" w:hAnsi="Calibri" w:cs="Calibri"/>
              </w:rPr>
            </w:pPr>
            <w:r w:rsidRPr="000D14E5">
              <w:rPr>
                <w:rFonts w:ascii="Calibri" w:hAnsi="Calibri" w:cs="Calibri"/>
              </w:rPr>
              <w:t>-1.39584</w:t>
            </w:r>
          </w:p>
        </w:tc>
        <w:tc>
          <w:tcPr>
            <w:tcW w:w="1443" w:type="dxa"/>
          </w:tcPr>
          <w:p w14:paraId="3B96F6C3" w14:textId="77777777" w:rsidR="000D14E5" w:rsidRPr="000D14E5" w:rsidRDefault="000D14E5" w:rsidP="005B431A">
            <w:pPr>
              <w:rPr>
                <w:rFonts w:ascii="Calibri" w:hAnsi="Calibri" w:cs="Calibri"/>
              </w:rPr>
            </w:pPr>
            <w:r w:rsidRPr="000D14E5">
              <w:rPr>
                <w:rFonts w:ascii="Calibri" w:hAnsi="Calibri" w:cs="Calibri"/>
              </w:rPr>
              <w:t>-0.06539</w:t>
            </w:r>
          </w:p>
        </w:tc>
      </w:tr>
      <w:tr w:rsidR="000D14E5" w:rsidRPr="000D14E5" w14:paraId="32D9881A" w14:textId="77777777" w:rsidTr="000D14E5">
        <w:tc>
          <w:tcPr>
            <w:tcW w:w="571" w:type="dxa"/>
            <w:vMerge/>
          </w:tcPr>
          <w:p w14:paraId="7BF09B08" w14:textId="77777777" w:rsidR="000D14E5" w:rsidRPr="000D14E5" w:rsidRDefault="000D14E5" w:rsidP="005B431A"/>
        </w:tc>
        <w:tc>
          <w:tcPr>
            <w:tcW w:w="1499" w:type="dxa"/>
            <w:vMerge/>
          </w:tcPr>
          <w:p w14:paraId="587875BF" w14:textId="77777777" w:rsidR="000D14E5" w:rsidRPr="000D14E5" w:rsidRDefault="000D14E5" w:rsidP="005B431A"/>
        </w:tc>
        <w:tc>
          <w:tcPr>
            <w:tcW w:w="1216" w:type="dxa"/>
          </w:tcPr>
          <w:p w14:paraId="2049F356" w14:textId="77777777" w:rsidR="000D14E5" w:rsidRPr="000D14E5" w:rsidRDefault="000D14E5" w:rsidP="005B431A">
            <w:r w:rsidRPr="000D14E5">
              <w:t>2021</w:t>
            </w:r>
          </w:p>
        </w:tc>
        <w:tc>
          <w:tcPr>
            <w:tcW w:w="1550" w:type="dxa"/>
          </w:tcPr>
          <w:p w14:paraId="5008E0A4" w14:textId="77777777" w:rsidR="000D14E5" w:rsidRPr="000D14E5" w:rsidRDefault="000D14E5" w:rsidP="005B431A">
            <w:pPr>
              <w:rPr>
                <w:rFonts w:ascii="Calibri" w:hAnsi="Calibri" w:cs="Calibri"/>
                <w:color w:val="000000"/>
              </w:rPr>
            </w:pPr>
            <w:r w:rsidRPr="000D14E5">
              <w:rPr>
                <w:rFonts w:ascii="Calibri" w:hAnsi="Calibri" w:cs="Calibri"/>
                <w:color w:val="000000"/>
              </w:rPr>
              <w:t>-10.3107</w:t>
            </w:r>
          </w:p>
        </w:tc>
        <w:tc>
          <w:tcPr>
            <w:tcW w:w="1563" w:type="dxa"/>
          </w:tcPr>
          <w:p w14:paraId="7F9EC878" w14:textId="77777777" w:rsidR="000D14E5" w:rsidRPr="000D14E5" w:rsidRDefault="000D14E5" w:rsidP="005B431A">
            <w:pPr>
              <w:rPr>
                <w:rFonts w:ascii="Calibri" w:hAnsi="Calibri" w:cs="Calibri"/>
                <w:color w:val="000000"/>
              </w:rPr>
            </w:pPr>
            <w:r w:rsidRPr="000D14E5">
              <w:rPr>
                <w:rFonts w:ascii="Calibri" w:hAnsi="Calibri" w:cs="Calibri"/>
                <w:color w:val="000000"/>
              </w:rPr>
              <w:t>-0.50044</w:t>
            </w:r>
          </w:p>
        </w:tc>
        <w:tc>
          <w:tcPr>
            <w:tcW w:w="1443" w:type="dxa"/>
          </w:tcPr>
          <w:p w14:paraId="097D9C15" w14:textId="77777777" w:rsidR="000D14E5" w:rsidRPr="000D14E5" w:rsidRDefault="000D14E5" w:rsidP="005B431A">
            <w:pPr>
              <w:rPr>
                <w:rFonts w:ascii="Calibri" w:hAnsi="Calibri" w:cs="Calibri"/>
                <w:color w:val="000000"/>
              </w:rPr>
            </w:pPr>
            <w:r w:rsidRPr="000D14E5">
              <w:rPr>
                <w:rFonts w:ascii="Calibri" w:hAnsi="Calibri" w:cs="Calibri"/>
                <w:color w:val="000000"/>
              </w:rPr>
              <w:t>0.032677</w:t>
            </w:r>
          </w:p>
        </w:tc>
      </w:tr>
      <w:tr w:rsidR="000D14E5" w:rsidRPr="000D14E5" w14:paraId="40CE728C" w14:textId="77777777" w:rsidTr="000D14E5">
        <w:tc>
          <w:tcPr>
            <w:tcW w:w="571" w:type="dxa"/>
            <w:vMerge w:val="restart"/>
          </w:tcPr>
          <w:p w14:paraId="5E47294E" w14:textId="77777777" w:rsidR="000D14E5" w:rsidRPr="000D14E5" w:rsidRDefault="000D14E5" w:rsidP="005B431A">
            <w:r w:rsidRPr="000D14E5">
              <w:t>6</w:t>
            </w:r>
          </w:p>
        </w:tc>
        <w:tc>
          <w:tcPr>
            <w:tcW w:w="1499" w:type="dxa"/>
            <w:vMerge w:val="restart"/>
          </w:tcPr>
          <w:p w14:paraId="6B0889B3" w14:textId="77777777" w:rsidR="000D14E5" w:rsidRPr="000D14E5" w:rsidRDefault="000D14E5" w:rsidP="005B431A">
            <w:r w:rsidRPr="000D14E5">
              <w:t>INDS</w:t>
            </w:r>
          </w:p>
        </w:tc>
        <w:tc>
          <w:tcPr>
            <w:tcW w:w="1216" w:type="dxa"/>
          </w:tcPr>
          <w:p w14:paraId="4197753D" w14:textId="77777777" w:rsidR="000D14E5" w:rsidRPr="000D14E5" w:rsidRDefault="000D14E5" w:rsidP="005B431A">
            <w:r w:rsidRPr="000D14E5">
              <w:t>2017</w:t>
            </w:r>
          </w:p>
        </w:tc>
        <w:tc>
          <w:tcPr>
            <w:tcW w:w="1550" w:type="dxa"/>
          </w:tcPr>
          <w:p w14:paraId="6A797D80" w14:textId="77777777" w:rsidR="000D14E5" w:rsidRPr="000D14E5" w:rsidRDefault="000D14E5" w:rsidP="005B431A">
            <w:pPr>
              <w:rPr>
                <w:rFonts w:ascii="Calibri" w:hAnsi="Calibri" w:cs="Calibri"/>
              </w:rPr>
            </w:pPr>
            <w:r w:rsidRPr="000D14E5">
              <w:rPr>
                <w:rFonts w:ascii="Calibri" w:hAnsi="Calibri" w:cs="Calibri"/>
              </w:rPr>
              <w:t>0.29287</w:t>
            </w:r>
          </w:p>
        </w:tc>
        <w:tc>
          <w:tcPr>
            <w:tcW w:w="1563" w:type="dxa"/>
          </w:tcPr>
          <w:p w14:paraId="51D07742" w14:textId="77777777" w:rsidR="000D14E5" w:rsidRPr="000D14E5" w:rsidRDefault="000D14E5" w:rsidP="005B431A">
            <w:pPr>
              <w:rPr>
                <w:rFonts w:ascii="Calibri" w:hAnsi="Calibri" w:cs="Calibri"/>
              </w:rPr>
            </w:pPr>
            <w:r w:rsidRPr="000D14E5">
              <w:rPr>
                <w:rFonts w:ascii="Calibri" w:hAnsi="Calibri" w:cs="Calibri"/>
              </w:rPr>
              <w:t>4.667675</w:t>
            </w:r>
          </w:p>
        </w:tc>
        <w:tc>
          <w:tcPr>
            <w:tcW w:w="1443" w:type="dxa"/>
          </w:tcPr>
          <w:p w14:paraId="457BFE10" w14:textId="77777777" w:rsidR="000D14E5" w:rsidRPr="000D14E5" w:rsidRDefault="000D14E5" w:rsidP="005B431A">
            <w:pPr>
              <w:rPr>
                <w:rFonts w:ascii="Calibri" w:hAnsi="Calibri" w:cs="Calibri"/>
              </w:rPr>
            </w:pPr>
            <w:r w:rsidRPr="000D14E5">
              <w:rPr>
                <w:rFonts w:ascii="Calibri" w:hAnsi="Calibri" w:cs="Calibri"/>
              </w:rPr>
              <w:t>0.029879</w:t>
            </w:r>
          </w:p>
        </w:tc>
      </w:tr>
      <w:tr w:rsidR="000D14E5" w:rsidRPr="000D14E5" w14:paraId="34026DB7" w14:textId="77777777" w:rsidTr="000D14E5">
        <w:tc>
          <w:tcPr>
            <w:tcW w:w="571" w:type="dxa"/>
            <w:vMerge/>
          </w:tcPr>
          <w:p w14:paraId="4B0D2A51" w14:textId="77777777" w:rsidR="000D14E5" w:rsidRPr="000D14E5" w:rsidRDefault="000D14E5" w:rsidP="005B431A"/>
        </w:tc>
        <w:tc>
          <w:tcPr>
            <w:tcW w:w="1499" w:type="dxa"/>
            <w:vMerge/>
          </w:tcPr>
          <w:p w14:paraId="531D4DE0" w14:textId="77777777" w:rsidR="000D14E5" w:rsidRPr="000D14E5" w:rsidRDefault="000D14E5" w:rsidP="005B431A"/>
        </w:tc>
        <w:tc>
          <w:tcPr>
            <w:tcW w:w="1216" w:type="dxa"/>
          </w:tcPr>
          <w:p w14:paraId="26416C29" w14:textId="77777777" w:rsidR="000D14E5" w:rsidRPr="000D14E5" w:rsidRDefault="000D14E5" w:rsidP="005B431A">
            <w:r w:rsidRPr="000D14E5">
              <w:t>2018</w:t>
            </w:r>
          </w:p>
        </w:tc>
        <w:tc>
          <w:tcPr>
            <w:tcW w:w="1550" w:type="dxa"/>
          </w:tcPr>
          <w:p w14:paraId="36DF15F2" w14:textId="77777777" w:rsidR="000D14E5" w:rsidRPr="000D14E5" w:rsidRDefault="000D14E5" w:rsidP="005B431A">
            <w:pPr>
              <w:rPr>
                <w:rFonts w:ascii="Calibri" w:hAnsi="Calibri" w:cs="Calibri"/>
              </w:rPr>
            </w:pPr>
            <w:r w:rsidRPr="000D14E5">
              <w:rPr>
                <w:rFonts w:ascii="Calibri" w:hAnsi="Calibri" w:cs="Calibri"/>
              </w:rPr>
              <w:t>0.252024</w:t>
            </w:r>
          </w:p>
        </w:tc>
        <w:tc>
          <w:tcPr>
            <w:tcW w:w="1563" w:type="dxa"/>
          </w:tcPr>
          <w:p w14:paraId="2759AF78" w14:textId="77777777" w:rsidR="000D14E5" w:rsidRPr="000D14E5" w:rsidRDefault="000D14E5" w:rsidP="005B431A">
            <w:pPr>
              <w:rPr>
                <w:rFonts w:ascii="Calibri" w:hAnsi="Calibri" w:cs="Calibri"/>
              </w:rPr>
            </w:pPr>
            <w:r w:rsidRPr="000D14E5">
              <w:rPr>
                <w:rFonts w:ascii="Calibri" w:hAnsi="Calibri" w:cs="Calibri"/>
              </w:rPr>
              <w:t>4.458982</w:t>
            </w:r>
          </w:p>
        </w:tc>
        <w:tc>
          <w:tcPr>
            <w:tcW w:w="1443" w:type="dxa"/>
          </w:tcPr>
          <w:p w14:paraId="36AD5E2B" w14:textId="77777777" w:rsidR="000D14E5" w:rsidRPr="000D14E5" w:rsidRDefault="000D14E5" w:rsidP="005B431A">
            <w:pPr>
              <w:rPr>
                <w:rFonts w:ascii="Calibri" w:hAnsi="Calibri" w:cs="Calibri"/>
              </w:rPr>
            </w:pPr>
            <w:r w:rsidRPr="000D14E5">
              <w:rPr>
                <w:rFonts w:ascii="Calibri" w:hAnsi="Calibri" w:cs="Calibri"/>
              </w:rPr>
              <w:t>-0.00135</w:t>
            </w:r>
          </w:p>
        </w:tc>
      </w:tr>
      <w:tr w:rsidR="000D14E5" w:rsidRPr="000D14E5" w14:paraId="57171FEE" w14:textId="77777777" w:rsidTr="000D14E5">
        <w:tc>
          <w:tcPr>
            <w:tcW w:w="571" w:type="dxa"/>
            <w:vMerge/>
          </w:tcPr>
          <w:p w14:paraId="5C37D401" w14:textId="77777777" w:rsidR="000D14E5" w:rsidRPr="000D14E5" w:rsidRDefault="000D14E5" w:rsidP="005B431A"/>
        </w:tc>
        <w:tc>
          <w:tcPr>
            <w:tcW w:w="1499" w:type="dxa"/>
            <w:vMerge/>
          </w:tcPr>
          <w:p w14:paraId="64CD11FD" w14:textId="77777777" w:rsidR="000D14E5" w:rsidRPr="000D14E5" w:rsidRDefault="000D14E5" w:rsidP="005B431A"/>
        </w:tc>
        <w:tc>
          <w:tcPr>
            <w:tcW w:w="1216" w:type="dxa"/>
          </w:tcPr>
          <w:p w14:paraId="2A37F8C5" w14:textId="77777777" w:rsidR="000D14E5" w:rsidRPr="000D14E5" w:rsidRDefault="000D14E5" w:rsidP="005B431A">
            <w:r w:rsidRPr="000D14E5">
              <w:t>2019</w:t>
            </w:r>
          </w:p>
        </w:tc>
        <w:tc>
          <w:tcPr>
            <w:tcW w:w="1550" w:type="dxa"/>
          </w:tcPr>
          <w:p w14:paraId="404F5996" w14:textId="77777777" w:rsidR="000D14E5" w:rsidRPr="000D14E5" w:rsidRDefault="000D14E5" w:rsidP="005B431A">
            <w:pPr>
              <w:rPr>
                <w:rFonts w:ascii="Calibri" w:hAnsi="Calibri" w:cs="Calibri"/>
              </w:rPr>
            </w:pPr>
            <w:r w:rsidRPr="000D14E5">
              <w:rPr>
                <w:rFonts w:ascii="Calibri" w:hAnsi="Calibri" w:cs="Calibri"/>
              </w:rPr>
              <w:t>0.21992</w:t>
            </w:r>
          </w:p>
        </w:tc>
        <w:tc>
          <w:tcPr>
            <w:tcW w:w="1563" w:type="dxa"/>
          </w:tcPr>
          <w:p w14:paraId="3F2C95ED" w14:textId="77777777" w:rsidR="000D14E5" w:rsidRPr="000D14E5" w:rsidRDefault="000D14E5" w:rsidP="005B431A">
            <w:pPr>
              <w:rPr>
                <w:rFonts w:ascii="Calibri" w:hAnsi="Calibri" w:cs="Calibri"/>
              </w:rPr>
            </w:pPr>
            <w:r w:rsidRPr="000D14E5">
              <w:rPr>
                <w:rFonts w:ascii="Calibri" w:hAnsi="Calibri" w:cs="Calibri"/>
              </w:rPr>
              <w:t>3.579742</w:t>
            </w:r>
          </w:p>
        </w:tc>
        <w:tc>
          <w:tcPr>
            <w:tcW w:w="1443" w:type="dxa"/>
          </w:tcPr>
          <w:p w14:paraId="2C80750C" w14:textId="77777777" w:rsidR="000D14E5" w:rsidRPr="000D14E5" w:rsidRDefault="000D14E5" w:rsidP="005B431A">
            <w:pPr>
              <w:rPr>
                <w:rFonts w:ascii="Calibri" w:hAnsi="Calibri" w:cs="Calibri"/>
              </w:rPr>
            </w:pPr>
            <w:r w:rsidRPr="000D14E5">
              <w:rPr>
                <w:rFonts w:ascii="Calibri" w:hAnsi="Calibri" w:cs="Calibri"/>
              </w:rPr>
              <w:t>-0.01428</w:t>
            </w:r>
          </w:p>
        </w:tc>
      </w:tr>
      <w:tr w:rsidR="000D14E5" w:rsidRPr="000D14E5" w14:paraId="777E9C0C" w14:textId="77777777" w:rsidTr="000D14E5">
        <w:tc>
          <w:tcPr>
            <w:tcW w:w="571" w:type="dxa"/>
            <w:vMerge/>
          </w:tcPr>
          <w:p w14:paraId="2D30CDBF" w14:textId="77777777" w:rsidR="000D14E5" w:rsidRPr="000D14E5" w:rsidRDefault="000D14E5" w:rsidP="005B431A"/>
        </w:tc>
        <w:tc>
          <w:tcPr>
            <w:tcW w:w="1499" w:type="dxa"/>
            <w:vMerge/>
          </w:tcPr>
          <w:p w14:paraId="4451DB86" w14:textId="77777777" w:rsidR="000D14E5" w:rsidRPr="000D14E5" w:rsidRDefault="000D14E5" w:rsidP="005B431A"/>
        </w:tc>
        <w:tc>
          <w:tcPr>
            <w:tcW w:w="1216" w:type="dxa"/>
          </w:tcPr>
          <w:p w14:paraId="135F73EE" w14:textId="77777777" w:rsidR="000D14E5" w:rsidRPr="000D14E5" w:rsidRDefault="000D14E5" w:rsidP="005B431A">
            <w:r w:rsidRPr="000D14E5">
              <w:t>2020</w:t>
            </w:r>
          </w:p>
        </w:tc>
        <w:tc>
          <w:tcPr>
            <w:tcW w:w="1550" w:type="dxa"/>
          </w:tcPr>
          <w:p w14:paraId="4FEF398B" w14:textId="77777777" w:rsidR="000D14E5" w:rsidRPr="000D14E5" w:rsidRDefault="000D14E5" w:rsidP="005B431A">
            <w:pPr>
              <w:rPr>
                <w:rFonts w:ascii="Calibri" w:hAnsi="Calibri" w:cs="Calibri"/>
              </w:rPr>
            </w:pPr>
            <w:r w:rsidRPr="000D14E5">
              <w:rPr>
                <w:rFonts w:ascii="Calibri" w:hAnsi="Calibri" w:cs="Calibri"/>
              </w:rPr>
              <w:t>0.21994</w:t>
            </w:r>
          </w:p>
        </w:tc>
        <w:tc>
          <w:tcPr>
            <w:tcW w:w="1563" w:type="dxa"/>
          </w:tcPr>
          <w:p w14:paraId="277F594C" w14:textId="77777777" w:rsidR="000D14E5" w:rsidRPr="000D14E5" w:rsidRDefault="000D14E5" w:rsidP="005B431A">
            <w:pPr>
              <w:rPr>
                <w:rFonts w:ascii="Calibri" w:hAnsi="Calibri" w:cs="Calibri"/>
              </w:rPr>
            </w:pPr>
            <w:r w:rsidRPr="000D14E5">
              <w:rPr>
                <w:rFonts w:ascii="Calibri" w:hAnsi="Calibri" w:cs="Calibri"/>
              </w:rPr>
              <w:t>2.078754</w:t>
            </w:r>
          </w:p>
        </w:tc>
        <w:tc>
          <w:tcPr>
            <w:tcW w:w="1443" w:type="dxa"/>
          </w:tcPr>
          <w:p w14:paraId="5B917D3E" w14:textId="77777777" w:rsidR="000D14E5" w:rsidRPr="000D14E5" w:rsidRDefault="000D14E5" w:rsidP="005B431A">
            <w:pPr>
              <w:rPr>
                <w:rFonts w:ascii="Calibri" w:hAnsi="Calibri" w:cs="Calibri"/>
              </w:rPr>
            </w:pPr>
            <w:r w:rsidRPr="000D14E5">
              <w:rPr>
                <w:rFonts w:ascii="Calibri" w:hAnsi="Calibri" w:cs="Calibri"/>
              </w:rPr>
              <w:t>-0.01666</w:t>
            </w:r>
          </w:p>
        </w:tc>
      </w:tr>
      <w:tr w:rsidR="000D14E5" w:rsidRPr="000D14E5" w14:paraId="3F84CDAB" w14:textId="77777777" w:rsidTr="000D14E5">
        <w:tc>
          <w:tcPr>
            <w:tcW w:w="571" w:type="dxa"/>
            <w:vMerge/>
          </w:tcPr>
          <w:p w14:paraId="4F35611C" w14:textId="77777777" w:rsidR="000D14E5" w:rsidRPr="000D14E5" w:rsidRDefault="000D14E5" w:rsidP="005B431A"/>
        </w:tc>
        <w:tc>
          <w:tcPr>
            <w:tcW w:w="1499" w:type="dxa"/>
            <w:vMerge/>
          </w:tcPr>
          <w:p w14:paraId="4DDB469D" w14:textId="77777777" w:rsidR="000D14E5" w:rsidRPr="000D14E5" w:rsidRDefault="000D14E5" w:rsidP="005B431A">
            <w:pPr>
              <w:jc w:val="both"/>
            </w:pPr>
          </w:p>
        </w:tc>
        <w:tc>
          <w:tcPr>
            <w:tcW w:w="1216" w:type="dxa"/>
          </w:tcPr>
          <w:p w14:paraId="7030CDE6" w14:textId="77777777" w:rsidR="000D14E5" w:rsidRPr="000D14E5" w:rsidRDefault="000D14E5" w:rsidP="005B431A">
            <w:r w:rsidRPr="000D14E5">
              <w:t>2021</w:t>
            </w:r>
          </w:p>
        </w:tc>
        <w:tc>
          <w:tcPr>
            <w:tcW w:w="1550" w:type="dxa"/>
          </w:tcPr>
          <w:p w14:paraId="1B57DABB" w14:textId="77777777" w:rsidR="000D14E5" w:rsidRPr="000D14E5" w:rsidRDefault="000D14E5" w:rsidP="005B431A">
            <w:pPr>
              <w:rPr>
                <w:rFonts w:ascii="Calibri" w:hAnsi="Calibri" w:cs="Calibri"/>
                <w:color w:val="000000"/>
              </w:rPr>
            </w:pPr>
            <w:r w:rsidRPr="000D14E5">
              <w:rPr>
                <w:rFonts w:ascii="Calibri" w:hAnsi="Calibri" w:cs="Calibri"/>
                <w:color w:val="000000"/>
              </w:rPr>
              <w:t>0.260042</w:t>
            </w:r>
          </w:p>
        </w:tc>
        <w:tc>
          <w:tcPr>
            <w:tcW w:w="1563" w:type="dxa"/>
          </w:tcPr>
          <w:p w14:paraId="146EFA40" w14:textId="77777777" w:rsidR="000D14E5" w:rsidRPr="000D14E5" w:rsidRDefault="000D14E5" w:rsidP="005B431A">
            <w:pPr>
              <w:rPr>
                <w:rFonts w:ascii="Calibri" w:hAnsi="Calibri" w:cs="Calibri"/>
                <w:color w:val="000000"/>
              </w:rPr>
            </w:pPr>
            <w:r w:rsidRPr="000D14E5">
              <w:rPr>
                <w:rFonts w:ascii="Calibri" w:hAnsi="Calibri" w:cs="Calibri"/>
                <w:color w:val="000000"/>
              </w:rPr>
              <w:t>4.99836</w:t>
            </w:r>
          </w:p>
        </w:tc>
        <w:tc>
          <w:tcPr>
            <w:tcW w:w="1443" w:type="dxa"/>
          </w:tcPr>
          <w:p w14:paraId="00831337" w14:textId="77777777" w:rsidR="000D14E5" w:rsidRPr="000D14E5" w:rsidRDefault="000D14E5" w:rsidP="005B431A">
            <w:pPr>
              <w:rPr>
                <w:rFonts w:ascii="Calibri" w:hAnsi="Calibri" w:cs="Calibri"/>
                <w:color w:val="000000"/>
              </w:rPr>
            </w:pPr>
            <w:r w:rsidRPr="000D14E5">
              <w:rPr>
                <w:rFonts w:ascii="Calibri" w:hAnsi="Calibri" w:cs="Calibri"/>
                <w:color w:val="000000"/>
              </w:rPr>
              <w:t>0.037352</w:t>
            </w:r>
          </w:p>
        </w:tc>
      </w:tr>
      <w:tr w:rsidR="000D14E5" w:rsidRPr="000D14E5" w14:paraId="126EC1C4" w14:textId="77777777" w:rsidTr="000D14E5">
        <w:tc>
          <w:tcPr>
            <w:tcW w:w="571" w:type="dxa"/>
            <w:vMerge w:val="restart"/>
          </w:tcPr>
          <w:p w14:paraId="64D2E4CC" w14:textId="77777777" w:rsidR="000D14E5" w:rsidRPr="000D14E5" w:rsidRDefault="000D14E5" w:rsidP="005B431A">
            <w:r w:rsidRPr="000D14E5">
              <w:t>7</w:t>
            </w:r>
          </w:p>
        </w:tc>
        <w:tc>
          <w:tcPr>
            <w:tcW w:w="1499" w:type="dxa"/>
            <w:vMerge w:val="restart"/>
          </w:tcPr>
          <w:p w14:paraId="09A05CF3" w14:textId="77777777" w:rsidR="000D14E5" w:rsidRPr="000D14E5" w:rsidRDefault="000D14E5" w:rsidP="005B431A">
            <w:r w:rsidRPr="000D14E5">
              <w:t xml:space="preserve">PRAS </w:t>
            </w:r>
          </w:p>
        </w:tc>
        <w:tc>
          <w:tcPr>
            <w:tcW w:w="1216" w:type="dxa"/>
          </w:tcPr>
          <w:p w14:paraId="681A8CE6" w14:textId="77777777" w:rsidR="000D14E5" w:rsidRPr="000D14E5" w:rsidRDefault="000D14E5" w:rsidP="005B431A">
            <w:r w:rsidRPr="000D14E5">
              <w:t>2017</w:t>
            </w:r>
          </w:p>
        </w:tc>
        <w:tc>
          <w:tcPr>
            <w:tcW w:w="1550" w:type="dxa"/>
          </w:tcPr>
          <w:p w14:paraId="5D9C3D5A" w14:textId="77777777" w:rsidR="000D14E5" w:rsidRPr="000D14E5" w:rsidRDefault="000D14E5" w:rsidP="005B431A">
            <w:pPr>
              <w:rPr>
                <w:rFonts w:ascii="Calibri" w:hAnsi="Calibri" w:cs="Calibri"/>
              </w:rPr>
            </w:pPr>
            <w:r w:rsidRPr="000D14E5">
              <w:rPr>
                <w:rFonts w:ascii="Calibri" w:hAnsi="Calibri" w:cs="Calibri"/>
              </w:rPr>
              <w:t>0.328258</w:t>
            </w:r>
          </w:p>
        </w:tc>
        <w:tc>
          <w:tcPr>
            <w:tcW w:w="1563" w:type="dxa"/>
          </w:tcPr>
          <w:p w14:paraId="4DEA91D1" w14:textId="77777777" w:rsidR="000D14E5" w:rsidRPr="000D14E5" w:rsidRDefault="000D14E5" w:rsidP="005B431A">
            <w:pPr>
              <w:rPr>
                <w:rFonts w:ascii="Calibri" w:hAnsi="Calibri" w:cs="Calibri"/>
              </w:rPr>
            </w:pPr>
            <w:r w:rsidRPr="000D14E5">
              <w:rPr>
                <w:rFonts w:ascii="Calibri" w:hAnsi="Calibri" w:cs="Calibri"/>
              </w:rPr>
              <w:t>0.259751</w:t>
            </w:r>
          </w:p>
        </w:tc>
        <w:tc>
          <w:tcPr>
            <w:tcW w:w="1443" w:type="dxa"/>
          </w:tcPr>
          <w:p w14:paraId="3AE8DCE3" w14:textId="77777777" w:rsidR="000D14E5" w:rsidRPr="000D14E5" w:rsidRDefault="000D14E5" w:rsidP="005B431A">
            <w:pPr>
              <w:rPr>
                <w:rFonts w:ascii="Calibri" w:hAnsi="Calibri" w:cs="Calibri"/>
              </w:rPr>
            </w:pPr>
            <w:r w:rsidRPr="000D14E5">
              <w:rPr>
                <w:rFonts w:ascii="Calibri" w:hAnsi="Calibri" w:cs="Calibri"/>
              </w:rPr>
              <w:t>0.009901</w:t>
            </w:r>
          </w:p>
        </w:tc>
      </w:tr>
      <w:tr w:rsidR="000D14E5" w:rsidRPr="000D14E5" w14:paraId="4C1276FA" w14:textId="77777777" w:rsidTr="000D14E5">
        <w:tc>
          <w:tcPr>
            <w:tcW w:w="571" w:type="dxa"/>
            <w:vMerge/>
          </w:tcPr>
          <w:p w14:paraId="3E0C32C0" w14:textId="77777777" w:rsidR="000D14E5" w:rsidRPr="000D14E5" w:rsidRDefault="000D14E5" w:rsidP="005B431A"/>
        </w:tc>
        <w:tc>
          <w:tcPr>
            <w:tcW w:w="1499" w:type="dxa"/>
            <w:vMerge/>
          </w:tcPr>
          <w:p w14:paraId="7503D294" w14:textId="77777777" w:rsidR="000D14E5" w:rsidRPr="000D14E5" w:rsidRDefault="000D14E5" w:rsidP="005B431A"/>
        </w:tc>
        <w:tc>
          <w:tcPr>
            <w:tcW w:w="1216" w:type="dxa"/>
          </w:tcPr>
          <w:p w14:paraId="2EB26802" w14:textId="77777777" w:rsidR="000D14E5" w:rsidRPr="000D14E5" w:rsidRDefault="000D14E5" w:rsidP="005B431A">
            <w:r w:rsidRPr="000D14E5">
              <w:t>2018</w:t>
            </w:r>
          </w:p>
        </w:tc>
        <w:tc>
          <w:tcPr>
            <w:tcW w:w="1550" w:type="dxa"/>
          </w:tcPr>
          <w:p w14:paraId="0D4CF277" w14:textId="77777777" w:rsidR="000D14E5" w:rsidRPr="000D14E5" w:rsidRDefault="000D14E5" w:rsidP="005B431A">
            <w:pPr>
              <w:rPr>
                <w:rFonts w:ascii="Calibri" w:hAnsi="Calibri" w:cs="Calibri"/>
              </w:rPr>
            </w:pPr>
            <w:r w:rsidRPr="000D14E5">
              <w:rPr>
                <w:rFonts w:ascii="Calibri" w:hAnsi="Calibri" w:cs="Calibri"/>
              </w:rPr>
              <w:t>0.22086</w:t>
            </w:r>
          </w:p>
        </w:tc>
        <w:tc>
          <w:tcPr>
            <w:tcW w:w="1563" w:type="dxa"/>
          </w:tcPr>
          <w:p w14:paraId="5BFE7B9F" w14:textId="77777777" w:rsidR="000D14E5" w:rsidRPr="000D14E5" w:rsidRDefault="000D14E5" w:rsidP="005B431A">
            <w:pPr>
              <w:rPr>
                <w:rFonts w:ascii="Calibri" w:hAnsi="Calibri" w:cs="Calibri"/>
              </w:rPr>
            </w:pPr>
            <w:r w:rsidRPr="000D14E5">
              <w:rPr>
                <w:rFonts w:ascii="Calibri" w:hAnsi="Calibri" w:cs="Calibri"/>
              </w:rPr>
              <w:t>0.388678</w:t>
            </w:r>
          </w:p>
        </w:tc>
        <w:tc>
          <w:tcPr>
            <w:tcW w:w="1443" w:type="dxa"/>
          </w:tcPr>
          <w:p w14:paraId="4CD96C09" w14:textId="77777777" w:rsidR="000D14E5" w:rsidRPr="000D14E5" w:rsidRDefault="000D14E5" w:rsidP="005B431A">
            <w:pPr>
              <w:rPr>
                <w:rFonts w:ascii="Calibri" w:hAnsi="Calibri" w:cs="Calibri"/>
              </w:rPr>
            </w:pPr>
            <w:r w:rsidRPr="000D14E5">
              <w:rPr>
                <w:rFonts w:ascii="Calibri" w:hAnsi="Calibri" w:cs="Calibri"/>
              </w:rPr>
              <w:t>0.003417</w:t>
            </w:r>
          </w:p>
        </w:tc>
      </w:tr>
      <w:tr w:rsidR="000D14E5" w:rsidRPr="000D14E5" w14:paraId="04FC3E06" w14:textId="77777777" w:rsidTr="000D14E5">
        <w:tc>
          <w:tcPr>
            <w:tcW w:w="571" w:type="dxa"/>
            <w:vMerge/>
          </w:tcPr>
          <w:p w14:paraId="7B6B2943" w14:textId="77777777" w:rsidR="000D14E5" w:rsidRPr="000D14E5" w:rsidRDefault="000D14E5" w:rsidP="005B431A"/>
        </w:tc>
        <w:tc>
          <w:tcPr>
            <w:tcW w:w="1499" w:type="dxa"/>
            <w:vMerge/>
          </w:tcPr>
          <w:p w14:paraId="591AE460" w14:textId="77777777" w:rsidR="000D14E5" w:rsidRPr="000D14E5" w:rsidRDefault="000D14E5" w:rsidP="005B431A"/>
        </w:tc>
        <w:tc>
          <w:tcPr>
            <w:tcW w:w="1216" w:type="dxa"/>
          </w:tcPr>
          <w:p w14:paraId="77B82C96" w14:textId="77777777" w:rsidR="000D14E5" w:rsidRPr="000D14E5" w:rsidRDefault="000D14E5" w:rsidP="005B431A">
            <w:r w:rsidRPr="000D14E5">
              <w:t>2019</w:t>
            </w:r>
          </w:p>
        </w:tc>
        <w:tc>
          <w:tcPr>
            <w:tcW w:w="1550" w:type="dxa"/>
          </w:tcPr>
          <w:p w14:paraId="6F935E0A" w14:textId="77777777" w:rsidR="000D14E5" w:rsidRPr="000D14E5" w:rsidRDefault="000D14E5" w:rsidP="005B431A">
            <w:pPr>
              <w:rPr>
                <w:rFonts w:ascii="Calibri" w:hAnsi="Calibri" w:cs="Calibri"/>
              </w:rPr>
            </w:pPr>
            <w:r w:rsidRPr="000D14E5">
              <w:rPr>
                <w:rFonts w:ascii="Calibri" w:hAnsi="Calibri" w:cs="Calibri"/>
              </w:rPr>
              <w:t>1.811202</w:t>
            </w:r>
          </w:p>
        </w:tc>
        <w:tc>
          <w:tcPr>
            <w:tcW w:w="1563" w:type="dxa"/>
          </w:tcPr>
          <w:p w14:paraId="038BA70A" w14:textId="77777777" w:rsidR="000D14E5" w:rsidRPr="000D14E5" w:rsidRDefault="000D14E5" w:rsidP="005B431A">
            <w:pPr>
              <w:rPr>
                <w:rFonts w:ascii="Calibri" w:hAnsi="Calibri" w:cs="Calibri"/>
              </w:rPr>
            </w:pPr>
            <w:r w:rsidRPr="000D14E5">
              <w:rPr>
                <w:rFonts w:ascii="Calibri" w:hAnsi="Calibri" w:cs="Calibri"/>
              </w:rPr>
              <w:t>2.632508</w:t>
            </w:r>
          </w:p>
        </w:tc>
        <w:tc>
          <w:tcPr>
            <w:tcW w:w="1443" w:type="dxa"/>
          </w:tcPr>
          <w:p w14:paraId="1F93D26C" w14:textId="77777777" w:rsidR="000D14E5" w:rsidRPr="000D14E5" w:rsidRDefault="000D14E5" w:rsidP="005B431A">
            <w:pPr>
              <w:rPr>
                <w:rFonts w:ascii="Calibri" w:hAnsi="Calibri" w:cs="Calibri"/>
              </w:rPr>
            </w:pPr>
            <w:r w:rsidRPr="000D14E5">
              <w:rPr>
                <w:rFonts w:ascii="Calibri" w:hAnsi="Calibri" w:cs="Calibri"/>
              </w:rPr>
              <w:t>0.014488</w:t>
            </w:r>
          </w:p>
        </w:tc>
      </w:tr>
      <w:tr w:rsidR="000D14E5" w:rsidRPr="000D14E5" w14:paraId="50910B92" w14:textId="77777777" w:rsidTr="000D14E5">
        <w:tc>
          <w:tcPr>
            <w:tcW w:w="571" w:type="dxa"/>
            <w:vMerge/>
          </w:tcPr>
          <w:p w14:paraId="5BE415EA" w14:textId="77777777" w:rsidR="000D14E5" w:rsidRPr="000D14E5" w:rsidRDefault="000D14E5" w:rsidP="005B431A"/>
        </w:tc>
        <w:tc>
          <w:tcPr>
            <w:tcW w:w="1499" w:type="dxa"/>
            <w:vMerge/>
          </w:tcPr>
          <w:p w14:paraId="58299284" w14:textId="77777777" w:rsidR="000D14E5" w:rsidRPr="000D14E5" w:rsidRDefault="000D14E5" w:rsidP="005B431A"/>
        </w:tc>
        <w:tc>
          <w:tcPr>
            <w:tcW w:w="1216" w:type="dxa"/>
          </w:tcPr>
          <w:p w14:paraId="4DE6A9FE" w14:textId="77777777" w:rsidR="000D14E5" w:rsidRPr="000D14E5" w:rsidRDefault="000D14E5" w:rsidP="005B431A">
            <w:r w:rsidRPr="000D14E5">
              <w:t>2020</w:t>
            </w:r>
          </w:p>
        </w:tc>
        <w:tc>
          <w:tcPr>
            <w:tcW w:w="1550" w:type="dxa"/>
          </w:tcPr>
          <w:p w14:paraId="25145F86" w14:textId="77777777" w:rsidR="000D14E5" w:rsidRPr="000D14E5" w:rsidRDefault="000D14E5" w:rsidP="005B431A">
            <w:pPr>
              <w:rPr>
                <w:rFonts w:ascii="Calibri" w:hAnsi="Calibri" w:cs="Calibri"/>
              </w:rPr>
            </w:pPr>
            <w:r w:rsidRPr="000D14E5">
              <w:rPr>
                <w:rFonts w:ascii="Calibri" w:hAnsi="Calibri" w:cs="Calibri"/>
              </w:rPr>
              <w:t>8.038407</w:t>
            </w:r>
          </w:p>
        </w:tc>
        <w:tc>
          <w:tcPr>
            <w:tcW w:w="1563" w:type="dxa"/>
          </w:tcPr>
          <w:p w14:paraId="19A160E3" w14:textId="77777777" w:rsidR="000D14E5" w:rsidRPr="000D14E5" w:rsidRDefault="000D14E5" w:rsidP="005B431A">
            <w:pPr>
              <w:rPr>
                <w:rFonts w:ascii="Calibri" w:hAnsi="Calibri" w:cs="Calibri"/>
              </w:rPr>
            </w:pPr>
            <w:r w:rsidRPr="000D14E5">
              <w:rPr>
                <w:rFonts w:ascii="Calibri" w:hAnsi="Calibri" w:cs="Calibri"/>
              </w:rPr>
              <w:t>-0.29648</w:t>
            </w:r>
          </w:p>
        </w:tc>
        <w:tc>
          <w:tcPr>
            <w:tcW w:w="1443" w:type="dxa"/>
          </w:tcPr>
          <w:p w14:paraId="5F0EA9B2" w14:textId="77777777" w:rsidR="000D14E5" w:rsidRPr="000D14E5" w:rsidRDefault="000D14E5" w:rsidP="005B431A">
            <w:pPr>
              <w:rPr>
                <w:rFonts w:ascii="Calibri" w:hAnsi="Calibri" w:cs="Calibri"/>
              </w:rPr>
            </w:pPr>
            <w:r w:rsidRPr="000D14E5">
              <w:rPr>
                <w:rFonts w:ascii="Calibri" w:hAnsi="Calibri" w:cs="Calibri"/>
              </w:rPr>
              <w:t>-0.09343</w:t>
            </w:r>
          </w:p>
        </w:tc>
      </w:tr>
      <w:tr w:rsidR="000D14E5" w:rsidRPr="000D14E5" w14:paraId="16356914" w14:textId="77777777" w:rsidTr="000D14E5">
        <w:tc>
          <w:tcPr>
            <w:tcW w:w="571" w:type="dxa"/>
            <w:vMerge/>
          </w:tcPr>
          <w:p w14:paraId="6775CE2E" w14:textId="77777777" w:rsidR="000D14E5" w:rsidRPr="000D14E5" w:rsidRDefault="000D14E5" w:rsidP="005B431A"/>
        </w:tc>
        <w:tc>
          <w:tcPr>
            <w:tcW w:w="1499" w:type="dxa"/>
            <w:vMerge/>
          </w:tcPr>
          <w:p w14:paraId="2D73BB5D" w14:textId="77777777" w:rsidR="000D14E5" w:rsidRPr="000D14E5" w:rsidRDefault="000D14E5" w:rsidP="005B431A"/>
        </w:tc>
        <w:tc>
          <w:tcPr>
            <w:tcW w:w="1216" w:type="dxa"/>
          </w:tcPr>
          <w:p w14:paraId="4BE7B3E7" w14:textId="77777777" w:rsidR="000D14E5" w:rsidRPr="000D14E5" w:rsidRDefault="000D14E5" w:rsidP="005B431A">
            <w:r w:rsidRPr="000D14E5">
              <w:t>2021</w:t>
            </w:r>
          </w:p>
        </w:tc>
        <w:tc>
          <w:tcPr>
            <w:tcW w:w="1550" w:type="dxa"/>
          </w:tcPr>
          <w:p w14:paraId="12ED8BF3" w14:textId="77777777" w:rsidR="000D14E5" w:rsidRPr="000D14E5" w:rsidRDefault="000D14E5" w:rsidP="005B431A">
            <w:pPr>
              <w:rPr>
                <w:rFonts w:ascii="Calibri" w:hAnsi="Calibri" w:cs="Calibri"/>
                <w:color w:val="000000"/>
              </w:rPr>
            </w:pPr>
            <w:r w:rsidRPr="000D14E5">
              <w:rPr>
                <w:rFonts w:ascii="Calibri" w:hAnsi="Calibri" w:cs="Calibri"/>
                <w:color w:val="000000"/>
              </w:rPr>
              <w:t>2.339623</w:t>
            </w:r>
          </w:p>
        </w:tc>
        <w:tc>
          <w:tcPr>
            <w:tcW w:w="1563" w:type="dxa"/>
          </w:tcPr>
          <w:p w14:paraId="3E1E9363" w14:textId="77777777" w:rsidR="000D14E5" w:rsidRPr="000D14E5" w:rsidRDefault="000D14E5" w:rsidP="005B431A">
            <w:pPr>
              <w:rPr>
                <w:rFonts w:ascii="Calibri" w:hAnsi="Calibri" w:cs="Calibri"/>
                <w:color w:val="000000"/>
              </w:rPr>
            </w:pPr>
            <w:r w:rsidRPr="000D14E5">
              <w:rPr>
                <w:rFonts w:ascii="Calibri" w:hAnsi="Calibri" w:cs="Calibri"/>
                <w:color w:val="000000"/>
              </w:rPr>
              <w:t>-0.04335</w:t>
            </w:r>
          </w:p>
        </w:tc>
        <w:tc>
          <w:tcPr>
            <w:tcW w:w="1443" w:type="dxa"/>
          </w:tcPr>
          <w:p w14:paraId="360919F4" w14:textId="77777777" w:rsidR="000D14E5" w:rsidRPr="000D14E5" w:rsidRDefault="000D14E5" w:rsidP="005B431A">
            <w:pPr>
              <w:rPr>
                <w:rFonts w:ascii="Calibri" w:hAnsi="Calibri" w:cs="Calibri"/>
                <w:color w:val="000000"/>
              </w:rPr>
            </w:pPr>
            <w:r w:rsidRPr="000D14E5">
              <w:rPr>
                <w:rFonts w:ascii="Calibri" w:hAnsi="Calibri" w:cs="Calibri"/>
                <w:color w:val="000000"/>
              </w:rPr>
              <w:t>0.008696</w:t>
            </w:r>
          </w:p>
        </w:tc>
      </w:tr>
      <w:tr w:rsidR="000D14E5" w:rsidRPr="000D14E5" w14:paraId="7727EFB0" w14:textId="77777777" w:rsidTr="000D14E5">
        <w:tc>
          <w:tcPr>
            <w:tcW w:w="571" w:type="dxa"/>
            <w:vMerge w:val="restart"/>
          </w:tcPr>
          <w:p w14:paraId="1A0CEA07" w14:textId="77777777" w:rsidR="000D14E5" w:rsidRPr="000D14E5" w:rsidRDefault="000D14E5" w:rsidP="005B431A">
            <w:r w:rsidRPr="000D14E5">
              <w:t>8</w:t>
            </w:r>
          </w:p>
        </w:tc>
        <w:tc>
          <w:tcPr>
            <w:tcW w:w="1499" w:type="dxa"/>
            <w:vMerge w:val="restart"/>
          </w:tcPr>
          <w:p w14:paraId="7C7AC623" w14:textId="77777777" w:rsidR="000D14E5" w:rsidRPr="000D14E5" w:rsidRDefault="000D14E5" w:rsidP="005B431A">
            <w:r w:rsidRPr="000D14E5">
              <w:t>SMSM</w:t>
            </w:r>
          </w:p>
        </w:tc>
        <w:tc>
          <w:tcPr>
            <w:tcW w:w="1216" w:type="dxa"/>
          </w:tcPr>
          <w:p w14:paraId="0D102461" w14:textId="77777777" w:rsidR="000D14E5" w:rsidRPr="000D14E5" w:rsidRDefault="000D14E5" w:rsidP="005B431A">
            <w:r w:rsidRPr="000D14E5">
              <w:t>2017</w:t>
            </w:r>
          </w:p>
        </w:tc>
        <w:tc>
          <w:tcPr>
            <w:tcW w:w="1550" w:type="dxa"/>
          </w:tcPr>
          <w:p w14:paraId="3F5053DD" w14:textId="77777777" w:rsidR="000D14E5" w:rsidRPr="000D14E5" w:rsidRDefault="000D14E5" w:rsidP="005B431A">
            <w:pPr>
              <w:rPr>
                <w:rFonts w:ascii="Calibri" w:hAnsi="Calibri" w:cs="Calibri"/>
              </w:rPr>
            </w:pPr>
            <w:r w:rsidRPr="000D14E5">
              <w:rPr>
                <w:rFonts w:ascii="Calibri" w:hAnsi="Calibri" w:cs="Calibri"/>
              </w:rPr>
              <w:t>0.229311</w:t>
            </w:r>
          </w:p>
        </w:tc>
        <w:tc>
          <w:tcPr>
            <w:tcW w:w="1563" w:type="dxa"/>
          </w:tcPr>
          <w:p w14:paraId="07AE08B9" w14:textId="77777777" w:rsidR="000D14E5" w:rsidRPr="000D14E5" w:rsidRDefault="000D14E5" w:rsidP="005B431A">
            <w:pPr>
              <w:rPr>
                <w:rFonts w:ascii="Calibri" w:hAnsi="Calibri" w:cs="Calibri"/>
              </w:rPr>
            </w:pPr>
            <w:r w:rsidRPr="000D14E5">
              <w:rPr>
                <w:rFonts w:ascii="Calibri" w:hAnsi="Calibri" w:cs="Calibri"/>
              </w:rPr>
              <w:t>22.73068</w:t>
            </w:r>
          </w:p>
        </w:tc>
        <w:tc>
          <w:tcPr>
            <w:tcW w:w="1443" w:type="dxa"/>
          </w:tcPr>
          <w:p w14:paraId="3A9166F7" w14:textId="77777777" w:rsidR="000D14E5" w:rsidRPr="000D14E5" w:rsidRDefault="000D14E5" w:rsidP="005B431A">
            <w:pPr>
              <w:rPr>
                <w:rFonts w:ascii="Calibri" w:hAnsi="Calibri" w:cs="Calibri"/>
              </w:rPr>
            </w:pPr>
            <w:r w:rsidRPr="000D14E5">
              <w:rPr>
                <w:rFonts w:ascii="Calibri" w:hAnsi="Calibri" w:cs="Calibri"/>
              </w:rPr>
              <w:t>0.029098</w:t>
            </w:r>
          </w:p>
        </w:tc>
      </w:tr>
      <w:tr w:rsidR="000D14E5" w:rsidRPr="000D14E5" w14:paraId="05ACF810" w14:textId="77777777" w:rsidTr="000D14E5">
        <w:tc>
          <w:tcPr>
            <w:tcW w:w="571" w:type="dxa"/>
            <w:vMerge/>
          </w:tcPr>
          <w:p w14:paraId="52232A99" w14:textId="77777777" w:rsidR="000D14E5" w:rsidRPr="000D14E5" w:rsidRDefault="000D14E5" w:rsidP="005B431A"/>
        </w:tc>
        <w:tc>
          <w:tcPr>
            <w:tcW w:w="1499" w:type="dxa"/>
            <w:vMerge/>
          </w:tcPr>
          <w:p w14:paraId="2A260C92" w14:textId="77777777" w:rsidR="000D14E5" w:rsidRPr="000D14E5" w:rsidRDefault="000D14E5" w:rsidP="005B431A"/>
        </w:tc>
        <w:tc>
          <w:tcPr>
            <w:tcW w:w="1216" w:type="dxa"/>
          </w:tcPr>
          <w:p w14:paraId="10BD007A" w14:textId="77777777" w:rsidR="000D14E5" w:rsidRPr="000D14E5" w:rsidRDefault="000D14E5" w:rsidP="005B431A">
            <w:r w:rsidRPr="000D14E5">
              <w:t>2018</w:t>
            </w:r>
          </w:p>
        </w:tc>
        <w:tc>
          <w:tcPr>
            <w:tcW w:w="1550" w:type="dxa"/>
          </w:tcPr>
          <w:p w14:paraId="3DC80E14" w14:textId="77777777" w:rsidR="000D14E5" w:rsidRPr="000D14E5" w:rsidRDefault="000D14E5" w:rsidP="005B431A">
            <w:pPr>
              <w:rPr>
                <w:rFonts w:ascii="Calibri" w:hAnsi="Calibri" w:cs="Calibri"/>
              </w:rPr>
            </w:pPr>
            <w:r w:rsidRPr="000D14E5">
              <w:rPr>
                <w:rFonts w:ascii="Calibri" w:hAnsi="Calibri" w:cs="Calibri"/>
              </w:rPr>
              <w:t>0.235103</w:t>
            </w:r>
          </w:p>
        </w:tc>
        <w:tc>
          <w:tcPr>
            <w:tcW w:w="1563" w:type="dxa"/>
          </w:tcPr>
          <w:p w14:paraId="3ED0F33A" w14:textId="77777777" w:rsidR="000D14E5" w:rsidRPr="000D14E5" w:rsidRDefault="000D14E5" w:rsidP="005B431A">
            <w:pPr>
              <w:rPr>
                <w:rFonts w:ascii="Calibri" w:hAnsi="Calibri" w:cs="Calibri"/>
              </w:rPr>
            </w:pPr>
            <w:r w:rsidRPr="000D14E5">
              <w:rPr>
                <w:rFonts w:ascii="Calibri" w:hAnsi="Calibri" w:cs="Calibri"/>
              </w:rPr>
              <w:t>22.61707</w:t>
            </w:r>
          </w:p>
        </w:tc>
        <w:tc>
          <w:tcPr>
            <w:tcW w:w="1443" w:type="dxa"/>
          </w:tcPr>
          <w:p w14:paraId="710FC95D" w14:textId="77777777" w:rsidR="000D14E5" w:rsidRPr="000D14E5" w:rsidRDefault="000D14E5" w:rsidP="005B431A">
            <w:pPr>
              <w:rPr>
                <w:rFonts w:ascii="Calibri" w:hAnsi="Calibri" w:cs="Calibri"/>
              </w:rPr>
            </w:pPr>
            <w:r w:rsidRPr="000D14E5">
              <w:rPr>
                <w:rFonts w:ascii="Calibri" w:hAnsi="Calibri" w:cs="Calibri"/>
              </w:rPr>
              <w:t>0.03635</w:t>
            </w:r>
          </w:p>
        </w:tc>
      </w:tr>
      <w:tr w:rsidR="000D14E5" w:rsidRPr="000D14E5" w14:paraId="39BD0B28" w14:textId="77777777" w:rsidTr="000D14E5">
        <w:tc>
          <w:tcPr>
            <w:tcW w:w="571" w:type="dxa"/>
            <w:vMerge/>
          </w:tcPr>
          <w:p w14:paraId="57B53A47" w14:textId="77777777" w:rsidR="000D14E5" w:rsidRPr="000D14E5" w:rsidRDefault="000D14E5" w:rsidP="005B431A"/>
        </w:tc>
        <w:tc>
          <w:tcPr>
            <w:tcW w:w="1499" w:type="dxa"/>
            <w:vMerge/>
          </w:tcPr>
          <w:p w14:paraId="5E89A609" w14:textId="77777777" w:rsidR="000D14E5" w:rsidRPr="000D14E5" w:rsidRDefault="000D14E5" w:rsidP="005B431A"/>
        </w:tc>
        <w:tc>
          <w:tcPr>
            <w:tcW w:w="1216" w:type="dxa"/>
          </w:tcPr>
          <w:p w14:paraId="61B384DA" w14:textId="77777777" w:rsidR="000D14E5" w:rsidRPr="000D14E5" w:rsidRDefault="000D14E5" w:rsidP="005B431A">
            <w:r w:rsidRPr="000D14E5">
              <w:t>2019</w:t>
            </w:r>
          </w:p>
        </w:tc>
        <w:tc>
          <w:tcPr>
            <w:tcW w:w="1550" w:type="dxa"/>
          </w:tcPr>
          <w:p w14:paraId="3EFC9A61" w14:textId="77777777" w:rsidR="000D14E5" w:rsidRPr="000D14E5" w:rsidRDefault="000D14E5" w:rsidP="005B431A">
            <w:pPr>
              <w:rPr>
                <w:rFonts w:ascii="Calibri" w:hAnsi="Calibri" w:cs="Calibri"/>
              </w:rPr>
            </w:pPr>
            <w:r w:rsidRPr="000D14E5">
              <w:rPr>
                <w:rFonts w:ascii="Calibri" w:hAnsi="Calibri" w:cs="Calibri"/>
              </w:rPr>
              <w:t>0.223062</w:t>
            </w:r>
          </w:p>
        </w:tc>
        <w:tc>
          <w:tcPr>
            <w:tcW w:w="1563" w:type="dxa"/>
          </w:tcPr>
          <w:p w14:paraId="7BBB4663" w14:textId="77777777" w:rsidR="000D14E5" w:rsidRPr="000D14E5" w:rsidRDefault="000D14E5" w:rsidP="005B431A">
            <w:pPr>
              <w:rPr>
                <w:rFonts w:ascii="Calibri" w:hAnsi="Calibri" w:cs="Calibri"/>
              </w:rPr>
            </w:pPr>
            <w:r w:rsidRPr="000D14E5">
              <w:rPr>
                <w:rFonts w:ascii="Calibri" w:hAnsi="Calibri" w:cs="Calibri"/>
              </w:rPr>
              <w:t>20.55616</w:t>
            </w:r>
          </w:p>
        </w:tc>
        <w:tc>
          <w:tcPr>
            <w:tcW w:w="1443" w:type="dxa"/>
          </w:tcPr>
          <w:p w14:paraId="5A884B49" w14:textId="77777777" w:rsidR="000D14E5" w:rsidRPr="000D14E5" w:rsidRDefault="000D14E5" w:rsidP="005B431A">
            <w:pPr>
              <w:rPr>
                <w:rFonts w:ascii="Calibri" w:hAnsi="Calibri" w:cs="Calibri"/>
              </w:rPr>
            </w:pPr>
            <w:r w:rsidRPr="000D14E5">
              <w:rPr>
                <w:rFonts w:ascii="Calibri" w:hAnsi="Calibri" w:cs="Calibri"/>
              </w:rPr>
              <w:t>0.002099</w:t>
            </w:r>
          </w:p>
        </w:tc>
      </w:tr>
      <w:tr w:rsidR="000D14E5" w:rsidRPr="000D14E5" w14:paraId="4E16D5DE" w14:textId="77777777" w:rsidTr="000D14E5">
        <w:tc>
          <w:tcPr>
            <w:tcW w:w="571" w:type="dxa"/>
            <w:vMerge/>
          </w:tcPr>
          <w:p w14:paraId="2461DCFE" w14:textId="77777777" w:rsidR="000D14E5" w:rsidRPr="000D14E5" w:rsidRDefault="000D14E5" w:rsidP="005B431A"/>
        </w:tc>
        <w:tc>
          <w:tcPr>
            <w:tcW w:w="1499" w:type="dxa"/>
            <w:vMerge/>
          </w:tcPr>
          <w:p w14:paraId="5967BF7C" w14:textId="77777777" w:rsidR="000D14E5" w:rsidRPr="000D14E5" w:rsidRDefault="000D14E5" w:rsidP="005B431A"/>
        </w:tc>
        <w:tc>
          <w:tcPr>
            <w:tcW w:w="1216" w:type="dxa"/>
          </w:tcPr>
          <w:p w14:paraId="7C29CF43" w14:textId="77777777" w:rsidR="000D14E5" w:rsidRPr="000D14E5" w:rsidRDefault="000D14E5" w:rsidP="005B431A">
            <w:r w:rsidRPr="000D14E5">
              <w:t>2020</w:t>
            </w:r>
          </w:p>
        </w:tc>
        <w:tc>
          <w:tcPr>
            <w:tcW w:w="1550" w:type="dxa"/>
          </w:tcPr>
          <w:p w14:paraId="6B0127A9" w14:textId="77777777" w:rsidR="000D14E5" w:rsidRPr="000D14E5" w:rsidRDefault="000D14E5" w:rsidP="005B431A">
            <w:pPr>
              <w:rPr>
                <w:rFonts w:ascii="Calibri" w:hAnsi="Calibri" w:cs="Calibri"/>
              </w:rPr>
            </w:pPr>
            <w:r w:rsidRPr="000D14E5">
              <w:rPr>
                <w:rFonts w:ascii="Calibri" w:hAnsi="Calibri" w:cs="Calibri"/>
              </w:rPr>
              <w:t>0.212127</w:t>
            </w:r>
          </w:p>
        </w:tc>
        <w:tc>
          <w:tcPr>
            <w:tcW w:w="1563" w:type="dxa"/>
          </w:tcPr>
          <w:p w14:paraId="265B7502" w14:textId="77777777" w:rsidR="000D14E5" w:rsidRPr="000D14E5" w:rsidRDefault="000D14E5" w:rsidP="005B431A">
            <w:pPr>
              <w:rPr>
                <w:rFonts w:ascii="Calibri" w:hAnsi="Calibri" w:cs="Calibri"/>
              </w:rPr>
            </w:pPr>
            <w:r w:rsidRPr="000D14E5">
              <w:rPr>
                <w:rFonts w:ascii="Calibri" w:hAnsi="Calibri" w:cs="Calibri"/>
              </w:rPr>
              <w:t>15.97132</w:t>
            </w:r>
          </w:p>
        </w:tc>
        <w:tc>
          <w:tcPr>
            <w:tcW w:w="1443" w:type="dxa"/>
          </w:tcPr>
          <w:p w14:paraId="1DA495E3" w14:textId="77777777" w:rsidR="000D14E5" w:rsidRPr="000D14E5" w:rsidRDefault="000D14E5" w:rsidP="005B431A">
            <w:pPr>
              <w:rPr>
                <w:rFonts w:ascii="Calibri" w:hAnsi="Calibri" w:cs="Calibri"/>
              </w:rPr>
            </w:pPr>
            <w:r w:rsidRPr="000D14E5">
              <w:rPr>
                <w:rFonts w:ascii="Calibri" w:hAnsi="Calibri" w:cs="Calibri"/>
              </w:rPr>
              <w:t>-0.03759</w:t>
            </w:r>
          </w:p>
        </w:tc>
      </w:tr>
      <w:tr w:rsidR="000D14E5" w:rsidRPr="000D14E5" w14:paraId="5E0BF69B" w14:textId="77777777" w:rsidTr="000D14E5">
        <w:tc>
          <w:tcPr>
            <w:tcW w:w="571" w:type="dxa"/>
            <w:vMerge/>
          </w:tcPr>
          <w:p w14:paraId="5D178C86" w14:textId="77777777" w:rsidR="000D14E5" w:rsidRPr="000D14E5" w:rsidRDefault="000D14E5" w:rsidP="005B431A"/>
        </w:tc>
        <w:tc>
          <w:tcPr>
            <w:tcW w:w="1499" w:type="dxa"/>
            <w:vMerge/>
          </w:tcPr>
          <w:p w14:paraId="6B76D994" w14:textId="77777777" w:rsidR="000D14E5" w:rsidRPr="000D14E5" w:rsidRDefault="000D14E5" w:rsidP="005B431A"/>
        </w:tc>
        <w:tc>
          <w:tcPr>
            <w:tcW w:w="1216" w:type="dxa"/>
          </w:tcPr>
          <w:p w14:paraId="4985E7FE" w14:textId="77777777" w:rsidR="000D14E5" w:rsidRPr="000D14E5" w:rsidRDefault="000D14E5" w:rsidP="005B431A">
            <w:r w:rsidRPr="000D14E5">
              <w:t>2021</w:t>
            </w:r>
          </w:p>
        </w:tc>
        <w:tc>
          <w:tcPr>
            <w:tcW w:w="1550" w:type="dxa"/>
          </w:tcPr>
          <w:p w14:paraId="3121E466" w14:textId="77777777" w:rsidR="000D14E5" w:rsidRPr="000D14E5" w:rsidRDefault="000D14E5" w:rsidP="005B431A">
            <w:pPr>
              <w:rPr>
                <w:rFonts w:ascii="Calibri" w:hAnsi="Calibri" w:cs="Calibri"/>
                <w:color w:val="000000"/>
              </w:rPr>
            </w:pPr>
            <w:r w:rsidRPr="000D14E5">
              <w:rPr>
                <w:rFonts w:ascii="Calibri" w:hAnsi="Calibri" w:cs="Calibri"/>
                <w:color w:val="000000"/>
              </w:rPr>
              <w:t>0.210271</w:t>
            </w:r>
          </w:p>
        </w:tc>
        <w:tc>
          <w:tcPr>
            <w:tcW w:w="1563" w:type="dxa"/>
          </w:tcPr>
          <w:p w14:paraId="7C43F0D2" w14:textId="77777777" w:rsidR="000D14E5" w:rsidRPr="000D14E5" w:rsidRDefault="000D14E5" w:rsidP="005B431A">
            <w:pPr>
              <w:rPr>
                <w:rFonts w:ascii="Calibri" w:hAnsi="Calibri" w:cs="Calibri"/>
                <w:color w:val="000000"/>
              </w:rPr>
            </w:pPr>
            <w:r w:rsidRPr="000D14E5">
              <w:rPr>
                <w:rFonts w:ascii="Calibri" w:hAnsi="Calibri" w:cs="Calibri"/>
                <w:color w:val="000000"/>
              </w:rPr>
              <w:t>18.8237</w:t>
            </w:r>
          </w:p>
        </w:tc>
        <w:tc>
          <w:tcPr>
            <w:tcW w:w="1443" w:type="dxa"/>
          </w:tcPr>
          <w:p w14:paraId="557AAB56" w14:textId="77777777" w:rsidR="000D14E5" w:rsidRPr="000D14E5" w:rsidRDefault="000D14E5" w:rsidP="005B431A">
            <w:pPr>
              <w:rPr>
                <w:rFonts w:ascii="Calibri" w:hAnsi="Calibri" w:cs="Calibri"/>
                <w:color w:val="000000"/>
              </w:rPr>
            </w:pPr>
            <w:r w:rsidRPr="000D14E5">
              <w:rPr>
                <w:rFonts w:ascii="Calibri" w:hAnsi="Calibri" w:cs="Calibri"/>
                <w:color w:val="000000"/>
              </w:rPr>
              <w:t>0.064963</w:t>
            </w:r>
          </w:p>
        </w:tc>
      </w:tr>
      <w:tr w:rsidR="000D14E5" w:rsidRPr="000D14E5" w14:paraId="6D00D4E8" w14:textId="77777777" w:rsidTr="000D14E5">
        <w:tc>
          <w:tcPr>
            <w:tcW w:w="571" w:type="dxa"/>
            <w:vMerge w:val="restart"/>
          </w:tcPr>
          <w:p w14:paraId="0C007586" w14:textId="77777777" w:rsidR="000D14E5" w:rsidRPr="000D14E5" w:rsidRDefault="000D14E5" w:rsidP="005B431A">
            <w:r w:rsidRPr="000D14E5">
              <w:t>9</w:t>
            </w:r>
          </w:p>
        </w:tc>
        <w:tc>
          <w:tcPr>
            <w:tcW w:w="1499" w:type="dxa"/>
            <w:vMerge w:val="restart"/>
          </w:tcPr>
          <w:p w14:paraId="08A947A9" w14:textId="77777777" w:rsidR="000D14E5" w:rsidRPr="000D14E5" w:rsidRDefault="000D14E5" w:rsidP="005B431A">
            <w:r w:rsidRPr="000D14E5">
              <w:t xml:space="preserve">LPIN </w:t>
            </w:r>
          </w:p>
        </w:tc>
        <w:tc>
          <w:tcPr>
            <w:tcW w:w="1216" w:type="dxa"/>
          </w:tcPr>
          <w:p w14:paraId="612ED7CA" w14:textId="77777777" w:rsidR="000D14E5" w:rsidRPr="000D14E5" w:rsidRDefault="000D14E5" w:rsidP="005B431A">
            <w:r w:rsidRPr="000D14E5">
              <w:t>2017</w:t>
            </w:r>
          </w:p>
        </w:tc>
        <w:tc>
          <w:tcPr>
            <w:tcW w:w="1550" w:type="dxa"/>
          </w:tcPr>
          <w:p w14:paraId="5D193F77" w14:textId="77777777" w:rsidR="000D14E5" w:rsidRPr="000D14E5" w:rsidRDefault="000D14E5" w:rsidP="005B431A">
            <w:pPr>
              <w:rPr>
                <w:rFonts w:ascii="Calibri" w:hAnsi="Calibri" w:cs="Calibri"/>
              </w:rPr>
            </w:pPr>
            <w:r w:rsidRPr="000D14E5">
              <w:rPr>
                <w:rFonts w:ascii="Calibri" w:hAnsi="Calibri" w:cs="Calibri"/>
              </w:rPr>
              <w:t>-5.11882</w:t>
            </w:r>
          </w:p>
        </w:tc>
        <w:tc>
          <w:tcPr>
            <w:tcW w:w="1563" w:type="dxa"/>
          </w:tcPr>
          <w:p w14:paraId="2CA4A554" w14:textId="77777777" w:rsidR="000D14E5" w:rsidRPr="000D14E5" w:rsidRDefault="000D14E5" w:rsidP="005B431A">
            <w:pPr>
              <w:rPr>
                <w:rFonts w:ascii="Calibri" w:hAnsi="Calibri" w:cs="Calibri"/>
              </w:rPr>
            </w:pPr>
            <w:r w:rsidRPr="000D14E5">
              <w:rPr>
                <w:rFonts w:ascii="Calibri" w:hAnsi="Calibri" w:cs="Calibri"/>
              </w:rPr>
              <w:t>71.60259</w:t>
            </w:r>
          </w:p>
        </w:tc>
        <w:tc>
          <w:tcPr>
            <w:tcW w:w="1443" w:type="dxa"/>
          </w:tcPr>
          <w:p w14:paraId="43674CF9" w14:textId="77777777" w:rsidR="000D14E5" w:rsidRPr="000D14E5" w:rsidRDefault="000D14E5" w:rsidP="005B431A">
            <w:pPr>
              <w:rPr>
                <w:rFonts w:ascii="Calibri" w:hAnsi="Calibri" w:cs="Calibri"/>
              </w:rPr>
            </w:pPr>
            <w:r w:rsidRPr="000D14E5">
              <w:rPr>
                <w:rFonts w:ascii="Calibri" w:hAnsi="Calibri" w:cs="Calibri"/>
              </w:rPr>
              <w:t>1.106078</w:t>
            </w:r>
          </w:p>
        </w:tc>
      </w:tr>
      <w:tr w:rsidR="000D14E5" w:rsidRPr="000D14E5" w14:paraId="4F8EA04B" w14:textId="77777777" w:rsidTr="000D14E5">
        <w:tc>
          <w:tcPr>
            <w:tcW w:w="571" w:type="dxa"/>
            <w:vMerge/>
          </w:tcPr>
          <w:p w14:paraId="53F4AA10" w14:textId="77777777" w:rsidR="000D14E5" w:rsidRPr="000D14E5" w:rsidRDefault="000D14E5" w:rsidP="005B431A"/>
        </w:tc>
        <w:tc>
          <w:tcPr>
            <w:tcW w:w="1499" w:type="dxa"/>
            <w:vMerge/>
          </w:tcPr>
          <w:p w14:paraId="6C2D034C" w14:textId="77777777" w:rsidR="000D14E5" w:rsidRPr="000D14E5" w:rsidRDefault="000D14E5" w:rsidP="005B431A"/>
        </w:tc>
        <w:tc>
          <w:tcPr>
            <w:tcW w:w="1216" w:type="dxa"/>
          </w:tcPr>
          <w:p w14:paraId="15E4727F" w14:textId="77777777" w:rsidR="000D14E5" w:rsidRPr="000D14E5" w:rsidRDefault="000D14E5" w:rsidP="005B431A">
            <w:r w:rsidRPr="000D14E5">
              <w:t>2018</w:t>
            </w:r>
          </w:p>
        </w:tc>
        <w:tc>
          <w:tcPr>
            <w:tcW w:w="1550" w:type="dxa"/>
          </w:tcPr>
          <w:p w14:paraId="78093D96" w14:textId="77777777" w:rsidR="000D14E5" w:rsidRPr="000D14E5" w:rsidRDefault="000D14E5" w:rsidP="005B431A">
            <w:pPr>
              <w:rPr>
                <w:rFonts w:ascii="Calibri" w:hAnsi="Calibri" w:cs="Calibri"/>
              </w:rPr>
            </w:pPr>
            <w:r w:rsidRPr="000D14E5">
              <w:rPr>
                <w:rFonts w:ascii="Calibri" w:hAnsi="Calibri" w:cs="Calibri"/>
              </w:rPr>
              <w:t>0.067631</w:t>
            </w:r>
          </w:p>
        </w:tc>
        <w:tc>
          <w:tcPr>
            <w:tcW w:w="1563" w:type="dxa"/>
          </w:tcPr>
          <w:p w14:paraId="158CA053" w14:textId="77777777" w:rsidR="000D14E5" w:rsidRPr="000D14E5" w:rsidRDefault="000D14E5" w:rsidP="005B431A">
            <w:pPr>
              <w:rPr>
                <w:rFonts w:ascii="Calibri" w:hAnsi="Calibri" w:cs="Calibri"/>
              </w:rPr>
            </w:pPr>
            <w:r w:rsidRPr="000D14E5">
              <w:rPr>
                <w:rFonts w:ascii="Calibri" w:hAnsi="Calibri" w:cs="Calibri"/>
              </w:rPr>
              <w:t>10.86089</w:t>
            </w:r>
          </w:p>
        </w:tc>
        <w:tc>
          <w:tcPr>
            <w:tcW w:w="1443" w:type="dxa"/>
          </w:tcPr>
          <w:p w14:paraId="4EEF5B4E" w14:textId="77777777" w:rsidR="000D14E5" w:rsidRPr="000D14E5" w:rsidRDefault="000D14E5" w:rsidP="005B431A">
            <w:pPr>
              <w:rPr>
                <w:rFonts w:ascii="Calibri" w:hAnsi="Calibri" w:cs="Calibri"/>
              </w:rPr>
            </w:pPr>
            <w:r w:rsidRPr="000D14E5">
              <w:rPr>
                <w:rFonts w:ascii="Calibri" w:hAnsi="Calibri" w:cs="Calibri"/>
              </w:rPr>
              <w:t>-0.58202</w:t>
            </w:r>
          </w:p>
        </w:tc>
      </w:tr>
      <w:tr w:rsidR="000D14E5" w:rsidRPr="000D14E5" w14:paraId="0838CCCC" w14:textId="77777777" w:rsidTr="000D14E5">
        <w:tc>
          <w:tcPr>
            <w:tcW w:w="571" w:type="dxa"/>
            <w:vMerge/>
          </w:tcPr>
          <w:p w14:paraId="2DA838BC" w14:textId="77777777" w:rsidR="000D14E5" w:rsidRPr="000D14E5" w:rsidRDefault="000D14E5" w:rsidP="005B431A"/>
        </w:tc>
        <w:tc>
          <w:tcPr>
            <w:tcW w:w="1499" w:type="dxa"/>
            <w:vMerge/>
          </w:tcPr>
          <w:p w14:paraId="299555D2" w14:textId="77777777" w:rsidR="000D14E5" w:rsidRPr="000D14E5" w:rsidRDefault="000D14E5" w:rsidP="005B431A"/>
        </w:tc>
        <w:tc>
          <w:tcPr>
            <w:tcW w:w="1216" w:type="dxa"/>
          </w:tcPr>
          <w:p w14:paraId="610A24BD" w14:textId="77777777" w:rsidR="000D14E5" w:rsidRPr="000D14E5" w:rsidRDefault="000D14E5" w:rsidP="005B431A">
            <w:r w:rsidRPr="000D14E5">
              <w:t>2019</w:t>
            </w:r>
          </w:p>
        </w:tc>
        <w:tc>
          <w:tcPr>
            <w:tcW w:w="1550" w:type="dxa"/>
          </w:tcPr>
          <w:p w14:paraId="5D30637D" w14:textId="77777777" w:rsidR="000D14E5" w:rsidRPr="000D14E5" w:rsidRDefault="000D14E5" w:rsidP="005B431A">
            <w:pPr>
              <w:rPr>
                <w:rFonts w:ascii="Calibri" w:hAnsi="Calibri" w:cs="Calibri"/>
              </w:rPr>
            </w:pPr>
            <w:r w:rsidRPr="000D14E5">
              <w:rPr>
                <w:rFonts w:ascii="Calibri" w:hAnsi="Calibri" w:cs="Calibri"/>
              </w:rPr>
              <w:t>0.909716</w:t>
            </w:r>
          </w:p>
        </w:tc>
        <w:tc>
          <w:tcPr>
            <w:tcW w:w="1563" w:type="dxa"/>
          </w:tcPr>
          <w:p w14:paraId="2465A3C7" w14:textId="77777777" w:rsidR="000D14E5" w:rsidRPr="000D14E5" w:rsidRDefault="000D14E5" w:rsidP="005B431A">
            <w:pPr>
              <w:rPr>
                <w:rFonts w:ascii="Calibri" w:hAnsi="Calibri" w:cs="Calibri"/>
              </w:rPr>
            </w:pPr>
            <w:r w:rsidRPr="000D14E5">
              <w:rPr>
                <w:rFonts w:ascii="Calibri" w:hAnsi="Calibri" w:cs="Calibri"/>
              </w:rPr>
              <w:t>9.207918</w:t>
            </w:r>
          </w:p>
        </w:tc>
        <w:tc>
          <w:tcPr>
            <w:tcW w:w="1443" w:type="dxa"/>
          </w:tcPr>
          <w:p w14:paraId="6A48DC50" w14:textId="77777777" w:rsidR="000D14E5" w:rsidRPr="000D14E5" w:rsidRDefault="000D14E5" w:rsidP="005B431A">
            <w:pPr>
              <w:rPr>
                <w:rFonts w:ascii="Calibri" w:hAnsi="Calibri" w:cs="Calibri"/>
              </w:rPr>
            </w:pPr>
            <w:r w:rsidRPr="000D14E5">
              <w:rPr>
                <w:rFonts w:ascii="Calibri" w:hAnsi="Calibri" w:cs="Calibri"/>
              </w:rPr>
              <w:t>-0.00936</w:t>
            </w:r>
          </w:p>
        </w:tc>
      </w:tr>
      <w:tr w:rsidR="000D14E5" w:rsidRPr="000D14E5" w14:paraId="34C51581" w14:textId="77777777" w:rsidTr="000D14E5">
        <w:tc>
          <w:tcPr>
            <w:tcW w:w="571" w:type="dxa"/>
            <w:vMerge/>
          </w:tcPr>
          <w:p w14:paraId="06155886" w14:textId="77777777" w:rsidR="000D14E5" w:rsidRPr="000D14E5" w:rsidRDefault="000D14E5" w:rsidP="005B431A"/>
        </w:tc>
        <w:tc>
          <w:tcPr>
            <w:tcW w:w="1499" w:type="dxa"/>
            <w:vMerge/>
          </w:tcPr>
          <w:p w14:paraId="7BF1B8CF" w14:textId="77777777" w:rsidR="000D14E5" w:rsidRPr="000D14E5" w:rsidRDefault="000D14E5" w:rsidP="005B431A"/>
        </w:tc>
        <w:tc>
          <w:tcPr>
            <w:tcW w:w="1216" w:type="dxa"/>
          </w:tcPr>
          <w:p w14:paraId="034BDCE2" w14:textId="77777777" w:rsidR="000D14E5" w:rsidRPr="000D14E5" w:rsidRDefault="000D14E5" w:rsidP="005B431A">
            <w:r w:rsidRPr="000D14E5">
              <w:t>2020</w:t>
            </w:r>
          </w:p>
        </w:tc>
        <w:tc>
          <w:tcPr>
            <w:tcW w:w="1550" w:type="dxa"/>
          </w:tcPr>
          <w:p w14:paraId="10656B00" w14:textId="77777777" w:rsidR="000D14E5" w:rsidRPr="000D14E5" w:rsidRDefault="000D14E5" w:rsidP="005B431A">
            <w:pPr>
              <w:rPr>
                <w:rFonts w:ascii="Calibri" w:hAnsi="Calibri" w:cs="Calibri"/>
              </w:rPr>
            </w:pPr>
            <w:r w:rsidRPr="000D14E5">
              <w:rPr>
                <w:rFonts w:ascii="Calibri" w:hAnsi="Calibri" w:cs="Calibri"/>
              </w:rPr>
              <w:t>0.198094</w:t>
            </w:r>
          </w:p>
        </w:tc>
        <w:tc>
          <w:tcPr>
            <w:tcW w:w="1563" w:type="dxa"/>
          </w:tcPr>
          <w:p w14:paraId="1DC68884" w14:textId="77777777" w:rsidR="000D14E5" w:rsidRPr="000D14E5" w:rsidRDefault="000D14E5" w:rsidP="005B431A">
            <w:pPr>
              <w:rPr>
                <w:rFonts w:ascii="Calibri" w:hAnsi="Calibri" w:cs="Calibri"/>
              </w:rPr>
            </w:pPr>
            <w:r w:rsidRPr="000D14E5">
              <w:rPr>
                <w:rFonts w:ascii="Calibri" w:hAnsi="Calibri" w:cs="Calibri"/>
              </w:rPr>
              <w:t>1.992942</w:t>
            </w:r>
          </w:p>
        </w:tc>
        <w:tc>
          <w:tcPr>
            <w:tcW w:w="1443" w:type="dxa"/>
          </w:tcPr>
          <w:p w14:paraId="646FEC32" w14:textId="77777777" w:rsidR="000D14E5" w:rsidRPr="000D14E5" w:rsidRDefault="000D14E5" w:rsidP="005B431A">
            <w:pPr>
              <w:rPr>
                <w:rFonts w:ascii="Calibri" w:hAnsi="Calibri" w:cs="Calibri"/>
              </w:rPr>
            </w:pPr>
            <w:r w:rsidRPr="000D14E5">
              <w:rPr>
                <w:rFonts w:ascii="Calibri" w:hAnsi="Calibri" w:cs="Calibri"/>
              </w:rPr>
              <w:t>-0.0748</w:t>
            </w:r>
          </w:p>
        </w:tc>
      </w:tr>
      <w:tr w:rsidR="000D14E5" w:rsidRPr="000D14E5" w14:paraId="0600A307" w14:textId="77777777" w:rsidTr="000D14E5">
        <w:tc>
          <w:tcPr>
            <w:tcW w:w="571" w:type="dxa"/>
            <w:vMerge/>
          </w:tcPr>
          <w:p w14:paraId="07D6B974" w14:textId="77777777" w:rsidR="000D14E5" w:rsidRPr="000D14E5" w:rsidRDefault="000D14E5" w:rsidP="005B431A"/>
        </w:tc>
        <w:tc>
          <w:tcPr>
            <w:tcW w:w="1499" w:type="dxa"/>
            <w:vMerge/>
          </w:tcPr>
          <w:p w14:paraId="53954479" w14:textId="77777777" w:rsidR="000D14E5" w:rsidRPr="000D14E5" w:rsidRDefault="000D14E5" w:rsidP="005B431A"/>
        </w:tc>
        <w:tc>
          <w:tcPr>
            <w:tcW w:w="1216" w:type="dxa"/>
          </w:tcPr>
          <w:p w14:paraId="2070ABAD" w14:textId="77777777" w:rsidR="000D14E5" w:rsidRPr="000D14E5" w:rsidRDefault="000D14E5" w:rsidP="005B431A">
            <w:r w:rsidRPr="000D14E5">
              <w:t>2021</w:t>
            </w:r>
          </w:p>
        </w:tc>
        <w:tc>
          <w:tcPr>
            <w:tcW w:w="1550" w:type="dxa"/>
          </w:tcPr>
          <w:p w14:paraId="1D76DDE6" w14:textId="77777777" w:rsidR="000D14E5" w:rsidRPr="000D14E5" w:rsidRDefault="000D14E5" w:rsidP="005B431A">
            <w:pPr>
              <w:rPr>
                <w:rFonts w:ascii="Calibri" w:hAnsi="Calibri" w:cs="Calibri"/>
                <w:color w:val="000000"/>
              </w:rPr>
            </w:pPr>
            <w:r w:rsidRPr="000D14E5">
              <w:rPr>
                <w:rFonts w:ascii="Calibri" w:hAnsi="Calibri" w:cs="Calibri"/>
                <w:color w:val="000000"/>
              </w:rPr>
              <w:t>7.374053</w:t>
            </w:r>
          </w:p>
        </w:tc>
        <w:tc>
          <w:tcPr>
            <w:tcW w:w="1563" w:type="dxa"/>
          </w:tcPr>
          <w:p w14:paraId="742B700E" w14:textId="77777777" w:rsidR="000D14E5" w:rsidRPr="000D14E5" w:rsidRDefault="000D14E5" w:rsidP="005B431A">
            <w:pPr>
              <w:rPr>
                <w:rFonts w:ascii="Calibri" w:hAnsi="Calibri" w:cs="Calibri"/>
                <w:color w:val="000000"/>
              </w:rPr>
            </w:pPr>
            <w:r w:rsidRPr="000D14E5">
              <w:rPr>
                <w:rFonts w:ascii="Calibri" w:hAnsi="Calibri" w:cs="Calibri"/>
                <w:color w:val="000000"/>
              </w:rPr>
              <w:t>7.529593</w:t>
            </w:r>
          </w:p>
        </w:tc>
        <w:tc>
          <w:tcPr>
            <w:tcW w:w="1443" w:type="dxa"/>
          </w:tcPr>
          <w:p w14:paraId="4176CF6F" w14:textId="77777777" w:rsidR="000D14E5" w:rsidRPr="000D14E5" w:rsidRDefault="000D14E5" w:rsidP="005B431A">
            <w:pPr>
              <w:rPr>
                <w:rFonts w:ascii="Calibri" w:hAnsi="Calibri" w:cs="Calibri"/>
                <w:color w:val="000000"/>
              </w:rPr>
            </w:pPr>
            <w:r w:rsidRPr="000D14E5">
              <w:rPr>
                <w:rFonts w:ascii="Calibri" w:hAnsi="Calibri" w:cs="Calibri"/>
                <w:color w:val="000000"/>
              </w:rPr>
              <w:t>0.058714</w:t>
            </w:r>
          </w:p>
        </w:tc>
      </w:tr>
    </w:tbl>
    <w:p w14:paraId="242CF168" w14:textId="4B267723" w:rsidR="00C51C7D" w:rsidRPr="00C51C7D" w:rsidRDefault="00C51C7D" w:rsidP="00991313">
      <w:pPr>
        <w:ind w:firstLine="709"/>
        <w:contextualSpacing/>
        <w:jc w:val="both"/>
        <w:rPr>
          <w:sz w:val="24"/>
          <w:szCs w:val="24"/>
        </w:rPr>
      </w:pPr>
    </w:p>
    <w:bookmarkEnd w:id="0"/>
    <w:p w14:paraId="1B226C95" w14:textId="33D3070C" w:rsidR="00C51C7D" w:rsidRDefault="00C51C7D" w:rsidP="00991313">
      <w:pPr>
        <w:ind w:left="993" w:hanging="993"/>
        <w:jc w:val="center"/>
        <w:rPr>
          <w:b/>
          <w:bCs/>
          <w:sz w:val="24"/>
          <w:szCs w:val="24"/>
        </w:rPr>
      </w:pPr>
    </w:p>
    <w:p w14:paraId="63977A64" w14:textId="7161B6AE" w:rsidR="00A518A2" w:rsidRPr="00B44785" w:rsidRDefault="00A518A2" w:rsidP="00991313">
      <w:pPr>
        <w:ind w:firstLine="720"/>
        <w:contextualSpacing/>
        <w:jc w:val="both"/>
        <w:rPr>
          <w:sz w:val="24"/>
          <w:szCs w:val="24"/>
        </w:rPr>
      </w:pPr>
      <w:r w:rsidRPr="002E61F5">
        <w:rPr>
          <w:sz w:val="24"/>
          <w:szCs w:val="24"/>
        </w:rPr>
        <w:lastRenderedPageBreak/>
        <w:t xml:space="preserve">Berdasarkan Tabel 1.1 </w:t>
      </w:r>
      <w:r>
        <w:rPr>
          <w:sz w:val="24"/>
          <w:szCs w:val="24"/>
        </w:rPr>
        <w:t xml:space="preserve">diatas </w:t>
      </w:r>
      <w:r w:rsidRPr="002E61F5">
        <w:rPr>
          <w:sz w:val="24"/>
          <w:szCs w:val="24"/>
        </w:rPr>
        <w:t>dapat dilihat beberapa perusahaan sub sektor otomotif dan komponen menunjukan adanya</w:t>
      </w:r>
      <w:r>
        <w:rPr>
          <w:sz w:val="24"/>
          <w:szCs w:val="24"/>
        </w:rPr>
        <w:t xml:space="preserve"> penurunan nilai manajemen </w:t>
      </w:r>
      <w:r w:rsidRPr="00B44785">
        <w:rPr>
          <w:sz w:val="24"/>
          <w:szCs w:val="24"/>
        </w:rPr>
        <w:t>laba perusahaan. Maka hal ini juga tidak sesuai dengan teori yang dikemukakan oleh (Budhijono, 2006) yang menyatakan bahwa semakin besar perusahaan maka akan mendapat perhatian dari banyak pihak terutama pemerintah dan masyarakat, perusahaan akan mempermainkan jumlah laba untuk menarik investor agar menanamkan saham pada perusahaan tersebut.</w:t>
      </w:r>
    </w:p>
    <w:p w14:paraId="453F332E" w14:textId="77777777" w:rsidR="00A518A2" w:rsidRPr="002E61F5" w:rsidRDefault="00A518A2" w:rsidP="00991313">
      <w:pPr>
        <w:ind w:firstLine="720"/>
        <w:contextualSpacing/>
        <w:jc w:val="both"/>
        <w:rPr>
          <w:sz w:val="24"/>
          <w:szCs w:val="24"/>
        </w:rPr>
      </w:pPr>
      <w:r>
        <w:rPr>
          <w:sz w:val="24"/>
          <w:szCs w:val="24"/>
        </w:rPr>
        <w:t>Berdasarka</w:t>
      </w:r>
      <w:r>
        <w:rPr>
          <w:sz w:val="24"/>
          <w:szCs w:val="24"/>
          <w:lang w:val="id-ID"/>
        </w:rPr>
        <w:t>n tabel</w:t>
      </w:r>
      <w:r>
        <w:rPr>
          <w:sz w:val="24"/>
          <w:szCs w:val="24"/>
        </w:rPr>
        <w:t xml:space="preserve"> </w:t>
      </w:r>
      <w:r w:rsidRPr="002E61F5">
        <w:rPr>
          <w:sz w:val="24"/>
          <w:szCs w:val="24"/>
        </w:rPr>
        <w:t>diatas dapat dilihat beberapa perusahaan sub sektor otomotif dan komponen menunjukan adanya pe</w:t>
      </w:r>
      <w:r>
        <w:rPr>
          <w:sz w:val="24"/>
          <w:szCs w:val="24"/>
          <w:lang w:val="id-ID"/>
        </w:rPr>
        <w:t>nurunan</w:t>
      </w:r>
      <w:r w:rsidRPr="002E61F5">
        <w:rPr>
          <w:sz w:val="24"/>
          <w:szCs w:val="24"/>
        </w:rPr>
        <w:t xml:space="preserve"> nilai </w:t>
      </w:r>
      <w:r w:rsidRPr="00571FD9">
        <w:rPr>
          <w:i/>
          <w:iCs/>
          <w:sz w:val="24"/>
          <w:szCs w:val="24"/>
        </w:rPr>
        <w:t>efective tax rate</w:t>
      </w:r>
      <w:r w:rsidRPr="002E61F5">
        <w:rPr>
          <w:sz w:val="24"/>
          <w:szCs w:val="24"/>
        </w:rPr>
        <w:t xml:space="preserve"> (ETR)</w:t>
      </w:r>
      <w:r>
        <w:rPr>
          <w:sz w:val="24"/>
          <w:szCs w:val="24"/>
          <w:lang w:val="id-ID"/>
        </w:rPr>
        <w:t xml:space="preserve"> akan tetapi tidak diikut dengan kenaikan laba manajemen</w:t>
      </w:r>
      <w:r w:rsidRPr="002E61F5">
        <w:rPr>
          <w:sz w:val="24"/>
          <w:szCs w:val="24"/>
        </w:rPr>
        <w:t xml:space="preserve">, seharusnya jika </w:t>
      </w:r>
      <w:r w:rsidRPr="00571FD9">
        <w:rPr>
          <w:i/>
          <w:iCs/>
          <w:sz w:val="24"/>
          <w:szCs w:val="24"/>
        </w:rPr>
        <w:t>efective tax rate</w:t>
      </w:r>
      <w:r w:rsidRPr="002E61F5">
        <w:rPr>
          <w:sz w:val="24"/>
          <w:szCs w:val="24"/>
        </w:rPr>
        <w:t xml:space="preserve"> (ETR) mengalami penurunan maka nilai manajemen laba akan mengalami peningkatan.  </w:t>
      </w:r>
      <w:r>
        <w:rPr>
          <w:sz w:val="24"/>
          <w:szCs w:val="24"/>
        </w:rPr>
        <w:t>(</w:t>
      </w:r>
      <w:r w:rsidRPr="002E61F5">
        <w:rPr>
          <w:sz w:val="24"/>
          <w:szCs w:val="24"/>
        </w:rPr>
        <w:t>Menurut Hidayat</w:t>
      </w:r>
      <w:r>
        <w:rPr>
          <w:sz w:val="24"/>
          <w:szCs w:val="24"/>
        </w:rPr>
        <w:t>,</w:t>
      </w:r>
      <w:r w:rsidRPr="002E61F5">
        <w:rPr>
          <w:sz w:val="24"/>
          <w:szCs w:val="24"/>
        </w:rPr>
        <w:t xml:space="preserve"> 2013</w:t>
      </w:r>
      <w:r>
        <w:rPr>
          <w:sz w:val="24"/>
          <w:szCs w:val="24"/>
        </w:rPr>
        <w:t>)</w:t>
      </w:r>
      <w:r w:rsidRPr="002E61F5">
        <w:rPr>
          <w:sz w:val="24"/>
          <w:szCs w:val="24"/>
        </w:rPr>
        <w:t xml:space="preserve"> “Semakin rendah nilai </w:t>
      </w:r>
      <w:r w:rsidRPr="00571FD9">
        <w:rPr>
          <w:i/>
          <w:iCs/>
          <w:sz w:val="24"/>
          <w:szCs w:val="24"/>
        </w:rPr>
        <w:t>efective tax rate</w:t>
      </w:r>
      <w:r w:rsidRPr="002E61F5">
        <w:rPr>
          <w:sz w:val="24"/>
          <w:szCs w:val="24"/>
        </w:rPr>
        <w:t xml:space="preserve"> (ETR) maka semakin baik </w:t>
      </w:r>
      <w:r w:rsidRPr="004747E2">
        <w:rPr>
          <w:sz w:val="24"/>
          <w:szCs w:val="24"/>
        </w:rPr>
        <w:t>nilai</w:t>
      </w:r>
      <w:r w:rsidRPr="00571FD9">
        <w:rPr>
          <w:i/>
          <w:iCs/>
          <w:sz w:val="24"/>
          <w:szCs w:val="24"/>
        </w:rPr>
        <w:t xml:space="preserve"> efective tax rate</w:t>
      </w:r>
      <w:r w:rsidRPr="002E61F5">
        <w:rPr>
          <w:sz w:val="24"/>
          <w:szCs w:val="24"/>
        </w:rPr>
        <w:t xml:space="preserve"> (ETR) disuatu perusahaan dan baiknya nilai </w:t>
      </w:r>
      <w:r w:rsidRPr="00571FD9">
        <w:rPr>
          <w:i/>
          <w:iCs/>
          <w:sz w:val="24"/>
          <w:szCs w:val="24"/>
        </w:rPr>
        <w:t>efective tax rate</w:t>
      </w:r>
      <w:r w:rsidRPr="002E61F5">
        <w:rPr>
          <w:sz w:val="24"/>
          <w:szCs w:val="24"/>
        </w:rPr>
        <w:t xml:space="preserve"> (ETR) tersebut menunjukan bahwa perusahaan tersebut sudah menerapkan dengan baik perencanaan pajak”. Hal ini akan berpengaruh terhadap manajemen laba, semakin baik perencanaan pajak suatu perusahaan maka semakin terindikasi perusahaan ters</w:t>
      </w:r>
      <w:r>
        <w:rPr>
          <w:sz w:val="24"/>
          <w:szCs w:val="24"/>
        </w:rPr>
        <w:t>e</w:t>
      </w:r>
      <w:r w:rsidRPr="002E61F5">
        <w:rPr>
          <w:sz w:val="24"/>
          <w:szCs w:val="24"/>
        </w:rPr>
        <w:t>but melakukan manajemen laba.</w:t>
      </w:r>
    </w:p>
    <w:p w14:paraId="249B5849" w14:textId="77777777" w:rsidR="00A518A2" w:rsidRPr="002E61F5" w:rsidRDefault="00A518A2" w:rsidP="00991313">
      <w:pPr>
        <w:ind w:firstLine="720"/>
        <w:contextualSpacing/>
        <w:jc w:val="both"/>
        <w:rPr>
          <w:sz w:val="24"/>
          <w:szCs w:val="24"/>
          <w:highlight w:val="yellow"/>
        </w:rPr>
      </w:pPr>
      <w:r w:rsidRPr="002E61F5">
        <w:rPr>
          <w:sz w:val="24"/>
          <w:szCs w:val="24"/>
        </w:rPr>
        <w:t xml:space="preserve">Berdasarkan tabel diatas beberapa perusahaan otomotif dan komponen menunjukan adanya peningkatan </w:t>
      </w:r>
      <w:r w:rsidRPr="002E61F5">
        <w:rPr>
          <w:i/>
          <w:iCs/>
          <w:sz w:val="24"/>
          <w:szCs w:val="24"/>
        </w:rPr>
        <w:t>return on asset</w:t>
      </w:r>
      <w:r w:rsidRPr="002E61F5">
        <w:rPr>
          <w:sz w:val="24"/>
          <w:szCs w:val="24"/>
        </w:rPr>
        <w:t xml:space="preserve"> (ROA) akan tetapi nilai manajemen laba yang dihasilkan perusahaan justru mengalami penurunan. </w:t>
      </w:r>
      <w:r>
        <w:rPr>
          <w:sz w:val="24"/>
          <w:szCs w:val="24"/>
          <w:lang w:val="id-ID"/>
        </w:rPr>
        <w:t>Seharusnya</w:t>
      </w:r>
      <w:r w:rsidRPr="00894FEC">
        <w:rPr>
          <w:sz w:val="24"/>
          <w:szCs w:val="24"/>
        </w:rPr>
        <w:t xml:space="preserve"> </w:t>
      </w:r>
      <w:r>
        <w:rPr>
          <w:sz w:val="24"/>
          <w:szCs w:val="24"/>
          <w:lang w:val="id-ID"/>
        </w:rPr>
        <w:t xml:space="preserve">jika </w:t>
      </w:r>
      <w:r w:rsidRPr="002E61F5">
        <w:rPr>
          <w:i/>
          <w:iCs/>
          <w:sz w:val="24"/>
          <w:szCs w:val="24"/>
        </w:rPr>
        <w:t>return on asset</w:t>
      </w:r>
      <w:r w:rsidRPr="002E61F5">
        <w:rPr>
          <w:sz w:val="24"/>
          <w:szCs w:val="24"/>
        </w:rPr>
        <w:t xml:space="preserve"> (ROA) </w:t>
      </w:r>
      <w:r>
        <w:rPr>
          <w:sz w:val="24"/>
          <w:szCs w:val="24"/>
          <w:lang w:val="id-ID"/>
        </w:rPr>
        <w:t xml:space="preserve">mengalami peningkatan maka </w:t>
      </w:r>
      <w:r w:rsidRPr="002E61F5">
        <w:rPr>
          <w:sz w:val="24"/>
          <w:szCs w:val="24"/>
        </w:rPr>
        <w:t xml:space="preserve">nilai manajemen laba yang dihasilkan </w:t>
      </w:r>
      <w:r>
        <w:rPr>
          <w:sz w:val="24"/>
          <w:szCs w:val="24"/>
          <w:lang w:val="id-ID"/>
        </w:rPr>
        <w:t xml:space="preserve">akan </w:t>
      </w:r>
      <w:r>
        <w:rPr>
          <w:sz w:val="24"/>
          <w:szCs w:val="24"/>
        </w:rPr>
        <w:t>mengalami pe</w:t>
      </w:r>
      <w:r>
        <w:rPr>
          <w:sz w:val="24"/>
          <w:szCs w:val="24"/>
          <w:lang w:val="id-ID"/>
        </w:rPr>
        <w:t>ningkatan</w:t>
      </w:r>
      <w:r w:rsidRPr="002E61F5">
        <w:rPr>
          <w:sz w:val="24"/>
          <w:szCs w:val="24"/>
        </w:rPr>
        <w:t>.</w:t>
      </w:r>
      <w:r>
        <w:rPr>
          <w:sz w:val="24"/>
          <w:szCs w:val="24"/>
          <w:lang w:val="id-ID"/>
        </w:rPr>
        <w:t xml:space="preserve"> </w:t>
      </w:r>
      <w:r w:rsidRPr="002E61F5">
        <w:rPr>
          <w:sz w:val="24"/>
          <w:szCs w:val="24"/>
        </w:rPr>
        <w:t>Menurut Sartono (2010</w:t>
      </w:r>
      <w:r w:rsidRPr="002E61F5">
        <w:rPr>
          <w:i/>
          <w:iCs/>
          <w:sz w:val="24"/>
          <w:szCs w:val="24"/>
        </w:rPr>
        <w:t xml:space="preserve">) </w:t>
      </w:r>
      <w:r w:rsidRPr="002E61F5">
        <w:rPr>
          <w:sz w:val="24"/>
          <w:szCs w:val="24"/>
        </w:rPr>
        <w:t xml:space="preserve">dalam </w:t>
      </w:r>
      <w:r w:rsidRPr="002E61F5">
        <w:rPr>
          <w:sz w:val="24"/>
          <w:szCs w:val="24"/>
        </w:rPr>
        <w:fldChar w:fldCharType="begin" w:fldLock="1"/>
      </w:r>
      <w:r w:rsidRPr="002E61F5">
        <w:rPr>
          <w:sz w:val="24"/>
          <w:szCs w:val="24"/>
        </w:rPr>
        <w:instrText>ADDIN CSL_CITATION {"citationItems":[{"id":"ITEM-1","itemData":{"DOI":"10.32502/jimn.v9i1.2115","ISSN":"2089-8177","abstract":"This study aims to determine how the development of Return On Assets (ROA) and Return On Equity (ROE) to assess financial performance at PT. Surya Eka Lestari Ogan Komering Ulu. The results of this study indicate that financial performance at PT. Surya Eka Lestari is good enough because it has reached the ratio standard. The good or bad management of a company can be reflected in the financial performance of a company. Development of Return On Assets (ROA) at PT. Surya Eka Lestari Ogan Komering Ulu from 2013 to 2017 produced an average of 30.87% and had met the standards set above the 1.5% ratio, the ratio achieved was categorized in a healthy group. The higher the return on assets produced, the higher the net profit generated from each fund that is embedded in the total assets. While the development of Return On Equity (ROE) at PT. Surya Eka Lestari Ogan Komering Ulu from 2013 to 2017 produced an average of 43.50% and had met the industry average of 40%, the ratio achieved showed the company's condition was quite good. The higher the yield, the better because the dividends distributed or reinvested as retained earnings are also greater.","author":[{"dropping-particle":"","family":"Wijaya","given":"Rendi","non-dropping-particle":"","parse-names":false,"suffix":""}],"container-title":"Jurnal Ilmu Manajemen","id":"ITEM-1","issue":"1","issued":{"date-parts":[["2019"]]},"page":"40","title":"Analisis Perkembangan Return On Assets (ROA) dan Return On Equity (ROE) untuk Mengukur Kinerja Keuangan","type":"article-journal","volume":"9"},"uris":["http://www.mendeley.com/documents/?uuid=e5806d52-e397-4bce-9cbd-126a4cc2f039"]}],"mendeley":{"formattedCitation":"(Wijaya, 2019)","plainTextFormattedCitation":"(Wijaya, 2019)","previouslyFormattedCitation":"(Wijaya, 2019)"},"properties":{"noteIndex":0},"schema":"https://github.com/citation-style-language/schema/raw/master/csl-citation.json"}</w:instrText>
      </w:r>
      <w:r w:rsidRPr="002E61F5">
        <w:rPr>
          <w:sz w:val="24"/>
          <w:szCs w:val="24"/>
        </w:rPr>
        <w:fldChar w:fldCharType="separate"/>
      </w:r>
      <w:r w:rsidRPr="002E61F5">
        <w:rPr>
          <w:noProof/>
          <w:sz w:val="24"/>
          <w:szCs w:val="24"/>
        </w:rPr>
        <w:t>(Wijaya, 2019)</w:t>
      </w:r>
      <w:r w:rsidRPr="002E61F5">
        <w:rPr>
          <w:sz w:val="24"/>
          <w:szCs w:val="24"/>
        </w:rPr>
        <w:fldChar w:fldCharType="end"/>
      </w:r>
      <w:r w:rsidRPr="002E61F5">
        <w:rPr>
          <w:i/>
          <w:iCs/>
          <w:sz w:val="24"/>
          <w:szCs w:val="24"/>
        </w:rPr>
        <w:t>, return on asset</w:t>
      </w:r>
      <w:r w:rsidRPr="002E61F5">
        <w:rPr>
          <w:sz w:val="24"/>
          <w:szCs w:val="24"/>
        </w:rPr>
        <w:t xml:space="preserve"> (ROA) menunjukkan kemampuan manajemen dalam menghasilkan laba dengan memanfaatkan aktiva yang digunakan dalam kegiatan operasi. Semakin besar perubahan ROA menunjukkan semakin besar fluktuasi kemampuan manajemen dalam menghasilkan laba</w:t>
      </w:r>
      <w:r>
        <w:rPr>
          <w:sz w:val="24"/>
          <w:szCs w:val="24"/>
          <w:lang w:val="id-ID"/>
        </w:rPr>
        <w:t>”</w:t>
      </w:r>
      <w:r w:rsidRPr="002E61F5">
        <w:rPr>
          <w:sz w:val="24"/>
          <w:szCs w:val="24"/>
        </w:rPr>
        <w:t xml:space="preserve">. Hal ini mempengaruhi investor dalam memprediksi laba dan memprediksi risiko dalam investasi sehingga memberikan dampak pada kepercayaan investor terhadap perusahaan. Sehubungan dengan itu, manajemen termotivasi untuk melakukan manajemen laba, agar laba yang dilaporkan tidak berfluktuatif sehingga dapat meningkatkan kepercayaan investor. </w:t>
      </w:r>
    </w:p>
    <w:p w14:paraId="7696A38F" w14:textId="77777777" w:rsidR="00A518A2" w:rsidRPr="002E61F5" w:rsidRDefault="00A518A2" w:rsidP="00991313">
      <w:pPr>
        <w:ind w:firstLine="720"/>
        <w:contextualSpacing/>
        <w:jc w:val="both"/>
        <w:rPr>
          <w:sz w:val="24"/>
          <w:szCs w:val="24"/>
        </w:rPr>
      </w:pPr>
      <w:r w:rsidRPr="002E61F5">
        <w:rPr>
          <w:sz w:val="24"/>
          <w:szCs w:val="24"/>
        </w:rPr>
        <w:t xml:space="preserve">Adanya peningkatan </w:t>
      </w:r>
      <w:r w:rsidRPr="002E61F5">
        <w:rPr>
          <w:i/>
          <w:iCs/>
          <w:sz w:val="24"/>
          <w:szCs w:val="24"/>
        </w:rPr>
        <w:t>return on asset</w:t>
      </w:r>
      <w:r w:rsidRPr="002E61F5">
        <w:rPr>
          <w:sz w:val="24"/>
          <w:szCs w:val="24"/>
        </w:rPr>
        <w:t xml:space="preserve"> (ROA) pada tab</w:t>
      </w:r>
      <w:r>
        <w:rPr>
          <w:sz w:val="24"/>
          <w:szCs w:val="24"/>
        </w:rPr>
        <w:t>el</w:t>
      </w:r>
      <w:r w:rsidRPr="002E61F5">
        <w:rPr>
          <w:sz w:val="24"/>
          <w:szCs w:val="24"/>
        </w:rPr>
        <w:t xml:space="preserve"> diatas akan tetapi tidak diikuti perubahan laba yang signifikan yaitu ada yang bernilai negatif, positif, tinggi dan kecil. Semakin besar rasio ROA dan tinggi maka perusahaan tersebut mempunyai peluang dalam meningkatkan pertumbuhan sehingga dapat efektif menghasilkan laba. Namun berdasarkan data yang ada beberapa perusahaaan otomotif dan komponen tersebut memiliki nilai rasio ROA yang tinggi namun tidak diikuti dengan nilai perubahan laba yang semakin naik atau baik pula. Hal ini mengindikasikan bahwa manajemen melakukan praktik manajemen laba untuk menarik minat investor.</w:t>
      </w:r>
    </w:p>
    <w:p w14:paraId="64D1943C" w14:textId="77777777" w:rsidR="00A518A2" w:rsidRDefault="00A518A2" w:rsidP="00991313">
      <w:pPr>
        <w:ind w:firstLine="720"/>
        <w:contextualSpacing/>
        <w:jc w:val="both"/>
        <w:rPr>
          <w:sz w:val="24"/>
          <w:szCs w:val="24"/>
        </w:rPr>
      </w:pPr>
      <w:r w:rsidRPr="002E61F5">
        <w:rPr>
          <w:sz w:val="24"/>
          <w:szCs w:val="24"/>
        </w:rPr>
        <w:t xml:space="preserve">Beberapa peneliti telah melakukan penelitian mengenai Pengaruh Perencanaan Pajak Terhadap Manajemen Laba dan menyatakan hasil bahwa perencanaan pajak tidak berpengaruh signifikan terhadap manajemen laba (Pulungan, 2020). Sedangkan berdasarkan penelitian yang dilakukan oleh </w:t>
      </w:r>
      <w:r w:rsidRPr="002E61F5">
        <w:rPr>
          <w:sz w:val="24"/>
          <w:szCs w:val="24"/>
        </w:rPr>
        <w:fldChar w:fldCharType="begin" w:fldLock="1"/>
      </w:r>
      <w:r w:rsidRPr="002E61F5">
        <w:rPr>
          <w:sz w:val="24"/>
          <w:szCs w:val="24"/>
        </w:rPr>
        <w:instrText>ADDIN CSL_CITATION {"citationItems":[{"id":"ITEM-1","itemData":{"DOI":"10.31599/jiam.v16i1.116","ISSN":"0216-7832","author":[{"dropping-particle":"","family":"Oma Romantis","given":"","non-dropping-particle":"","parse-names":false,"suffix":""},{"dropping-particle":"","family":"Kurnia Heriansyah","given":"","non-dropping-particle":"","parse-names":false,"suffix":""},{"dropping-particle":"","family":"Soemarsono D.W","given":"","non-dropping-particle":"","parse-names":false,"suffix":""},{"dropping-particle":"","family":"Widyaningsih Azizah","given":"","non-dropping-particle":"","parse-names":false,"suffix":""}],"container-title":"Jurnal Ilmiah Akuntansi dan Manajemen","id":"ITEM-1","issue":"1","issued":{"date-parts":[["2020"]]},"page":"85-95","title":"Pengaruh Perencanaan Pajak Terhadap Manajemen Laba Yang Dimoderasi Oleh Penurunan Tarif Pajak (Diskon Pajak)","type":"article-journal","volume":"16"},"uris":["http://www.mendeley.com/documents/?uuid=97291d36-a0c3-4c83-b48f-edf612ddc460"]}],"mendeley":{"formattedCitation":"(Oma Romantis et al., 2020)","plainTextFormattedCitation":"(Oma Romantis et al., 2020)","previouslyFormattedCitation":"(Oma Romantis et al., 2020)"},"properties":{"noteIndex":0},"schema":"https://github.com/citation-style-language/schema/raw/master/csl-citation.json"}</w:instrText>
      </w:r>
      <w:r w:rsidRPr="002E61F5">
        <w:rPr>
          <w:sz w:val="24"/>
          <w:szCs w:val="24"/>
        </w:rPr>
        <w:fldChar w:fldCharType="separate"/>
      </w:r>
      <w:r w:rsidRPr="002E61F5">
        <w:rPr>
          <w:noProof/>
          <w:sz w:val="24"/>
          <w:szCs w:val="24"/>
        </w:rPr>
        <w:t>(Oma Romantis et al., 2020)</w:t>
      </w:r>
      <w:r w:rsidRPr="002E61F5">
        <w:rPr>
          <w:sz w:val="24"/>
          <w:szCs w:val="24"/>
        </w:rPr>
        <w:fldChar w:fldCharType="end"/>
      </w:r>
      <w:r w:rsidRPr="002E61F5">
        <w:rPr>
          <w:sz w:val="24"/>
          <w:szCs w:val="24"/>
        </w:rPr>
        <w:t xml:space="preserve">, memperoleh hasil perencanaan pajak terbukti berpengaruh signifikan terhadap manajemen laba. Selanjutnya penelitian yang dilakukan oleh </w:t>
      </w:r>
      <w:r w:rsidRPr="002E61F5">
        <w:rPr>
          <w:sz w:val="24"/>
          <w:szCs w:val="24"/>
        </w:rPr>
        <w:fldChar w:fldCharType="begin" w:fldLock="1"/>
      </w:r>
      <w:r w:rsidRPr="002E61F5">
        <w:rPr>
          <w:sz w:val="24"/>
          <w:szCs w:val="24"/>
        </w:rPr>
        <w:instrText>ADDIN CSL_CITATION {"citationItems":[{"id":"ITEM-1","itemData":{"DOI":"10.22219/jaa.v2i1.7878","abstract":"Financial report produce information that can be used for decision made by internal such as management and employees and external such as investor, creditors and the government. However, sometimes users of financial statements are often concerned on earnings information without keep attention to the procedures used to make company profit information . This causes management to take earnings management actions. The purpose of this study was to determine the effect of profitability (Return on Asset – ROA, Return on Equity – ROE and Net Profit Margin – NPM) on earnings management in banking companies listed on Bursa Efek Indonesia (BEI). The sample used in this research is 23 banking companies listed on Bursa Efek Indonesia (BEI) within 2 years starting from 2016-2017. The research result shows that Return on Asset – ROA and Return on Equity – ROE has a significant positive effect on earning management, and Net Profit Margin – NPM does not have a significant effect on earnings management.","author":[{"dropping-particle":"","family":"Lestari","given":"Kurnia Cahya","non-dropping-particle":"","parse-names":false,"suffix":""},{"dropping-particle":"","family":"Wulandari","given":"S. Oky","non-dropping-particle":"","parse-names":false,"suffix":""}],"container-title":"Jurnal Akademi Akuntansi","id":"ITEM-1","issue":"1","issued":{"date-parts":[["2019"]]},"title":"Pengaruh Profitabilitas terhadap Manajemen Laba","type":"article-journal","volume":"2"},"uris":["http://www.mendeley.com/documents/?uuid=c17d54e0-8b8b-40f2-9294-9c2613780f2f"]}],"mendeley":{"formattedCitation":"(Lestari &amp; Wulandari, 2019)","plainTextFormattedCitation":"(Lestari &amp; Wulandari, 2019)","previouslyFormattedCitation":"(Lestari &amp; Wulandari, 2019)"},"properties":{"noteIndex":0},"schema":"https://github.com/citation-style-language/schema/raw/master/csl-citation.json"}</w:instrText>
      </w:r>
      <w:r w:rsidRPr="002E61F5">
        <w:rPr>
          <w:sz w:val="24"/>
          <w:szCs w:val="24"/>
        </w:rPr>
        <w:fldChar w:fldCharType="separate"/>
      </w:r>
      <w:r w:rsidRPr="002E61F5">
        <w:rPr>
          <w:noProof/>
          <w:sz w:val="24"/>
          <w:szCs w:val="24"/>
        </w:rPr>
        <w:t>(Lestari &amp; Wulandari, 2019)</w:t>
      </w:r>
      <w:r w:rsidRPr="002E61F5">
        <w:rPr>
          <w:sz w:val="24"/>
          <w:szCs w:val="24"/>
        </w:rPr>
        <w:fldChar w:fldCharType="end"/>
      </w:r>
      <w:r w:rsidRPr="002E61F5">
        <w:rPr>
          <w:sz w:val="24"/>
          <w:szCs w:val="24"/>
        </w:rPr>
        <w:t>, menyatakan bahwa Profitabilitas dengan pengukuran rasio Return of Asset (ROA) berpengaruh positif terhadap manajemen laba. Selain itu berubahnya tariff PPh badan dapat mempengaruhi perilaku perusahaan dalam mengelola keuangannya dengan memperkecil jumlah laba kena pajak, sehi</w:t>
      </w:r>
      <w:r>
        <w:rPr>
          <w:sz w:val="24"/>
          <w:szCs w:val="24"/>
        </w:rPr>
        <w:t>n</w:t>
      </w:r>
      <w:r w:rsidRPr="002E61F5">
        <w:rPr>
          <w:sz w:val="24"/>
          <w:szCs w:val="24"/>
        </w:rPr>
        <w:t xml:space="preserve">gga perusahaan dapat menekan jumlah pajak yang dibayarkan. Hal ini menunjukkan bahwa semakin baik perencanaan pajak maka semakin tinggi pulak suatu perusahaan melakukan manajemen laba. </w:t>
      </w:r>
    </w:p>
    <w:p w14:paraId="0147F17F" w14:textId="185556A5" w:rsidR="00A518A2" w:rsidRDefault="00A518A2" w:rsidP="00991313">
      <w:pPr>
        <w:ind w:firstLine="720"/>
        <w:contextualSpacing/>
        <w:jc w:val="both"/>
        <w:rPr>
          <w:sz w:val="24"/>
          <w:szCs w:val="24"/>
        </w:rPr>
      </w:pPr>
      <w:r w:rsidRPr="002E61F5">
        <w:rPr>
          <w:sz w:val="24"/>
          <w:szCs w:val="24"/>
        </w:rPr>
        <w:t xml:space="preserve">Gunawan et al (2015) dalam </w:t>
      </w:r>
      <w:r w:rsidRPr="002E61F5">
        <w:rPr>
          <w:sz w:val="24"/>
          <w:szCs w:val="24"/>
        </w:rPr>
        <w:fldChar w:fldCharType="begin" w:fldLock="1"/>
      </w:r>
      <w:r w:rsidRPr="002E61F5">
        <w:rPr>
          <w:sz w:val="24"/>
          <w:szCs w:val="24"/>
        </w:rPr>
        <w:instrText>ADDIN CSL_CITATION {"citationItems":[{"id":"ITEM-1","itemData":{"author":[{"dropping-particle":"","family":"Pramudhita","given":"Yusuf Adi","non-dropping-particle":"","parse-names":false,"suffix":""}],"id":"ITEM-1","issued":{"date-parts":[["2017"]]},"publisher":"Universitas Muhamadiyah Surakarta","title":"PENGARUH UKURAN PERUSAHAAN, PROFITABILITAS, LEVERAGE DAN KEPEMILIKAN INSTITUSIONAL TERHADAP MANAJEMEN LABA","type":"thesis"},"uris":["http://www.mendeley.com/documents/?uuid=98682936-095a-474f-b0d9-be8b7a16896d"]}],"mendeley":{"formattedCitation":"(Pramudhita, 2017)","plainTextFormattedCitation":"(Pramudhita, 2017)","previouslyFormattedCitation":"(Pramudhita, 2017)"},"properties":{"noteIndex":0},"schema":"https://github.com/citation-style-language/schema/raw/master/csl-citation.json"}</w:instrText>
      </w:r>
      <w:r w:rsidRPr="002E61F5">
        <w:rPr>
          <w:sz w:val="24"/>
          <w:szCs w:val="24"/>
        </w:rPr>
        <w:fldChar w:fldCharType="separate"/>
      </w:r>
      <w:r w:rsidRPr="002E61F5">
        <w:rPr>
          <w:noProof/>
          <w:sz w:val="24"/>
          <w:szCs w:val="24"/>
        </w:rPr>
        <w:t>(Pramudhita, 2017)</w:t>
      </w:r>
      <w:r w:rsidRPr="002E61F5">
        <w:rPr>
          <w:sz w:val="24"/>
          <w:szCs w:val="24"/>
        </w:rPr>
        <w:fldChar w:fldCharType="end"/>
      </w:r>
      <w:r w:rsidRPr="002E61F5">
        <w:rPr>
          <w:sz w:val="24"/>
          <w:szCs w:val="24"/>
        </w:rPr>
        <w:t>, profitabilitas adalah tingkat keuntungan bersih yang diperoleh perusahaan dalam menjalankan operasionalnya.</w:t>
      </w:r>
      <w:r>
        <w:rPr>
          <w:sz w:val="24"/>
          <w:szCs w:val="24"/>
        </w:rPr>
        <w:t xml:space="preserve"> Dengan </w:t>
      </w:r>
      <w:r>
        <w:rPr>
          <w:sz w:val="24"/>
          <w:szCs w:val="24"/>
        </w:rPr>
        <w:lastRenderedPageBreak/>
        <w:t>tujuan memperoleh laba atau keuntungan yang maksimal (Dahrani &amp; Nur Maslinda, 2014)</w:t>
      </w:r>
      <w:r>
        <w:rPr>
          <w:sz w:val="24"/>
          <w:szCs w:val="24"/>
        </w:rPr>
        <w:fldChar w:fldCharType="begin" w:fldLock="1"/>
      </w:r>
      <w:r>
        <w:rPr>
          <w:sz w:val="24"/>
          <w:szCs w:val="24"/>
        </w:rPr>
        <w:instrText>ADDIN CSL_CITATION {"citationItems":[{"id":"ITEM-1","itemData":{"author":[{"dropping-particle":"","family":"Maslinda","given":"Dahrani &amp; Nur","non-dropping-particle":"","parse-names":false,"suffix":""}],"id":"ITEM-1","issued":{"date-parts":[["2019"]]},"page":"1-13","title":"Pengaruh Current Ratio , Quick Ratio Dan Cash Ratio Terhadap Return on Asset Pada Perusahaan Sektor Pertanian Yang","type":"article-journal","volume":"2"},"uris":["http://www.mendeley.com/documents/?uuid=32b69d8d-5b57-4966-bc9f-1d66b46e4d76"]}],"mendeley":{"formattedCitation":"(Maslinda, 2019)","plainTextFormattedCitation":"(Maslinda, 2019)","previouslyFormattedCitation":"(Maslinda, 2019)"},"properties":{"noteIndex":0},"schema":"https://github.com/citation-style-language/schema/raw/master/csl-citation.json"}</w:instrText>
      </w:r>
      <w:r>
        <w:rPr>
          <w:sz w:val="24"/>
          <w:szCs w:val="24"/>
        </w:rPr>
        <w:fldChar w:fldCharType="separate"/>
      </w:r>
      <w:r w:rsidRPr="00B76836">
        <w:rPr>
          <w:noProof/>
          <w:sz w:val="24"/>
          <w:szCs w:val="24"/>
        </w:rPr>
        <w:t>(Maslinda, 2019)</w:t>
      </w:r>
      <w:r>
        <w:rPr>
          <w:sz w:val="24"/>
          <w:szCs w:val="24"/>
        </w:rPr>
        <w:fldChar w:fldCharType="end"/>
      </w:r>
      <w:r>
        <w:rPr>
          <w:sz w:val="24"/>
          <w:szCs w:val="24"/>
        </w:rPr>
        <w:t xml:space="preserve">. </w:t>
      </w:r>
      <w:r w:rsidRPr="002E61F5">
        <w:rPr>
          <w:sz w:val="24"/>
          <w:szCs w:val="24"/>
        </w:rPr>
        <w:t>Profitabilitas dapat mempengaruhi manajer untuk melakukan manajemen laba. Profitabilitas yang terlalu rendah tentunya berdampak bagi penilaian kinerja</w:t>
      </w:r>
      <w:r>
        <w:rPr>
          <w:sz w:val="24"/>
          <w:szCs w:val="24"/>
        </w:rPr>
        <w:t xml:space="preserve"> </w:t>
      </w:r>
      <w:r w:rsidRPr="002E61F5">
        <w:rPr>
          <w:sz w:val="24"/>
          <w:szCs w:val="24"/>
        </w:rPr>
        <w:t>manajer. Manajer akan cenderung menaikkan laba yang dilaporkan dalam laporan</w:t>
      </w:r>
      <w:r>
        <w:rPr>
          <w:sz w:val="24"/>
          <w:szCs w:val="24"/>
        </w:rPr>
        <w:t xml:space="preserve"> </w:t>
      </w:r>
      <w:r w:rsidRPr="00A518A2">
        <w:rPr>
          <w:sz w:val="24"/>
          <w:szCs w:val="24"/>
        </w:rPr>
        <w:t>keuangannya.</w:t>
      </w:r>
      <w:bookmarkStart w:id="2" w:name="_Toc113132064"/>
    </w:p>
    <w:p w14:paraId="1CE9AE7E" w14:textId="3C622870" w:rsidR="000D14E5" w:rsidRPr="000D14E5" w:rsidRDefault="000D14E5" w:rsidP="000D14E5">
      <w:pPr>
        <w:contextualSpacing/>
        <w:jc w:val="both"/>
        <w:rPr>
          <w:b/>
          <w:bCs/>
          <w:sz w:val="24"/>
          <w:szCs w:val="24"/>
        </w:rPr>
      </w:pPr>
      <w:r w:rsidRPr="000D14E5">
        <w:rPr>
          <w:b/>
          <w:bCs/>
          <w:sz w:val="24"/>
          <w:szCs w:val="24"/>
        </w:rPr>
        <w:t>LANDASAN TEORI</w:t>
      </w:r>
    </w:p>
    <w:p w14:paraId="351F05D9" w14:textId="594DB214" w:rsidR="00A518A2" w:rsidRDefault="00A518A2" w:rsidP="00991313">
      <w:pPr>
        <w:contextualSpacing/>
        <w:jc w:val="both"/>
        <w:rPr>
          <w:b/>
          <w:bCs/>
          <w:sz w:val="24"/>
          <w:szCs w:val="24"/>
        </w:rPr>
      </w:pPr>
      <w:r w:rsidRPr="00A518A2">
        <w:rPr>
          <w:b/>
          <w:bCs/>
          <w:sz w:val="24"/>
          <w:szCs w:val="24"/>
        </w:rPr>
        <w:t>Manajemen Laba</w:t>
      </w:r>
      <w:bookmarkEnd w:id="2"/>
    </w:p>
    <w:p w14:paraId="4367C4CA" w14:textId="77777777" w:rsidR="00A518A2" w:rsidRDefault="00A518A2" w:rsidP="00991313">
      <w:pPr>
        <w:ind w:firstLine="540"/>
        <w:contextualSpacing/>
        <w:jc w:val="both"/>
        <w:rPr>
          <w:sz w:val="24"/>
          <w:szCs w:val="24"/>
        </w:rPr>
      </w:pPr>
      <w:r w:rsidRPr="002E61F5">
        <w:rPr>
          <w:sz w:val="24"/>
          <w:szCs w:val="24"/>
        </w:rPr>
        <w:fldChar w:fldCharType="begin" w:fldLock="1"/>
      </w:r>
      <w:r w:rsidRPr="002E61F5">
        <w:rPr>
          <w:sz w:val="24"/>
          <w:szCs w:val="24"/>
        </w:rPr>
        <w:instrText>ADDIN CSL_CITATION {"citationItems":[{"id":"ITEM-1","itemData":{"author":[{"dropping-particle":"","family":"Prayoga","given":"Muhammad Derry","non-dropping-particle":"","parse-names":false,"suffix":""}],"id":"ITEM-1","issued":{"date-parts":[["2018"]]},"publisher":"Universitas Muhammadiyah Sumatera Utara","title":"PENGARUH MANAJEMEN LABA TERHADAP NILAI PERUSAHAAN DENGAN TAX AVOIDANCE SEBAGAI VARIABEL MEDIATING","type":"thesis"},"uris":["http://www.mendeley.com/documents/?uuid=c4d263fe-5e04-4d2b-8a5a-04799c5c5bca"]}],"mendeley":{"formattedCitation":"(Prayoga, 2018)","plainTextFormattedCitation":"(Prayoga, 2018)","previouslyFormattedCitation":"(Prayoga, 2018)"},"properties":{"noteIndex":0},"schema":"https://github.com/citation-style-language/schema/raw/master/csl-citation.json"}</w:instrText>
      </w:r>
      <w:r w:rsidRPr="002E61F5">
        <w:rPr>
          <w:sz w:val="24"/>
          <w:szCs w:val="24"/>
        </w:rPr>
        <w:fldChar w:fldCharType="separate"/>
      </w:r>
      <w:r w:rsidRPr="002E61F5">
        <w:rPr>
          <w:noProof/>
          <w:sz w:val="24"/>
          <w:szCs w:val="24"/>
        </w:rPr>
        <w:t>(Prayoga, 2018)</w:t>
      </w:r>
      <w:r w:rsidRPr="002E61F5">
        <w:rPr>
          <w:sz w:val="24"/>
          <w:szCs w:val="24"/>
        </w:rPr>
        <w:fldChar w:fldCharType="end"/>
      </w:r>
      <w:r w:rsidRPr="002E61F5">
        <w:rPr>
          <w:sz w:val="24"/>
          <w:szCs w:val="24"/>
        </w:rPr>
        <w:t xml:space="preserve"> menyatakan bahwa: “Manajemen laba dapat didefinisikan sebagai proses untuk mengambil langkah tertentu yang disengaja dalam batas – b</w:t>
      </w:r>
      <w:r>
        <w:rPr>
          <w:sz w:val="24"/>
          <w:szCs w:val="24"/>
        </w:rPr>
        <w:t>atas prinsip akuntansi</w:t>
      </w:r>
      <w:r>
        <w:rPr>
          <w:sz w:val="24"/>
          <w:szCs w:val="24"/>
          <w:lang w:val="id-ID"/>
        </w:rPr>
        <w:t xml:space="preserve"> tertentu </w:t>
      </w:r>
      <w:r w:rsidRPr="002E61F5">
        <w:rPr>
          <w:sz w:val="24"/>
          <w:szCs w:val="24"/>
        </w:rPr>
        <w:t>untuk menghasilkan tingkat yang diinginkan dari laba yang d</w:t>
      </w:r>
      <w:r>
        <w:rPr>
          <w:sz w:val="24"/>
          <w:szCs w:val="24"/>
        </w:rPr>
        <w:t>ilaporkan.” Manajemen Laba</w:t>
      </w:r>
      <w:r w:rsidRPr="002E61F5">
        <w:rPr>
          <w:sz w:val="24"/>
          <w:szCs w:val="24"/>
        </w:rPr>
        <w:t xml:space="preserve"> merupakan kebijakan akuntansi atau tindakan-tindakan yang dipilih oleh manajer untuk mencapai beberapa tujuan khusus dalam pelaporan laba (Astutik, 2016) dalam </w:t>
      </w:r>
      <w:r w:rsidRPr="002E61F5">
        <w:rPr>
          <w:sz w:val="24"/>
          <w:szCs w:val="24"/>
        </w:rPr>
        <w:fldChar w:fldCharType="begin" w:fldLock="1"/>
      </w:r>
      <w:r w:rsidRPr="002E61F5">
        <w:rPr>
          <w:sz w:val="24"/>
          <w:szCs w:val="24"/>
        </w:rPr>
        <w:instrText>ADDIN CSL_CITATION {"citationItems":[{"id":"ITEM-1","itemData":{"author":[{"dropping-particle":"","family":"Parlindungan","given":"","non-dropping-particle":"","parse-names":false,"suffix":""}],"container-title":"Akutansi dan Manajemen","id":"ITEM-1","issued":{"date-parts":[["2022"]]},"title":"Pengaruh Perencanaan Pajak Terhadap Manajemen Laba Pada Perusahaan Manufaktur Yang Terdaftar Di Bursa Efek Indonesia","type":"article-journal","volume":"1 no 1"},"uris":["http://www.mendeley.com/documents/?uuid=83976977-e4a2-4b22-bdf2-93ddc90cdefd"]}],"mendeley":{"formattedCitation":"(Parlindungan, 2022)","plainTextFormattedCitation":"(Parlindungan, 2022)","previouslyFormattedCitation":"(Parlindungan, 2022)"},"properties":{"noteIndex":0},"schema":"https://github.com/citation-style-language/schema/raw/master/csl-citation.json"}</w:instrText>
      </w:r>
      <w:r w:rsidRPr="002E61F5">
        <w:rPr>
          <w:sz w:val="24"/>
          <w:szCs w:val="24"/>
        </w:rPr>
        <w:fldChar w:fldCharType="separate"/>
      </w:r>
      <w:r w:rsidRPr="002E61F5">
        <w:rPr>
          <w:noProof/>
          <w:sz w:val="24"/>
          <w:szCs w:val="24"/>
        </w:rPr>
        <w:t>(Parlindungan, 2022)</w:t>
      </w:r>
      <w:r w:rsidRPr="002E61F5">
        <w:rPr>
          <w:sz w:val="24"/>
          <w:szCs w:val="24"/>
        </w:rPr>
        <w:fldChar w:fldCharType="end"/>
      </w:r>
      <w:r w:rsidRPr="002E61F5">
        <w:rPr>
          <w:sz w:val="24"/>
          <w:szCs w:val="24"/>
        </w:rPr>
        <w:t>. Manajemen laba merupakan aktivitas manajerial untuk “mempengaruhi” laporan keuangan baik dengan cara memanipulasi data atau informasi keuangan perusahaan maupun dengan cara pemilihan metode akuntansi yang diterima dalam prinsip akuntansi berterima umum, yang pada akhirnya bertujuan untuk memperoleh keuntungan perusahaan (Aditama &amp; Purwaningsih, 2014). Manajemen laba merupakan bagian dari Teori Akuntansi Positif (</w:t>
      </w:r>
      <w:r w:rsidRPr="002E61F5">
        <w:rPr>
          <w:i/>
          <w:iCs/>
          <w:sz w:val="24"/>
          <w:szCs w:val="24"/>
        </w:rPr>
        <w:t>Positive Accounting Theory</w:t>
      </w:r>
      <w:r w:rsidRPr="002E61F5">
        <w:rPr>
          <w:sz w:val="24"/>
          <w:szCs w:val="24"/>
        </w:rPr>
        <w:t xml:space="preserve">). </w:t>
      </w:r>
      <w:r w:rsidRPr="002E61F5">
        <w:rPr>
          <w:i/>
          <w:iCs/>
          <w:sz w:val="24"/>
          <w:szCs w:val="24"/>
        </w:rPr>
        <w:t>Positive Accounting Theory</w:t>
      </w:r>
      <w:r w:rsidRPr="002E61F5">
        <w:rPr>
          <w:sz w:val="24"/>
          <w:szCs w:val="24"/>
        </w:rPr>
        <w:t xml:space="preserve"> merupakan teori yang</w:t>
      </w:r>
      <w:r>
        <w:rPr>
          <w:sz w:val="24"/>
          <w:szCs w:val="24"/>
        </w:rPr>
        <w:t xml:space="preserve"> </w:t>
      </w:r>
      <w:r w:rsidRPr="002E61F5">
        <w:rPr>
          <w:sz w:val="24"/>
          <w:szCs w:val="24"/>
        </w:rPr>
        <w:t xml:space="preserve">membahas mengenai pemilihan prinsip akuntansi oleh manajer dan bagaimana manajer bereaksi atas standar akuntansi yang diajukan (Amali, 2009) dalam </w:t>
      </w:r>
      <w:r w:rsidRPr="002E61F5">
        <w:rPr>
          <w:sz w:val="24"/>
          <w:szCs w:val="24"/>
        </w:rPr>
        <w:fldChar w:fldCharType="begin" w:fldLock="1"/>
      </w:r>
      <w:r w:rsidRPr="002E61F5">
        <w:rPr>
          <w:sz w:val="24"/>
          <w:szCs w:val="24"/>
        </w:rPr>
        <w:instrText>ADDIN CSL_CITATION {"citationItems":[{"id":"ITEM-1","itemData":{"abstract":"This paper aims to explain the importance of positive accounting theory in which the theory aims to explain and predicted accounting practices. Exposure is equipped with research that supports and also the underlying theory of positive accounting delivered before and after Watts and Zimmerman wrote his article in 1990. The paper also describes the economic consequences related to the emergence of new accounting standards which of course will affect the selection of the method of accounting by management.","author":[{"dropping-particle":"","family":"Setijaningsih","given":"Herlin Tundjung","non-dropping-particle":"","parse-names":false,"suffix":""}],"container-title":"Jurnal Akuntansi","id":"ITEM-1","issue":"03","issued":{"date-parts":[["2012"]]},"page":"427-438","title":"Setijaningsih: Teori Akuntansi Positif dan Konsekuensi Ekonomi","type":"article-journal","volume":"XVI"},"uris":["http://www.mendeley.com/documents/?uuid=ee9c440a-5d72-42e2-8d33-9d4374aee532"]}],"mendeley":{"formattedCitation":"(Setijaningsih, 2012)","plainTextFormattedCitation":"(Setijaningsih, 2012)","previouslyFormattedCitation":"(Setijaningsih, 2012)"},"properties":{"noteIndex":0},"schema":"https://github.com/citation-style-language/schema/raw/master/csl-citation.json"}</w:instrText>
      </w:r>
      <w:r w:rsidRPr="002E61F5">
        <w:rPr>
          <w:sz w:val="24"/>
          <w:szCs w:val="24"/>
        </w:rPr>
        <w:fldChar w:fldCharType="separate"/>
      </w:r>
      <w:r w:rsidRPr="002E61F5">
        <w:rPr>
          <w:noProof/>
          <w:sz w:val="24"/>
          <w:szCs w:val="24"/>
        </w:rPr>
        <w:t>(Setijaningsih, 2012)</w:t>
      </w:r>
      <w:r w:rsidRPr="002E61F5">
        <w:rPr>
          <w:sz w:val="24"/>
          <w:szCs w:val="24"/>
        </w:rPr>
        <w:fldChar w:fldCharType="end"/>
      </w:r>
    </w:p>
    <w:p w14:paraId="58CC34A8" w14:textId="6C8B9F36" w:rsidR="00A518A2" w:rsidRPr="00A518A2" w:rsidRDefault="00A518A2" w:rsidP="00991313">
      <w:pPr>
        <w:ind w:firstLine="540"/>
        <w:contextualSpacing/>
        <w:jc w:val="both"/>
        <w:rPr>
          <w:sz w:val="24"/>
          <w:szCs w:val="24"/>
        </w:rPr>
      </w:pPr>
      <w:r w:rsidRPr="002E61F5">
        <w:rPr>
          <w:sz w:val="24"/>
          <w:szCs w:val="24"/>
        </w:rPr>
        <w:t xml:space="preserve">Menurut Sulistyanto &amp; Sri (2008) dalam </w:t>
      </w:r>
      <w:r w:rsidRPr="002E61F5">
        <w:rPr>
          <w:sz w:val="24"/>
          <w:szCs w:val="24"/>
        </w:rPr>
        <w:fldChar w:fldCharType="begin" w:fldLock="1"/>
      </w:r>
      <w:r w:rsidRPr="002E61F5">
        <w:rPr>
          <w:sz w:val="24"/>
          <w:szCs w:val="24"/>
        </w:rPr>
        <w:instrText>ADDIN CSL_CITATION {"citationItems":[{"id":"ITEM-1","itemData":{"DOI":"10.31942/akses.v13i1.3225","ISSN":"1907-4433","abstract":"Abstract\r This study aims to analyze earnings management in Islamic banking financial statements (studies on Indonesian Islamic Commercial Banks 2015-2017).in this study the data used is secondary data and uses the 2015-2017financial report at annualreport. The sampling method in this study was purposive sampling with a total of 13 Indonesian Islamic Commercial Banks. The data analysis method used is the discretionary accrual approach, descriptive statistical analysis, multiple regression analysis. The test results that have been carried out during the observation period are in the indexed Islamic Commercial Banks to practice earnings management in the financial statements. This is evidenced by the results of the discretionary accrual (DA) for three years which are negative and positive, discretionary accrual (DA) which has been analyzed has an average below zero,in other words the average DA value is negative, this means Indonesian Islamic Commercial Banks In 2015-2017, earnings magement was carried out by reducing the profit rate.\r Keywords: earnings management and discretionary accrual.\r \r Abstrak\r Penelitian ini bertujuan untuk mengalisis manajemen laba pada laporan keuangan perbankan syariah (studi pada Bank Umum Syariah IndonesiaTahun 2015-2017). Dalam penelitian ini data yang digunakan adalah data sekunder dan menggunakan laporan keuangan periode 2015-2017 di annualreport. Metode pengambilan sampel dalam penelitian ini adalah purposive sampling. Dengan jumlah sebanyak 13 Bank Umum Syariah Indonesia. Metode analisis data yang digunakan adalah pendekatan discretionary accrual, analisis deskriptif statistik, analisis regresi berganda. Hasil pengujian yang telah dilakukan selama periode pengamatan yaitu pada Bank Umum Syariah terindekasi melakukan praktik manajemen laba dalam laporan keuangan. Hal ini dibuktikan dengan hasil Discretionary Accrual (DA) selama tiga tahun yang bernilai negatif dan positif, Discretionary Accrual (DA) yang telah dianalisis memmiliki rata-rata di bawah angka nol, dengan kata lain nilai DA rata-rata bernilai negatif, hal ini berarti Bank Umum Syariah Indonesia Pada tahun 2015-2017 melakukan manajemen laba dengan cara menurunkan angka laba.\r Kata Kunci: manajemen laba dan discretionary accrual.","author":[{"dropping-particle":"","family":"Rohmaniyah","given":"Alfiyatur","non-dropping-particle":"","parse-names":false,"suffix":""},{"dropping-particle":"","family":"Khanifah","given":"Khanifah","non-dropping-particle":"","parse-names":false,"suffix":""}],"container-title":"AKSES: Jurnal Ekonomi dan Bisnis","id":"ITEM-1","issue":"1","issued":{"date-parts":[["2018"]]},"page":"9-15","title":"Analisis Manajemen Laba Pada Laporan Keuangan Perbankan Syariah","type":"article-journal","volume":"13"},"uris":["http://www.mendeley.com/documents/?uuid=a95bd96b-3ad9-4994-bf74-b7d836bbf50a"]}],"mendeley":{"formattedCitation":"(Rohmaniyah &amp; Khanifah, 2018)","plainTextFormattedCitation":"(Rohmaniyah &amp; Khanifah, 2018)","previouslyFormattedCitation":"(Rohmaniyah &amp; Khanifah, 2018)"},"properties":{"noteIndex":0},"schema":"https://github.com/citation-style-language/schema/raw/master/csl-citation.json"}</w:instrText>
      </w:r>
      <w:r w:rsidRPr="002E61F5">
        <w:rPr>
          <w:sz w:val="24"/>
          <w:szCs w:val="24"/>
        </w:rPr>
        <w:fldChar w:fldCharType="separate"/>
      </w:r>
      <w:r w:rsidRPr="002E61F5">
        <w:rPr>
          <w:noProof/>
          <w:sz w:val="24"/>
          <w:szCs w:val="24"/>
        </w:rPr>
        <w:t>(Rohmaniyah &amp; Khanifah, 2018)</w:t>
      </w:r>
      <w:r w:rsidRPr="002E61F5">
        <w:rPr>
          <w:sz w:val="24"/>
          <w:szCs w:val="24"/>
        </w:rPr>
        <w:fldChar w:fldCharType="end"/>
      </w:r>
      <w:r w:rsidRPr="002E61F5">
        <w:rPr>
          <w:sz w:val="24"/>
          <w:szCs w:val="24"/>
        </w:rPr>
        <w:t xml:space="preserve">, Secara umum ada tiga pendekatan yang telah dihasilkan para peneliti untuk mendetekdi manajemen laba, yaitu model yang berbasis </w:t>
      </w:r>
      <w:r w:rsidRPr="002E61F5">
        <w:rPr>
          <w:i/>
          <w:iCs/>
          <w:sz w:val="24"/>
          <w:szCs w:val="24"/>
        </w:rPr>
        <w:t>aggregate accrual</w:t>
      </w:r>
      <w:r w:rsidRPr="002E61F5">
        <w:rPr>
          <w:sz w:val="24"/>
          <w:szCs w:val="24"/>
        </w:rPr>
        <w:t xml:space="preserve">, </w:t>
      </w:r>
      <w:r w:rsidRPr="002E61F5">
        <w:rPr>
          <w:i/>
          <w:iCs/>
          <w:sz w:val="24"/>
          <w:szCs w:val="24"/>
        </w:rPr>
        <w:t>spesific accrual,</w:t>
      </w:r>
      <w:r w:rsidRPr="002E61F5">
        <w:rPr>
          <w:sz w:val="24"/>
          <w:szCs w:val="24"/>
        </w:rPr>
        <w:t xml:space="preserve"> dan </w:t>
      </w:r>
      <w:r w:rsidRPr="002E61F5">
        <w:rPr>
          <w:i/>
          <w:iCs/>
          <w:sz w:val="24"/>
          <w:szCs w:val="24"/>
        </w:rPr>
        <w:t>distribution of earnings aftermanagement.</w:t>
      </w:r>
    </w:p>
    <w:p w14:paraId="2D0D04A6" w14:textId="77777777" w:rsidR="00A518A2" w:rsidRPr="002E61F5" w:rsidRDefault="00A518A2" w:rsidP="00991313">
      <w:pPr>
        <w:pStyle w:val="ListParagraph"/>
        <w:numPr>
          <w:ilvl w:val="0"/>
          <w:numId w:val="16"/>
        </w:numPr>
        <w:autoSpaceDE/>
        <w:autoSpaceDN/>
        <w:ind w:left="284"/>
        <w:jc w:val="both"/>
        <w:rPr>
          <w:i/>
          <w:iCs/>
          <w:sz w:val="24"/>
          <w:szCs w:val="24"/>
        </w:rPr>
      </w:pPr>
      <w:r w:rsidRPr="002E61F5">
        <w:rPr>
          <w:i/>
          <w:iCs/>
          <w:sz w:val="24"/>
          <w:szCs w:val="24"/>
        </w:rPr>
        <w:t xml:space="preserve">Model Berbasis Aggregate Accrual </w:t>
      </w:r>
    </w:p>
    <w:p w14:paraId="67781232" w14:textId="77777777" w:rsidR="00A518A2" w:rsidRPr="002E61F5" w:rsidRDefault="00A518A2" w:rsidP="00991313">
      <w:pPr>
        <w:pStyle w:val="ListParagraph"/>
        <w:ind w:left="284"/>
        <w:jc w:val="both"/>
        <w:rPr>
          <w:sz w:val="24"/>
          <w:szCs w:val="24"/>
        </w:rPr>
      </w:pPr>
      <w:r w:rsidRPr="002E61F5">
        <w:rPr>
          <w:sz w:val="24"/>
          <w:szCs w:val="24"/>
        </w:rPr>
        <w:t xml:space="preserve">Model yang dipergunakan untuk mendeteksi aktivitas rekayasa ini dengan menggunakan </w:t>
      </w:r>
      <w:r w:rsidRPr="002E61F5">
        <w:rPr>
          <w:i/>
          <w:iCs/>
          <w:sz w:val="24"/>
          <w:szCs w:val="24"/>
        </w:rPr>
        <w:t>discretionary accruals</w:t>
      </w:r>
      <w:r w:rsidRPr="002E61F5">
        <w:rPr>
          <w:sz w:val="24"/>
          <w:szCs w:val="24"/>
        </w:rPr>
        <w:t xml:space="preserve"> sebagai proksi manajemen laba. Model ini pertama kali dikembangkan oleh Healy, DeAngelo dan Jones.Selanjutnya Dechow, Sloan, dan sweeeney meengembangkan model jones menjadi model Jones yang dimodifikasi (</w:t>
      </w:r>
      <w:r w:rsidRPr="002E61F5">
        <w:rPr>
          <w:i/>
          <w:iCs/>
          <w:sz w:val="24"/>
          <w:szCs w:val="24"/>
        </w:rPr>
        <w:t>modified jones model</w:t>
      </w:r>
      <w:r w:rsidRPr="002E61F5">
        <w:rPr>
          <w:sz w:val="24"/>
          <w:szCs w:val="24"/>
        </w:rPr>
        <w:t>). Model-model ini menggunakan total akrual dan model regresi untuk menghitung akrual yang diharapkan dan akrual yang tidak di harapakan.</w:t>
      </w:r>
    </w:p>
    <w:p w14:paraId="045EE35B" w14:textId="77777777" w:rsidR="00A518A2" w:rsidRPr="002E61F5" w:rsidRDefault="00A518A2" w:rsidP="00991313">
      <w:pPr>
        <w:pStyle w:val="ListParagraph"/>
        <w:numPr>
          <w:ilvl w:val="0"/>
          <w:numId w:val="16"/>
        </w:numPr>
        <w:autoSpaceDE/>
        <w:autoSpaceDN/>
        <w:ind w:left="284"/>
        <w:jc w:val="both"/>
        <w:rPr>
          <w:i/>
          <w:iCs/>
          <w:sz w:val="24"/>
          <w:szCs w:val="24"/>
        </w:rPr>
      </w:pPr>
      <w:r w:rsidRPr="002E61F5">
        <w:rPr>
          <w:i/>
          <w:iCs/>
          <w:sz w:val="24"/>
          <w:szCs w:val="24"/>
        </w:rPr>
        <w:t xml:space="preserve">Model Berbasis spesific accrual </w:t>
      </w:r>
    </w:p>
    <w:p w14:paraId="4744CFB5" w14:textId="77777777" w:rsidR="00A518A2" w:rsidRPr="002E61F5" w:rsidRDefault="00A518A2" w:rsidP="00991313">
      <w:pPr>
        <w:pStyle w:val="ListParagraph"/>
        <w:ind w:left="284"/>
        <w:jc w:val="both"/>
        <w:rPr>
          <w:sz w:val="24"/>
          <w:szCs w:val="24"/>
        </w:rPr>
      </w:pPr>
      <w:r w:rsidRPr="002E61F5">
        <w:rPr>
          <w:sz w:val="24"/>
          <w:szCs w:val="24"/>
        </w:rPr>
        <w:t>Yaitu pendekatan yang menghitung akrual sebagai proksi manjemen laba dengan menggunakan item atau komponen laporan keuangan tertentu dari industry tertentu, misalnya piutang tak tertagih dari sektor industri tertentu atau cadangan kerugian piutang dari industri asuransi.</w:t>
      </w:r>
    </w:p>
    <w:p w14:paraId="5CCD8577" w14:textId="77777777" w:rsidR="00A518A2" w:rsidRDefault="00A518A2" w:rsidP="00991313">
      <w:pPr>
        <w:pStyle w:val="ListParagraph"/>
        <w:numPr>
          <w:ilvl w:val="0"/>
          <w:numId w:val="16"/>
        </w:numPr>
        <w:autoSpaceDE/>
        <w:autoSpaceDN/>
        <w:ind w:left="284"/>
        <w:jc w:val="both"/>
        <w:rPr>
          <w:i/>
          <w:iCs/>
          <w:sz w:val="24"/>
          <w:szCs w:val="24"/>
        </w:rPr>
      </w:pPr>
      <w:r w:rsidRPr="002E61F5">
        <w:rPr>
          <w:i/>
          <w:iCs/>
          <w:sz w:val="24"/>
          <w:szCs w:val="24"/>
        </w:rPr>
        <w:t>Model Berbasis Distribution Of Earning After Management</w:t>
      </w:r>
    </w:p>
    <w:p w14:paraId="6C24BF4F" w14:textId="1AB6404D" w:rsidR="00A518A2" w:rsidRPr="00A518A2" w:rsidRDefault="00A518A2" w:rsidP="00991313">
      <w:pPr>
        <w:pStyle w:val="ListParagraph"/>
        <w:autoSpaceDE/>
        <w:autoSpaceDN/>
        <w:ind w:left="284"/>
        <w:jc w:val="both"/>
        <w:rPr>
          <w:i/>
          <w:iCs/>
          <w:sz w:val="24"/>
          <w:szCs w:val="24"/>
        </w:rPr>
      </w:pPr>
      <w:r w:rsidRPr="00A518A2">
        <w:rPr>
          <w:sz w:val="24"/>
          <w:szCs w:val="24"/>
        </w:rPr>
        <w:t xml:space="preserve">Sementara model </w:t>
      </w:r>
      <w:r w:rsidRPr="00A518A2">
        <w:rPr>
          <w:i/>
          <w:iCs/>
          <w:sz w:val="24"/>
          <w:szCs w:val="24"/>
        </w:rPr>
        <w:t>distribution of earnings</w:t>
      </w:r>
      <w:r w:rsidRPr="00A518A2">
        <w:rPr>
          <w:sz w:val="24"/>
          <w:szCs w:val="24"/>
        </w:rPr>
        <w:t xml:space="preserve"> dikembangkan oleh Brugtahler dan Dichev, Dereorge, Patel, dan Zackhauser, serta Myers dan Skinner. Pendekatan ini dikembangkan dengan melakukan pengujian secara statistic terhadap komponen laba untuk mendeteksi faktor-faktor yang mempengaruhi pergerakan laba. Model ini terfokus pada pergerakan laba disekitar </w:t>
      </w:r>
      <w:r w:rsidRPr="00A518A2">
        <w:rPr>
          <w:i/>
          <w:iCs/>
          <w:sz w:val="24"/>
          <w:szCs w:val="24"/>
        </w:rPr>
        <w:t>benchmark</w:t>
      </w:r>
      <w:r w:rsidRPr="00A518A2">
        <w:rPr>
          <w:sz w:val="24"/>
          <w:szCs w:val="24"/>
        </w:rPr>
        <w:t xml:space="preserve"> yang dipakai, misalkan laba kuartal sebelumnhya, untuk menguji apakah </w:t>
      </w:r>
      <w:r w:rsidRPr="00A518A2">
        <w:rPr>
          <w:i/>
          <w:iCs/>
          <w:sz w:val="24"/>
          <w:szCs w:val="24"/>
        </w:rPr>
        <w:t xml:space="preserve">incidence </w:t>
      </w:r>
      <w:r w:rsidRPr="00A518A2">
        <w:rPr>
          <w:sz w:val="24"/>
          <w:szCs w:val="24"/>
        </w:rPr>
        <w:t xml:space="preserve">jumlah yang berada di atas maupun di bawah </w:t>
      </w:r>
      <w:r w:rsidRPr="00A518A2">
        <w:rPr>
          <w:i/>
          <w:iCs/>
          <w:sz w:val="24"/>
          <w:szCs w:val="24"/>
        </w:rPr>
        <w:t>benchmark</w:t>
      </w:r>
      <w:r w:rsidRPr="00A518A2">
        <w:rPr>
          <w:sz w:val="24"/>
          <w:szCs w:val="24"/>
        </w:rPr>
        <w:t xml:space="preserve"> telah didistribusikan secara merata, atau merefleksikan ketidakberlanjutan kewajiban untuk menjalankan kebijakan yang telah dibuat.</w:t>
      </w:r>
    </w:p>
    <w:p w14:paraId="13C30234" w14:textId="4CAA1F81" w:rsidR="00A518A2" w:rsidRDefault="00A518A2" w:rsidP="00991313">
      <w:pPr>
        <w:pStyle w:val="ListParagraph"/>
        <w:ind w:left="0" w:firstLine="567"/>
        <w:jc w:val="both"/>
        <w:rPr>
          <w:sz w:val="24"/>
          <w:szCs w:val="24"/>
        </w:rPr>
      </w:pPr>
      <w:r w:rsidRPr="002E61F5">
        <w:rPr>
          <w:sz w:val="24"/>
          <w:szCs w:val="24"/>
        </w:rPr>
        <w:t xml:space="preserve">Teknik manajemen laba menurut Wardyaningrum (2018) dalam </w:t>
      </w:r>
      <w:r w:rsidRPr="002E61F5">
        <w:rPr>
          <w:sz w:val="24"/>
          <w:szCs w:val="24"/>
        </w:rPr>
        <w:fldChar w:fldCharType="begin" w:fldLock="1"/>
      </w:r>
      <w:r w:rsidRPr="002E61F5">
        <w:rPr>
          <w:sz w:val="24"/>
          <w:szCs w:val="24"/>
        </w:rPr>
        <w:instrText>ADDIN CSL_CITATION {"citationItems":[{"id":"ITEM-1","itemData":{"author":[{"dropping-particle":"","family":"Mursyalim","given":"Umrah Mizbal","non-dropping-particle":"","parse-names":false,"suffix":""}],"id":"ITEM-1","issued":{"date-parts":[["2021"]]},"publisher":"Universitas Muhammadiyah Sumatera Utara","title":"Pengaruh Perencanaan Pajak Dan Profitabilitas Terhadap Manajemen Laba Pada Perusahaan Makanan Dan Minuman Yang Terdaftar Di Bursa Efek Indonesia","type":"thesis"},"uris":["http://www.mendeley.com/documents/?uuid=2b59ca49-7b4d-48c3-aede-aca516eec275"]}],"mendeley":{"formattedCitation":"(Mursyalim, 2021)","plainTextFormattedCitation":"(Mursyalim, 2021)","previouslyFormattedCitation":"(Mursyalim, 2021)"},"properties":{"noteIndex":0},"schema":"https://github.com/citation-style-language/schema/raw/master/csl-citation.json"}</w:instrText>
      </w:r>
      <w:r w:rsidRPr="002E61F5">
        <w:rPr>
          <w:sz w:val="24"/>
          <w:szCs w:val="24"/>
        </w:rPr>
        <w:fldChar w:fldCharType="separate"/>
      </w:r>
      <w:r w:rsidRPr="002E61F5">
        <w:rPr>
          <w:noProof/>
          <w:sz w:val="24"/>
          <w:szCs w:val="24"/>
        </w:rPr>
        <w:t>(Mursyalim, 2021)</w:t>
      </w:r>
      <w:r w:rsidRPr="002E61F5">
        <w:rPr>
          <w:sz w:val="24"/>
          <w:szCs w:val="24"/>
        </w:rPr>
        <w:fldChar w:fldCharType="end"/>
      </w:r>
      <w:r w:rsidRPr="002E61F5">
        <w:rPr>
          <w:sz w:val="24"/>
          <w:szCs w:val="24"/>
        </w:rPr>
        <w:t>, adalah sebagai berikut :</w:t>
      </w:r>
    </w:p>
    <w:p w14:paraId="35878017" w14:textId="2A49BF3C" w:rsidR="000D14E5" w:rsidRDefault="000D14E5" w:rsidP="00991313">
      <w:pPr>
        <w:pStyle w:val="ListParagraph"/>
        <w:ind w:left="0" w:firstLine="567"/>
        <w:jc w:val="both"/>
        <w:rPr>
          <w:sz w:val="24"/>
          <w:szCs w:val="24"/>
        </w:rPr>
      </w:pPr>
    </w:p>
    <w:p w14:paraId="18D4FC73" w14:textId="77777777" w:rsidR="00A518A2" w:rsidRDefault="00A518A2" w:rsidP="00991313">
      <w:pPr>
        <w:pStyle w:val="ListParagraph"/>
        <w:numPr>
          <w:ilvl w:val="0"/>
          <w:numId w:val="17"/>
        </w:numPr>
        <w:autoSpaceDE/>
        <w:autoSpaceDN/>
        <w:ind w:left="284" w:hanging="284"/>
        <w:jc w:val="both"/>
        <w:rPr>
          <w:b/>
          <w:bCs/>
          <w:sz w:val="24"/>
          <w:szCs w:val="24"/>
        </w:rPr>
      </w:pPr>
      <w:r w:rsidRPr="002E61F5">
        <w:rPr>
          <w:sz w:val="24"/>
          <w:szCs w:val="24"/>
        </w:rPr>
        <w:lastRenderedPageBreak/>
        <w:t xml:space="preserve">Perubahan Metode Akuntansi </w:t>
      </w:r>
    </w:p>
    <w:p w14:paraId="78866C6B" w14:textId="4D1E2742" w:rsidR="00A518A2" w:rsidRPr="00A518A2" w:rsidRDefault="00A518A2" w:rsidP="00991313">
      <w:pPr>
        <w:pStyle w:val="ListParagraph"/>
        <w:autoSpaceDE/>
        <w:autoSpaceDN/>
        <w:ind w:left="284"/>
        <w:jc w:val="both"/>
        <w:rPr>
          <w:b/>
          <w:bCs/>
          <w:sz w:val="24"/>
          <w:szCs w:val="24"/>
        </w:rPr>
      </w:pPr>
      <w:r w:rsidRPr="00A518A2">
        <w:rPr>
          <w:sz w:val="24"/>
          <w:szCs w:val="24"/>
        </w:rPr>
        <w:t>Mengubah metode akuntansi yang berbeda dengan metode yang sebelumnya sehingga dapat menaikkan atau menurunkan angka laba. Misalnya: mengubah metode depresiasi garis lurus dan merubah metode penilaian persediaan dan metode LIFO ke metode FIFO atau sebaliknya.</w:t>
      </w:r>
    </w:p>
    <w:p w14:paraId="69AA970D" w14:textId="77777777" w:rsidR="00A518A2" w:rsidRDefault="00A518A2" w:rsidP="00991313">
      <w:pPr>
        <w:pStyle w:val="ListParagraph"/>
        <w:numPr>
          <w:ilvl w:val="0"/>
          <w:numId w:val="17"/>
        </w:numPr>
        <w:autoSpaceDE/>
        <w:autoSpaceDN/>
        <w:ind w:left="284" w:hanging="284"/>
        <w:jc w:val="both"/>
        <w:rPr>
          <w:b/>
          <w:bCs/>
          <w:sz w:val="24"/>
          <w:szCs w:val="24"/>
        </w:rPr>
      </w:pPr>
      <w:r w:rsidRPr="002E61F5">
        <w:rPr>
          <w:sz w:val="24"/>
          <w:szCs w:val="24"/>
        </w:rPr>
        <w:t xml:space="preserve">Menaikkan Kebijakan Perkiraan Akuntansi </w:t>
      </w:r>
    </w:p>
    <w:p w14:paraId="3680C3ED" w14:textId="31FA480B" w:rsidR="00A518A2" w:rsidRPr="00A518A2" w:rsidRDefault="00A518A2" w:rsidP="00991313">
      <w:pPr>
        <w:pStyle w:val="ListParagraph"/>
        <w:autoSpaceDE/>
        <w:autoSpaceDN/>
        <w:ind w:left="284"/>
        <w:jc w:val="both"/>
        <w:rPr>
          <w:b/>
          <w:bCs/>
          <w:sz w:val="24"/>
          <w:szCs w:val="24"/>
        </w:rPr>
      </w:pPr>
      <w:r w:rsidRPr="00A518A2">
        <w:rPr>
          <w:sz w:val="24"/>
          <w:szCs w:val="24"/>
        </w:rPr>
        <w:t>Manajemen mempengaruhi laporan keuangan dengan cara memainkan kebijakan perkiraan akuntansi. Misalnya: kebijakan mengenai perkiraan jumlah piutang tidak tertagih dan kebijakan mengenai perkiraan umur aktiva tetap berwujud dan tidak berwujud.</w:t>
      </w:r>
    </w:p>
    <w:p w14:paraId="5217CF4C" w14:textId="77777777" w:rsidR="00A518A2" w:rsidRPr="00A518A2" w:rsidRDefault="00A518A2" w:rsidP="00991313">
      <w:pPr>
        <w:pStyle w:val="ListParagraph"/>
        <w:numPr>
          <w:ilvl w:val="0"/>
          <w:numId w:val="17"/>
        </w:numPr>
        <w:autoSpaceDE/>
        <w:autoSpaceDN/>
        <w:ind w:left="284" w:hanging="284"/>
        <w:jc w:val="both"/>
        <w:rPr>
          <w:b/>
          <w:bCs/>
          <w:sz w:val="24"/>
          <w:szCs w:val="24"/>
        </w:rPr>
      </w:pPr>
      <w:r w:rsidRPr="002E61F5">
        <w:rPr>
          <w:i/>
          <w:iCs/>
          <w:sz w:val="24"/>
          <w:szCs w:val="24"/>
        </w:rPr>
        <w:t>Menggeser</w:t>
      </w:r>
      <w:r w:rsidRPr="002E61F5">
        <w:rPr>
          <w:sz w:val="24"/>
          <w:szCs w:val="24"/>
        </w:rPr>
        <w:t xml:space="preserve"> Periode Biaya atau Pendapatan </w:t>
      </w:r>
    </w:p>
    <w:p w14:paraId="2776CDD4" w14:textId="3203AD30" w:rsidR="00A518A2" w:rsidRPr="00A518A2" w:rsidRDefault="00A518A2" w:rsidP="00991313">
      <w:pPr>
        <w:pStyle w:val="ListParagraph"/>
        <w:autoSpaceDE/>
        <w:autoSpaceDN/>
        <w:ind w:left="284"/>
        <w:jc w:val="both"/>
        <w:rPr>
          <w:b/>
          <w:bCs/>
          <w:sz w:val="24"/>
          <w:szCs w:val="24"/>
        </w:rPr>
      </w:pPr>
      <w:r w:rsidRPr="00A518A2">
        <w:rPr>
          <w:i/>
          <w:iCs/>
          <w:sz w:val="24"/>
          <w:szCs w:val="24"/>
        </w:rPr>
        <w:t>Menggeser</w:t>
      </w:r>
      <w:r w:rsidRPr="00A518A2">
        <w:rPr>
          <w:sz w:val="24"/>
          <w:szCs w:val="24"/>
        </w:rPr>
        <w:t xml:space="preserve"> periode biaya atau pendapatan sering juga disebut sebagai manipulasi keputusan operasional. Misalnya mempercepat atau menunda pengeluaran promosi sampai periode akuntansi berikutnya, mempercepat atau menunda pengiriman produk kepelanggan</w:t>
      </w:r>
    </w:p>
    <w:p w14:paraId="53A8D7BF" w14:textId="77777777" w:rsidR="00A518A2" w:rsidRPr="002E61F5" w:rsidRDefault="00A518A2" w:rsidP="00991313">
      <w:pPr>
        <w:pStyle w:val="ListParagraph"/>
        <w:ind w:left="0" w:firstLine="720"/>
        <w:jc w:val="both"/>
        <w:rPr>
          <w:sz w:val="24"/>
          <w:szCs w:val="24"/>
        </w:rPr>
      </w:pPr>
      <w:r w:rsidRPr="002E61F5">
        <w:rPr>
          <w:sz w:val="24"/>
          <w:szCs w:val="24"/>
        </w:rPr>
        <w:t xml:space="preserve">Praktik manajemen laba dalam perusahaan merupakan hal yang logis karena fleksibilitas akuntansi memungkinkan manajer dalam mempengaruhi pelaporan. Dalam melakukan penelitian untuk mengungkap adanya praktik manajemen laba, ada beberapa proksi yang digunakan untuk mengevaluasi manajemen laba. Model yang digunakan peneliti sebagai proksi manajemen laba adalah pendekatan distribusi laba (Philips </w:t>
      </w:r>
      <w:r w:rsidRPr="002E61F5">
        <w:rPr>
          <w:i/>
          <w:iCs/>
          <w:sz w:val="24"/>
          <w:szCs w:val="24"/>
        </w:rPr>
        <w:t>et al</w:t>
      </w:r>
      <w:r w:rsidRPr="002E61F5">
        <w:rPr>
          <w:sz w:val="24"/>
          <w:szCs w:val="24"/>
        </w:rPr>
        <w:t xml:space="preserve">, 2003) dalam </w:t>
      </w:r>
      <w:r w:rsidRPr="002E61F5">
        <w:rPr>
          <w:sz w:val="24"/>
          <w:szCs w:val="24"/>
        </w:rPr>
        <w:fldChar w:fldCharType="begin" w:fldLock="1"/>
      </w:r>
      <w:r w:rsidRPr="002E61F5">
        <w:rPr>
          <w:sz w:val="24"/>
          <w:szCs w:val="24"/>
        </w:rPr>
        <w:instrText>ADDIN CSL_CITATION {"citationItems":[{"id":"ITEM-1","itemData":{"DOI":"10.24002/modus.v26i1.576","ISSN":"0852-1875","author":[{"dropping-particle":"","family":"Aditama","given":"Ferry","non-dropping-particle":"","parse-names":false,"suffix":""},{"dropping-particle":"","family":"Purwaningsih","given":"Anna","non-dropping-particle":"","parse-names":false,"suffix":""}],"container-title":"Modus","id":"ITEM-1","issue":"1","issued":{"date-parts":[["2016"]]},"page":"33","title":"Pengaruh Perencanaan Pajak Terhadap Manajemen Laba Pada Perusahaan Nonmanufaktur Yang Terdaftar Di Bursa Efek Indonesia","type":"article-journal","volume":"26"},"uris":["http://www.mendeley.com/documents/?uuid=95f6c55d-d4d5-4fd2-b0a3-167a8a9cb3d5"]}],"mendeley":{"formattedCitation":"(Aditama &amp; Purwaningsih, 2016)","plainTextFormattedCitation":"(Aditama &amp; Purwaningsih, 2016)","previouslyFormattedCitation":"(Aditama &amp; Purwaningsih, 2016)"},"properties":{"noteIndex":0},"schema":"https://github.com/citation-style-language/schema/raw/master/csl-citation.json"}</w:instrText>
      </w:r>
      <w:r w:rsidRPr="002E61F5">
        <w:rPr>
          <w:sz w:val="24"/>
          <w:szCs w:val="24"/>
        </w:rPr>
        <w:fldChar w:fldCharType="separate"/>
      </w:r>
      <w:r w:rsidRPr="002E61F5">
        <w:rPr>
          <w:noProof/>
          <w:sz w:val="24"/>
          <w:szCs w:val="24"/>
        </w:rPr>
        <w:t>(Aditama &amp; Purwaningsih, 2016)</w:t>
      </w:r>
      <w:r w:rsidRPr="002E61F5">
        <w:rPr>
          <w:sz w:val="24"/>
          <w:szCs w:val="24"/>
        </w:rPr>
        <w:fldChar w:fldCharType="end"/>
      </w:r>
      <w:r w:rsidRPr="002E61F5">
        <w:rPr>
          <w:sz w:val="24"/>
          <w:szCs w:val="24"/>
        </w:rPr>
        <w:t>. Salah satu pendekatan dalam menentukan perilaku manajemen laba pada suatu perusahaan adalah pendekatan distribusi laba. Pendekatan distribusi laba mengidentifikasikan batas pelaporan laba (</w:t>
      </w:r>
      <w:r w:rsidRPr="002E61F5">
        <w:rPr>
          <w:i/>
          <w:iCs/>
          <w:sz w:val="24"/>
          <w:szCs w:val="24"/>
        </w:rPr>
        <w:t>earnings thresholds</w:t>
      </w:r>
      <w:r w:rsidRPr="002E61F5">
        <w:rPr>
          <w:sz w:val="24"/>
          <w:szCs w:val="24"/>
        </w:rPr>
        <w:t xml:space="preserve">) dan menemukan bahwa perusahaan yang berada dibawah </w:t>
      </w:r>
      <w:r w:rsidRPr="002E61F5">
        <w:rPr>
          <w:i/>
          <w:iCs/>
          <w:sz w:val="24"/>
          <w:szCs w:val="24"/>
        </w:rPr>
        <w:t>earnings thresholds</w:t>
      </w:r>
      <w:r w:rsidRPr="002E61F5">
        <w:rPr>
          <w:sz w:val="24"/>
          <w:szCs w:val="24"/>
        </w:rPr>
        <w:t xml:space="preserve"> akan berusaha untuk melewati batas tersebut dengan melakukan manajemen laba.  (Philips </w:t>
      </w:r>
      <w:r w:rsidRPr="002E61F5">
        <w:rPr>
          <w:i/>
          <w:iCs/>
          <w:sz w:val="24"/>
          <w:szCs w:val="24"/>
        </w:rPr>
        <w:t xml:space="preserve">et al </w:t>
      </w:r>
      <w:r w:rsidRPr="002E61F5">
        <w:rPr>
          <w:sz w:val="24"/>
          <w:szCs w:val="24"/>
        </w:rPr>
        <w:t xml:space="preserve">,2003) menyatakan bahwa para manajer melakukan manajemen laba dengan pendekatan distribusi laba dikarenakan manajer sadar bahwa pihak eksternal, khususnya para investor, bank, dan supplier menggunakan batas pelaporan laba dalam menilai kinerja manajer. (Philips </w:t>
      </w:r>
      <w:r w:rsidRPr="002E61F5">
        <w:rPr>
          <w:i/>
          <w:iCs/>
          <w:sz w:val="24"/>
          <w:szCs w:val="24"/>
        </w:rPr>
        <w:t>et al</w:t>
      </w:r>
      <w:r w:rsidRPr="002E61F5">
        <w:rPr>
          <w:sz w:val="24"/>
          <w:szCs w:val="24"/>
        </w:rPr>
        <w:t xml:space="preserve"> ,2003) menyatakan bahwa terdapat dua macam </w:t>
      </w:r>
      <w:r w:rsidRPr="002E61F5">
        <w:rPr>
          <w:i/>
          <w:iCs/>
          <w:sz w:val="24"/>
          <w:szCs w:val="24"/>
        </w:rPr>
        <w:t>earnings thresholds</w:t>
      </w:r>
      <w:r w:rsidRPr="002E61F5">
        <w:rPr>
          <w:sz w:val="24"/>
          <w:szCs w:val="24"/>
        </w:rPr>
        <w:t>, yaitu:</w:t>
      </w:r>
    </w:p>
    <w:p w14:paraId="0F699714" w14:textId="77777777" w:rsidR="00A518A2" w:rsidRPr="002E61F5" w:rsidRDefault="00A518A2" w:rsidP="00991313">
      <w:pPr>
        <w:pStyle w:val="ListParagraph"/>
        <w:numPr>
          <w:ilvl w:val="0"/>
          <w:numId w:val="18"/>
        </w:numPr>
        <w:autoSpaceDE/>
        <w:autoSpaceDN/>
        <w:ind w:left="426" w:hanging="450"/>
        <w:jc w:val="both"/>
        <w:rPr>
          <w:sz w:val="24"/>
          <w:szCs w:val="24"/>
        </w:rPr>
      </w:pPr>
      <w:r w:rsidRPr="002E61F5">
        <w:rPr>
          <w:sz w:val="24"/>
          <w:szCs w:val="24"/>
        </w:rPr>
        <w:t xml:space="preserve">Titik pelaporan laba nol, yang menunjukkan usaha manajemen laba untuk menghindari pelaporan kerugian. (Philips </w:t>
      </w:r>
      <w:r w:rsidRPr="002E61F5">
        <w:rPr>
          <w:i/>
          <w:iCs/>
          <w:sz w:val="24"/>
          <w:szCs w:val="24"/>
        </w:rPr>
        <w:t>et al</w:t>
      </w:r>
      <w:r w:rsidRPr="002E61F5">
        <w:rPr>
          <w:sz w:val="24"/>
          <w:szCs w:val="24"/>
        </w:rPr>
        <w:t xml:space="preserve"> ,2003) menggunakan pendekatan ini dengan membandingkan antara tahun perusahaan yang memiliki tingkat laba berskala nol atau positif dengan sampel tahun perusahaan yang memiliki laba negative.</w:t>
      </w:r>
    </w:p>
    <w:p w14:paraId="60D581D3" w14:textId="565B482A" w:rsidR="00A518A2" w:rsidRPr="002E61F5" w:rsidRDefault="00991313" w:rsidP="00991313">
      <w:pPr>
        <w:pStyle w:val="ListParagraph"/>
        <w:numPr>
          <w:ilvl w:val="0"/>
          <w:numId w:val="18"/>
        </w:numPr>
        <w:autoSpaceDE/>
        <w:autoSpaceDN/>
        <w:ind w:left="426" w:hanging="450"/>
        <w:jc w:val="both"/>
        <w:rPr>
          <w:sz w:val="24"/>
          <w:szCs w:val="24"/>
        </w:rPr>
      </w:pPr>
      <w:r w:rsidRPr="002E61F5">
        <w:rPr>
          <w:noProof/>
          <w:sz w:val="24"/>
          <w:szCs w:val="24"/>
        </w:rPr>
        <mc:AlternateContent>
          <mc:Choice Requires="wpg">
            <w:drawing>
              <wp:anchor distT="0" distB="0" distL="114300" distR="114300" simplePos="0" relativeHeight="251700736" behindDoc="0" locked="0" layoutInCell="1" allowOverlap="1" wp14:anchorId="4E8307AC" wp14:editId="4F172BFE">
                <wp:simplePos x="0" y="0"/>
                <wp:positionH relativeFrom="page">
                  <wp:posOffset>2860392</wp:posOffset>
                </wp:positionH>
                <wp:positionV relativeFrom="paragraph">
                  <wp:posOffset>839417</wp:posOffset>
                </wp:positionV>
                <wp:extent cx="1758315" cy="65278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315" cy="652780"/>
                          <a:chOff x="4902" y="684"/>
                          <a:chExt cx="2769" cy="1028"/>
                        </a:xfrm>
                      </wpg:grpSpPr>
                      <wps:wsp>
                        <wps:cNvPr id="21" name="Rectangle 9"/>
                        <wps:cNvSpPr>
                          <a:spLocks noChangeArrowheads="1"/>
                        </wps:cNvSpPr>
                        <wps:spPr bwMode="auto">
                          <a:xfrm>
                            <a:off x="4922" y="703"/>
                            <a:ext cx="2729" cy="98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340" y="811"/>
                            <a:ext cx="1891"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613391" id="Group 20" o:spid="_x0000_s1026" style="position:absolute;margin-left:225.25pt;margin-top:66.1pt;width:138.45pt;height:51.4pt;z-index:251700736;mso-position-horizontal-relative:page" coordorigin="4902,684" coordsize="2769,10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">
                <v:rect id="Rectangle 9" o:spid="_x0000_s1027" style="position:absolute;left:4922;top:703;width:2729;height: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" fill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5340;top:811;width:1891;height: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">
                  <v:imagedata r:id="rId9" o:title=""/>
                </v:shape>
                <w10:wrap anchorx="page"/>
              </v:group>
            </w:pict>
          </mc:Fallback>
        </mc:AlternateContent>
      </w:r>
      <w:r w:rsidR="00A518A2" w:rsidRPr="002E61F5">
        <w:rPr>
          <w:sz w:val="24"/>
          <w:szCs w:val="24"/>
        </w:rPr>
        <w:t xml:space="preserve">Titik perubahan laba nol, yang menunjukkan usaha manajemen laba untuk menghindari penurunan laba. (Philips </w:t>
      </w:r>
      <w:r w:rsidR="00A518A2" w:rsidRPr="002E61F5">
        <w:rPr>
          <w:i/>
          <w:iCs/>
          <w:sz w:val="24"/>
          <w:szCs w:val="24"/>
        </w:rPr>
        <w:t>et al</w:t>
      </w:r>
      <w:r w:rsidR="00A518A2" w:rsidRPr="002E61F5">
        <w:rPr>
          <w:sz w:val="24"/>
          <w:szCs w:val="24"/>
        </w:rPr>
        <w:t xml:space="preserve"> ,2003) menggunakan titik perubahan nol untuk mengetahui indikasi praktik manajemen laba. Adanya upaya praktik manajemen laba dilakukan dengan membandingkan perusahaan yang perubahan labanya negatif. Rumus pendekatan distribusi laba yaitu :</w:t>
      </w:r>
    </w:p>
    <w:p w14:paraId="79E27841" w14:textId="00D088B8" w:rsidR="00A518A2" w:rsidRPr="002E61F5" w:rsidRDefault="00A518A2" w:rsidP="00991313">
      <w:pPr>
        <w:pStyle w:val="ListParagraph"/>
        <w:jc w:val="both"/>
        <w:rPr>
          <w:sz w:val="24"/>
          <w:szCs w:val="24"/>
        </w:rPr>
      </w:pPr>
    </w:p>
    <w:p w14:paraId="002C5871" w14:textId="259EC0E8" w:rsidR="00A518A2" w:rsidRPr="002E61F5" w:rsidRDefault="00A518A2" w:rsidP="00991313">
      <w:pPr>
        <w:pStyle w:val="ListParagraph"/>
        <w:jc w:val="both"/>
        <w:rPr>
          <w:sz w:val="24"/>
          <w:szCs w:val="24"/>
        </w:rPr>
      </w:pPr>
    </w:p>
    <w:p w14:paraId="4049A039" w14:textId="77777777" w:rsidR="00A518A2" w:rsidRPr="002E61F5" w:rsidRDefault="00A518A2" w:rsidP="00991313">
      <w:pPr>
        <w:pStyle w:val="ListParagraph"/>
        <w:jc w:val="both"/>
        <w:rPr>
          <w:sz w:val="24"/>
          <w:szCs w:val="24"/>
        </w:rPr>
      </w:pPr>
    </w:p>
    <w:p w14:paraId="639474E3" w14:textId="77777777" w:rsidR="00A518A2" w:rsidRPr="002E61F5" w:rsidRDefault="00A518A2" w:rsidP="00991313">
      <w:pPr>
        <w:pStyle w:val="ListParagraph"/>
        <w:jc w:val="both"/>
        <w:rPr>
          <w:sz w:val="24"/>
          <w:szCs w:val="24"/>
        </w:rPr>
      </w:pPr>
    </w:p>
    <w:p w14:paraId="687E1BEE" w14:textId="7567DFC4" w:rsidR="00991313" w:rsidRPr="00991313" w:rsidRDefault="00991313" w:rsidP="00991313">
      <w:pPr>
        <w:pStyle w:val="ListParagraph"/>
        <w:ind w:left="0"/>
        <w:jc w:val="both"/>
        <w:rPr>
          <w:b/>
          <w:bCs/>
          <w:sz w:val="24"/>
          <w:szCs w:val="24"/>
        </w:rPr>
      </w:pPr>
      <w:r w:rsidRPr="00991313">
        <w:rPr>
          <w:b/>
          <w:bCs/>
          <w:sz w:val="24"/>
          <w:szCs w:val="24"/>
        </w:rPr>
        <w:t>Perencanaan Pajak (</w:t>
      </w:r>
      <w:r w:rsidRPr="00991313">
        <w:rPr>
          <w:b/>
          <w:bCs/>
          <w:i/>
          <w:iCs/>
          <w:sz w:val="24"/>
          <w:szCs w:val="24"/>
        </w:rPr>
        <w:t>Tax Planning</w:t>
      </w:r>
      <w:r w:rsidRPr="00991313">
        <w:rPr>
          <w:b/>
          <w:bCs/>
          <w:sz w:val="24"/>
          <w:szCs w:val="24"/>
        </w:rPr>
        <w:t>)</w:t>
      </w:r>
    </w:p>
    <w:p w14:paraId="0634887B" w14:textId="644DF274" w:rsidR="00991313" w:rsidRPr="00991313" w:rsidRDefault="00991313" w:rsidP="00991313">
      <w:pPr>
        <w:pStyle w:val="ListParagraph"/>
        <w:ind w:left="0" w:firstLine="709"/>
        <w:jc w:val="both"/>
        <w:rPr>
          <w:sz w:val="24"/>
          <w:szCs w:val="24"/>
          <w:lang w:val="id-ID"/>
        </w:rPr>
      </w:pPr>
      <w:r w:rsidRPr="00991313">
        <w:rPr>
          <w:rFonts w:asciiTheme="majorBidi" w:hAnsiTheme="majorBidi" w:cstheme="majorBidi"/>
          <w:sz w:val="24"/>
          <w:szCs w:val="24"/>
        </w:rPr>
        <w:t xml:space="preserve">Menurut </w:t>
      </w:r>
      <w:r w:rsidRPr="00991313">
        <w:rPr>
          <w:rFonts w:asciiTheme="majorBidi" w:hAnsiTheme="majorBidi" w:cstheme="majorBidi"/>
          <w:sz w:val="24"/>
          <w:szCs w:val="24"/>
        </w:rPr>
        <w:fldChar w:fldCharType="begin" w:fldLock="1"/>
      </w:r>
      <w:r w:rsidRPr="00991313">
        <w:rPr>
          <w:rFonts w:asciiTheme="majorBidi" w:hAnsiTheme="majorBidi" w:cstheme="majorBidi"/>
          <w:sz w:val="24"/>
          <w:szCs w:val="24"/>
        </w:rPr>
        <w:instrText>ADDIN CSL_CITATION {"citationItems":[{"id":"ITEM-1","itemData":{"author":[{"dropping-particle":"","family":"Ritonga","given":"Pandapotan","non-dropping-particle":"","parse-names":false,"suffix":""}],"id":"ITEM-1","issued":{"date-parts":[["2017"]]},"title":"ANALISIS PERENCANAAN PAJAK MELALUI METODE PENYUSUTAN DAN REVALUASI ASSET TETAP UNTUK MEMINIMALKAN BEBAN PAJAK PADA PT. TASPEN ( PERSERO ) CABANG UTAMA MEDAN","type":"article-journal","volume":"17"},"uris":["http://www.mendeley.com/documents/?uuid=ad2f5494-1a3c-4917-adbe-47d9c2cac0f7"]}],"mendeley":{"formattedCitation":"(Ritonga, 2017)","plainTextFormattedCitation":"(Ritonga, 2017)","previouslyFormattedCitation":"(Ritonga, 2017)"},"properties":{"noteIndex":0},"schema":"https://github.com/citation-style-language/schema/raw/master/csl-citation.json"}</w:instrText>
      </w:r>
      <w:r w:rsidRPr="00991313">
        <w:rPr>
          <w:rFonts w:asciiTheme="majorBidi" w:hAnsiTheme="majorBidi" w:cstheme="majorBidi"/>
          <w:sz w:val="24"/>
          <w:szCs w:val="24"/>
        </w:rPr>
        <w:fldChar w:fldCharType="separate"/>
      </w:r>
      <w:r w:rsidRPr="00991313">
        <w:rPr>
          <w:rFonts w:asciiTheme="majorBidi" w:hAnsiTheme="majorBidi" w:cstheme="majorBidi"/>
          <w:noProof/>
          <w:sz w:val="24"/>
          <w:szCs w:val="24"/>
        </w:rPr>
        <w:t>(Ritonga, 2017)</w:t>
      </w:r>
      <w:r w:rsidRPr="00991313">
        <w:rPr>
          <w:rFonts w:asciiTheme="majorBidi" w:hAnsiTheme="majorBidi" w:cstheme="majorBidi"/>
          <w:sz w:val="24"/>
          <w:szCs w:val="24"/>
        </w:rPr>
        <w:fldChar w:fldCharType="end"/>
      </w:r>
      <w:r w:rsidRPr="00991313">
        <w:rPr>
          <w:rFonts w:asciiTheme="majorBidi" w:hAnsiTheme="majorBidi" w:cstheme="majorBidi"/>
          <w:sz w:val="24"/>
          <w:szCs w:val="24"/>
        </w:rPr>
        <w:t>“Perencanaan pajak (Tax Planning) adalah suatu cara yang bisa dimanfaatkan oleh wajib pajak dalam melakukan manajemen perpajakan usaha atau penghasilannya, perencanaan yang dimaksud adalah perencanaan pajak tanpa melakukan pelanggaran konstitusi atau undang –undang perpajakan yang berlaku”</w:t>
      </w:r>
      <w:r w:rsidRPr="00991313">
        <w:rPr>
          <w:rFonts w:asciiTheme="majorBidi" w:hAnsiTheme="majorBidi" w:cstheme="majorBidi"/>
          <w:sz w:val="24"/>
          <w:szCs w:val="24"/>
          <w:lang w:val="id-ID"/>
        </w:rPr>
        <w:t xml:space="preserve">. </w:t>
      </w:r>
      <w:r w:rsidRPr="00991313">
        <w:rPr>
          <w:sz w:val="24"/>
          <w:szCs w:val="24"/>
          <w:lang w:val="id-ID"/>
        </w:rPr>
        <w:t xml:space="preserve">Suatu perencanaan pajak yang tepat akan menghasilkan beban pajak yang minimal yang merupakan hasil dari perbuatan penghematan pajak dan atau penghindaran pajak yang dapat diterima oleh fiskus dan sama sekali bukan karena penyelundupan pajak yang tidak dapat diterima oleh fiskus dan tidak </w:t>
      </w:r>
      <w:r w:rsidRPr="00991313">
        <w:rPr>
          <w:sz w:val="24"/>
          <w:szCs w:val="24"/>
          <w:lang w:val="id-ID"/>
        </w:rPr>
        <w:lastRenderedPageBreak/>
        <w:t xml:space="preserve">akan ditolerir. Dengan kata lain perencanaan pajak adalah perbuatan yang sifatnya mengurangi beban pajak secara legal dan bukan mengurangi kesanggupan memenuhi kewajiban perpajakan melunasi utang-utang pajaknya </w:t>
      </w:r>
      <w:r w:rsidRPr="00991313">
        <w:rPr>
          <w:sz w:val="24"/>
          <w:szCs w:val="24"/>
        </w:rPr>
        <w:fldChar w:fldCharType="begin" w:fldLock="1"/>
      </w:r>
      <w:r w:rsidRPr="00991313">
        <w:rPr>
          <w:sz w:val="24"/>
          <w:szCs w:val="24"/>
          <w:lang w:val="id-ID"/>
        </w:rPr>
        <w:instrText>ADDIN CSL_CITATION {"citationItems":[{"id":"ITEM-1","itemData":{"abstract":"Tax avoidance is an effort by taxpayer to reduce tax expense by not violating the tax laws or other rules in force. However, in fact tax avoidance is something that is not wanted by the government so the government created the rules to prevent it. This study aims to analyze the difference of tax avoidance on companies that deducted final tax and companies that deducted non final tax. Object of study is construction companies, real estate companies, non-construction companies, and non-real estate companies that listed on the Indonesia Stock Exchange period 2009- 2013. Determination of the sample is done by using purposive sampling method based on secondary data from financial reports that are available in the Indonesia Stock Exchange Website. The method of analysis used independent sample t-test. The results of this study showed that the companies deducted non final tax tend to do tax avoidance rather than companies that deducted final tax measured by effective tax rate, cash effective tax rate and book tax difference. But, measured by tax planning showed that the companies deducted final tax tend to do tax avoidance rather than companies that deducted non final tax.","author":[{"dropping-particle":"","family":"Sartika","given":"Mimi","non-dropping-particle":"","parse-names":false,"suffix":""}],"container-title":"Jom. Fekon","id":"ITEM-1","issue":"1","issued":{"date-parts":[["2015"]]},"page":"1-15","title":"Analyze The Difference Of Tax Avoidance On Companies That Deducted Final Tax And Companies That Deducted Non Final Tax","type":"article-journal","volume":"2"},"uris":["http://www.mendeley.com/documents/?uuid=b3e288fa-d9be-4923-b5dd-eba48d59f73f"]}],"mendeley":{"formattedCitation":"(Sartika, 2015)","plainTextFormattedCitation":"(Sartika, 2015)","previouslyFormattedCitation":"(Sartika, 2015)"},"properties":{"noteIndex":0},"schema":"https://github.com/citation-style-language/schema/raw/master/csl-citation.json"}</w:instrText>
      </w:r>
      <w:r w:rsidRPr="00991313">
        <w:rPr>
          <w:sz w:val="24"/>
          <w:szCs w:val="24"/>
        </w:rPr>
        <w:fldChar w:fldCharType="separate"/>
      </w:r>
      <w:r w:rsidRPr="00991313">
        <w:rPr>
          <w:noProof/>
          <w:sz w:val="24"/>
          <w:szCs w:val="24"/>
          <w:lang w:val="id-ID"/>
        </w:rPr>
        <w:t>(Sartika, 2015)</w:t>
      </w:r>
      <w:r w:rsidRPr="00991313">
        <w:rPr>
          <w:sz w:val="24"/>
          <w:szCs w:val="24"/>
        </w:rPr>
        <w:fldChar w:fldCharType="end"/>
      </w:r>
      <w:r w:rsidRPr="00991313">
        <w:rPr>
          <w:sz w:val="24"/>
          <w:szCs w:val="24"/>
          <w:lang w:val="id-ID"/>
        </w:rPr>
        <w:t>.</w:t>
      </w:r>
      <w:r>
        <w:rPr>
          <w:sz w:val="24"/>
          <w:szCs w:val="24"/>
        </w:rPr>
        <w:t xml:space="preserve"> </w:t>
      </w:r>
      <w:r w:rsidRPr="00991313">
        <w:rPr>
          <w:sz w:val="24"/>
          <w:szCs w:val="24"/>
        </w:rPr>
        <w:t>A</w:t>
      </w:r>
      <w:r w:rsidRPr="00991313">
        <w:rPr>
          <w:sz w:val="24"/>
          <w:szCs w:val="24"/>
        </w:rPr>
        <w:t xml:space="preserve">da beberapa cara juga yang dapat dilakukan oleh Wajib Pajak untuk meminimalkan beban pajak, menurut Lumbantoruan (1996) dalam (Endriati </w:t>
      </w:r>
      <w:r w:rsidRPr="00991313">
        <w:rPr>
          <w:i/>
          <w:iCs/>
          <w:sz w:val="24"/>
          <w:szCs w:val="24"/>
        </w:rPr>
        <w:t>et al</w:t>
      </w:r>
      <w:r w:rsidRPr="00991313">
        <w:rPr>
          <w:sz w:val="24"/>
          <w:szCs w:val="24"/>
        </w:rPr>
        <w:t>., 2018) diantaranya :</w:t>
      </w:r>
    </w:p>
    <w:p w14:paraId="28647D6C" w14:textId="77777777" w:rsidR="00991313" w:rsidRPr="00991313" w:rsidRDefault="00991313" w:rsidP="00991313">
      <w:pPr>
        <w:pStyle w:val="ListParagraph"/>
        <w:numPr>
          <w:ilvl w:val="0"/>
          <w:numId w:val="19"/>
        </w:numPr>
        <w:autoSpaceDE/>
        <w:autoSpaceDN/>
        <w:ind w:left="426"/>
        <w:jc w:val="both"/>
        <w:rPr>
          <w:sz w:val="24"/>
          <w:szCs w:val="24"/>
        </w:rPr>
      </w:pPr>
      <w:r w:rsidRPr="00991313">
        <w:rPr>
          <w:sz w:val="24"/>
          <w:szCs w:val="24"/>
        </w:rPr>
        <w:t>Pergeseran pajak (</w:t>
      </w:r>
      <w:r w:rsidRPr="00991313">
        <w:rPr>
          <w:i/>
          <w:iCs/>
          <w:sz w:val="24"/>
          <w:szCs w:val="24"/>
        </w:rPr>
        <w:t>tax shifting</w:t>
      </w:r>
      <w:r w:rsidRPr="00991313">
        <w:rPr>
          <w:sz w:val="24"/>
          <w:szCs w:val="24"/>
        </w:rPr>
        <w:t xml:space="preserve">) </w:t>
      </w:r>
    </w:p>
    <w:p w14:paraId="322C6E8E" w14:textId="77777777" w:rsidR="00991313" w:rsidRPr="00991313" w:rsidRDefault="00991313" w:rsidP="00991313">
      <w:pPr>
        <w:pStyle w:val="ListParagraph"/>
        <w:ind w:left="426"/>
        <w:jc w:val="both"/>
        <w:rPr>
          <w:sz w:val="24"/>
          <w:szCs w:val="24"/>
        </w:rPr>
      </w:pPr>
      <w:r w:rsidRPr="00991313">
        <w:rPr>
          <w:sz w:val="24"/>
          <w:szCs w:val="24"/>
        </w:rPr>
        <w:t>Adalah pemindahan atau mentransfer beban pajak subjek pajak kepada pihak lainnya. Dengan demikian, orang atau badan yang dikenakan pajak dimungkinkan sekali tidak menganggung beban pajaknya.</w:t>
      </w:r>
    </w:p>
    <w:p w14:paraId="6D99FAA6" w14:textId="77777777" w:rsidR="00991313" w:rsidRPr="00991313" w:rsidRDefault="00991313" w:rsidP="00991313">
      <w:pPr>
        <w:pStyle w:val="ListParagraph"/>
        <w:numPr>
          <w:ilvl w:val="0"/>
          <w:numId w:val="19"/>
        </w:numPr>
        <w:autoSpaceDE/>
        <w:autoSpaceDN/>
        <w:ind w:left="426"/>
        <w:jc w:val="both"/>
        <w:rPr>
          <w:sz w:val="24"/>
          <w:szCs w:val="24"/>
        </w:rPr>
      </w:pPr>
      <w:r w:rsidRPr="00991313">
        <w:rPr>
          <w:sz w:val="24"/>
          <w:szCs w:val="24"/>
        </w:rPr>
        <w:t>Kapitalisasi</w:t>
      </w:r>
    </w:p>
    <w:p w14:paraId="4731B3EE" w14:textId="77777777" w:rsidR="00991313" w:rsidRPr="00991313" w:rsidRDefault="00991313" w:rsidP="00991313">
      <w:pPr>
        <w:pStyle w:val="ListParagraph"/>
        <w:ind w:left="426"/>
        <w:jc w:val="both"/>
        <w:rPr>
          <w:sz w:val="24"/>
          <w:szCs w:val="24"/>
        </w:rPr>
      </w:pPr>
      <w:r w:rsidRPr="00991313">
        <w:rPr>
          <w:sz w:val="24"/>
          <w:szCs w:val="24"/>
        </w:rPr>
        <w:t xml:space="preserve"> Adalah pengurangan harga objek pajak sama dengan jumlah pajak yang akan dibayarkan kemudian oleh pihak pembeli.</w:t>
      </w:r>
    </w:p>
    <w:p w14:paraId="58D09497" w14:textId="77777777" w:rsidR="00991313" w:rsidRPr="00991313" w:rsidRDefault="00991313" w:rsidP="00991313">
      <w:pPr>
        <w:pStyle w:val="ListParagraph"/>
        <w:numPr>
          <w:ilvl w:val="0"/>
          <w:numId w:val="19"/>
        </w:numPr>
        <w:autoSpaceDE/>
        <w:autoSpaceDN/>
        <w:ind w:left="426"/>
        <w:jc w:val="both"/>
        <w:rPr>
          <w:sz w:val="24"/>
          <w:szCs w:val="24"/>
        </w:rPr>
      </w:pPr>
      <w:r w:rsidRPr="00991313">
        <w:rPr>
          <w:sz w:val="24"/>
          <w:szCs w:val="24"/>
        </w:rPr>
        <w:t xml:space="preserve">Transformasi </w:t>
      </w:r>
    </w:p>
    <w:p w14:paraId="54E14A9B" w14:textId="77777777" w:rsidR="00991313" w:rsidRPr="00991313" w:rsidRDefault="00991313" w:rsidP="00991313">
      <w:pPr>
        <w:pStyle w:val="ListParagraph"/>
        <w:ind w:left="426"/>
        <w:jc w:val="both"/>
        <w:rPr>
          <w:sz w:val="24"/>
          <w:szCs w:val="24"/>
        </w:rPr>
      </w:pPr>
      <w:r w:rsidRPr="00991313">
        <w:rPr>
          <w:sz w:val="24"/>
          <w:szCs w:val="24"/>
        </w:rPr>
        <w:t>Adalah cara pengelakan pajak yang dilakukan oleh perusahaan dengan cara menaggung beban pajak yang dikenakan terhadapnya.</w:t>
      </w:r>
    </w:p>
    <w:p w14:paraId="61F80FC5" w14:textId="77777777" w:rsidR="00991313" w:rsidRPr="00991313" w:rsidRDefault="00991313" w:rsidP="00991313">
      <w:pPr>
        <w:pStyle w:val="ListParagraph"/>
        <w:numPr>
          <w:ilvl w:val="0"/>
          <w:numId w:val="19"/>
        </w:numPr>
        <w:autoSpaceDE/>
        <w:autoSpaceDN/>
        <w:ind w:left="426"/>
        <w:jc w:val="both"/>
        <w:rPr>
          <w:sz w:val="24"/>
          <w:szCs w:val="24"/>
        </w:rPr>
      </w:pPr>
      <w:r w:rsidRPr="00991313">
        <w:rPr>
          <w:sz w:val="24"/>
          <w:szCs w:val="24"/>
        </w:rPr>
        <w:t>Penggelapan Pajak (</w:t>
      </w:r>
      <w:r w:rsidRPr="00991313">
        <w:rPr>
          <w:i/>
          <w:iCs/>
          <w:sz w:val="24"/>
          <w:szCs w:val="24"/>
        </w:rPr>
        <w:t>Tax Evision</w:t>
      </w:r>
      <w:r w:rsidRPr="00991313">
        <w:rPr>
          <w:sz w:val="24"/>
          <w:szCs w:val="24"/>
        </w:rPr>
        <w:t xml:space="preserve"> )</w:t>
      </w:r>
    </w:p>
    <w:p w14:paraId="0481F540" w14:textId="77777777" w:rsidR="00991313" w:rsidRPr="00991313" w:rsidRDefault="00991313" w:rsidP="00991313">
      <w:pPr>
        <w:pStyle w:val="ListParagraph"/>
        <w:ind w:left="426"/>
        <w:jc w:val="both"/>
        <w:rPr>
          <w:sz w:val="24"/>
          <w:szCs w:val="24"/>
        </w:rPr>
      </w:pPr>
      <w:r w:rsidRPr="00991313">
        <w:rPr>
          <w:sz w:val="24"/>
          <w:szCs w:val="24"/>
        </w:rPr>
        <w:t xml:space="preserve">Adalah penghindaran pajak yang dilakukan secara sengaja oleh wajib pajak dengan melanggar ketentuan perpajakan yang berlaku. Penggelapan pajak </w:t>
      </w:r>
      <w:r w:rsidRPr="00991313">
        <w:rPr>
          <w:i/>
          <w:iCs/>
          <w:sz w:val="24"/>
          <w:szCs w:val="24"/>
        </w:rPr>
        <w:t>(tax evision)</w:t>
      </w:r>
      <w:r w:rsidRPr="00991313">
        <w:rPr>
          <w:sz w:val="24"/>
          <w:szCs w:val="24"/>
        </w:rPr>
        <w:t xml:space="preserve"> dilakukan dengan cara memanipulasi secara illegal beban pajak dengan tidak melaporkan sebagian dari penghasilan, sehingga dapat memperkecil jumlah pajak terutang yang sebenarnya.</w:t>
      </w:r>
    </w:p>
    <w:p w14:paraId="6D85A1E2" w14:textId="77777777" w:rsidR="00991313" w:rsidRPr="00991313" w:rsidRDefault="00991313" w:rsidP="00991313">
      <w:pPr>
        <w:ind w:firstLine="709"/>
        <w:contextualSpacing/>
        <w:jc w:val="both"/>
        <w:rPr>
          <w:sz w:val="24"/>
          <w:szCs w:val="24"/>
        </w:rPr>
      </w:pPr>
      <w:r w:rsidRPr="00991313">
        <w:rPr>
          <w:sz w:val="24"/>
          <w:szCs w:val="24"/>
        </w:rPr>
        <w:t xml:space="preserve">Menurut Pohan (2013, hal. 18) dalam </w:t>
      </w:r>
      <w:r w:rsidRPr="00991313">
        <w:rPr>
          <w:sz w:val="24"/>
          <w:szCs w:val="24"/>
        </w:rPr>
        <w:fldChar w:fldCharType="begin" w:fldLock="1"/>
      </w:r>
      <w:r w:rsidRPr="00991313">
        <w:rPr>
          <w:sz w:val="24"/>
          <w:szCs w:val="24"/>
        </w:rPr>
        <w:instrText>ADDIN CSL_CITATION {"citationItems":[{"id":"ITEM-1","itemData":{"author":[{"dropping-particle":"","family":"TEBIONO","given":"JUAN NATHANAEL","non-dropping-particle":"","parse-names":false,"suffix":""},{"dropping-particle":"","family":"SUKADANA","given":"IDA BAGUS NYOMAN","non-dropping-particle":"","parse-names":false,"suffix":""}],"container-title":"Bisnis dan Akutansi","id":"ITEM-1","issued":{"date-parts":[["2019"]]},"title":"FAKTOR-FAKTOR YANG MEMPENGARUHI TAX AVOIDANCE PADA PERUSAHAAN MANUFAKTUR YANG TERDAFTAR DI BEI","type":"article-journal","volume":"21"},"uris":["http://www.mendeley.com/documents/?uuid=3402e5e1-d9a3-4413-a57c-c4cff00e135f"]}],"mendeley":{"formattedCitation":"(TEBIONO &amp; SUKADANA, 2019)","manualFormatting":"(Tebiono &amp; Sukadana, 2019)","plainTextFormattedCitation":"(TEBIONO &amp; SUKADANA, 2019)","previouslyFormattedCitation":"(TEBIONO &amp; SUKADANA, 2019)"},"properties":{"noteIndex":0},"schema":"https://github.com/citation-style-language/schema/raw/master/csl-citation.json"}</w:instrText>
      </w:r>
      <w:r w:rsidRPr="00991313">
        <w:rPr>
          <w:sz w:val="24"/>
          <w:szCs w:val="24"/>
        </w:rPr>
        <w:fldChar w:fldCharType="separate"/>
      </w:r>
      <w:r w:rsidRPr="00991313">
        <w:rPr>
          <w:noProof/>
          <w:sz w:val="24"/>
          <w:szCs w:val="24"/>
        </w:rPr>
        <w:t>(Tebiono &amp; Sukadana, 2019)</w:t>
      </w:r>
      <w:r w:rsidRPr="00991313">
        <w:rPr>
          <w:sz w:val="24"/>
          <w:szCs w:val="24"/>
        </w:rPr>
        <w:fldChar w:fldCharType="end"/>
      </w:r>
      <w:r w:rsidRPr="00991313">
        <w:rPr>
          <w:sz w:val="24"/>
          <w:szCs w:val="24"/>
        </w:rPr>
        <w:t xml:space="preserve"> secara umum tujuan pokok yang ingin dicapai dari manajemen pajak/perencanaan pajak yang baik adalah:</w:t>
      </w:r>
    </w:p>
    <w:p w14:paraId="3AA05682" w14:textId="77777777" w:rsidR="00991313" w:rsidRPr="00991313" w:rsidRDefault="00991313" w:rsidP="00991313">
      <w:pPr>
        <w:pStyle w:val="ListParagraph"/>
        <w:numPr>
          <w:ilvl w:val="0"/>
          <w:numId w:val="21"/>
        </w:numPr>
        <w:autoSpaceDE/>
        <w:autoSpaceDN/>
        <w:ind w:left="426"/>
        <w:jc w:val="both"/>
        <w:rPr>
          <w:b/>
          <w:bCs/>
          <w:sz w:val="24"/>
          <w:szCs w:val="24"/>
        </w:rPr>
      </w:pPr>
      <w:r w:rsidRPr="00991313">
        <w:rPr>
          <w:sz w:val="24"/>
          <w:szCs w:val="24"/>
        </w:rPr>
        <w:t>Meminimalisasi beban pajak yang terutang Tindakan yang harus diambil dalam rangka perencanaan pajak tersebut berupa usaha-usaha mengefisienkan beban pajak yang masih dalam ruang lingkup pemajakan dan tidak melanggar peraturan perpajakan.</w:t>
      </w:r>
    </w:p>
    <w:p w14:paraId="3423995C" w14:textId="77777777" w:rsidR="00991313" w:rsidRPr="00991313" w:rsidRDefault="00991313" w:rsidP="00991313">
      <w:pPr>
        <w:pStyle w:val="ListParagraph"/>
        <w:numPr>
          <w:ilvl w:val="0"/>
          <w:numId w:val="21"/>
        </w:numPr>
        <w:autoSpaceDE/>
        <w:autoSpaceDN/>
        <w:ind w:left="426"/>
        <w:jc w:val="both"/>
        <w:rPr>
          <w:b/>
          <w:bCs/>
          <w:sz w:val="24"/>
          <w:szCs w:val="24"/>
        </w:rPr>
      </w:pPr>
      <w:r w:rsidRPr="00991313">
        <w:rPr>
          <w:sz w:val="24"/>
          <w:szCs w:val="24"/>
        </w:rPr>
        <w:t xml:space="preserve">Memaksimalkan laba setelah pajak </w:t>
      </w:r>
    </w:p>
    <w:p w14:paraId="54BF39FC" w14:textId="77777777" w:rsidR="00991313" w:rsidRPr="00991313" w:rsidRDefault="00991313" w:rsidP="00991313">
      <w:pPr>
        <w:pStyle w:val="ListParagraph"/>
        <w:numPr>
          <w:ilvl w:val="0"/>
          <w:numId w:val="21"/>
        </w:numPr>
        <w:autoSpaceDE/>
        <w:autoSpaceDN/>
        <w:ind w:left="426"/>
        <w:jc w:val="both"/>
        <w:rPr>
          <w:b/>
          <w:bCs/>
          <w:sz w:val="24"/>
          <w:szCs w:val="24"/>
        </w:rPr>
      </w:pPr>
      <w:r w:rsidRPr="00991313">
        <w:rPr>
          <w:sz w:val="24"/>
          <w:szCs w:val="24"/>
        </w:rPr>
        <w:t xml:space="preserve"> Meminimalkan terjadinya kejutan pajak (</w:t>
      </w:r>
      <w:r w:rsidRPr="00991313">
        <w:rPr>
          <w:i/>
          <w:iCs/>
          <w:sz w:val="24"/>
          <w:szCs w:val="24"/>
        </w:rPr>
        <w:t>tax surprise</w:t>
      </w:r>
      <w:r w:rsidRPr="00991313">
        <w:rPr>
          <w:sz w:val="24"/>
          <w:szCs w:val="24"/>
        </w:rPr>
        <w:t>) jika terjadi pemeriksaan pajak oleh fiskus.</w:t>
      </w:r>
    </w:p>
    <w:p w14:paraId="47205109" w14:textId="77777777" w:rsidR="00991313" w:rsidRPr="00991313" w:rsidRDefault="00991313" w:rsidP="00991313">
      <w:pPr>
        <w:pStyle w:val="ListParagraph"/>
        <w:numPr>
          <w:ilvl w:val="0"/>
          <w:numId w:val="21"/>
        </w:numPr>
        <w:autoSpaceDE/>
        <w:autoSpaceDN/>
        <w:ind w:left="426"/>
        <w:jc w:val="both"/>
        <w:rPr>
          <w:b/>
          <w:bCs/>
          <w:sz w:val="24"/>
          <w:szCs w:val="24"/>
        </w:rPr>
      </w:pPr>
      <w:r w:rsidRPr="00991313">
        <w:rPr>
          <w:sz w:val="24"/>
          <w:szCs w:val="24"/>
        </w:rPr>
        <w:t>Memenuhi kewajiban perpajakan secara benar, efisien, dan efektif, sesuai dengan ketentuan perpajakan.</w:t>
      </w:r>
    </w:p>
    <w:p w14:paraId="4A678BE2" w14:textId="77777777" w:rsidR="00991313" w:rsidRPr="00991313" w:rsidRDefault="00991313" w:rsidP="00991313">
      <w:pPr>
        <w:ind w:firstLine="709"/>
        <w:contextualSpacing/>
        <w:jc w:val="both"/>
        <w:rPr>
          <w:b/>
          <w:bCs/>
          <w:sz w:val="24"/>
          <w:szCs w:val="24"/>
        </w:rPr>
      </w:pPr>
      <w:r w:rsidRPr="00991313">
        <w:rPr>
          <w:sz w:val="24"/>
          <w:szCs w:val="24"/>
        </w:rPr>
        <w:t xml:space="preserve">Menurut </w:t>
      </w:r>
      <w:r w:rsidRPr="00991313">
        <w:rPr>
          <w:sz w:val="24"/>
          <w:szCs w:val="24"/>
        </w:rPr>
        <w:fldChar w:fldCharType="begin" w:fldLock="1"/>
      </w:r>
      <w:r w:rsidRPr="00991313">
        <w:rPr>
          <w:sz w:val="24"/>
          <w:szCs w:val="24"/>
        </w:rPr>
        <w:instrText>ADDIN CSL_CITATION {"citationItems":[{"id":"ITEM-1","itemData":{"abstract":"For the Government, taxes are a source of the highest acceptance it is desirable at this point with the contribution of approximately 70% when compared to other admissions resources. As a major state income tax, became an extra burden for the company because it can reduce the value of the net profit of the company. Given the tax burden is to be borne by the company, then the company is working to its fullest in order to minimize the tax burden, by making tax planning. The purpose of this research is to know the influence of the tax planning of the company. by making the financial statements of PT Unilever Indonesia, Tbk. period 2006 until 2015 as objects of research. Metode of research is kuantitatif methode, tax planning in the count by using the calculation of the Effective tax rate on cash, long run cash effective tax rate, book a tax difference and tax sheltering activities. As for the value of the company using price earnings ratio. Test results of Statistics 135.06 get the tax planning influence to corporate vaue, so we accepted hipotesis Nul.","author":[{"dropping-particle":"","family":"Herawati","given":"Hetti","non-dropping-particle":"","parse-names":false,"suffix":""},{"dropping-particle":"","family":"Ekawati","given":"Diah","non-dropping-particle":"","parse-names":false,"suffix":""}],"container-title":"Jurnal Riset Akuntansi dan Keuangan","id":"ITEM-1","issue":"1","issued":{"date-parts":[["2016"]]},"page":"873-884","title":"Pengaruh Perencanaan Pajak Terhadap Nilai Perusahaan (The Effect of Tax Planning on Firm Value)","type":"article-journal","volume":"4"},"uris":["http://www.mendeley.com/documents/?uuid=8b92a1b4-1965-49f8-9cba-649441239269"]}],"mendeley":{"formattedCitation":"(Herawati &amp; Ekawati, 2016)","plainTextFormattedCitation":"(Herawati &amp; Ekawati, 2016)","previouslyFormattedCitation":"(Herawati &amp; Ekawati, 2016)"},"properties":{"noteIndex":0},"schema":"https://github.com/citation-style-language/schema/raw/master/csl-citation.json"}</w:instrText>
      </w:r>
      <w:r w:rsidRPr="00991313">
        <w:rPr>
          <w:sz w:val="24"/>
          <w:szCs w:val="24"/>
        </w:rPr>
        <w:fldChar w:fldCharType="separate"/>
      </w:r>
      <w:r w:rsidRPr="00991313">
        <w:rPr>
          <w:noProof/>
          <w:sz w:val="24"/>
          <w:szCs w:val="24"/>
        </w:rPr>
        <w:t>(Herawati &amp; Ekawati, 2016)</w:t>
      </w:r>
      <w:r w:rsidRPr="00991313">
        <w:rPr>
          <w:sz w:val="24"/>
          <w:szCs w:val="24"/>
        </w:rPr>
        <w:fldChar w:fldCharType="end"/>
      </w:r>
      <w:r w:rsidRPr="00991313">
        <w:rPr>
          <w:sz w:val="24"/>
          <w:szCs w:val="24"/>
        </w:rPr>
        <w:t xml:space="preserve">, pengukuran perencanaan pajak dapat dihitung dengan rumus: </w:t>
      </w:r>
    </w:p>
    <w:p w14:paraId="016E41E2" w14:textId="77777777" w:rsidR="00991313" w:rsidRPr="002E61F5" w:rsidRDefault="00991313" w:rsidP="00991313">
      <w:pPr>
        <w:spacing w:line="480" w:lineRule="auto"/>
        <w:jc w:val="both"/>
        <w:rPr>
          <w:b/>
          <w:bCs/>
          <w:sz w:val="24"/>
          <w:szCs w:val="24"/>
        </w:rPr>
      </w:pPr>
      <w:r w:rsidRPr="002E61F5">
        <w:rPr>
          <w:b/>
          <w:bCs/>
          <w:noProof/>
          <w:sz w:val="24"/>
          <w:szCs w:val="24"/>
        </w:rPr>
        <mc:AlternateContent>
          <mc:Choice Requires="wpg">
            <w:drawing>
              <wp:anchor distT="0" distB="0" distL="0" distR="0" simplePos="0" relativeHeight="251702784" behindDoc="1" locked="0" layoutInCell="1" allowOverlap="1" wp14:anchorId="6E695F86" wp14:editId="5B82805A">
                <wp:simplePos x="0" y="0"/>
                <wp:positionH relativeFrom="page">
                  <wp:posOffset>2553970</wp:posOffset>
                </wp:positionH>
                <wp:positionV relativeFrom="paragraph">
                  <wp:posOffset>38735</wp:posOffset>
                </wp:positionV>
                <wp:extent cx="2256790" cy="526415"/>
                <wp:effectExtent l="0" t="0" r="10160" b="698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6790" cy="526415"/>
                          <a:chOff x="4489" y="322"/>
                          <a:chExt cx="3554" cy="829"/>
                        </a:xfrm>
                      </wpg:grpSpPr>
                      <wps:wsp>
                        <wps:cNvPr id="4" name="Rectangle 12"/>
                        <wps:cNvSpPr>
                          <a:spLocks noChangeArrowheads="1"/>
                        </wps:cNvSpPr>
                        <wps:spPr bwMode="auto">
                          <a:xfrm>
                            <a:off x="4509" y="341"/>
                            <a:ext cx="3514" cy="789"/>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735" y="449"/>
                            <a:ext cx="3060"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ACE8FD7" id="Group 3" o:spid="_x0000_s1026" style="position:absolute;margin-left:201.1pt;margin-top:3.05pt;width:177.7pt;height:41.45pt;z-index:-251613696;mso-wrap-distance-left:0;mso-wrap-distance-right:0;mso-position-horizontal-relative:page" coordorigin="4489,322" coordsize="3554,8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">
                <v:rect id="Rectangle 12" o:spid="_x0000_s1027" style="position:absolute;left:4509;top:341;width:3514;height: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" filled="f" strokeweight="2pt"/>
                <v:shape id="Picture 13" o:spid="_x0000_s1028" type="#_x0000_t75" style="position:absolute;left:4735;top:449;width:3060;height: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">
                  <v:imagedata r:id="rId11" o:title=""/>
                </v:shape>
                <w10:wrap anchorx="page"/>
              </v:group>
            </w:pict>
          </mc:Fallback>
        </mc:AlternateContent>
      </w:r>
    </w:p>
    <w:p w14:paraId="18EBC4AD" w14:textId="77777777" w:rsidR="00991313" w:rsidRDefault="00991313" w:rsidP="00991313">
      <w:pPr>
        <w:spacing w:line="480" w:lineRule="auto"/>
        <w:jc w:val="both"/>
        <w:rPr>
          <w:b/>
          <w:bCs/>
          <w:sz w:val="24"/>
          <w:szCs w:val="24"/>
        </w:rPr>
      </w:pPr>
    </w:p>
    <w:p w14:paraId="08852F66" w14:textId="3362AA46" w:rsidR="00991313" w:rsidRPr="00991313" w:rsidRDefault="00991313" w:rsidP="00991313">
      <w:pPr>
        <w:contextualSpacing/>
        <w:jc w:val="both"/>
        <w:rPr>
          <w:b/>
          <w:bCs/>
          <w:sz w:val="24"/>
          <w:szCs w:val="24"/>
        </w:rPr>
      </w:pPr>
      <w:r w:rsidRPr="00991313">
        <w:rPr>
          <w:b/>
          <w:bCs/>
          <w:sz w:val="24"/>
          <w:szCs w:val="24"/>
        </w:rPr>
        <w:t>Profitabilitas</w:t>
      </w:r>
    </w:p>
    <w:p w14:paraId="6EDA04B8" w14:textId="77777777" w:rsidR="00991313" w:rsidRPr="00991313" w:rsidRDefault="00991313" w:rsidP="00991313">
      <w:pPr>
        <w:ind w:firstLine="709"/>
        <w:contextualSpacing/>
        <w:jc w:val="both"/>
        <w:rPr>
          <w:sz w:val="24"/>
          <w:szCs w:val="24"/>
        </w:rPr>
      </w:pPr>
      <w:r w:rsidRPr="00991313">
        <w:rPr>
          <w:sz w:val="24"/>
          <w:szCs w:val="24"/>
        </w:rPr>
        <w:t xml:space="preserve">Menurut </w:t>
      </w:r>
      <w:r w:rsidRPr="00991313">
        <w:rPr>
          <w:sz w:val="24"/>
          <w:szCs w:val="24"/>
          <w:lang w:val="id-ID"/>
        </w:rPr>
        <w:t>(</w:t>
      </w:r>
      <w:r w:rsidRPr="00991313">
        <w:rPr>
          <w:sz w:val="24"/>
          <w:szCs w:val="24"/>
        </w:rPr>
        <w:t>Kasmir</w:t>
      </w:r>
      <w:r w:rsidRPr="00991313">
        <w:rPr>
          <w:sz w:val="24"/>
          <w:szCs w:val="24"/>
          <w:lang w:val="id-ID"/>
        </w:rPr>
        <w:t>,</w:t>
      </w:r>
      <w:r w:rsidRPr="00991313">
        <w:rPr>
          <w:sz w:val="24"/>
          <w:szCs w:val="24"/>
        </w:rPr>
        <w:t xml:space="preserve"> 2013) </w:t>
      </w:r>
      <w:r w:rsidRPr="00991313">
        <w:rPr>
          <w:sz w:val="24"/>
          <w:szCs w:val="24"/>
          <w:lang w:val="id-ID"/>
        </w:rPr>
        <w:t>P</w:t>
      </w:r>
      <w:r w:rsidRPr="00991313">
        <w:rPr>
          <w:sz w:val="24"/>
          <w:szCs w:val="24"/>
        </w:rPr>
        <w:t>rofitabilitas merupakan rasio untuk menilai kemampuan perusahaan dalam mencari keuntungan</w:t>
      </w:r>
      <w:r w:rsidRPr="00991313">
        <w:rPr>
          <w:sz w:val="24"/>
          <w:szCs w:val="24"/>
          <w:lang w:val="id-ID"/>
        </w:rPr>
        <w:t xml:space="preserve">. </w:t>
      </w:r>
      <w:r w:rsidRPr="00991313">
        <w:rPr>
          <w:sz w:val="24"/>
          <w:szCs w:val="24"/>
        </w:rPr>
        <w:t xml:space="preserve">Profitabilitas merupakan kemampuan suatu perusahaan dalam menghasilkan laba selama periode tertentu pada tingkat penjualan, asset dan modal saham tertentu </w:t>
      </w:r>
      <w:r w:rsidRPr="00991313">
        <w:rPr>
          <w:sz w:val="24"/>
          <w:szCs w:val="24"/>
        </w:rPr>
        <w:fldChar w:fldCharType="begin" w:fldLock="1"/>
      </w:r>
      <w:r w:rsidRPr="00991313">
        <w:rPr>
          <w:sz w:val="24"/>
          <w:szCs w:val="24"/>
        </w:rPr>
        <w:instrText>ADDIN CSL_CITATION {"citationItems":[{"id":"ITEM-1","itemData":{"author":[{"dropping-particle":"","family":"Nainggolan","given":"Edisah Putra","non-dropping-particle":"","parse-names":false,"suffix":""},{"dropping-particle":"","family":"Abdullah","given":"Ikhsan","non-dropping-particle":"","parse-names":false,"suffix":""}],"id":"ITEM-1","issued":{"date-parts":[["2019"]]},"title":"Pengaruh Dana Pihak Ketiga dan Likuiditas Terhadap Profitabilitas Bank Milik Pemerintah tahun 2015 – 2018","type":"article-journal","volume":"19"},"uris":["http://www.mendeley.com/documents/?uuid=7b745e48-fef1-4c69-b422-ce635a8ec47f"]}],"mendeley":{"formattedCitation":"(Nainggolan &amp; Abdullah, 2019)","plainTextFormattedCitation":"(Nainggolan &amp; Abdullah, 2019)","previouslyFormattedCitation":"(Nainggolan &amp; Abdullah, 2019)"},"properties":{"noteIndex":0},"schema":"https://github.com/citation-style-language/schema/raw/master/csl-citation.json"}</w:instrText>
      </w:r>
      <w:r w:rsidRPr="00991313">
        <w:rPr>
          <w:sz w:val="24"/>
          <w:szCs w:val="24"/>
        </w:rPr>
        <w:fldChar w:fldCharType="separate"/>
      </w:r>
      <w:r w:rsidRPr="00991313">
        <w:rPr>
          <w:noProof/>
          <w:sz w:val="24"/>
          <w:szCs w:val="24"/>
        </w:rPr>
        <w:t>(Nainggolan &amp; Abdullah, 2019)</w:t>
      </w:r>
      <w:r w:rsidRPr="00991313">
        <w:rPr>
          <w:sz w:val="24"/>
          <w:szCs w:val="24"/>
        </w:rPr>
        <w:fldChar w:fldCharType="end"/>
      </w:r>
      <w:r w:rsidRPr="00991313">
        <w:rPr>
          <w:sz w:val="24"/>
          <w:szCs w:val="24"/>
        </w:rPr>
        <w:t>. Profitabilitas suatu perusahaan dapat dinilai melalui berbagai cara tergantung pada laba dan aktiva atau</w:t>
      </w:r>
      <w:r w:rsidRPr="00991313">
        <w:rPr>
          <w:sz w:val="24"/>
          <w:szCs w:val="24"/>
          <w:lang w:val="id-ID"/>
        </w:rPr>
        <w:t xml:space="preserve"> </w:t>
      </w:r>
      <w:r w:rsidRPr="00991313">
        <w:rPr>
          <w:sz w:val="24"/>
          <w:szCs w:val="24"/>
        </w:rPr>
        <w:t>modal</w:t>
      </w:r>
      <w:r w:rsidRPr="00991313">
        <w:rPr>
          <w:sz w:val="24"/>
          <w:szCs w:val="24"/>
          <w:lang w:val="id-ID"/>
        </w:rPr>
        <w:t xml:space="preserve"> </w:t>
      </w:r>
      <w:r w:rsidRPr="00991313">
        <w:rPr>
          <w:sz w:val="24"/>
          <w:szCs w:val="24"/>
        </w:rPr>
        <w:t xml:space="preserve">yang akan diperbandingkan satu dengan lainya. </w:t>
      </w:r>
      <w:r w:rsidRPr="00991313">
        <w:rPr>
          <w:i/>
          <w:iCs/>
          <w:sz w:val="24"/>
          <w:szCs w:val="24"/>
        </w:rPr>
        <w:t xml:space="preserve">Return on Asset </w:t>
      </w:r>
      <w:r w:rsidRPr="00991313">
        <w:rPr>
          <w:sz w:val="24"/>
          <w:szCs w:val="24"/>
        </w:rPr>
        <w:t>merupakan salah satu cara mengukur profitabilitas.</w:t>
      </w:r>
    </w:p>
    <w:p w14:paraId="3CF3FEF4" w14:textId="7183A902" w:rsidR="00991313" w:rsidRPr="00991313" w:rsidRDefault="00991313" w:rsidP="00991313">
      <w:pPr>
        <w:pStyle w:val="Heading4"/>
        <w:numPr>
          <w:ilvl w:val="0"/>
          <w:numId w:val="0"/>
        </w:numPr>
        <w:spacing w:before="0" w:after="0"/>
        <w:contextualSpacing/>
        <w:rPr>
          <w:b/>
          <w:bCs/>
          <w:sz w:val="24"/>
          <w:szCs w:val="24"/>
        </w:rPr>
      </w:pPr>
      <w:bookmarkStart w:id="3" w:name="_Toc113132078"/>
      <w:r w:rsidRPr="00991313">
        <w:rPr>
          <w:b/>
          <w:bCs/>
          <w:i w:val="0"/>
          <w:iCs w:val="0"/>
          <w:sz w:val="24"/>
          <w:szCs w:val="24"/>
        </w:rPr>
        <w:t>Return On Asset</w:t>
      </w:r>
      <w:bookmarkEnd w:id="3"/>
      <w:r w:rsidRPr="00991313">
        <w:rPr>
          <w:b/>
          <w:bCs/>
          <w:sz w:val="24"/>
          <w:szCs w:val="24"/>
        </w:rPr>
        <w:t xml:space="preserve"> </w:t>
      </w:r>
    </w:p>
    <w:p w14:paraId="52E424F9" w14:textId="77777777" w:rsidR="00991313" w:rsidRPr="00991313" w:rsidRDefault="00991313" w:rsidP="00991313">
      <w:pPr>
        <w:ind w:firstLine="709"/>
        <w:contextualSpacing/>
        <w:jc w:val="both"/>
        <w:rPr>
          <w:sz w:val="24"/>
          <w:szCs w:val="24"/>
        </w:rPr>
      </w:pPr>
      <w:r w:rsidRPr="00991313">
        <w:rPr>
          <w:i/>
          <w:sz w:val="24"/>
          <w:szCs w:val="24"/>
          <w:lang w:val="en-GB"/>
        </w:rPr>
        <w:t>Return on asset</w:t>
      </w:r>
      <w:r w:rsidRPr="00991313">
        <w:rPr>
          <w:sz w:val="24"/>
          <w:szCs w:val="24"/>
        </w:rPr>
        <w:t xml:space="preserve"> </w:t>
      </w:r>
      <w:r w:rsidRPr="00991313">
        <w:rPr>
          <w:sz w:val="24"/>
          <w:szCs w:val="24"/>
          <w:lang w:val="en-GB"/>
        </w:rPr>
        <w:t xml:space="preserve">mampu mengukur kemampuan perusahaan manghasilkan  keuntungan  pada  masa  lampau  untuk  kemudian diproyeksikan  di  masa  yang  akan  datang.  </w:t>
      </w:r>
      <w:r w:rsidRPr="00991313">
        <w:rPr>
          <w:i/>
          <w:sz w:val="24"/>
          <w:szCs w:val="24"/>
          <w:lang w:val="en-GB"/>
        </w:rPr>
        <w:t>Assets</w:t>
      </w:r>
      <w:r w:rsidRPr="00991313">
        <w:rPr>
          <w:sz w:val="24"/>
          <w:szCs w:val="24"/>
          <w:lang w:val="en-GB"/>
        </w:rPr>
        <w:t xml:space="preserve"> atau  aktiva  yang  dimaksud  adalah  keseluruhan  harta  perusahaan yang  diperoleh  dari  modal </w:t>
      </w:r>
      <w:r w:rsidRPr="00991313">
        <w:rPr>
          <w:sz w:val="24"/>
          <w:szCs w:val="24"/>
          <w:lang w:val="en-GB"/>
        </w:rPr>
        <w:lastRenderedPageBreak/>
        <w:t>sendiri maupun dari modal asing yang telah diubah perusahaan menjadi aktiva-aktiva perusahaan yang digunakan untuk kelangsungan hidup perusahaan.</w:t>
      </w:r>
      <w:r w:rsidRPr="00991313">
        <w:rPr>
          <w:sz w:val="24"/>
          <w:szCs w:val="24"/>
        </w:rPr>
        <w:t xml:space="preserve"> Suatu perusahaan dapat menggunakan rasio profitabilitas untuk mengukur laba atau keberhasilan operasi perusahaan dalam periode waktu tertentu (Weygandt, 2018) dalam </w:t>
      </w:r>
      <w:r w:rsidRPr="00991313">
        <w:rPr>
          <w:sz w:val="24"/>
          <w:szCs w:val="24"/>
        </w:rPr>
        <w:fldChar w:fldCharType="begin" w:fldLock="1"/>
      </w:r>
      <w:r w:rsidRPr="00991313">
        <w:rPr>
          <w:sz w:val="24"/>
          <w:szCs w:val="24"/>
        </w:rPr>
        <w:instrText>ADDIN CSL_CITATION {"citationItems":[{"id":"ITEM-1","itemData":{"author":[{"dropping-particle":"","family":"Siti Aisyah Siregar","given":"","non-dropping-particle":"","parse-names":false,"suffix":""}],"container-title":"akuntansi dan manajemen","id":"ITEM-1","issued":{"date-parts":[["2022"]]},"title":"Pengaruh Current Ratio, Debt to Assets Ratio, dan Total Asset Turn Over Terhadap Return On Asset Pada PT. ACE Hardware Indonesia Tbk Tahun 2014-2021","type":"article-journal","volume":"1"},"uris":["http://www.mendeley.com/documents/?uuid=b606fd54-8012-461d-b6d4-5a2c220af6c2"]}],"mendeley":{"formattedCitation":"(Siti Aisyah Siregar, 2022)","plainTextFormattedCitation":"(Siti Aisyah Siregar, 2022)","previouslyFormattedCitation":"(Siti Aisyah Siregar, 2022)"},"properties":{"noteIndex":0},"schema":"https://github.com/citation-style-language/schema/raw/master/csl-citation.json"}</w:instrText>
      </w:r>
      <w:r w:rsidRPr="00991313">
        <w:rPr>
          <w:sz w:val="24"/>
          <w:szCs w:val="24"/>
        </w:rPr>
        <w:fldChar w:fldCharType="separate"/>
      </w:r>
      <w:r w:rsidRPr="00991313">
        <w:rPr>
          <w:noProof/>
          <w:sz w:val="24"/>
          <w:szCs w:val="24"/>
        </w:rPr>
        <w:t>(Siti Aisyah Siregar, 2022)</w:t>
      </w:r>
      <w:r w:rsidRPr="00991313">
        <w:rPr>
          <w:sz w:val="24"/>
          <w:szCs w:val="24"/>
        </w:rPr>
        <w:fldChar w:fldCharType="end"/>
      </w:r>
    </w:p>
    <w:p w14:paraId="156B52FB" w14:textId="77777777" w:rsidR="00991313" w:rsidRPr="00991313" w:rsidRDefault="00991313" w:rsidP="00991313">
      <w:pPr>
        <w:ind w:firstLine="709"/>
        <w:contextualSpacing/>
        <w:jc w:val="both"/>
        <w:rPr>
          <w:sz w:val="24"/>
          <w:szCs w:val="24"/>
          <w:lang w:val="en-GB"/>
        </w:rPr>
      </w:pPr>
      <w:r w:rsidRPr="00991313">
        <w:rPr>
          <w:sz w:val="24"/>
          <w:szCs w:val="24"/>
          <w:lang w:val="en-GB"/>
        </w:rPr>
        <w:t xml:space="preserve">Menurut </w:t>
      </w:r>
      <w:r w:rsidRPr="00991313">
        <w:rPr>
          <w:sz w:val="24"/>
          <w:szCs w:val="24"/>
          <w:lang w:val="en-GB"/>
        </w:rPr>
        <w:fldChar w:fldCharType="begin" w:fldLock="1"/>
      </w:r>
      <w:r w:rsidRPr="00991313">
        <w:rPr>
          <w:sz w:val="24"/>
          <w:szCs w:val="24"/>
          <w:lang w:val="en-GB"/>
        </w:rPr>
        <w:instrText>ADDIN CSL_CITATION {"citationItems":[{"id":"ITEM-1","itemData":{"author":[{"dropping-particle":"","family":"Murhadi","given":"W R","non-dropping-particle":"","parse-names":false,"suffix":""}],"id":"ITEM-1","issued":{"date-parts":[["2013"]]},"publisher":"Salemba Empat","publisher-place":"Jakarta","title":"Analisis Laporan Keuangan Proyeksi dan Valiuasi Saham","type":"book"},"uris":["http://www.mendeley.com/documents/?uuid=17e96bf8-8d4c-4e36-aa33-29410fea2590","http://www.mendeley.com/documents/?uuid=ed8ba3f8-2083-49ef-83e0-3c222b231033"]}],"mendeley":{"formattedCitation":"(Murhadi, 2013)","plainTextFormattedCitation":"(Murhadi, 2013)","previouslyFormattedCitation":"(Murhadi, 2013)"},"properties":{"noteIndex":0},"schema":"https://github.com/citation-style-language/schema/raw/master/csl-citation.json"}</w:instrText>
      </w:r>
      <w:r w:rsidRPr="00991313">
        <w:rPr>
          <w:sz w:val="24"/>
          <w:szCs w:val="24"/>
          <w:lang w:val="en-GB"/>
        </w:rPr>
        <w:fldChar w:fldCharType="separate"/>
      </w:r>
      <w:r w:rsidRPr="00991313">
        <w:rPr>
          <w:noProof/>
          <w:sz w:val="24"/>
          <w:szCs w:val="24"/>
          <w:lang w:val="en-GB"/>
        </w:rPr>
        <w:t>(Murhadi, 2013)</w:t>
      </w:r>
      <w:r w:rsidRPr="00991313">
        <w:rPr>
          <w:sz w:val="24"/>
          <w:szCs w:val="24"/>
          <w:lang w:val="en-GB"/>
        </w:rPr>
        <w:fldChar w:fldCharType="end"/>
      </w:r>
      <w:r w:rsidRPr="00991313">
        <w:rPr>
          <w:sz w:val="24"/>
          <w:szCs w:val="24"/>
        </w:rPr>
        <w:t xml:space="preserve"> </w:t>
      </w:r>
      <w:r w:rsidRPr="00991313">
        <w:rPr>
          <w:sz w:val="24"/>
          <w:szCs w:val="24"/>
          <w:lang w:val="en-GB"/>
        </w:rPr>
        <w:t>“</w:t>
      </w:r>
      <w:r w:rsidRPr="00991313">
        <w:rPr>
          <w:i/>
          <w:sz w:val="24"/>
          <w:szCs w:val="24"/>
        </w:rPr>
        <w:t xml:space="preserve">Return on assets </w:t>
      </w:r>
      <w:r w:rsidRPr="00991313">
        <w:rPr>
          <w:sz w:val="24"/>
          <w:szCs w:val="24"/>
        </w:rPr>
        <w:t xml:space="preserve"> mencerminkan seberapa besar return yang di hasilkan atas setiap rupiah uang yang di tanamkan dalam bentuk aset</w:t>
      </w:r>
      <w:r w:rsidRPr="00991313">
        <w:rPr>
          <w:sz w:val="24"/>
          <w:szCs w:val="24"/>
          <w:lang w:val="en-GB"/>
        </w:rPr>
        <w:t xml:space="preserve">”.  </w:t>
      </w:r>
      <w:r w:rsidRPr="00991313">
        <w:rPr>
          <w:sz w:val="24"/>
          <w:szCs w:val="24"/>
        </w:rPr>
        <w:t xml:space="preserve">Menurut </w:t>
      </w:r>
      <w:r w:rsidRPr="00991313">
        <w:rPr>
          <w:sz w:val="24"/>
          <w:szCs w:val="24"/>
        </w:rPr>
        <w:fldChar w:fldCharType="begin" w:fldLock="1"/>
      </w:r>
      <w:r w:rsidRPr="00991313">
        <w:rPr>
          <w:sz w:val="24"/>
          <w:szCs w:val="24"/>
        </w:rPr>
        <w:instrText>ADDIN CSL_CITATION {"citationItems":[{"id":"ITEM-1","itemData":{"author":[{"dropping-particle":"","family":"Fahmi","given":"I","non-dropping-particle":"","parse-names":false,"suffix":""}],"id":"ITEM-1","issued":{"date-parts":[["2014"]]},"publisher":"Alfabeta","publisher-place":"Bandung","title":"Pengantar Manajemen Keuangan","type":"book"},"uris":["http://www.mendeley.com/documents/?uuid=f130b441-52d1-41d7-96af-4dab44e216db","http://www.mendeley.com/documents/?uuid=6b0960c6-ada3-4016-a748-fe76f774f4bb"]}],"mendeley":{"formattedCitation":"(Fahmi, 2014)","plainTextFormattedCitation":"(Fahmi, 2014)","previouslyFormattedCitation":"(Fahmi, 2014)"},"properties":{"noteIndex":0},"schema":"https://github.com/citation-style-language/schema/raw/master/csl-citation.json"}</w:instrText>
      </w:r>
      <w:r w:rsidRPr="00991313">
        <w:rPr>
          <w:sz w:val="24"/>
          <w:szCs w:val="24"/>
        </w:rPr>
        <w:fldChar w:fldCharType="separate"/>
      </w:r>
      <w:r w:rsidRPr="00991313">
        <w:rPr>
          <w:noProof/>
          <w:sz w:val="24"/>
          <w:szCs w:val="24"/>
        </w:rPr>
        <w:t>(Fahmi, 2014)</w:t>
      </w:r>
      <w:r w:rsidRPr="00991313">
        <w:rPr>
          <w:sz w:val="24"/>
          <w:szCs w:val="24"/>
        </w:rPr>
        <w:fldChar w:fldCharType="end"/>
      </w:r>
      <w:r w:rsidRPr="00991313">
        <w:rPr>
          <w:sz w:val="24"/>
          <w:szCs w:val="24"/>
        </w:rPr>
        <w:t xml:space="preserve"> menyatakan bahwa:Rasio </w:t>
      </w:r>
      <w:r w:rsidRPr="00991313">
        <w:rPr>
          <w:i/>
          <w:sz w:val="24"/>
          <w:szCs w:val="24"/>
        </w:rPr>
        <w:t>return on invesment</w:t>
      </w:r>
      <w:r w:rsidRPr="00991313">
        <w:rPr>
          <w:sz w:val="24"/>
          <w:szCs w:val="24"/>
        </w:rPr>
        <w:t xml:space="preserve"> (ROI) atau pengembalian investasi bahwa di beberapa referensi lainnya rasio ini juga di tulis dengan </w:t>
      </w:r>
      <w:r w:rsidRPr="00991313">
        <w:rPr>
          <w:i/>
          <w:sz w:val="24"/>
          <w:szCs w:val="24"/>
        </w:rPr>
        <w:t xml:space="preserve">return on total assets </w:t>
      </w:r>
      <w:r w:rsidRPr="00991313">
        <w:rPr>
          <w:sz w:val="24"/>
          <w:szCs w:val="24"/>
        </w:rPr>
        <w:t>(ROA). Rasio ini melihat sejauh mana investasi yang telah di tanamkan mampu memberikan pengembalian keuntungan sesuai dengan yang di harapkan. dan investasi tersebut sebenarnya sama dengan aset perusahaan yang di tanamkan atau di tempatkan”.</w:t>
      </w:r>
    </w:p>
    <w:p w14:paraId="515B1796" w14:textId="77777777" w:rsidR="00991313" w:rsidRPr="00991313" w:rsidRDefault="00991313" w:rsidP="00991313">
      <w:pPr>
        <w:ind w:firstLine="709"/>
        <w:contextualSpacing/>
        <w:jc w:val="both"/>
        <w:rPr>
          <w:sz w:val="24"/>
          <w:szCs w:val="24"/>
          <w:lang w:val="en-GB"/>
        </w:rPr>
      </w:pPr>
      <w:r w:rsidRPr="00991313">
        <w:rPr>
          <w:sz w:val="24"/>
          <w:szCs w:val="24"/>
          <w:lang w:val="en-GB"/>
        </w:rPr>
        <w:t xml:space="preserve">Sedangkan menurut </w:t>
      </w:r>
      <w:r w:rsidRPr="00991313">
        <w:rPr>
          <w:sz w:val="24"/>
          <w:szCs w:val="24"/>
          <w:lang w:val="en-GB"/>
        </w:rPr>
        <w:fldChar w:fldCharType="begin" w:fldLock="1"/>
      </w:r>
      <w:r w:rsidRPr="00991313">
        <w:rPr>
          <w:sz w:val="24"/>
          <w:szCs w:val="24"/>
          <w:lang w:val="en-GB"/>
        </w:rPr>
        <w:instrText>ADDIN CSL_CITATION {"citationItems":[{"id":"ITEM-1","itemData":{"author":[{"dropping-particle":"","family":"Brigham","given":"E F","non-dropping-particle":"","parse-names":false,"suffix":""},{"dropping-particle":"","family":"Houston","given":"J F","non-dropping-particle":"","parse-names":false,"suffix":""}],"id":"ITEM-1","issued":{"date-parts":[["2014"]]},"publisher":"Salemba Empat","publisher-place":"Jakarta","title":"Dasar-Dasar Manajemen Keuangan","type":"book"},"uris":["http://www.mendeley.com/documents/?uuid=a430d8a0-7012-4a1b-841d-621e1c4832c9","http://www.mendeley.com/documents/?uuid=40649674-a084-4089-8231-5a83ac26323b"]}],"mendeley":{"formattedCitation":"(Brigham &amp; Houston, 2014)","plainTextFormattedCitation":"(Brigham &amp; Houston, 2014)","previouslyFormattedCitation":"(Brigham &amp; Houston, 2014)"},"properties":{"noteIndex":0},"schema":"https://github.com/citation-style-language/schema/raw/master/csl-citation.json"}</w:instrText>
      </w:r>
      <w:r w:rsidRPr="00991313">
        <w:rPr>
          <w:sz w:val="24"/>
          <w:szCs w:val="24"/>
          <w:lang w:val="en-GB"/>
        </w:rPr>
        <w:fldChar w:fldCharType="separate"/>
      </w:r>
      <w:r w:rsidRPr="00991313">
        <w:rPr>
          <w:noProof/>
          <w:sz w:val="24"/>
          <w:szCs w:val="24"/>
          <w:lang w:val="en-GB"/>
        </w:rPr>
        <w:t>(Brigham &amp; Houston, 2014)</w:t>
      </w:r>
      <w:r w:rsidRPr="00991313">
        <w:rPr>
          <w:sz w:val="24"/>
          <w:szCs w:val="24"/>
          <w:lang w:val="en-GB"/>
        </w:rPr>
        <w:fldChar w:fldCharType="end"/>
      </w:r>
      <w:r w:rsidRPr="00991313">
        <w:rPr>
          <w:sz w:val="24"/>
          <w:szCs w:val="24"/>
        </w:rPr>
        <w:t xml:space="preserve"> </w:t>
      </w:r>
      <w:r w:rsidRPr="00991313">
        <w:rPr>
          <w:sz w:val="24"/>
          <w:szCs w:val="24"/>
          <w:lang w:val="en-GB"/>
        </w:rPr>
        <w:t xml:space="preserve">“Rasio laba bersih terhadap total asset mengukur pengembalian atas total asset (ROA) setelah bunga dan pajak.” Semakin besar </w:t>
      </w:r>
      <w:r w:rsidRPr="00991313">
        <w:rPr>
          <w:i/>
          <w:sz w:val="24"/>
          <w:szCs w:val="24"/>
          <w:lang w:val="en-GB"/>
        </w:rPr>
        <w:t>return on asset</w:t>
      </w:r>
      <w:r w:rsidRPr="00991313">
        <w:rPr>
          <w:sz w:val="24"/>
          <w:szCs w:val="24"/>
          <w:lang w:val="en-GB"/>
        </w:rPr>
        <w:t xml:space="preserve"> (ROA), berarti semakin efisien penggunaan aktiva perusahaan atau dengan kata lain dengan jumlah aktiva yang sama bisa dihasilkan laba yang lebih besar, dan sebaliknya.</w:t>
      </w:r>
    </w:p>
    <w:p w14:paraId="00DB4B0D" w14:textId="3356986A" w:rsidR="00991313" w:rsidRPr="00991313" w:rsidRDefault="00991313" w:rsidP="00991313">
      <w:pPr>
        <w:ind w:right="-1"/>
        <w:contextualSpacing/>
        <w:jc w:val="both"/>
        <w:rPr>
          <w:b/>
          <w:i/>
          <w:sz w:val="24"/>
          <w:szCs w:val="24"/>
          <w:lang w:val="en-GB"/>
        </w:rPr>
      </w:pPr>
      <w:r w:rsidRPr="00991313">
        <w:rPr>
          <w:b/>
          <w:sz w:val="24"/>
          <w:szCs w:val="24"/>
          <w:lang w:val="en-GB"/>
        </w:rPr>
        <w:t xml:space="preserve">Tujuan </w:t>
      </w:r>
      <w:r w:rsidRPr="00991313">
        <w:rPr>
          <w:b/>
          <w:sz w:val="24"/>
          <w:szCs w:val="24"/>
        </w:rPr>
        <w:t xml:space="preserve">dan Manfaat </w:t>
      </w:r>
      <w:r w:rsidRPr="00991313">
        <w:rPr>
          <w:b/>
          <w:i/>
          <w:sz w:val="24"/>
          <w:szCs w:val="24"/>
          <w:lang w:val="en-GB"/>
        </w:rPr>
        <w:t>Return On Asset</w:t>
      </w:r>
    </w:p>
    <w:p w14:paraId="77DAF096" w14:textId="77777777" w:rsidR="00991313" w:rsidRPr="00991313" w:rsidRDefault="00991313" w:rsidP="00991313">
      <w:pPr>
        <w:ind w:right="-1" w:firstLine="360"/>
        <w:contextualSpacing/>
        <w:jc w:val="both"/>
        <w:rPr>
          <w:sz w:val="24"/>
          <w:szCs w:val="24"/>
        </w:rPr>
      </w:pPr>
      <w:r w:rsidRPr="00991313">
        <w:rPr>
          <w:bCs/>
          <w:iCs/>
          <w:sz w:val="24"/>
          <w:szCs w:val="24"/>
          <w:lang w:val="en-GB"/>
        </w:rPr>
        <w:t xml:space="preserve">Informasi </w:t>
      </w:r>
      <w:r w:rsidRPr="00991313">
        <w:rPr>
          <w:sz w:val="24"/>
          <w:szCs w:val="24"/>
        </w:rPr>
        <w:t xml:space="preserve">Informasi tentang </w:t>
      </w:r>
      <w:r w:rsidRPr="00991313">
        <w:rPr>
          <w:i/>
          <w:sz w:val="24"/>
          <w:szCs w:val="24"/>
        </w:rPr>
        <w:t>return on assets</w:t>
      </w:r>
      <w:r w:rsidRPr="00991313">
        <w:rPr>
          <w:sz w:val="24"/>
          <w:szCs w:val="24"/>
        </w:rPr>
        <w:t xml:space="preserve"> (ROA) memiliki tujuan dan manfaat bukan hanya bagi pemilik usaha dan manajemen saja, tetapi juga bagi pihak diluar perusahaan, terutama bagi pihak-pihak yang memiliki hubungan atau kepnetingan dengan perusahaan termaksud para investor dan pemegang saham.</w:t>
      </w:r>
    </w:p>
    <w:p w14:paraId="254C938B" w14:textId="77777777" w:rsidR="00991313" w:rsidRPr="00991313" w:rsidRDefault="00991313" w:rsidP="00991313">
      <w:pPr>
        <w:ind w:right="-1" w:firstLine="360"/>
        <w:contextualSpacing/>
        <w:jc w:val="both"/>
        <w:rPr>
          <w:sz w:val="24"/>
          <w:szCs w:val="24"/>
        </w:rPr>
      </w:pPr>
      <w:r w:rsidRPr="00991313">
        <w:rPr>
          <w:sz w:val="24"/>
          <w:szCs w:val="24"/>
        </w:rPr>
        <w:t xml:space="preserve">Menurut </w:t>
      </w:r>
      <w:r w:rsidRPr="00991313">
        <w:rPr>
          <w:sz w:val="24"/>
          <w:szCs w:val="24"/>
        </w:rPr>
        <w:fldChar w:fldCharType="begin" w:fldLock="1"/>
      </w:r>
      <w:r w:rsidRPr="00991313">
        <w:rPr>
          <w:sz w:val="24"/>
          <w:szCs w:val="24"/>
        </w:rPr>
        <w:instrText>ADDIN CSL_CITATION {"citationItems":[{"id":"ITEM-1","itemData":{"author":[{"dropping-particle":"","family":"Hery","given":"","non-dropping-particle":"","parse-names":false,"suffix":""}],"id":"ITEM-1","issued":{"date-parts":[["2018"]]},"publisher":"Grasindo Monoratam","publisher-place":"Jakarta","title":"Analisis Laporan Keuangan","type":"book"},"uris":["http://www.mendeley.com/documents/?uuid=4fcd9db8-7e9b-45d0-8d06-4b2b5c11fb41","http://www.mendeley.com/documents/?uuid=7fed44ac-1119-4c9b-89c4-ed8061cf3021"]}],"mendeley":{"formattedCitation":"(Hery, 2018)","plainTextFormattedCitation":"(Hery, 2018)","previouslyFormattedCitation":"(Hery, 2018)"},"properties":{"noteIndex":0},"schema":"https://github.com/citation-style-language/schema/raw/master/csl-citation.json"}</w:instrText>
      </w:r>
      <w:r w:rsidRPr="00991313">
        <w:rPr>
          <w:sz w:val="24"/>
          <w:szCs w:val="24"/>
        </w:rPr>
        <w:fldChar w:fldCharType="separate"/>
      </w:r>
      <w:r w:rsidRPr="00991313">
        <w:rPr>
          <w:noProof/>
          <w:sz w:val="24"/>
          <w:szCs w:val="24"/>
        </w:rPr>
        <w:t>(Hery, 2018)</w:t>
      </w:r>
      <w:r w:rsidRPr="00991313">
        <w:rPr>
          <w:sz w:val="24"/>
          <w:szCs w:val="24"/>
        </w:rPr>
        <w:fldChar w:fldCharType="end"/>
      </w:r>
      <w:r w:rsidRPr="00991313">
        <w:rPr>
          <w:sz w:val="24"/>
          <w:szCs w:val="24"/>
        </w:rPr>
        <w:t xml:space="preserve"> menyatakan bahwa tujuan dan manfaat rasio profitabilitas menggunakan ROA secara keseluruhan adalah sebagai berikut;</w:t>
      </w:r>
    </w:p>
    <w:p w14:paraId="05C513D7" w14:textId="77777777" w:rsidR="00991313" w:rsidRPr="00991313" w:rsidRDefault="00991313" w:rsidP="00991313">
      <w:pPr>
        <w:pStyle w:val="ListParagraph"/>
        <w:numPr>
          <w:ilvl w:val="0"/>
          <w:numId w:val="23"/>
        </w:numPr>
        <w:autoSpaceDE/>
        <w:autoSpaceDN/>
        <w:ind w:right="-1"/>
        <w:jc w:val="both"/>
        <w:rPr>
          <w:bCs/>
          <w:iCs/>
          <w:sz w:val="24"/>
          <w:szCs w:val="24"/>
          <w:lang w:val="en-GB"/>
        </w:rPr>
      </w:pPr>
      <w:r w:rsidRPr="00991313">
        <w:rPr>
          <w:sz w:val="24"/>
          <w:szCs w:val="24"/>
        </w:rPr>
        <w:t>Untuk mengukur atau menghitung laba yang diperoleh perusahaan dalam suatu periode tertentu.</w:t>
      </w:r>
    </w:p>
    <w:p w14:paraId="7496D87F" w14:textId="77777777" w:rsidR="00991313" w:rsidRPr="00991313" w:rsidRDefault="00991313" w:rsidP="00991313">
      <w:pPr>
        <w:pStyle w:val="ListParagraph"/>
        <w:numPr>
          <w:ilvl w:val="0"/>
          <w:numId w:val="23"/>
        </w:numPr>
        <w:autoSpaceDE/>
        <w:autoSpaceDN/>
        <w:ind w:right="-1"/>
        <w:jc w:val="both"/>
        <w:rPr>
          <w:bCs/>
          <w:iCs/>
          <w:sz w:val="24"/>
          <w:szCs w:val="24"/>
          <w:lang w:val="en-GB"/>
        </w:rPr>
      </w:pPr>
      <w:r w:rsidRPr="00991313">
        <w:rPr>
          <w:sz w:val="24"/>
          <w:szCs w:val="24"/>
        </w:rPr>
        <w:t>Untuk mengenal menilai posisi laba perusahaan tahun sebelumnya dengan tahun sekarang.</w:t>
      </w:r>
    </w:p>
    <w:p w14:paraId="59FC8595" w14:textId="77777777" w:rsidR="00991313" w:rsidRPr="00991313" w:rsidRDefault="00991313" w:rsidP="00991313">
      <w:pPr>
        <w:pStyle w:val="ListParagraph"/>
        <w:numPr>
          <w:ilvl w:val="0"/>
          <w:numId w:val="23"/>
        </w:numPr>
        <w:autoSpaceDE/>
        <w:autoSpaceDN/>
        <w:ind w:right="-1"/>
        <w:jc w:val="both"/>
        <w:rPr>
          <w:bCs/>
          <w:iCs/>
          <w:sz w:val="24"/>
          <w:szCs w:val="24"/>
          <w:lang w:val="en-GB"/>
        </w:rPr>
      </w:pPr>
      <w:r w:rsidRPr="00991313">
        <w:rPr>
          <w:sz w:val="24"/>
          <w:szCs w:val="24"/>
        </w:rPr>
        <w:t>Untuk menilai perkembangan laba dari waktu ke waktu.</w:t>
      </w:r>
    </w:p>
    <w:p w14:paraId="479D924D" w14:textId="77777777" w:rsidR="00991313" w:rsidRPr="00991313" w:rsidRDefault="00991313" w:rsidP="00991313">
      <w:pPr>
        <w:pStyle w:val="ListParagraph"/>
        <w:numPr>
          <w:ilvl w:val="0"/>
          <w:numId w:val="23"/>
        </w:numPr>
        <w:autoSpaceDE/>
        <w:autoSpaceDN/>
        <w:ind w:right="-1"/>
        <w:jc w:val="both"/>
        <w:rPr>
          <w:bCs/>
          <w:iCs/>
          <w:sz w:val="24"/>
          <w:szCs w:val="24"/>
          <w:lang w:val="en-GB"/>
        </w:rPr>
      </w:pPr>
      <w:r w:rsidRPr="00991313">
        <w:rPr>
          <w:sz w:val="24"/>
          <w:szCs w:val="24"/>
        </w:rPr>
        <w:t>Untuk mengukur seberapa besar jumlah laba bersih yang akan di hasilkan dari setiap rupiah dana yang tertanam dalam total asset.</w:t>
      </w:r>
    </w:p>
    <w:p w14:paraId="03026067" w14:textId="77777777" w:rsidR="00991313" w:rsidRPr="00991313" w:rsidRDefault="00991313" w:rsidP="00991313">
      <w:pPr>
        <w:pStyle w:val="ListParagraph"/>
        <w:numPr>
          <w:ilvl w:val="0"/>
          <w:numId w:val="23"/>
        </w:numPr>
        <w:autoSpaceDE/>
        <w:autoSpaceDN/>
        <w:ind w:right="-1"/>
        <w:jc w:val="both"/>
        <w:rPr>
          <w:bCs/>
          <w:iCs/>
          <w:sz w:val="24"/>
          <w:szCs w:val="24"/>
          <w:lang w:val="en-GB"/>
        </w:rPr>
      </w:pPr>
      <w:r w:rsidRPr="00991313">
        <w:rPr>
          <w:sz w:val="24"/>
          <w:szCs w:val="24"/>
        </w:rPr>
        <w:t>Untuk mengukur seberapa besar jumlah laba bersih yang akan di hasilkan dari setiap rupiah dana yang tertanam dalam total aekuitas.</w:t>
      </w:r>
    </w:p>
    <w:p w14:paraId="0D390D63" w14:textId="77777777" w:rsidR="00991313" w:rsidRPr="00991313" w:rsidRDefault="00991313" w:rsidP="00991313">
      <w:pPr>
        <w:pStyle w:val="ListParagraph"/>
        <w:numPr>
          <w:ilvl w:val="0"/>
          <w:numId w:val="23"/>
        </w:numPr>
        <w:autoSpaceDE/>
        <w:autoSpaceDN/>
        <w:ind w:right="-1"/>
        <w:jc w:val="both"/>
        <w:rPr>
          <w:sz w:val="24"/>
          <w:szCs w:val="24"/>
        </w:rPr>
      </w:pPr>
      <w:r w:rsidRPr="00991313">
        <w:rPr>
          <w:sz w:val="24"/>
          <w:szCs w:val="24"/>
        </w:rPr>
        <w:t>Untuk mengukur marjin laba kotor atas penjualan bersih.</w:t>
      </w:r>
    </w:p>
    <w:p w14:paraId="60C34AC2" w14:textId="77777777" w:rsidR="00991313" w:rsidRPr="00991313" w:rsidRDefault="00991313" w:rsidP="00991313">
      <w:pPr>
        <w:pStyle w:val="ListParagraph"/>
        <w:numPr>
          <w:ilvl w:val="0"/>
          <w:numId w:val="23"/>
        </w:numPr>
        <w:autoSpaceDE/>
        <w:autoSpaceDN/>
        <w:ind w:right="-1"/>
        <w:jc w:val="both"/>
        <w:rPr>
          <w:sz w:val="24"/>
          <w:szCs w:val="24"/>
        </w:rPr>
      </w:pPr>
      <w:r w:rsidRPr="00991313">
        <w:rPr>
          <w:sz w:val="24"/>
          <w:szCs w:val="24"/>
        </w:rPr>
        <w:t>Untuk mengukur marjin laba opersional atas penjualan bersih.</w:t>
      </w:r>
    </w:p>
    <w:p w14:paraId="3F17E35D" w14:textId="77777777" w:rsidR="00991313" w:rsidRPr="00991313" w:rsidRDefault="00991313" w:rsidP="00991313">
      <w:pPr>
        <w:pStyle w:val="ListParagraph"/>
        <w:numPr>
          <w:ilvl w:val="0"/>
          <w:numId w:val="23"/>
        </w:numPr>
        <w:autoSpaceDE/>
        <w:autoSpaceDN/>
        <w:ind w:right="-1"/>
        <w:jc w:val="both"/>
        <w:rPr>
          <w:bCs/>
          <w:iCs/>
          <w:sz w:val="24"/>
          <w:szCs w:val="24"/>
          <w:lang w:val="en-GB"/>
        </w:rPr>
      </w:pPr>
      <w:r w:rsidRPr="00991313">
        <w:rPr>
          <w:sz w:val="24"/>
          <w:szCs w:val="24"/>
        </w:rPr>
        <w:t>Untuk mengukur marjin laba bersih atas penjualan bersih.</w:t>
      </w:r>
    </w:p>
    <w:p w14:paraId="2896A26D" w14:textId="6007A45B" w:rsidR="00991313" w:rsidRPr="00991313" w:rsidRDefault="00991313" w:rsidP="00991313">
      <w:pPr>
        <w:ind w:right="-1"/>
        <w:contextualSpacing/>
        <w:jc w:val="both"/>
        <w:rPr>
          <w:b/>
          <w:i/>
          <w:sz w:val="24"/>
          <w:szCs w:val="24"/>
          <w:lang w:val="en-GB"/>
        </w:rPr>
      </w:pPr>
      <w:r w:rsidRPr="00991313">
        <w:rPr>
          <w:b/>
          <w:sz w:val="24"/>
          <w:szCs w:val="24"/>
          <w:lang w:val="en-GB"/>
        </w:rPr>
        <w:t>Pengukuran</w:t>
      </w:r>
      <w:r w:rsidRPr="00991313">
        <w:rPr>
          <w:b/>
          <w:sz w:val="24"/>
          <w:szCs w:val="24"/>
        </w:rPr>
        <w:t xml:space="preserve"> </w:t>
      </w:r>
      <w:r w:rsidRPr="00991313">
        <w:rPr>
          <w:b/>
          <w:i/>
          <w:sz w:val="24"/>
          <w:szCs w:val="24"/>
          <w:lang w:val="en-GB"/>
        </w:rPr>
        <w:t>Return On Asset</w:t>
      </w:r>
    </w:p>
    <w:p w14:paraId="3AB0A973" w14:textId="40CE6D35" w:rsidR="00991313" w:rsidRPr="00991313" w:rsidRDefault="00991313" w:rsidP="00991313">
      <w:pPr>
        <w:pStyle w:val="ListParagraph"/>
        <w:ind w:left="0" w:right="-1" w:firstLine="709"/>
        <w:jc w:val="both"/>
        <w:rPr>
          <w:sz w:val="24"/>
          <w:szCs w:val="24"/>
          <w:lang w:val="en-GB"/>
        </w:rPr>
      </w:pPr>
      <w:r w:rsidRPr="00991313">
        <w:rPr>
          <w:i/>
          <w:sz w:val="24"/>
          <w:szCs w:val="24"/>
          <w:lang w:val="en-GB"/>
        </w:rPr>
        <w:t>Return On Asset</w:t>
      </w:r>
      <w:r w:rsidRPr="00991313">
        <w:rPr>
          <w:sz w:val="24"/>
          <w:szCs w:val="24"/>
          <w:lang w:val="en-GB"/>
        </w:rPr>
        <w:t xml:space="preserve"> menunjukkan keefisienan perusahaan dalam mengelola seluruh aktivanya untuk memperoleh laba. Rasio ini penting bagi pihak manajemen untuk mengevaluasi efektifitas dan efisiensi manajemen perusahaan dalam mengelola seluruh aktiva perusahaan.</w:t>
      </w:r>
      <w:r>
        <w:rPr>
          <w:sz w:val="24"/>
          <w:szCs w:val="24"/>
          <w:lang w:val="en-GB"/>
        </w:rPr>
        <w:t xml:space="preserve"> </w:t>
      </w:r>
      <w:r w:rsidRPr="00991313">
        <w:rPr>
          <w:sz w:val="24"/>
          <w:szCs w:val="24"/>
        </w:rPr>
        <w:t xml:space="preserve">Menurut </w:t>
      </w:r>
      <w:r w:rsidRPr="00991313">
        <w:rPr>
          <w:sz w:val="24"/>
          <w:szCs w:val="24"/>
        </w:rPr>
        <w:fldChar w:fldCharType="begin" w:fldLock="1"/>
      </w:r>
      <w:r w:rsidRPr="00991313">
        <w:rPr>
          <w:sz w:val="24"/>
          <w:szCs w:val="24"/>
        </w:rPr>
        <w:instrText>ADDIN CSL_CITATION {"citationItems":[{"id":"ITEM-1","itemData":{"author":[{"dropping-particle":"","family":"Sudana","given":"I M","non-dropping-particle":"","parse-names":false,"suffix":""}],"id":"ITEM-1","issued":{"date-parts":[["2015"]]},"publisher":"Salemba Empat","publisher-place":"Jakarta","title":"Manajemen Keuangan Perusahaan","type":"book"},"uris":["http://www.mendeley.com/documents/?uuid=4fddad50-4261-43a5-8d37-9e1ae52f0ac1","http://www.mendeley.com/documents/?uuid=190ab95f-e942-4c50-997a-da165650c04a"]}],"mendeley":{"formattedCitation":"(Sudana, 2015)","plainTextFormattedCitation":"(Sudana, 2015)","previouslyFormattedCitation":"(Sudana, 2015)"},"properties":{"noteIndex":0},"schema":"https://github.com/citation-style-language/schema/raw/master/csl-citation.json"}</w:instrText>
      </w:r>
      <w:r w:rsidRPr="00991313">
        <w:rPr>
          <w:sz w:val="24"/>
          <w:szCs w:val="24"/>
        </w:rPr>
        <w:fldChar w:fldCharType="separate"/>
      </w:r>
      <w:r w:rsidRPr="00991313">
        <w:rPr>
          <w:noProof/>
          <w:sz w:val="24"/>
          <w:szCs w:val="24"/>
        </w:rPr>
        <w:t>(Sudana, 2015)</w:t>
      </w:r>
      <w:r w:rsidRPr="00991313">
        <w:rPr>
          <w:sz w:val="24"/>
          <w:szCs w:val="24"/>
        </w:rPr>
        <w:fldChar w:fldCharType="end"/>
      </w:r>
      <w:r w:rsidRPr="00991313">
        <w:rPr>
          <w:sz w:val="24"/>
          <w:szCs w:val="24"/>
        </w:rPr>
        <w:t xml:space="preserve"> </w:t>
      </w:r>
      <w:r w:rsidRPr="00991313">
        <w:rPr>
          <w:i/>
          <w:sz w:val="24"/>
          <w:szCs w:val="24"/>
        </w:rPr>
        <w:t>Return On Asset</w:t>
      </w:r>
      <w:r w:rsidRPr="00991313">
        <w:rPr>
          <w:sz w:val="24"/>
          <w:szCs w:val="24"/>
        </w:rPr>
        <w:t xml:space="preserve"> (ROA) diukur dengan menggunakan rumus:</w:t>
      </w:r>
    </w:p>
    <w:p w14:paraId="26616257" w14:textId="77777777" w:rsidR="00991313" w:rsidRPr="00991313" w:rsidRDefault="00991313" w:rsidP="00991313">
      <w:pPr>
        <w:contextualSpacing/>
        <w:rPr>
          <w:sz w:val="24"/>
          <w:szCs w:val="24"/>
        </w:rPr>
      </w:pPr>
      <m:oMathPara>
        <m:oMath>
          <m:r>
            <m:rPr>
              <m:sty m:val="p"/>
            </m:rPr>
            <w:rPr>
              <w:rFonts w:ascii="Cambria Math" w:eastAsia="Times New Roman" w:hAnsi="Cambria Math"/>
              <w:sz w:val="24"/>
              <w:szCs w:val="24"/>
            </w:rPr>
            <m:t>R</m:t>
          </m:r>
          <m:r>
            <w:rPr>
              <w:rFonts w:ascii="Cambria Math" w:eastAsia="Times New Roman" w:hAnsi="Cambria Math"/>
              <w:sz w:val="24"/>
              <w:szCs w:val="24"/>
            </w:rPr>
            <m:t xml:space="preserve">eturn On Assets </m:t>
          </m:r>
          <m:d>
            <m:dPr>
              <m:ctrlPr>
                <w:rPr>
                  <w:rFonts w:ascii="Cambria Math" w:eastAsia="Times New Roman" w:hAnsi="Cambria Math"/>
                  <w:i/>
                  <w:sz w:val="24"/>
                  <w:szCs w:val="24"/>
                </w:rPr>
              </m:ctrlPr>
            </m:dPr>
            <m:e>
              <m:r>
                <w:rPr>
                  <w:rFonts w:ascii="Cambria Math" w:eastAsia="Times New Roman" w:hAnsi="Cambria Math"/>
                  <w:sz w:val="24"/>
                  <w:szCs w:val="24"/>
                </w:rPr>
                <m:t>ROA</m:t>
              </m:r>
            </m:e>
          </m:d>
          <m:r>
            <w:rPr>
              <w:rFonts w:ascii="Cambria Math" w:eastAsia="Times New Roman" w:hAnsi="Cambria Math"/>
              <w:sz w:val="24"/>
              <w:szCs w:val="24"/>
            </w:rPr>
            <m:t>=</m:t>
          </m:r>
          <m:f>
            <m:fPr>
              <m:ctrlPr>
                <w:rPr>
                  <w:rFonts w:ascii="Cambria Math" w:hAnsi="Cambria Math"/>
                  <w:i/>
                  <w:sz w:val="24"/>
                  <w:szCs w:val="24"/>
                </w:rPr>
              </m:ctrlPr>
            </m:fPr>
            <m:num>
              <m:r>
                <w:rPr>
                  <w:rFonts w:ascii="Cambria Math" w:hAnsi="Cambria Math"/>
                  <w:sz w:val="24"/>
                  <w:szCs w:val="24"/>
                </w:rPr>
                <m:t>Earning after tax</m:t>
              </m:r>
            </m:num>
            <m:den>
              <m:r>
                <w:rPr>
                  <w:rFonts w:ascii="Cambria Math" w:hAnsi="Cambria Math"/>
                  <w:sz w:val="24"/>
                  <w:szCs w:val="24"/>
                </w:rPr>
                <m:t>Total assets</m:t>
              </m:r>
            </m:den>
          </m:f>
        </m:oMath>
      </m:oMathPara>
    </w:p>
    <w:p w14:paraId="7DD72D9C" w14:textId="0E06E3DF" w:rsidR="00ED0ADB" w:rsidRPr="00DF721A" w:rsidRDefault="00ED0ADB" w:rsidP="00991313">
      <w:pPr>
        <w:contextualSpacing/>
        <w:jc w:val="both"/>
        <w:rPr>
          <w:b/>
          <w:sz w:val="24"/>
        </w:rPr>
      </w:pPr>
      <w:r w:rsidRPr="00DF721A">
        <w:rPr>
          <w:b/>
          <w:sz w:val="24"/>
        </w:rPr>
        <w:t>Kerangka Konseptual</w:t>
      </w:r>
    </w:p>
    <w:p w14:paraId="64EA43F3" w14:textId="77777777" w:rsidR="000D14E5" w:rsidRPr="000D14E5" w:rsidRDefault="000D14E5" w:rsidP="000D14E5">
      <w:pPr>
        <w:pStyle w:val="Heading3"/>
        <w:keepLines/>
        <w:numPr>
          <w:ilvl w:val="0"/>
          <w:numId w:val="0"/>
        </w:numPr>
        <w:autoSpaceDE/>
        <w:autoSpaceDN/>
        <w:contextualSpacing/>
        <w:rPr>
          <w:sz w:val="24"/>
          <w:szCs w:val="24"/>
        </w:rPr>
      </w:pPr>
      <w:bookmarkStart w:id="4" w:name="_Toc113132082"/>
      <w:r w:rsidRPr="000D14E5">
        <w:rPr>
          <w:sz w:val="24"/>
          <w:szCs w:val="24"/>
        </w:rPr>
        <w:t>Pengaruh Perencanaan Pajak Terhadap Manajemen Laba</w:t>
      </w:r>
      <w:bookmarkEnd w:id="4"/>
    </w:p>
    <w:p w14:paraId="0A3DBCEA" w14:textId="77777777" w:rsidR="000D14E5" w:rsidRPr="000D14E5" w:rsidRDefault="000D14E5" w:rsidP="000D14E5">
      <w:pPr>
        <w:pStyle w:val="ListParagraph"/>
        <w:ind w:left="0" w:firstLine="450"/>
        <w:jc w:val="both"/>
        <w:rPr>
          <w:sz w:val="24"/>
          <w:szCs w:val="24"/>
        </w:rPr>
      </w:pPr>
      <w:r w:rsidRPr="000D14E5">
        <w:rPr>
          <w:sz w:val="24"/>
          <w:szCs w:val="24"/>
        </w:rPr>
        <w:t xml:space="preserve">Perencanaan pajak dapat berpengaruh terhadap ekuitas perusahaan. Hal ini dapat terjadi karena dengan perencanaan pajak yang tepat dan legal, perusahaan dapat memperoleh laba bersih yang rasional dan lebih besar dibandingkan dengan perusahaan yang tidak melakukan perencanaan pajak. Secara ekonomis, pajak merupakan unsur pengurang laba yang tersedia </w:t>
      </w:r>
      <w:r w:rsidRPr="000D14E5">
        <w:rPr>
          <w:sz w:val="24"/>
          <w:szCs w:val="24"/>
        </w:rPr>
        <w:lastRenderedPageBreak/>
        <w:t>untuk dibagi atau diinvestasikan kembali oleh perusahaan. Perusahaan pada umumnya mengidentikkan pembayaran pajak sebagai beban sehingga akan berusaha untuk meminimalkan beban tersebut untuk mengoptimalkan laba setelah pajak yang akan diperoleh, dalam rangka untuk meningkatkan efisiensi dan daya saing sehingga mendorong manajer untuk menekan biaya seoptimal mungkin (Suandy, 2013). Aditama dan Purwaningsih (2014) dalam penelitiannya menyatakan bahwa perencanaan pajak yang dilakukan oleh perusahaan bukan hanya untuk memperoleh keuntungan dari segi fiskal saja, tetapi juga untuk memperoleh tambahan modal dari pihak investor melalui penjualan saham perusahaan.</w:t>
      </w:r>
    </w:p>
    <w:p w14:paraId="7D85053E" w14:textId="77777777" w:rsidR="000D14E5" w:rsidRPr="000D14E5" w:rsidRDefault="000D14E5" w:rsidP="000D14E5">
      <w:pPr>
        <w:pStyle w:val="ListParagraph"/>
        <w:ind w:left="0" w:firstLine="450"/>
        <w:jc w:val="both"/>
        <w:rPr>
          <w:sz w:val="24"/>
          <w:szCs w:val="24"/>
        </w:rPr>
      </w:pPr>
      <w:r w:rsidRPr="000D14E5">
        <w:rPr>
          <w:sz w:val="24"/>
          <w:szCs w:val="24"/>
        </w:rPr>
        <w:t xml:space="preserve"> Dilakukannya perencanaan pajak tersebut berdampak pada nilai saham yang meningkat, dengan demikian manajemen termotivasi untuk memberikan informasi mengenai kinerja perusahaan sebaik mungkin. Pajak merupakan unsur pengurang laba yang tersedia untuk dibagi kepada investor atau diinvestasikan oleh perusahaan, sehingga manajemen akan berusaha meminimalkan beban pajak untuk mengoptimalkan jumlah dari laba bersih perusahaan. (Herdawati, 2015) menyimpulkan bahwa perencanaan pajak memiliki pengaruh positif terhadap manajemen laba, semakin tinggi perencanaan pajak maka semakin besar peluang perusahaan melalukan manajemen laba</w:t>
      </w:r>
    </w:p>
    <w:p w14:paraId="73270A1D" w14:textId="5D79A561" w:rsidR="000D14E5" w:rsidRPr="000D14E5" w:rsidRDefault="000D14E5" w:rsidP="000D14E5">
      <w:pPr>
        <w:pStyle w:val="Heading3"/>
        <w:keepLines/>
        <w:numPr>
          <w:ilvl w:val="0"/>
          <w:numId w:val="0"/>
        </w:numPr>
        <w:autoSpaceDE/>
        <w:autoSpaceDN/>
        <w:contextualSpacing/>
        <w:rPr>
          <w:sz w:val="24"/>
          <w:szCs w:val="24"/>
        </w:rPr>
      </w:pPr>
      <w:bookmarkStart w:id="5" w:name="_Toc113132083"/>
      <w:r>
        <w:rPr>
          <w:sz w:val="24"/>
          <w:szCs w:val="24"/>
          <w:lang w:val="en-US"/>
        </w:rPr>
        <w:t>P</w:t>
      </w:r>
      <w:r w:rsidRPr="000D14E5">
        <w:rPr>
          <w:sz w:val="24"/>
          <w:szCs w:val="24"/>
        </w:rPr>
        <w:t>engaruh Profitabilitas Terhadap Manajemen Laba</w:t>
      </w:r>
      <w:bookmarkEnd w:id="5"/>
    </w:p>
    <w:p w14:paraId="3BBBFEA2" w14:textId="77777777" w:rsidR="000D14E5" w:rsidRPr="000D14E5" w:rsidRDefault="000D14E5" w:rsidP="000D14E5">
      <w:pPr>
        <w:pStyle w:val="ListParagraph"/>
        <w:ind w:left="0" w:firstLine="720"/>
        <w:jc w:val="both"/>
        <w:rPr>
          <w:sz w:val="24"/>
          <w:szCs w:val="24"/>
        </w:rPr>
      </w:pPr>
      <w:r w:rsidRPr="000D14E5">
        <w:rPr>
          <w:sz w:val="24"/>
          <w:szCs w:val="24"/>
        </w:rPr>
        <w:t>Profitabilitas merupakan suatu indikator kinerja manajemen dalam mengelola kekayaan perusahaan yang ditunjukkan oleh laba yang dihasilkan perusahaan (Sudarmadji dan Sularto, 2007). Profitabilitas menunjukkan kemampuan manajemen dalam menghasilkan laba dengan memanfaatkan aktiva yang digunakan dalam kegiatan operasi. Perusahaan dengan laba yang besar akan tetap mempertahankan labanya karena untuk memberikan dampak kepercayaan terhadap investor dalam hal berinvestasi. Keterkaitan antara laba yang kecil dengan manajemen laba adalah ketika profitabilitas menurun atau kecil pada periode waktu tertentu akan memicu perusahaan untuk melakukan manajemen laba dengan cara meningkatkan laba dan pendapatan sehingga kesejahteraan perusahaan tidak terganggu dan mempertahankan investor yang ada. Oleh sebab itu manajemen termotivasi untuk melakukan manajemen laba dengan melakukan praktik perataan laba agar laba yang dilaporkan tidak berfluktuatif sehingga dapat meningkatkan kepercayaan investor. Selain itu, manajer melakukan tindakan manajemen laba juga terkait dengan pemberian bonus atau kompensasi.</w:t>
      </w:r>
    </w:p>
    <w:p w14:paraId="2EDD5674" w14:textId="29967A4D" w:rsidR="000D14E5" w:rsidRPr="000D14E5" w:rsidRDefault="000D14E5" w:rsidP="000D14E5">
      <w:pPr>
        <w:pStyle w:val="ListParagraph"/>
        <w:ind w:left="0" w:firstLine="720"/>
        <w:jc w:val="both"/>
        <w:rPr>
          <w:sz w:val="24"/>
          <w:szCs w:val="24"/>
        </w:rPr>
      </w:pPr>
      <w:r w:rsidRPr="000D14E5">
        <w:rPr>
          <w:sz w:val="24"/>
          <w:szCs w:val="24"/>
        </w:rPr>
        <w:t xml:space="preserve">Berdasarkan penelitian Lety (2015) semakin besar perubahan profitabilitas menunjukan semakin besar fluktuasi kemampuan manajemen dalam menghasilkan laba. Hal ini mempengaruhi investor dalam memprediksi laba dan memprediksi risiko dalam investasi sehingga memberikan dampak pada kepercayaan investor terhadap perusahaan. Sehubungan dengan itu, manajemen termotivasi untuk melakukan manajemen laba dengan melakukan praktik perataan laba agar laba yang dilaporkan tidak berfluktuatif sehingga dapat meningkatkan kepercayaan investor. Pernyataan ini didukung oleh penelitian I Guna dan Herawaty (2010) yang menyatakan semakin besar tingkat profitabilitas maka semakin besar terjadinya manajemen laba. Hal tersebut tercermin dari hasil penelitiannya yang menyatakan bahwa profitabilitas berpengaruh secara positif terhadap manajemen laba. </w:t>
      </w:r>
      <w:r>
        <w:rPr>
          <w:sz w:val="24"/>
          <w:szCs w:val="24"/>
        </w:rPr>
        <w:t xml:space="preserve"> </w:t>
      </w:r>
      <w:r w:rsidRPr="000D14E5">
        <w:rPr>
          <w:sz w:val="24"/>
          <w:szCs w:val="24"/>
        </w:rPr>
        <w:t>Kerangka konseptual dalam penelitian ini dapat digambarkan sebagai berikut :</w:t>
      </w:r>
    </w:p>
    <w:p w14:paraId="7C4A7DB9" w14:textId="594C2F9B" w:rsidR="000D14E5" w:rsidRDefault="000D14E5" w:rsidP="000D14E5">
      <w:pPr>
        <w:pStyle w:val="ListParagraph"/>
        <w:ind w:firstLine="450"/>
        <w:jc w:val="both"/>
        <w:rPr>
          <w:sz w:val="24"/>
          <w:szCs w:val="24"/>
        </w:rPr>
      </w:pPr>
    </w:p>
    <w:p w14:paraId="3A0A975C" w14:textId="0CDA25EA" w:rsidR="000D14E5" w:rsidRDefault="000D14E5" w:rsidP="000D14E5">
      <w:pPr>
        <w:pStyle w:val="ListParagraph"/>
        <w:ind w:firstLine="450"/>
        <w:jc w:val="both"/>
        <w:rPr>
          <w:sz w:val="24"/>
          <w:szCs w:val="24"/>
        </w:rPr>
      </w:pPr>
    </w:p>
    <w:p w14:paraId="29CAF833" w14:textId="744B8EF9" w:rsidR="000D14E5" w:rsidRDefault="000D14E5" w:rsidP="000D14E5">
      <w:pPr>
        <w:pStyle w:val="ListParagraph"/>
        <w:ind w:firstLine="450"/>
        <w:jc w:val="both"/>
        <w:rPr>
          <w:sz w:val="24"/>
          <w:szCs w:val="24"/>
        </w:rPr>
      </w:pPr>
    </w:p>
    <w:p w14:paraId="2CC110D1" w14:textId="432603AB" w:rsidR="000D14E5" w:rsidRDefault="000D14E5" w:rsidP="000D14E5">
      <w:pPr>
        <w:pStyle w:val="ListParagraph"/>
        <w:ind w:firstLine="450"/>
        <w:jc w:val="both"/>
        <w:rPr>
          <w:sz w:val="24"/>
          <w:szCs w:val="24"/>
        </w:rPr>
      </w:pPr>
    </w:p>
    <w:p w14:paraId="1FECFA34" w14:textId="61476113" w:rsidR="000D14E5" w:rsidRDefault="000D14E5" w:rsidP="000D14E5">
      <w:pPr>
        <w:pStyle w:val="ListParagraph"/>
        <w:ind w:firstLine="450"/>
        <w:jc w:val="both"/>
        <w:rPr>
          <w:sz w:val="24"/>
          <w:szCs w:val="24"/>
        </w:rPr>
      </w:pPr>
    </w:p>
    <w:p w14:paraId="0A63FAFC" w14:textId="3E4C61BE" w:rsidR="000D14E5" w:rsidRDefault="000D14E5" w:rsidP="000D14E5">
      <w:pPr>
        <w:pStyle w:val="ListParagraph"/>
        <w:ind w:firstLine="450"/>
        <w:jc w:val="both"/>
        <w:rPr>
          <w:sz w:val="24"/>
          <w:szCs w:val="24"/>
        </w:rPr>
      </w:pPr>
    </w:p>
    <w:p w14:paraId="784F1AA6" w14:textId="467FF706" w:rsidR="000D14E5" w:rsidRDefault="000D14E5" w:rsidP="000D14E5">
      <w:pPr>
        <w:pStyle w:val="ListParagraph"/>
        <w:ind w:firstLine="450"/>
        <w:jc w:val="both"/>
        <w:rPr>
          <w:sz w:val="24"/>
          <w:szCs w:val="24"/>
        </w:rPr>
      </w:pPr>
    </w:p>
    <w:p w14:paraId="5A5EAC50" w14:textId="36348B6E" w:rsidR="000D14E5" w:rsidRPr="000D14E5" w:rsidRDefault="00EB36B2" w:rsidP="000D14E5">
      <w:pPr>
        <w:pStyle w:val="ListParagraph"/>
        <w:ind w:firstLine="450"/>
        <w:jc w:val="both"/>
        <w:rPr>
          <w:sz w:val="24"/>
          <w:szCs w:val="24"/>
        </w:rPr>
      </w:pPr>
      <w:r>
        <w:rPr>
          <w:noProof/>
        </w:rPr>
        <w:lastRenderedPageBreak/>
        <w:drawing>
          <wp:anchor distT="0" distB="0" distL="114300" distR="114300" simplePos="0" relativeHeight="251703808" behindDoc="1" locked="0" layoutInCell="1" allowOverlap="1" wp14:anchorId="12658546" wp14:editId="4B45B0B0">
            <wp:simplePos x="0" y="0"/>
            <wp:positionH relativeFrom="column">
              <wp:posOffset>333375</wp:posOffset>
            </wp:positionH>
            <wp:positionV relativeFrom="paragraph">
              <wp:posOffset>-577268</wp:posOffset>
            </wp:positionV>
            <wp:extent cx="5255046" cy="3099505"/>
            <wp:effectExtent l="0" t="0" r="317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30992" t="28462" r="28459" b="33269"/>
                    <a:stretch/>
                  </pic:blipFill>
                  <pic:spPr bwMode="auto">
                    <a:xfrm>
                      <a:off x="0" y="0"/>
                      <a:ext cx="5255046" cy="3099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C61D63" w14:textId="20AA4C59" w:rsidR="000D14E5" w:rsidRDefault="000D14E5" w:rsidP="000D14E5">
      <w:pPr>
        <w:pStyle w:val="ListParagraph"/>
        <w:ind w:firstLine="450"/>
        <w:jc w:val="both"/>
        <w:rPr>
          <w:sz w:val="24"/>
          <w:szCs w:val="24"/>
        </w:rPr>
      </w:pPr>
    </w:p>
    <w:p w14:paraId="403FB192" w14:textId="668C1391" w:rsidR="000D14E5" w:rsidRDefault="000D14E5" w:rsidP="000D14E5">
      <w:pPr>
        <w:pStyle w:val="ListParagraph"/>
        <w:ind w:firstLine="450"/>
        <w:jc w:val="both"/>
        <w:rPr>
          <w:sz w:val="24"/>
          <w:szCs w:val="24"/>
        </w:rPr>
      </w:pPr>
    </w:p>
    <w:p w14:paraId="26D7803D" w14:textId="345F607A" w:rsidR="000D14E5" w:rsidRDefault="000D14E5" w:rsidP="000D14E5">
      <w:pPr>
        <w:pStyle w:val="ListParagraph"/>
        <w:ind w:firstLine="450"/>
        <w:jc w:val="both"/>
        <w:rPr>
          <w:sz w:val="24"/>
          <w:szCs w:val="24"/>
        </w:rPr>
      </w:pPr>
    </w:p>
    <w:p w14:paraId="4A050AA0" w14:textId="3E7581F4" w:rsidR="000D14E5" w:rsidRDefault="000D14E5" w:rsidP="000D14E5">
      <w:pPr>
        <w:pStyle w:val="ListParagraph"/>
        <w:ind w:firstLine="450"/>
        <w:jc w:val="both"/>
        <w:rPr>
          <w:sz w:val="24"/>
          <w:szCs w:val="24"/>
        </w:rPr>
      </w:pPr>
    </w:p>
    <w:p w14:paraId="3D0741B6" w14:textId="5A70B550" w:rsidR="000D14E5" w:rsidRDefault="000D14E5" w:rsidP="000D14E5">
      <w:pPr>
        <w:pStyle w:val="ListParagraph"/>
        <w:ind w:firstLine="450"/>
        <w:jc w:val="both"/>
        <w:rPr>
          <w:sz w:val="24"/>
          <w:szCs w:val="24"/>
        </w:rPr>
      </w:pPr>
    </w:p>
    <w:p w14:paraId="30E8A1DE" w14:textId="67969963" w:rsidR="000D14E5" w:rsidRDefault="000D14E5" w:rsidP="000D14E5">
      <w:pPr>
        <w:pStyle w:val="ListParagraph"/>
        <w:ind w:firstLine="450"/>
        <w:jc w:val="both"/>
        <w:rPr>
          <w:sz w:val="24"/>
          <w:szCs w:val="24"/>
        </w:rPr>
      </w:pPr>
    </w:p>
    <w:p w14:paraId="17875FB5" w14:textId="3F6F5615" w:rsidR="000D14E5" w:rsidRDefault="000D14E5" w:rsidP="000D14E5">
      <w:pPr>
        <w:pStyle w:val="ListParagraph"/>
        <w:ind w:firstLine="450"/>
        <w:jc w:val="both"/>
        <w:rPr>
          <w:sz w:val="24"/>
          <w:szCs w:val="24"/>
        </w:rPr>
      </w:pPr>
    </w:p>
    <w:p w14:paraId="2D46275E" w14:textId="7760FC6A" w:rsidR="000D14E5" w:rsidRDefault="000D14E5" w:rsidP="000D14E5">
      <w:pPr>
        <w:pStyle w:val="ListParagraph"/>
        <w:ind w:firstLine="450"/>
        <w:jc w:val="both"/>
        <w:rPr>
          <w:sz w:val="24"/>
          <w:szCs w:val="24"/>
        </w:rPr>
      </w:pPr>
    </w:p>
    <w:p w14:paraId="5EC06258" w14:textId="1589C348" w:rsidR="000D14E5" w:rsidRDefault="000D14E5" w:rsidP="000D14E5">
      <w:pPr>
        <w:pStyle w:val="ListParagraph"/>
        <w:ind w:firstLine="450"/>
        <w:jc w:val="both"/>
        <w:rPr>
          <w:sz w:val="24"/>
          <w:szCs w:val="24"/>
        </w:rPr>
      </w:pPr>
    </w:p>
    <w:p w14:paraId="6115578D" w14:textId="0ACCB77C" w:rsidR="000D14E5" w:rsidRDefault="000D14E5" w:rsidP="000D14E5">
      <w:pPr>
        <w:pStyle w:val="ListParagraph"/>
        <w:ind w:firstLine="450"/>
        <w:jc w:val="both"/>
        <w:rPr>
          <w:sz w:val="24"/>
          <w:szCs w:val="24"/>
        </w:rPr>
      </w:pPr>
    </w:p>
    <w:p w14:paraId="6AA7BBCD" w14:textId="3FDCAAAC" w:rsidR="000D14E5" w:rsidRDefault="000D14E5" w:rsidP="000D14E5">
      <w:pPr>
        <w:pStyle w:val="ListParagraph"/>
        <w:ind w:firstLine="450"/>
        <w:jc w:val="both"/>
        <w:rPr>
          <w:sz w:val="24"/>
          <w:szCs w:val="24"/>
        </w:rPr>
      </w:pPr>
    </w:p>
    <w:p w14:paraId="0F8C645A" w14:textId="17F27856" w:rsidR="000D14E5" w:rsidRDefault="000D14E5" w:rsidP="000D14E5">
      <w:pPr>
        <w:pStyle w:val="ListParagraph"/>
        <w:ind w:firstLine="450"/>
        <w:jc w:val="both"/>
        <w:rPr>
          <w:sz w:val="24"/>
          <w:szCs w:val="24"/>
        </w:rPr>
      </w:pPr>
    </w:p>
    <w:p w14:paraId="4BFF3217" w14:textId="183174B3" w:rsidR="000D14E5" w:rsidRDefault="000D14E5" w:rsidP="000D14E5">
      <w:pPr>
        <w:pStyle w:val="ListParagraph"/>
        <w:ind w:firstLine="450"/>
        <w:jc w:val="both"/>
        <w:rPr>
          <w:sz w:val="24"/>
          <w:szCs w:val="24"/>
        </w:rPr>
      </w:pPr>
    </w:p>
    <w:p w14:paraId="74BB5685" w14:textId="51F31823" w:rsidR="000D14E5" w:rsidRPr="000D14E5" w:rsidRDefault="000D14E5" w:rsidP="000D14E5">
      <w:pPr>
        <w:jc w:val="both"/>
        <w:rPr>
          <w:sz w:val="24"/>
          <w:szCs w:val="24"/>
        </w:rPr>
      </w:pPr>
    </w:p>
    <w:p w14:paraId="793A50CB" w14:textId="2DD938EB" w:rsidR="000D14E5" w:rsidRPr="000D14E5" w:rsidRDefault="000D14E5" w:rsidP="000D14E5">
      <w:pPr>
        <w:pStyle w:val="Heading2"/>
        <w:keepLines/>
        <w:numPr>
          <w:ilvl w:val="0"/>
          <w:numId w:val="0"/>
        </w:numPr>
        <w:autoSpaceDE/>
        <w:autoSpaceDN/>
        <w:spacing w:before="0" w:after="0"/>
        <w:contextualSpacing/>
        <w:rPr>
          <w:sz w:val="24"/>
          <w:szCs w:val="24"/>
        </w:rPr>
      </w:pPr>
      <w:bookmarkStart w:id="6" w:name="_Toc113132084"/>
      <w:r w:rsidRPr="000D14E5">
        <w:rPr>
          <w:sz w:val="24"/>
          <w:szCs w:val="24"/>
        </w:rPr>
        <w:t>Hipotesis</w:t>
      </w:r>
      <w:bookmarkEnd w:id="6"/>
      <w:r w:rsidRPr="000D14E5">
        <w:rPr>
          <w:sz w:val="24"/>
          <w:szCs w:val="24"/>
        </w:rPr>
        <w:t xml:space="preserve"> </w:t>
      </w:r>
    </w:p>
    <w:p w14:paraId="558FC398" w14:textId="77777777" w:rsidR="000D14E5" w:rsidRPr="000D14E5" w:rsidRDefault="000D14E5" w:rsidP="000D14E5">
      <w:pPr>
        <w:pStyle w:val="ListParagraph"/>
        <w:numPr>
          <w:ilvl w:val="0"/>
          <w:numId w:val="25"/>
        </w:numPr>
        <w:autoSpaceDE/>
        <w:autoSpaceDN/>
        <w:ind w:left="567" w:hanging="540"/>
        <w:jc w:val="both"/>
        <w:rPr>
          <w:sz w:val="24"/>
          <w:szCs w:val="24"/>
        </w:rPr>
      </w:pPr>
      <w:r w:rsidRPr="000D14E5">
        <w:rPr>
          <w:sz w:val="24"/>
          <w:szCs w:val="24"/>
        </w:rPr>
        <w:t xml:space="preserve">Perencanaan pajak berpengaruh positif terhadap manajemen laba secara parsial pada perusahaan sektor otomotif dan komponen yang terdaftar di BEI tahun periode 2017 - 2021. </w:t>
      </w:r>
    </w:p>
    <w:p w14:paraId="35852EB1" w14:textId="77777777" w:rsidR="000D14E5" w:rsidRPr="000D14E5" w:rsidRDefault="000D14E5" w:rsidP="000D14E5">
      <w:pPr>
        <w:pStyle w:val="ListParagraph"/>
        <w:numPr>
          <w:ilvl w:val="0"/>
          <w:numId w:val="25"/>
        </w:numPr>
        <w:autoSpaceDE/>
        <w:autoSpaceDN/>
        <w:ind w:left="567" w:hanging="540"/>
        <w:jc w:val="both"/>
        <w:rPr>
          <w:sz w:val="24"/>
          <w:szCs w:val="24"/>
        </w:rPr>
      </w:pPr>
      <w:r w:rsidRPr="000D14E5">
        <w:rPr>
          <w:sz w:val="24"/>
          <w:szCs w:val="24"/>
        </w:rPr>
        <w:t xml:space="preserve">Profitabilitas berpengaruh positif terhadap terhadap manajemen laba secara parsial pada perusahaan sektor otomotif dan komponen yang terdaftar di BEI tahun periode 2017 - 2021. </w:t>
      </w:r>
    </w:p>
    <w:p w14:paraId="0F7EF02B" w14:textId="73C3B1B4" w:rsidR="000D14E5" w:rsidRPr="000D14E5" w:rsidRDefault="000D14E5" w:rsidP="000D14E5">
      <w:pPr>
        <w:pStyle w:val="ListParagraph"/>
        <w:numPr>
          <w:ilvl w:val="0"/>
          <w:numId w:val="25"/>
        </w:numPr>
        <w:autoSpaceDE/>
        <w:autoSpaceDN/>
        <w:ind w:left="567" w:hanging="540"/>
        <w:jc w:val="both"/>
        <w:rPr>
          <w:sz w:val="24"/>
          <w:szCs w:val="24"/>
        </w:rPr>
      </w:pPr>
      <w:r w:rsidRPr="000D14E5">
        <w:rPr>
          <w:sz w:val="24"/>
          <w:szCs w:val="24"/>
        </w:rPr>
        <w:t>Perencanaan pajak dan profitabilitas berpengaruh positif secara simultan terhadap manajemen laba pada perusahaan sektor otomotif dan komponen yang terdaftar di BEI tahun periode 2017 – 2021</w:t>
      </w:r>
    </w:p>
    <w:p w14:paraId="3117CD1C" w14:textId="77777777" w:rsidR="00ED0ADB" w:rsidRDefault="00ED0ADB" w:rsidP="00991313">
      <w:pPr>
        <w:rPr>
          <w:b/>
          <w:sz w:val="24"/>
          <w:szCs w:val="24"/>
        </w:rPr>
      </w:pPr>
      <w:r>
        <w:rPr>
          <w:b/>
          <w:sz w:val="24"/>
          <w:szCs w:val="24"/>
        </w:rPr>
        <w:t>METODE PENELITIAN</w:t>
      </w:r>
    </w:p>
    <w:p w14:paraId="79246DEE" w14:textId="1A7BE99E" w:rsidR="00ED0ADB" w:rsidRPr="00F91A0D" w:rsidRDefault="000D14E5" w:rsidP="00991313">
      <w:pPr>
        <w:ind w:firstLine="720"/>
        <w:jc w:val="both"/>
        <w:rPr>
          <w:color w:val="000000"/>
          <w:sz w:val="24"/>
          <w:szCs w:val="24"/>
        </w:rPr>
      </w:pPr>
      <w:r>
        <w:rPr>
          <w:sz w:val="24"/>
          <w:szCs w:val="24"/>
        </w:rPr>
        <w:t>Jenis</w:t>
      </w:r>
      <w:r w:rsidR="00ED0ADB" w:rsidRPr="00F91A0D">
        <w:rPr>
          <w:sz w:val="24"/>
          <w:szCs w:val="24"/>
        </w:rPr>
        <w:t xml:space="preserve"> dalam penelitian ini adalah dengan menggunakan </w:t>
      </w:r>
      <w:r>
        <w:rPr>
          <w:sz w:val="24"/>
          <w:szCs w:val="24"/>
        </w:rPr>
        <w:t>penelitian</w:t>
      </w:r>
      <w:r w:rsidR="00ED0ADB" w:rsidRPr="00F91A0D">
        <w:rPr>
          <w:sz w:val="24"/>
          <w:szCs w:val="24"/>
        </w:rPr>
        <w:t xml:space="preserve"> asosiatif, </w:t>
      </w:r>
      <w:r>
        <w:rPr>
          <w:sz w:val="24"/>
          <w:szCs w:val="24"/>
        </w:rPr>
        <w:t>penelitian</w:t>
      </w:r>
      <w:r w:rsidR="00ED0ADB" w:rsidRPr="00F91A0D">
        <w:rPr>
          <w:sz w:val="24"/>
          <w:szCs w:val="24"/>
        </w:rPr>
        <w:t xml:space="preserve"> asosiatif adalah pendekatan dimana untuk mengetahui bahwa adanya hubungan atau pengaruh diantara kedua variabel (variabel bebas dan variabel terikat). </w:t>
      </w:r>
      <w:r w:rsidR="00ED0ADB" w:rsidRPr="00F91A0D">
        <w:rPr>
          <w:color w:val="000000"/>
          <w:sz w:val="24"/>
          <w:szCs w:val="24"/>
        </w:rPr>
        <w:t>Teknik pengumpulan data yang digunakan adalah menggunakan</w:t>
      </w:r>
      <w:r>
        <w:rPr>
          <w:color w:val="000000"/>
          <w:sz w:val="24"/>
          <w:szCs w:val="24"/>
        </w:rPr>
        <w:t xml:space="preserve"> data keuangan perusahaan Otomotif yang terdaftar di BEI</w:t>
      </w:r>
      <w:r w:rsidR="00ED0ADB" w:rsidRPr="00F91A0D">
        <w:rPr>
          <w:color w:val="000000"/>
          <w:sz w:val="24"/>
          <w:szCs w:val="24"/>
        </w:rPr>
        <w:t xml:space="preserve">. </w:t>
      </w:r>
      <w:r w:rsidR="00ED0ADB" w:rsidRPr="00F91A0D">
        <w:rPr>
          <w:sz w:val="24"/>
          <w:szCs w:val="24"/>
        </w:rPr>
        <w:t xml:space="preserve">Populasi </w:t>
      </w:r>
      <w:r w:rsidR="00906CC7">
        <w:rPr>
          <w:sz w:val="24"/>
          <w:szCs w:val="24"/>
        </w:rPr>
        <w:t xml:space="preserve">dalam penelitian ini adalah </w:t>
      </w:r>
      <w:r>
        <w:rPr>
          <w:sz w:val="24"/>
          <w:szCs w:val="24"/>
        </w:rPr>
        <w:t>13 perusahaan otomotif yang terdaftar di BEI</w:t>
      </w:r>
      <w:r w:rsidR="00ED0ADB" w:rsidRPr="00F91A0D">
        <w:rPr>
          <w:color w:val="000000"/>
          <w:sz w:val="24"/>
          <w:szCs w:val="24"/>
        </w:rPr>
        <w:t xml:space="preserve">. </w:t>
      </w:r>
      <w:r>
        <w:rPr>
          <w:sz w:val="24"/>
          <w:szCs w:val="24"/>
        </w:rPr>
        <w:t>Dengan jumlah sampe 45 sampel dari 9 perusahaan dengan 5 tahun penelitian</w:t>
      </w:r>
      <w:r w:rsidR="00ED0ADB" w:rsidRPr="00F91A0D">
        <w:rPr>
          <w:sz w:val="24"/>
          <w:szCs w:val="24"/>
        </w:rPr>
        <w:t xml:space="preserve">. </w:t>
      </w:r>
      <w:r w:rsidR="00ED0ADB" w:rsidRPr="00F91A0D">
        <w:rPr>
          <w:color w:val="000000"/>
          <w:sz w:val="24"/>
          <w:szCs w:val="24"/>
        </w:rPr>
        <w:t>Pengolahan data menggunakan perangkat lunak SPSS versi 2</w:t>
      </w:r>
      <w:r w:rsidR="00ED0ADB" w:rsidRPr="00F91A0D">
        <w:rPr>
          <w:color w:val="000000"/>
          <w:sz w:val="24"/>
          <w:szCs w:val="24"/>
          <w:lang w:val="id-ID"/>
        </w:rPr>
        <w:t>.</w:t>
      </w:r>
      <w:r w:rsidR="006134C7">
        <w:rPr>
          <w:color w:val="000000"/>
          <w:sz w:val="24"/>
          <w:szCs w:val="24"/>
        </w:rPr>
        <w:t>3</w:t>
      </w:r>
      <w:r w:rsidR="00ED0ADB" w:rsidRPr="00F91A0D">
        <w:rPr>
          <w:color w:val="000000"/>
          <w:sz w:val="24"/>
          <w:szCs w:val="24"/>
        </w:rPr>
        <w:t>, dengan pengujian instrument, pengujian asumsi klasik, dan teknik analisi data menggunakan analisis regresi linier berganda.</w:t>
      </w:r>
    </w:p>
    <w:p w14:paraId="059A3D99" w14:textId="77777777" w:rsidR="00ED0ADB" w:rsidRDefault="00ED0ADB" w:rsidP="00991313">
      <w:pPr>
        <w:rPr>
          <w:b/>
          <w:sz w:val="24"/>
          <w:szCs w:val="24"/>
        </w:rPr>
      </w:pPr>
      <w:r w:rsidRPr="003E0CC5">
        <w:rPr>
          <w:b/>
          <w:sz w:val="24"/>
          <w:szCs w:val="24"/>
        </w:rPr>
        <w:t>HASIL DAN PEMBAHASAN PENELITIAN</w:t>
      </w:r>
    </w:p>
    <w:p w14:paraId="0939CD0F" w14:textId="1DFDDC8F" w:rsidR="00ED0ADB" w:rsidRDefault="00ED0ADB" w:rsidP="00991313">
      <w:pPr>
        <w:rPr>
          <w:b/>
          <w:sz w:val="24"/>
          <w:szCs w:val="24"/>
        </w:rPr>
      </w:pPr>
      <w:r>
        <w:rPr>
          <w:b/>
          <w:sz w:val="24"/>
          <w:szCs w:val="24"/>
        </w:rPr>
        <w:t>Hasil Penelitian</w:t>
      </w:r>
    </w:p>
    <w:p w14:paraId="57637BAA" w14:textId="31A62892" w:rsidR="006134C7" w:rsidRDefault="006134C7" w:rsidP="00991313">
      <w:pPr>
        <w:rPr>
          <w:b/>
          <w:sz w:val="24"/>
          <w:szCs w:val="24"/>
        </w:rPr>
      </w:pPr>
      <w:r w:rsidRPr="000661B4">
        <w:rPr>
          <w:b/>
          <w:sz w:val="24"/>
          <w:szCs w:val="24"/>
        </w:rPr>
        <w:t>Uji Asumsi Klasik</w:t>
      </w:r>
    </w:p>
    <w:p w14:paraId="6366A061" w14:textId="14D45408" w:rsidR="006134C7" w:rsidRDefault="006134C7" w:rsidP="00991313">
      <w:pPr>
        <w:adjustRightInd w:val="0"/>
        <w:rPr>
          <w:b/>
          <w:sz w:val="24"/>
          <w:szCs w:val="24"/>
        </w:rPr>
      </w:pPr>
      <w:r w:rsidRPr="006134C7">
        <w:rPr>
          <w:b/>
          <w:sz w:val="24"/>
          <w:szCs w:val="24"/>
        </w:rPr>
        <w:t>Uji Normalitas Data</w:t>
      </w:r>
    </w:p>
    <w:p w14:paraId="2FB719E7" w14:textId="770BB0CD" w:rsidR="006134C7" w:rsidRPr="006134C7" w:rsidRDefault="000D14E5" w:rsidP="00991313">
      <w:pPr>
        <w:adjustRightInd w:val="0"/>
        <w:rPr>
          <w:b/>
          <w:sz w:val="24"/>
          <w:szCs w:val="24"/>
        </w:rPr>
      </w:pPr>
      <w:r w:rsidRPr="00453E16">
        <w:rPr>
          <w:noProof/>
          <w:sz w:val="24"/>
          <w:szCs w:val="24"/>
        </w:rPr>
        <w:drawing>
          <wp:anchor distT="0" distB="0" distL="114300" distR="114300" simplePos="0" relativeHeight="251704832" behindDoc="1" locked="0" layoutInCell="1" allowOverlap="1" wp14:anchorId="6049AB6B" wp14:editId="1DD70136">
            <wp:simplePos x="0" y="0"/>
            <wp:positionH relativeFrom="column">
              <wp:posOffset>1468197</wp:posOffset>
            </wp:positionH>
            <wp:positionV relativeFrom="paragraph">
              <wp:posOffset>61572</wp:posOffset>
            </wp:positionV>
            <wp:extent cx="3275952" cy="1927952"/>
            <wp:effectExtent l="0" t="0" r="127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83546" cy="19324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B3352B" w14:textId="4DA611F5" w:rsidR="006134C7" w:rsidRPr="000661B4" w:rsidRDefault="006134C7" w:rsidP="00991313">
      <w:pPr>
        <w:adjustRightInd w:val="0"/>
        <w:contextualSpacing/>
        <w:rPr>
          <w:sz w:val="24"/>
          <w:szCs w:val="24"/>
          <w:lang w:val="en-ID"/>
        </w:rPr>
      </w:pPr>
    </w:p>
    <w:p w14:paraId="7C0B84D0" w14:textId="39EAB8A0" w:rsidR="006134C7" w:rsidRPr="000661B4" w:rsidRDefault="006134C7" w:rsidP="00991313">
      <w:pPr>
        <w:adjustRightInd w:val="0"/>
        <w:contextualSpacing/>
        <w:rPr>
          <w:sz w:val="24"/>
          <w:szCs w:val="24"/>
          <w:lang w:val="en-ID"/>
        </w:rPr>
      </w:pPr>
    </w:p>
    <w:p w14:paraId="60F329BB" w14:textId="272D590E" w:rsidR="006134C7" w:rsidRPr="000661B4" w:rsidRDefault="006134C7" w:rsidP="00991313">
      <w:pPr>
        <w:adjustRightInd w:val="0"/>
        <w:contextualSpacing/>
        <w:rPr>
          <w:sz w:val="24"/>
          <w:szCs w:val="24"/>
          <w:lang w:val="en-ID"/>
        </w:rPr>
      </w:pPr>
    </w:p>
    <w:p w14:paraId="6B94C2AC" w14:textId="77777777" w:rsidR="006134C7" w:rsidRPr="000661B4" w:rsidRDefault="006134C7" w:rsidP="00991313">
      <w:pPr>
        <w:pStyle w:val="ListParagraph"/>
        <w:adjustRightInd w:val="0"/>
        <w:ind w:left="633" w:firstLine="567"/>
        <w:jc w:val="both"/>
        <w:rPr>
          <w:sz w:val="24"/>
          <w:szCs w:val="24"/>
        </w:rPr>
      </w:pPr>
    </w:p>
    <w:p w14:paraId="44FD3539" w14:textId="77777777" w:rsidR="006134C7" w:rsidRPr="000661B4" w:rsidRDefault="006134C7" w:rsidP="00991313">
      <w:pPr>
        <w:adjustRightInd w:val="0"/>
        <w:contextualSpacing/>
        <w:rPr>
          <w:sz w:val="24"/>
          <w:szCs w:val="24"/>
        </w:rPr>
      </w:pPr>
    </w:p>
    <w:p w14:paraId="40EFA58C" w14:textId="77777777" w:rsidR="006134C7" w:rsidRPr="000661B4" w:rsidRDefault="006134C7" w:rsidP="00991313">
      <w:pPr>
        <w:adjustRightInd w:val="0"/>
        <w:contextualSpacing/>
        <w:rPr>
          <w:sz w:val="24"/>
          <w:szCs w:val="24"/>
        </w:rPr>
      </w:pPr>
    </w:p>
    <w:p w14:paraId="44AEBD88" w14:textId="77777777" w:rsidR="006134C7" w:rsidRPr="000661B4" w:rsidRDefault="006134C7" w:rsidP="00991313">
      <w:pPr>
        <w:adjustRightInd w:val="0"/>
        <w:contextualSpacing/>
        <w:rPr>
          <w:sz w:val="24"/>
          <w:szCs w:val="24"/>
        </w:rPr>
      </w:pPr>
    </w:p>
    <w:p w14:paraId="7EA9E3CB" w14:textId="77777777" w:rsidR="006134C7" w:rsidRPr="000661B4" w:rsidRDefault="006134C7" w:rsidP="00991313">
      <w:pPr>
        <w:adjustRightInd w:val="0"/>
        <w:contextualSpacing/>
        <w:rPr>
          <w:sz w:val="24"/>
          <w:szCs w:val="24"/>
        </w:rPr>
      </w:pPr>
    </w:p>
    <w:p w14:paraId="1B2F9783" w14:textId="562C0A71" w:rsidR="006134C7" w:rsidRDefault="000D14E5" w:rsidP="00991313">
      <w:pPr>
        <w:ind w:firstLine="567"/>
        <w:jc w:val="both"/>
        <w:rPr>
          <w:color w:val="000000"/>
          <w:sz w:val="24"/>
          <w:szCs w:val="24"/>
          <w:lang w:val="en-GB"/>
        </w:rPr>
      </w:pPr>
      <w:r>
        <w:rPr>
          <w:color w:val="000000"/>
          <w:sz w:val="24"/>
          <w:szCs w:val="24"/>
          <w:lang w:val="en-GB"/>
        </w:rPr>
        <w:lastRenderedPageBreak/>
        <w:t>Pada grafik normal p-plot terlihat pada gambar diatas bahwa pola grafik normal terlihat dari tititk-titik yang menyebar disekitar garis diagonal dan penyebarannya mengikuti arah garis diagonal, maka dapat disimpulkan bahwa model regresi telah memenuhi asumsi normalitas</w:t>
      </w:r>
      <w:r>
        <w:rPr>
          <w:color w:val="000000"/>
          <w:sz w:val="24"/>
          <w:szCs w:val="24"/>
          <w:lang w:val="en-GB"/>
        </w:rPr>
        <w:t>.</w:t>
      </w:r>
    </w:p>
    <w:p w14:paraId="7299790C" w14:textId="4A9C8832" w:rsidR="000D14E5" w:rsidRDefault="000D14E5" w:rsidP="00991313">
      <w:pPr>
        <w:ind w:firstLine="567"/>
        <w:jc w:val="both"/>
        <w:rPr>
          <w:color w:val="000000"/>
          <w:sz w:val="24"/>
          <w:szCs w:val="24"/>
          <w:lang w:val="en-GB"/>
        </w:rPr>
      </w:pPr>
    </w:p>
    <w:tbl>
      <w:tblPr>
        <w:tblW w:w="7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57"/>
        <w:gridCol w:w="2103"/>
        <w:gridCol w:w="2147"/>
      </w:tblGrid>
      <w:tr w:rsidR="000D14E5" w:rsidRPr="000D14E5" w14:paraId="127C658A" w14:textId="77777777" w:rsidTr="005B431A">
        <w:trPr>
          <w:cantSplit/>
          <w:trHeight w:val="264"/>
          <w:jc w:val="center"/>
        </w:trPr>
        <w:tc>
          <w:tcPr>
            <w:tcW w:w="7807" w:type="dxa"/>
            <w:gridSpan w:val="3"/>
            <w:shd w:val="clear" w:color="auto" w:fill="auto"/>
            <w:vAlign w:val="center"/>
          </w:tcPr>
          <w:p w14:paraId="04718809" w14:textId="77777777" w:rsidR="000D14E5" w:rsidRPr="000D14E5" w:rsidRDefault="000D14E5" w:rsidP="000D14E5">
            <w:pPr>
              <w:adjustRightInd w:val="0"/>
              <w:ind w:left="60" w:right="60"/>
              <w:jc w:val="center"/>
            </w:pPr>
            <w:r w:rsidRPr="000D14E5">
              <w:rPr>
                <w:b/>
                <w:bCs/>
              </w:rPr>
              <w:t>One-Sample Kolmogorov-Smirnov Test</w:t>
            </w:r>
          </w:p>
        </w:tc>
      </w:tr>
      <w:tr w:rsidR="000D14E5" w:rsidRPr="000D14E5" w14:paraId="7DBA222A" w14:textId="77777777" w:rsidTr="005B431A">
        <w:trPr>
          <w:cantSplit/>
          <w:trHeight w:val="475"/>
          <w:jc w:val="center"/>
        </w:trPr>
        <w:tc>
          <w:tcPr>
            <w:tcW w:w="5660" w:type="dxa"/>
            <w:gridSpan w:val="2"/>
            <w:shd w:val="clear" w:color="auto" w:fill="auto"/>
            <w:vAlign w:val="bottom"/>
          </w:tcPr>
          <w:p w14:paraId="49500F50" w14:textId="77777777" w:rsidR="000D14E5" w:rsidRPr="000D14E5" w:rsidRDefault="000D14E5" w:rsidP="000D14E5">
            <w:pPr>
              <w:adjustRightInd w:val="0"/>
              <w:rPr>
                <w:sz w:val="24"/>
                <w:szCs w:val="24"/>
              </w:rPr>
            </w:pPr>
          </w:p>
        </w:tc>
        <w:tc>
          <w:tcPr>
            <w:tcW w:w="2147" w:type="dxa"/>
            <w:shd w:val="clear" w:color="auto" w:fill="auto"/>
            <w:vAlign w:val="bottom"/>
          </w:tcPr>
          <w:p w14:paraId="1F684209" w14:textId="77777777" w:rsidR="000D14E5" w:rsidRPr="000D14E5" w:rsidRDefault="000D14E5" w:rsidP="000D14E5">
            <w:pPr>
              <w:adjustRightInd w:val="0"/>
              <w:ind w:left="60" w:right="60"/>
              <w:jc w:val="center"/>
              <w:rPr>
                <w:sz w:val="18"/>
                <w:szCs w:val="18"/>
              </w:rPr>
            </w:pPr>
            <w:r w:rsidRPr="000D14E5">
              <w:rPr>
                <w:sz w:val="18"/>
                <w:szCs w:val="18"/>
              </w:rPr>
              <w:t>Unstandardized Predicted Value</w:t>
            </w:r>
          </w:p>
        </w:tc>
      </w:tr>
      <w:tr w:rsidR="000D14E5" w:rsidRPr="000D14E5" w14:paraId="5A9C3F8B" w14:textId="77777777" w:rsidTr="005B431A">
        <w:trPr>
          <w:cantSplit/>
          <w:trHeight w:val="245"/>
          <w:jc w:val="center"/>
        </w:trPr>
        <w:tc>
          <w:tcPr>
            <w:tcW w:w="5660" w:type="dxa"/>
            <w:gridSpan w:val="2"/>
            <w:shd w:val="clear" w:color="auto" w:fill="auto"/>
          </w:tcPr>
          <w:p w14:paraId="68BDAFB9" w14:textId="77777777" w:rsidR="000D14E5" w:rsidRPr="000D14E5" w:rsidRDefault="000D14E5" w:rsidP="000D14E5">
            <w:pPr>
              <w:tabs>
                <w:tab w:val="left" w:pos="3786"/>
              </w:tabs>
              <w:adjustRightInd w:val="0"/>
              <w:ind w:left="60" w:right="60"/>
              <w:rPr>
                <w:sz w:val="18"/>
                <w:szCs w:val="18"/>
              </w:rPr>
            </w:pPr>
            <w:r w:rsidRPr="000D14E5">
              <w:rPr>
                <w:sz w:val="18"/>
                <w:szCs w:val="18"/>
              </w:rPr>
              <w:t>N</w:t>
            </w:r>
            <w:r w:rsidRPr="000D14E5">
              <w:rPr>
                <w:sz w:val="18"/>
                <w:szCs w:val="18"/>
              </w:rPr>
              <w:tab/>
            </w:r>
          </w:p>
        </w:tc>
        <w:tc>
          <w:tcPr>
            <w:tcW w:w="2147" w:type="dxa"/>
            <w:shd w:val="clear" w:color="auto" w:fill="auto"/>
          </w:tcPr>
          <w:p w14:paraId="500B3FD2" w14:textId="77777777" w:rsidR="000D14E5" w:rsidRPr="000D14E5" w:rsidRDefault="000D14E5" w:rsidP="000D14E5">
            <w:pPr>
              <w:adjustRightInd w:val="0"/>
              <w:ind w:left="60" w:right="60"/>
              <w:jc w:val="right"/>
              <w:rPr>
                <w:sz w:val="18"/>
                <w:szCs w:val="18"/>
              </w:rPr>
            </w:pPr>
            <w:r w:rsidRPr="000D14E5">
              <w:rPr>
                <w:sz w:val="18"/>
                <w:szCs w:val="18"/>
              </w:rPr>
              <w:t>29</w:t>
            </w:r>
          </w:p>
        </w:tc>
      </w:tr>
      <w:tr w:rsidR="000D14E5" w:rsidRPr="000D14E5" w14:paraId="5930E601" w14:textId="77777777" w:rsidTr="005B431A">
        <w:trPr>
          <w:cantSplit/>
          <w:trHeight w:val="228"/>
          <w:jc w:val="center"/>
        </w:trPr>
        <w:tc>
          <w:tcPr>
            <w:tcW w:w="3557" w:type="dxa"/>
            <w:vMerge w:val="restart"/>
            <w:shd w:val="clear" w:color="auto" w:fill="auto"/>
          </w:tcPr>
          <w:p w14:paraId="373E92AF" w14:textId="77777777" w:rsidR="000D14E5" w:rsidRPr="000D14E5" w:rsidRDefault="000D14E5" w:rsidP="000D14E5">
            <w:pPr>
              <w:adjustRightInd w:val="0"/>
              <w:ind w:left="60" w:right="60"/>
              <w:rPr>
                <w:sz w:val="18"/>
                <w:szCs w:val="18"/>
              </w:rPr>
            </w:pPr>
            <w:r w:rsidRPr="000D14E5">
              <w:rPr>
                <w:sz w:val="18"/>
                <w:szCs w:val="18"/>
              </w:rPr>
              <w:t>Normal Parameters</w:t>
            </w:r>
            <w:r w:rsidRPr="000D14E5">
              <w:rPr>
                <w:sz w:val="18"/>
                <w:szCs w:val="18"/>
                <w:vertAlign w:val="superscript"/>
              </w:rPr>
              <w:t>a,b</w:t>
            </w:r>
          </w:p>
        </w:tc>
        <w:tc>
          <w:tcPr>
            <w:tcW w:w="2103" w:type="dxa"/>
            <w:shd w:val="clear" w:color="auto" w:fill="auto"/>
          </w:tcPr>
          <w:p w14:paraId="768E1F95" w14:textId="77777777" w:rsidR="000D14E5" w:rsidRPr="000D14E5" w:rsidRDefault="000D14E5" w:rsidP="000D14E5">
            <w:pPr>
              <w:adjustRightInd w:val="0"/>
              <w:ind w:left="60" w:right="60"/>
              <w:rPr>
                <w:sz w:val="18"/>
                <w:szCs w:val="18"/>
              </w:rPr>
            </w:pPr>
            <w:r w:rsidRPr="000D14E5">
              <w:rPr>
                <w:sz w:val="18"/>
                <w:szCs w:val="18"/>
              </w:rPr>
              <w:t>Mean</w:t>
            </w:r>
          </w:p>
        </w:tc>
        <w:tc>
          <w:tcPr>
            <w:tcW w:w="2147" w:type="dxa"/>
            <w:shd w:val="clear" w:color="auto" w:fill="auto"/>
          </w:tcPr>
          <w:p w14:paraId="455E996E" w14:textId="77777777" w:rsidR="000D14E5" w:rsidRPr="000D14E5" w:rsidRDefault="000D14E5" w:rsidP="000D14E5">
            <w:pPr>
              <w:adjustRightInd w:val="0"/>
              <w:ind w:left="60" w:right="60"/>
              <w:jc w:val="right"/>
              <w:rPr>
                <w:sz w:val="18"/>
                <w:szCs w:val="18"/>
              </w:rPr>
            </w:pPr>
            <w:r w:rsidRPr="000D14E5">
              <w:rPr>
                <w:sz w:val="18"/>
                <w:szCs w:val="18"/>
              </w:rPr>
              <w:t>.3029549</w:t>
            </w:r>
          </w:p>
        </w:tc>
      </w:tr>
      <w:tr w:rsidR="000D14E5" w:rsidRPr="000D14E5" w14:paraId="6FA6A371" w14:textId="77777777" w:rsidTr="005B431A">
        <w:trPr>
          <w:cantSplit/>
          <w:trHeight w:val="264"/>
          <w:jc w:val="center"/>
        </w:trPr>
        <w:tc>
          <w:tcPr>
            <w:tcW w:w="3557" w:type="dxa"/>
            <w:vMerge/>
            <w:shd w:val="clear" w:color="auto" w:fill="auto"/>
          </w:tcPr>
          <w:p w14:paraId="43F4946C" w14:textId="77777777" w:rsidR="000D14E5" w:rsidRPr="000D14E5" w:rsidRDefault="000D14E5" w:rsidP="000D14E5">
            <w:pPr>
              <w:adjustRightInd w:val="0"/>
              <w:rPr>
                <w:sz w:val="18"/>
                <w:szCs w:val="18"/>
              </w:rPr>
            </w:pPr>
          </w:p>
        </w:tc>
        <w:tc>
          <w:tcPr>
            <w:tcW w:w="2103" w:type="dxa"/>
            <w:shd w:val="clear" w:color="auto" w:fill="auto"/>
          </w:tcPr>
          <w:p w14:paraId="18EEC7D5" w14:textId="77777777" w:rsidR="000D14E5" w:rsidRPr="000D14E5" w:rsidRDefault="000D14E5" w:rsidP="000D14E5">
            <w:pPr>
              <w:adjustRightInd w:val="0"/>
              <w:ind w:left="60" w:right="60"/>
              <w:rPr>
                <w:sz w:val="18"/>
                <w:szCs w:val="18"/>
              </w:rPr>
            </w:pPr>
            <w:r w:rsidRPr="000D14E5">
              <w:rPr>
                <w:sz w:val="18"/>
                <w:szCs w:val="18"/>
              </w:rPr>
              <w:t>Std. Deviation</w:t>
            </w:r>
          </w:p>
        </w:tc>
        <w:tc>
          <w:tcPr>
            <w:tcW w:w="2147" w:type="dxa"/>
            <w:shd w:val="clear" w:color="auto" w:fill="auto"/>
          </w:tcPr>
          <w:p w14:paraId="1B74ECA1" w14:textId="77777777" w:rsidR="000D14E5" w:rsidRPr="000D14E5" w:rsidRDefault="000D14E5" w:rsidP="000D14E5">
            <w:pPr>
              <w:adjustRightInd w:val="0"/>
              <w:ind w:left="60" w:right="60"/>
              <w:jc w:val="right"/>
              <w:rPr>
                <w:sz w:val="18"/>
                <w:szCs w:val="18"/>
              </w:rPr>
            </w:pPr>
            <w:r w:rsidRPr="000D14E5">
              <w:rPr>
                <w:sz w:val="18"/>
                <w:szCs w:val="18"/>
              </w:rPr>
              <w:t>.11220947</w:t>
            </w:r>
          </w:p>
        </w:tc>
      </w:tr>
      <w:tr w:rsidR="000D14E5" w:rsidRPr="000D14E5" w14:paraId="0583C813" w14:textId="77777777" w:rsidTr="005B431A">
        <w:trPr>
          <w:cantSplit/>
          <w:trHeight w:val="228"/>
          <w:jc w:val="center"/>
        </w:trPr>
        <w:tc>
          <w:tcPr>
            <w:tcW w:w="3557" w:type="dxa"/>
            <w:vMerge w:val="restart"/>
            <w:shd w:val="clear" w:color="auto" w:fill="auto"/>
          </w:tcPr>
          <w:p w14:paraId="66D926C7" w14:textId="77777777" w:rsidR="000D14E5" w:rsidRPr="000D14E5" w:rsidRDefault="000D14E5" w:rsidP="000D14E5">
            <w:pPr>
              <w:adjustRightInd w:val="0"/>
              <w:ind w:left="60" w:right="60"/>
              <w:rPr>
                <w:sz w:val="18"/>
                <w:szCs w:val="18"/>
              </w:rPr>
            </w:pPr>
            <w:r w:rsidRPr="000D14E5">
              <w:rPr>
                <w:sz w:val="18"/>
                <w:szCs w:val="18"/>
              </w:rPr>
              <w:t>Most Extreme Differences</w:t>
            </w:r>
          </w:p>
        </w:tc>
        <w:tc>
          <w:tcPr>
            <w:tcW w:w="2103" w:type="dxa"/>
            <w:shd w:val="clear" w:color="auto" w:fill="auto"/>
          </w:tcPr>
          <w:p w14:paraId="33B17C88" w14:textId="77777777" w:rsidR="000D14E5" w:rsidRPr="000D14E5" w:rsidRDefault="000D14E5" w:rsidP="000D14E5">
            <w:pPr>
              <w:adjustRightInd w:val="0"/>
              <w:ind w:left="60" w:right="60"/>
              <w:rPr>
                <w:sz w:val="18"/>
                <w:szCs w:val="18"/>
              </w:rPr>
            </w:pPr>
            <w:r w:rsidRPr="000D14E5">
              <w:rPr>
                <w:sz w:val="18"/>
                <w:szCs w:val="18"/>
              </w:rPr>
              <w:t>Absolute</w:t>
            </w:r>
          </w:p>
        </w:tc>
        <w:tc>
          <w:tcPr>
            <w:tcW w:w="2147" w:type="dxa"/>
            <w:shd w:val="clear" w:color="auto" w:fill="auto"/>
          </w:tcPr>
          <w:p w14:paraId="3B0337E3" w14:textId="77777777" w:rsidR="000D14E5" w:rsidRPr="000D14E5" w:rsidRDefault="000D14E5" w:rsidP="000D14E5">
            <w:pPr>
              <w:adjustRightInd w:val="0"/>
              <w:ind w:left="60" w:right="60"/>
              <w:jc w:val="right"/>
              <w:rPr>
                <w:sz w:val="18"/>
                <w:szCs w:val="18"/>
              </w:rPr>
            </w:pPr>
            <w:r w:rsidRPr="000D14E5">
              <w:rPr>
                <w:sz w:val="18"/>
                <w:szCs w:val="18"/>
              </w:rPr>
              <w:t>.127</w:t>
            </w:r>
          </w:p>
        </w:tc>
      </w:tr>
      <w:tr w:rsidR="000D14E5" w:rsidRPr="000D14E5" w14:paraId="59A59A82" w14:textId="77777777" w:rsidTr="005B431A">
        <w:trPr>
          <w:cantSplit/>
          <w:trHeight w:val="264"/>
          <w:jc w:val="center"/>
        </w:trPr>
        <w:tc>
          <w:tcPr>
            <w:tcW w:w="3557" w:type="dxa"/>
            <w:vMerge/>
            <w:shd w:val="clear" w:color="auto" w:fill="auto"/>
          </w:tcPr>
          <w:p w14:paraId="2B9F34C1" w14:textId="77777777" w:rsidR="000D14E5" w:rsidRPr="000D14E5" w:rsidRDefault="000D14E5" w:rsidP="000D14E5">
            <w:pPr>
              <w:adjustRightInd w:val="0"/>
              <w:rPr>
                <w:sz w:val="18"/>
                <w:szCs w:val="18"/>
              </w:rPr>
            </w:pPr>
          </w:p>
        </w:tc>
        <w:tc>
          <w:tcPr>
            <w:tcW w:w="2103" w:type="dxa"/>
            <w:shd w:val="clear" w:color="auto" w:fill="auto"/>
          </w:tcPr>
          <w:p w14:paraId="15B79E44" w14:textId="77777777" w:rsidR="000D14E5" w:rsidRPr="000D14E5" w:rsidRDefault="000D14E5" w:rsidP="000D14E5">
            <w:pPr>
              <w:adjustRightInd w:val="0"/>
              <w:ind w:left="60" w:right="60"/>
              <w:rPr>
                <w:sz w:val="18"/>
                <w:szCs w:val="18"/>
              </w:rPr>
            </w:pPr>
            <w:r w:rsidRPr="000D14E5">
              <w:rPr>
                <w:sz w:val="18"/>
                <w:szCs w:val="18"/>
              </w:rPr>
              <w:t>Positive</w:t>
            </w:r>
          </w:p>
        </w:tc>
        <w:tc>
          <w:tcPr>
            <w:tcW w:w="2147" w:type="dxa"/>
            <w:shd w:val="clear" w:color="auto" w:fill="auto"/>
          </w:tcPr>
          <w:p w14:paraId="403F5B7D" w14:textId="77777777" w:rsidR="000D14E5" w:rsidRPr="000D14E5" w:rsidRDefault="000D14E5" w:rsidP="000D14E5">
            <w:pPr>
              <w:adjustRightInd w:val="0"/>
              <w:ind w:left="60" w:right="60"/>
              <w:jc w:val="right"/>
              <w:rPr>
                <w:sz w:val="18"/>
                <w:szCs w:val="18"/>
              </w:rPr>
            </w:pPr>
            <w:r w:rsidRPr="000D14E5">
              <w:rPr>
                <w:sz w:val="18"/>
                <w:szCs w:val="18"/>
              </w:rPr>
              <w:t>.068</w:t>
            </w:r>
          </w:p>
        </w:tc>
      </w:tr>
      <w:tr w:rsidR="000D14E5" w:rsidRPr="000D14E5" w14:paraId="3FF7C8FB" w14:textId="77777777" w:rsidTr="005B431A">
        <w:trPr>
          <w:cantSplit/>
          <w:trHeight w:val="245"/>
          <w:jc w:val="center"/>
        </w:trPr>
        <w:tc>
          <w:tcPr>
            <w:tcW w:w="3557" w:type="dxa"/>
            <w:vMerge/>
            <w:shd w:val="clear" w:color="auto" w:fill="auto"/>
          </w:tcPr>
          <w:p w14:paraId="41254DBC" w14:textId="77777777" w:rsidR="000D14E5" w:rsidRPr="000D14E5" w:rsidRDefault="000D14E5" w:rsidP="000D14E5">
            <w:pPr>
              <w:adjustRightInd w:val="0"/>
              <w:rPr>
                <w:sz w:val="18"/>
                <w:szCs w:val="18"/>
              </w:rPr>
            </w:pPr>
          </w:p>
        </w:tc>
        <w:tc>
          <w:tcPr>
            <w:tcW w:w="2103" w:type="dxa"/>
            <w:shd w:val="clear" w:color="auto" w:fill="auto"/>
          </w:tcPr>
          <w:p w14:paraId="4F23FD56" w14:textId="77777777" w:rsidR="000D14E5" w:rsidRPr="000D14E5" w:rsidRDefault="000D14E5" w:rsidP="000D14E5">
            <w:pPr>
              <w:adjustRightInd w:val="0"/>
              <w:ind w:left="60" w:right="60"/>
              <w:rPr>
                <w:sz w:val="18"/>
                <w:szCs w:val="18"/>
              </w:rPr>
            </w:pPr>
            <w:r w:rsidRPr="000D14E5">
              <w:rPr>
                <w:sz w:val="18"/>
                <w:szCs w:val="18"/>
              </w:rPr>
              <w:t>Negative</w:t>
            </w:r>
          </w:p>
        </w:tc>
        <w:tc>
          <w:tcPr>
            <w:tcW w:w="2147" w:type="dxa"/>
            <w:shd w:val="clear" w:color="auto" w:fill="auto"/>
          </w:tcPr>
          <w:p w14:paraId="32BAB67E" w14:textId="77777777" w:rsidR="000D14E5" w:rsidRPr="000D14E5" w:rsidRDefault="000D14E5" w:rsidP="000D14E5">
            <w:pPr>
              <w:adjustRightInd w:val="0"/>
              <w:ind w:left="60" w:right="60"/>
              <w:jc w:val="right"/>
              <w:rPr>
                <w:sz w:val="18"/>
                <w:szCs w:val="18"/>
              </w:rPr>
            </w:pPr>
            <w:r w:rsidRPr="000D14E5">
              <w:rPr>
                <w:sz w:val="18"/>
                <w:szCs w:val="18"/>
              </w:rPr>
              <w:t>-.127</w:t>
            </w:r>
          </w:p>
        </w:tc>
      </w:tr>
      <w:tr w:rsidR="000D14E5" w:rsidRPr="000D14E5" w14:paraId="144096A8" w14:textId="77777777" w:rsidTr="005B431A">
        <w:trPr>
          <w:cantSplit/>
          <w:trHeight w:val="245"/>
          <w:jc w:val="center"/>
        </w:trPr>
        <w:tc>
          <w:tcPr>
            <w:tcW w:w="5660" w:type="dxa"/>
            <w:gridSpan w:val="2"/>
            <w:shd w:val="clear" w:color="auto" w:fill="auto"/>
          </w:tcPr>
          <w:p w14:paraId="1FE60A6B" w14:textId="77777777" w:rsidR="000D14E5" w:rsidRPr="000D14E5" w:rsidRDefault="000D14E5" w:rsidP="000D14E5">
            <w:pPr>
              <w:adjustRightInd w:val="0"/>
              <w:ind w:left="60" w:right="60"/>
              <w:rPr>
                <w:sz w:val="18"/>
                <w:szCs w:val="18"/>
              </w:rPr>
            </w:pPr>
            <w:r w:rsidRPr="000D14E5">
              <w:rPr>
                <w:sz w:val="18"/>
                <w:szCs w:val="18"/>
              </w:rPr>
              <w:t>Test Statistic</w:t>
            </w:r>
          </w:p>
        </w:tc>
        <w:tc>
          <w:tcPr>
            <w:tcW w:w="2147" w:type="dxa"/>
            <w:shd w:val="clear" w:color="auto" w:fill="auto"/>
          </w:tcPr>
          <w:p w14:paraId="572A7E6A" w14:textId="77777777" w:rsidR="000D14E5" w:rsidRPr="000D14E5" w:rsidRDefault="000D14E5" w:rsidP="000D14E5">
            <w:pPr>
              <w:adjustRightInd w:val="0"/>
              <w:ind w:left="60" w:right="60"/>
              <w:jc w:val="right"/>
              <w:rPr>
                <w:sz w:val="18"/>
                <w:szCs w:val="18"/>
              </w:rPr>
            </w:pPr>
            <w:r w:rsidRPr="000D14E5">
              <w:rPr>
                <w:sz w:val="18"/>
                <w:szCs w:val="18"/>
              </w:rPr>
              <w:t>.127</w:t>
            </w:r>
          </w:p>
        </w:tc>
      </w:tr>
      <w:tr w:rsidR="000D14E5" w:rsidRPr="000D14E5" w14:paraId="3A69364A" w14:textId="77777777" w:rsidTr="005B431A">
        <w:trPr>
          <w:cantSplit/>
          <w:trHeight w:val="228"/>
          <w:jc w:val="center"/>
        </w:trPr>
        <w:tc>
          <w:tcPr>
            <w:tcW w:w="5660" w:type="dxa"/>
            <w:gridSpan w:val="2"/>
            <w:shd w:val="clear" w:color="auto" w:fill="auto"/>
          </w:tcPr>
          <w:p w14:paraId="0CE05EF6" w14:textId="77777777" w:rsidR="000D14E5" w:rsidRPr="000D14E5" w:rsidRDefault="000D14E5" w:rsidP="000D14E5">
            <w:pPr>
              <w:adjustRightInd w:val="0"/>
              <w:ind w:left="60" w:right="60"/>
              <w:rPr>
                <w:sz w:val="18"/>
                <w:szCs w:val="18"/>
              </w:rPr>
            </w:pPr>
            <w:r w:rsidRPr="000D14E5">
              <w:rPr>
                <w:sz w:val="18"/>
                <w:szCs w:val="18"/>
              </w:rPr>
              <w:t>Asymp. Sig. (2-tailed)</w:t>
            </w:r>
          </w:p>
        </w:tc>
        <w:tc>
          <w:tcPr>
            <w:tcW w:w="2147" w:type="dxa"/>
            <w:shd w:val="clear" w:color="auto" w:fill="auto"/>
          </w:tcPr>
          <w:p w14:paraId="16A7B220" w14:textId="77777777" w:rsidR="000D14E5" w:rsidRPr="000D14E5" w:rsidRDefault="000D14E5" w:rsidP="000D14E5">
            <w:pPr>
              <w:adjustRightInd w:val="0"/>
              <w:ind w:left="60" w:right="60"/>
              <w:jc w:val="right"/>
              <w:rPr>
                <w:sz w:val="18"/>
                <w:szCs w:val="18"/>
              </w:rPr>
            </w:pPr>
            <w:r w:rsidRPr="000D14E5">
              <w:rPr>
                <w:sz w:val="18"/>
                <w:szCs w:val="18"/>
              </w:rPr>
              <w:t>.200</w:t>
            </w:r>
            <w:r w:rsidRPr="000D14E5">
              <w:rPr>
                <w:sz w:val="18"/>
                <w:szCs w:val="18"/>
                <w:vertAlign w:val="superscript"/>
              </w:rPr>
              <w:t>c,d</w:t>
            </w:r>
          </w:p>
        </w:tc>
      </w:tr>
      <w:tr w:rsidR="000D14E5" w:rsidRPr="000D14E5" w14:paraId="528CD10B" w14:textId="77777777" w:rsidTr="005B431A">
        <w:trPr>
          <w:cantSplit/>
          <w:trHeight w:val="228"/>
          <w:jc w:val="center"/>
        </w:trPr>
        <w:tc>
          <w:tcPr>
            <w:tcW w:w="7807" w:type="dxa"/>
            <w:gridSpan w:val="3"/>
            <w:shd w:val="clear" w:color="auto" w:fill="auto"/>
          </w:tcPr>
          <w:p w14:paraId="7154855A" w14:textId="77777777" w:rsidR="000D14E5" w:rsidRPr="000D14E5" w:rsidRDefault="000D14E5" w:rsidP="000D14E5">
            <w:pPr>
              <w:adjustRightInd w:val="0"/>
              <w:ind w:left="60" w:right="60"/>
              <w:rPr>
                <w:sz w:val="18"/>
                <w:szCs w:val="18"/>
              </w:rPr>
            </w:pPr>
            <w:r w:rsidRPr="000D14E5">
              <w:rPr>
                <w:sz w:val="18"/>
                <w:szCs w:val="18"/>
              </w:rPr>
              <w:t>a. Test distribution is Normal.</w:t>
            </w:r>
          </w:p>
        </w:tc>
      </w:tr>
      <w:tr w:rsidR="000D14E5" w:rsidRPr="000D14E5" w14:paraId="4E8F43BD" w14:textId="77777777" w:rsidTr="005B431A">
        <w:trPr>
          <w:cantSplit/>
          <w:trHeight w:val="245"/>
          <w:jc w:val="center"/>
        </w:trPr>
        <w:tc>
          <w:tcPr>
            <w:tcW w:w="7807" w:type="dxa"/>
            <w:gridSpan w:val="3"/>
            <w:shd w:val="clear" w:color="auto" w:fill="auto"/>
          </w:tcPr>
          <w:p w14:paraId="7F3C7CDE" w14:textId="77777777" w:rsidR="000D14E5" w:rsidRPr="000D14E5" w:rsidRDefault="000D14E5" w:rsidP="000D14E5">
            <w:pPr>
              <w:adjustRightInd w:val="0"/>
              <w:ind w:left="60" w:right="60"/>
              <w:rPr>
                <w:sz w:val="18"/>
                <w:szCs w:val="18"/>
              </w:rPr>
            </w:pPr>
            <w:r w:rsidRPr="000D14E5">
              <w:rPr>
                <w:sz w:val="18"/>
                <w:szCs w:val="18"/>
              </w:rPr>
              <w:t>b. Calculated from data.</w:t>
            </w:r>
          </w:p>
        </w:tc>
      </w:tr>
      <w:tr w:rsidR="000D14E5" w:rsidRPr="000D14E5" w14:paraId="058F972D" w14:textId="77777777" w:rsidTr="005B431A">
        <w:trPr>
          <w:cantSplit/>
          <w:trHeight w:val="228"/>
          <w:jc w:val="center"/>
        </w:trPr>
        <w:tc>
          <w:tcPr>
            <w:tcW w:w="7807" w:type="dxa"/>
            <w:gridSpan w:val="3"/>
            <w:shd w:val="clear" w:color="auto" w:fill="auto"/>
          </w:tcPr>
          <w:p w14:paraId="6926837F" w14:textId="77777777" w:rsidR="000D14E5" w:rsidRPr="000D14E5" w:rsidRDefault="000D14E5" w:rsidP="000D14E5">
            <w:pPr>
              <w:adjustRightInd w:val="0"/>
              <w:ind w:left="60" w:right="60"/>
              <w:rPr>
                <w:sz w:val="18"/>
                <w:szCs w:val="18"/>
              </w:rPr>
            </w:pPr>
            <w:r w:rsidRPr="000D14E5">
              <w:rPr>
                <w:sz w:val="18"/>
                <w:szCs w:val="18"/>
              </w:rPr>
              <w:t>c. Lilliefors Significance Correction.</w:t>
            </w:r>
          </w:p>
        </w:tc>
      </w:tr>
      <w:tr w:rsidR="000D14E5" w:rsidRPr="000D14E5" w14:paraId="5D29CD19" w14:textId="77777777" w:rsidTr="005B431A">
        <w:trPr>
          <w:cantSplit/>
          <w:trHeight w:val="245"/>
          <w:jc w:val="center"/>
        </w:trPr>
        <w:tc>
          <w:tcPr>
            <w:tcW w:w="7807" w:type="dxa"/>
            <w:gridSpan w:val="3"/>
            <w:shd w:val="clear" w:color="auto" w:fill="auto"/>
          </w:tcPr>
          <w:p w14:paraId="70A74C5F" w14:textId="77777777" w:rsidR="000D14E5" w:rsidRPr="000D14E5" w:rsidRDefault="000D14E5" w:rsidP="000D14E5">
            <w:pPr>
              <w:adjustRightInd w:val="0"/>
              <w:ind w:left="60" w:right="60"/>
              <w:rPr>
                <w:sz w:val="18"/>
                <w:szCs w:val="18"/>
              </w:rPr>
            </w:pPr>
            <w:r w:rsidRPr="000D14E5">
              <w:rPr>
                <w:sz w:val="18"/>
                <w:szCs w:val="18"/>
              </w:rPr>
              <w:t>d. This is a lower bound of the true significance.</w:t>
            </w:r>
          </w:p>
        </w:tc>
      </w:tr>
    </w:tbl>
    <w:p w14:paraId="7221C120" w14:textId="13FAD619" w:rsidR="000D14E5" w:rsidRDefault="000D14E5" w:rsidP="00991313">
      <w:pPr>
        <w:ind w:firstLine="567"/>
        <w:jc w:val="both"/>
        <w:rPr>
          <w:color w:val="000000"/>
          <w:sz w:val="24"/>
          <w:szCs w:val="24"/>
          <w:lang w:val="en-GB"/>
        </w:rPr>
      </w:pPr>
    </w:p>
    <w:p w14:paraId="18F43F19" w14:textId="03C8AE0A" w:rsidR="000D14E5" w:rsidRPr="000D14E5" w:rsidRDefault="000D14E5" w:rsidP="000D14E5">
      <w:pPr>
        <w:pStyle w:val="ListParagraph"/>
        <w:ind w:left="0" w:firstLine="720"/>
        <w:jc w:val="both"/>
        <w:rPr>
          <w:sz w:val="24"/>
          <w:szCs w:val="24"/>
        </w:rPr>
      </w:pPr>
      <w:r>
        <w:rPr>
          <w:sz w:val="24"/>
          <w:szCs w:val="24"/>
        </w:rPr>
        <w:t>Berdasarkan tabel diatas dapat diketahui bahwa nilai K-S variabel perencanaan pajak dan profitabilitas telah berdistribusi secara normal karena dari masing-masing variabel memiliki probabilitas lebih dari 0,05 yaitu 0,200 &gt; 0,05</w:t>
      </w:r>
      <w:r>
        <w:rPr>
          <w:sz w:val="24"/>
          <w:szCs w:val="24"/>
        </w:rPr>
        <w:t xml:space="preserve">. </w:t>
      </w:r>
      <w:r>
        <w:rPr>
          <w:sz w:val="24"/>
          <w:szCs w:val="24"/>
        </w:rPr>
        <w:t xml:space="preserve">Nilai masing-masing variabel yang telah memenuhi standar yang telah ditetapkan dapat dilihat pada baris </w:t>
      </w:r>
      <w:r>
        <w:rPr>
          <w:i/>
          <w:sz w:val="24"/>
          <w:szCs w:val="24"/>
        </w:rPr>
        <w:t xml:space="preserve">Asymp. Sig. </w:t>
      </w:r>
      <w:r>
        <w:rPr>
          <w:sz w:val="24"/>
          <w:szCs w:val="24"/>
        </w:rPr>
        <w:t>(2-</w:t>
      </w:r>
      <w:r>
        <w:rPr>
          <w:i/>
          <w:sz w:val="24"/>
          <w:szCs w:val="24"/>
        </w:rPr>
        <w:t>tailed</w:t>
      </w:r>
      <w:r>
        <w:rPr>
          <w:sz w:val="24"/>
          <w:szCs w:val="24"/>
        </w:rPr>
        <w:t xml:space="preserve">) dari baris tersebut nilai </w:t>
      </w:r>
      <w:r>
        <w:rPr>
          <w:i/>
          <w:sz w:val="24"/>
          <w:szCs w:val="24"/>
        </w:rPr>
        <w:t>Asymp. Sig</w:t>
      </w:r>
      <w:r>
        <w:rPr>
          <w:sz w:val="24"/>
          <w:szCs w:val="24"/>
        </w:rPr>
        <w:t>. (2-</w:t>
      </w:r>
      <w:r>
        <w:rPr>
          <w:i/>
          <w:sz w:val="24"/>
          <w:szCs w:val="24"/>
        </w:rPr>
        <w:t>tailed</w:t>
      </w:r>
      <w:r>
        <w:rPr>
          <w:sz w:val="24"/>
          <w:szCs w:val="24"/>
        </w:rPr>
        <w:t>) sebesar 0,200. Ini menunjukkan variabel berdistribusi secara normal</w:t>
      </w:r>
    </w:p>
    <w:p w14:paraId="1C403621" w14:textId="77777777" w:rsidR="006134C7" w:rsidRPr="00C9466A" w:rsidRDefault="006134C7" w:rsidP="00991313">
      <w:pPr>
        <w:pStyle w:val="Caption"/>
        <w:spacing w:before="0" w:after="0"/>
        <w:rPr>
          <w:sz w:val="24"/>
          <w:szCs w:val="24"/>
        </w:rPr>
      </w:pPr>
      <w:r w:rsidRPr="00C9466A">
        <w:rPr>
          <w:sz w:val="24"/>
          <w:szCs w:val="24"/>
        </w:rPr>
        <w:t>Uji Multikolinieritas</w:t>
      </w:r>
    </w:p>
    <w:tbl>
      <w:tblPr>
        <w:tblW w:w="7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5"/>
        <w:gridCol w:w="2605"/>
        <w:gridCol w:w="1704"/>
        <w:gridCol w:w="1967"/>
      </w:tblGrid>
      <w:tr w:rsidR="000D14E5" w:rsidRPr="000D14E5" w14:paraId="3B470A0A" w14:textId="77777777" w:rsidTr="005B431A">
        <w:trPr>
          <w:cantSplit/>
          <w:trHeight w:val="215"/>
          <w:jc w:val="center"/>
        </w:trPr>
        <w:tc>
          <w:tcPr>
            <w:tcW w:w="7381" w:type="dxa"/>
            <w:gridSpan w:val="4"/>
            <w:shd w:val="clear" w:color="auto" w:fill="auto"/>
            <w:vAlign w:val="center"/>
          </w:tcPr>
          <w:p w14:paraId="08C2FBEB" w14:textId="77777777" w:rsidR="000D14E5" w:rsidRPr="000D14E5" w:rsidRDefault="000D14E5" w:rsidP="005B431A">
            <w:pPr>
              <w:adjustRightInd w:val="0"/>
              <w:ind w:left="60" w:right="60"/>
              <w:jc w:val="center"/>
            </w:pPr>
            <w:r w:rsidRPr="000D14E5">
              <w:rPr>
                <w:b/>
                <w:bCs/>
              </w:rPr>
              <w:t>Coefficients</w:t>
            </w:r>
            <w:r w:rsidRPr="000D14E5">
              <w:rPr>
                <w:b/>
                <w:bCs/>
                <w:vertAlign w:val="superscript"/>
              </w:rPr>
              <w:t>a</w:t>
            </w:r>
          </w:p>
        </w:tc>
      </w:tr>
      <w:tr w:rsidR="000D14E5" w:rsidRPr="000D14E5" w14:paraId="4CB72A0E" w14:textId="77777777" w:rsidTr="005B431A">
        <w:trPr>
          <w:cantSplit/>
          <w:trHeight w:val="338"/>
          <w:jc w:val="center"/>
        </w:trPr>
        <w:tc>
          <w:tcPr>
            <w:tcW w:w="3710" w:type="dxa"/>
            <w:gridSpan w:val="2"/>
            <w:vMerge w:val="restart"/>
            <w:shd w:val="clear" w:color="auto" w:fill="auto"/>
            <w:vAlign w:val="bottom"/>
          </w:tcPr>
          <w:p w14:paraId="2F58E6CB" w14:textId="77777777" w:rsidR="000D14E5" w:rsidRPr="000D14E5" w:rsidRDefault="000D14E5" w:rsidP="005B431A">
            <w:pPr>
              <w:adjustRightInd w:val="0"/>
              <w:ind w:left="60" w:right="60"/>
              <w:rPr>
                <w:sz w:val="18"/>
                <w:szCs w:val="18"/>
              </w:rPr>
            </w:pPr>
            <w:r w:rsidRPr="000D14E5">
              <w:rPr>
                <w:sz w:val="18"/>
                <w:szCs w:val="18"/>
              </w:rPr>
              <w:t>Model</w:t>
            </w:r>
          </w:p>
        </w:tc>
        <w:tc>
          <w:tcPr>
            <w:tcW w:w="3671" w:type="dxa"/>
            <w:gridSpan w:val="2"/>
            <w:shd w:val="clear" w:color="auto" w:fill="auto"/>
            <w:vAlign w:val="bottom"/>
          </w:tcPr>
          <w:p w14:paraId="009AC654" w14:textId="77777777" w:rsidR="000D14E5" w:rsidRPr="000D14E5" w:rsidRDefault="000D14E5" w:rsidP="005B431A">
            <w:pPr>
              <w:adjustRightInd w:val="0"/>
              <w:ind w:left="60" w:right="60"/>
              <w:jc w:val="center"/>
              <w:rPr>
                <w:sz w:val="18"/>
                <w:szCs w:val="18"/>
              </w:rPr>
            </w:pPr>
            <w:r w:rsidRPr="000D14E5">
              <w:rPr>
                <w:sz w:val="18"/>
                <w:szCs w:val="18"/>
              </w:rPr>
              <w:t>Collinearity Statistics</w:t>
            </w:r>
          </w:p>
        </w:tc>
      </w:tr>
      <w:tr w:rsidR="000D14E5" w:rsidRPr="000D14E5" w14:paraId="5F6905C7" w14:textId="77777777" w:rsidTr="005B431A">
        <w:trPr>
          <w:cantSplit/>
          <w:trHeight w:val="187"/>
          <w:jc w:val="center"/>
        </w:trPr>
        <w:tc>
          <w:tcPr>
            <w:tcW w:w="3710" w:type="dxa"/>
            <w:gridSpan w:val="2"/>
            <w:vMerge/>
            <w:shd w:val="clear" w:color="auto" w:fill="auto"/>
            <w:vAlign w:val="bottom"/>
          </w:tcPr>
          <w:p w14:paraId="29D53501" w14:textId="77777777" w:rsidR="000D14E5" w:rsidRPr="000D14E5" w:rsidRDefault="000D14E5" w:rsidP="005B431A">
            <w:pPr>
              <w:adjustRightInd w:val="0"/>
              <w:rPr>
                <w:sz w:val="18"/>
                <w:szCs w:val="18"/>
              </w:rPr>
            </w:pPr>
          </w:p>
        </w:tc>
        <w:tc>
          <w:tcPr>
            <w:tcW w:w="1704" w:type="dxa"/>
            <w:shd w:val="clear" w:color="auto" w:fill="auto"/>
            <w:vAlign w:val="bottom"/>
          </w:tcPr>
          <w:p w14:paraId="735F251A" w14:textId="77777777" w:rsidR="000D14E5" w:rsidRPr="000D14E5" w:rsidRDefault="000D14E5" w:rsidP="005B431A">
            <w:pPr>
              <w:adjustRightInd w:val="0"/>
              <w:ind w:left="60" w:right="60"/>
              <w:jc w:val="center"/>
              <w:rPr>
                <w:sz w:val="18"/>
                <w:szCs w:val="18"/>
              </w:rPr>
            </w:pPr>
            <w:r w:rsidRPr="000D14E5">
              <w:rPr>
                <w:sz w:val="18"/>
                <w:szCs w:val="18"/>
              </w:rPr>
              <w:t>Tolerance</w:t>
            </w:r>
          </w:p>
        </w:tc>
        <w:tc>
          <w:tcPr>
            <w:tcW w:w="1967" w:type="dxa"/>
            <w:shd w:val="clear" w:color="auto" w:fill="auto"/>
            <w:vAlign w:val="bottom"/>
          </w:tcPr>
          <w:p w14:paraId="241F4A10" w14:textId="77777777" w:rsidR="000D14E5" w:rsidRPr="000D14E5" w:rsidRDefault="000D14E5" w:rsidP="005B431A">
            <w:pPr>
              <w:adjustRightInd w:val="0"/>
              <w:ind w:left="60" w:right="60"/>
              <w:jc w:val="center"/>
              <w:rPr>
                <w:sz w:val="18"/>
                <w:szCs w:val="18"/>
              </w:rPr>
            </w:pPr>
            <w:r w:rsidRPr="000D14E5">
              <w:rPr>
                <w:sz w:val="18"/>
                <w:szCs w:val="18"/>
              </w:rPr>
              <w:t>VIF</w:t>
            </w:r>
          </w:p>
        </w:tc>
      </w:tr>
      <w:tr w:rsidR="000D14E5" w:rsidRPr="000D14E5" w14:paraId="784F8769" w14:textId="77777777" w:rsidTr="005B431A">
        <w:trPr>
          <w:cantSplit/>
          <w:trHeight w:val="228"/>
          <w:jc w:val="center"/>
        </w:trPr>
        <w:tc>
          <w:tcPr>
            <w:tcW w:w="1105" w:type="dxa"/>
            <w:vMerge w:val="restart"/>
            <w:shd w:val="clear" w:color="auto" w:fill="auto"/>
          </w:tcPr>
          <w:p w14:paraId="5B0F8573" w14:textId="77777777" w:rsidR="000D14E5" w:rsidRPr="000D14E5" w:rsidRDefault="000D14E5" w:rsidP="005B431A">
            <w:pPr>
              <w:adjustRightInd w:val="0"/>
              <w:ind w:left="60" w:right="60"/>
              <w:rPr>
                <w:sz w:val="18"/>
                <w:szCs w:val="18"/>
              </w:rPr>
            </w:pPr>
            <w:r w:rsidRPr="000D14E5">
              <w:rPr>
                <w:sz w:val="18"/>
                <w:szCs w:val="18"/>
              </w:rPr>
              <w:t>1</w:t>
            </w:r>
          </w:p>
        </w:tc>
        <w:tc>
          <w:tcPr>
            <w:tcW w:w="2605" w:type="dxa"/>
            <w:shd w:val="clear" w:color="auto" w:fill="auto"/>
          </w:tcPr>
          <w:p w14:paraId="7D7F64AA" w14:textId="77777777" w:rsidR="000D14E5" w:rsidRPr="000D14E5" w:rsidRDefault="000D14E5" w:rsidP="005B431A">
            <w:pPr>
              <w:adjustRightInd w:val="0"/>
              <w:ind w:left="60" w:right="60"/>
              <w:rPr>
                <w:sz w:val="18"/>
                <w:szCs w:val="18"/>
              </w:rPr>
            </w:pPr>
            <w:r w:rsidRPr="000D14E5">
              <w:rPr>
                <w:sz w:val="18"/>
                <w:szCs w:val="18"/>
              </w:rPr>
              <w:t>(Constant)</w:t>
            </w:r>
          </w:p>
        </w:tc>
        <w:tc>
          <w:tcPr>
            <w:tcW w:w="1704" w:type="dxa"/>
            <w:shd w:val="clear" w:color="auto" w:fill="auto"/>
            <w:vAlign w:val="center"/>
          </w:tcPr>
          <w:p w14:paraId="1B45D06F" w14:textId="77777777" w:rsidR="000D14E5" w:rsidRPr="000D14E5" w:rsidRDefault="000D14E5" w:rsidP="005B431A">
            <w:pPr>
              <w:adjustRightInd w:val="0"/>
              <w:rPr>
                <w:sz w:val="24"/>
                <w:szCs w:val="24"/>
              </w:rPr>
            </w:pPr>
          </w:p>
        </w:tc>
        <w:tc>
          <w:tcPr>
            <w:tcW w:w="1967" w:type="dxa"/>
            <w:shd w:val="clear" w:color="auto" w:fill="auto"/>
            <w:vAlign w:val="center"/>
          </w:tcPr>
          <w:p w14:paraId="605A03C5" w14:textId="77777777" w:rsidR="000D14E5" w:rsidRPr="000D14E5" w:rsidRDefault="000D14E5" w:rsidP="005B431A">
            <w:pPr>
              <w:adjustRightInd w:val="0"/>
              <w:rPr>
                <w:sz w:val="24"/>
                <w:szCs w:val="24"/>
              </w:rPr>
            </w:pPr>
          </w:p>
        </w:tc>
      </w:tr>
      <w:tr w:rsidR="000D14E5" w:rsidRPr="000D14E5" w14:paraId="328A9740" w14:textId="77777777" w:rsidTr="005B431A">
        <w:trPr>
          <w:cantSplit/>
          <w:trHeight w:val="174"/>
          <w:jc w:val="center"/>
        </w:trPr>
        <w:tc>
          <w:tcPr>
            <w:tcW w:w="1105" w:type="dxa"/>
            <w:vMerge/>
            <w:shd w:val="clear" w:color="auto" w:fill="auto"/>
          </w:tcPr>
          <w:p w14:paraId="1E0AC819" w14:textId="77777777" w:rsidR="000D14E5" w:rsidRPr="000D14E5" w:rsidRDefault="000D14E5" w:rsidP="005B431A">
            <w:pPr>
              <w:adjustRightInd w:val="0"/>
              <w:rPr>
                <w:sz w:val="24"/>
                <w:szCs w:val="24"/>
              </w:rPr>
            </w:pPr>
          </w:p>
        </w:tc>
        <w:tc>
          <w:tcPr>
            <w:tcW w:w="2605" w:type="dxa"/>
            <w:shd w:val="clear" w:color="auto" w:fill="auto"/>
          </w:tcPr>
          <w:p w14:paraId="1EAB31CA" w14:textId="77777777" w:rsidR="000D14E5" w:rsidRPr="000D14E5" w:rsidRDefault="000D14E5" w:rsidP="005B431A">
            <w:pPr>
              <w:adjustRightInd w:val="0"/>
              <w:ind w:left="60" w:right="60"/>
              <w:rPr>
                <w:sz w:val="18"/>
                <w:szCs w:val="18"/>
              </w:rPr>
            </w:pPr>
            <w:r w:rsidRPr="000D14E5">
              <w:rPr>
                <w:sz w:val="18"/>
                <w:szCs w:val="18"/>
              </w:rPr>
              <w:t>Perencaan Pajak</w:t>
            </w:r>
          </w:p>
        </w:tc>
        <w:tc>
          <w:tcPr>
            <w:tcW w:w="1704" w:type="dxa"/>
            <w:shd w:val="clear" w:color="auto" w:fill="auto"/>
          </w:tcPr>
          <w:p w14:paraId="28A1C988" w14:textId="77777777" w:rsidR="000D14E5" w:rsidRPr="000D14E5" w:rsidRDefault="000D14E5" w:rsidP="005B431A">
            <w:pPr>
              <w:adjustRightInd w:val="0"/>
              <w:ind w:left="60" w:right="60"/>
              <w:jc w:val="right"/>
              <w:rPr>
                <w:sz w:val="18"/>
                <w:szCs w:val="18"/>
              </w:rPr>
            </w:pPr>
            <w:r w:rsidRPr="000D14E5">
              <w:rPr>
                <w:sz w:val="18"/>
                <w:szCs w:val="18"/>
              </w:rPr>
              <w:t>.999</w:t>
            </w:r>
          </w:p>
        </w:tc>
        <w:tc>
          <w:tcPr>
            <w:tcW w:w="1967" w:type="dxa"/>
            <w:shd w:val="clear" w:color="auto" w:fill="auto"/>
          </w:tcPr>
          <w:p w14:paraId="61BD3441" w14:textId="77777777" w:rsidR="000D14E5" w:rsidRPr="000D14E5" w:rsidRDefault="000D14E5" w:rsidP="005B431A">
            <w:pPr>
              <w:adjustRightInd w:val="0"/>
              <w:ind w:left="60" w:right="60"/>
              <w:jc w:val="right"/>
              <w:rPr>
                <w:sz w:val="18"/>
                <w:szCs w:val="18"/>
              </w:rPr>
            </w:pPr>
            <w:r w:rsidRPr="000D14E5">
              <w:rPr>
                <w:sz w:val="18"/>
                <w:szCs w:val="18"/>
              </w:rPr>
              <w:t>1.001</w:t>
            </w:r>
          </w:p>
        </w:tc>
      </w:tr>
      <w:tr w:rsidR="000D14E5" w:rsidRPr="000D14E5" w14:paraId="234745A2" w14:textId="77777777" w:rsidTr="005B431A">
        <w:trPr>
          <w:cantSplit/>
          <w:trHeight w:val="187"/>
          <w:jc w:val="center"/>
        </w:trPr>
        <w:tc>
          <w:tcPr>
            <w:tcW w:w="1105" w:type="dxa"/>
            <w:vMerge/>
            <w:shd w:val="clear" w:color="auto" w:fill="auto"/>
          </w:tcPr>
          <w:p w14:paraId="09D952D6" w14:textId="77777777" w:rsidR="000D14E5" w:rsidRPr="000D14E5" w:rsidRDefault="000D14E5" w:rsidP="005B431A">
            <w:pPr>
              <w:adjustRightInd w:val="0"/>
              <w:rPr>
                <w:sz w:val="18"/>
                <w:szCs w:val="18"/>
              </w:rPr>
            </w:pPr>
          </w:p>
        </w:tc>
        <w:tc>
          <w:tcPr>
            <w:tcW w:w="2605" w:type="dxa"/>
            <w:shd w:val="clear" w:color="auto" w:fill="auto"/>
          </w:tcPr>
          <w:p w14:paraId="714B9463" w14:textId="77777777" w:rsidR="000D14E5" w:rsidRPr="000D14E5" w:rsidRDefault="000D14E5" w:rsidP="005B431A">
            <w:pPr>
              <w:adjustRightInd w:val="0"/>
              <w:ind w:left="60" w:right="60"/>
              <w:rPr>
                <w:sz w:val="18"/>
                <w:szCs w:val="18"/>
              </w:rPr>
            </w:pPr>
            <w:r w:rsidRPr="000D14E5">
              <w:rPr>
                <w:sz w:val="18"/>
                <w:szCs w:val="18"/>
              </w:rPr>
              <w:t>Return on Asset</w:t>
            </w:r>
          </w:p>
        </w:tc>
        <w:tc>
          <w:tcPr>
            <w:tcW w:w="1704" w:type="dxa"/>
            <w:shd w:val="clear" w:color="auto" w:fill="auto"/>
          </w:tcPr>
          <w:p w14:paraId="7B888017" w14:textId="77777777" w:rsidR="000D14E5" w:rsidRPr="000D14E5" w:rsidRDefault="000D14E5" w:rsidP="005B431A">
            <w:pPr>
              <w:adjustRightInd w:val="0"/>
              <w:ind w:left="60" w:right="60"/>
              <w:jc w:val="right"/>
              <w:rPr>
                <w:sz w:val="18"/>
                <w:szCs w:val="18"/>
              </w:rPr>
            </w:pPr>
            <w:r w:rsidRPr="000D14E5">
              <w:rPr>
                <w:sz w:val="18"/>
                <w:szCs w:val="18"/>
              </w:rPr>
              <w:t>.999</w:t>
            </w:r>
          </w:p>
        </w:tc>
        <w:tc>
          <w:tcPr>
            <w:tcW w:w="1967" w:type="dxa"/>
            <w:shd w:val="clear" w:color="auto" w:fill="auto"/>
          </w:tcPr>
          <w:p w14:paraId="3EA6E260" w14:textId="77777777" w:rsidR="000D14E5" w:rsidRPr="000D14E5" w:rsidRDefault="000D14E5" w:rsidP="005B431A">
            <w:pPr>
              <w:adjustRightInd w:val="0"/>
              <w:ind w:left="60" w:right="60"/>
              <w:jc w:val="right"/>
              <w:rPr>
                <w:sz w:val="18"/>
                <w:szCs w:val="18"/>
              </w:rPr>
            </w:pPr>
            <w:r w:rsidRPr="000D14E5">
              <w:rPr>
                <w:sz w:val="18"/>
                <w:szCs w:val="18"/>
              </w:rPr>
              <w:t>1.001</w:t>
            </w:r>
          </w:p>
        </w:tc>
      </w:tr>
      <w:tr w:rsidR="000D14E5" w:rsidRPr="000D14E5" w14:paraId="42AF6E7D" w14:textId="77777777" w:rsidTr="005B431A">
        <w:trPr>
          <w:cantSplit/>
          <w:trHeight w:val="161"/>
          <w:jc w:val="center"/>
        </w:trPr>
        <w:tc>
          <w:tcPr>
            <w:tcW w:w="7381" w:type="dxa"/>
            <w:gridSpan w:val="4"/>
            <w:shd w:val="clear" w:color="auto" w:fill="auto"/>
          </w:tcPr>
          <w:p w14:paraId="004719A5" w14:textId="77777777" w:rsidR="000D14E5" w:rsidRPr="000D14E5" w:rsidRDefault="000D14E5" w:rsidP="005B431A">
            <w:pPr>
              <w:adjustRightInd w:val="0"/>
              <w:ind w:left="60" w:right="60"/>
              <w:rPr>
                <w:sz w:val="18"/>
                <w:szCs w:val="18"/>
              </w:rPr>
            </w:pPr>
            <w:r w:rsidRPr="000D14E5">
              <w:rPr>
                <w:sz w:val="18"/>
                <w:szCs w:val="18"/>
              </w:rPr>
              <w:t>a. Dependent Variable: Manajemen Laba</w:t>
            </w:r>
          </w:p>
        </w:tc>
      </w:tr>
    </w:tbl>
    <w:p w14:paraId="57CB3147" w14:textId="77777777" w:rsidR="000D14E5" w:rsidRDefault="000D14E5" w:rsidP="00991313">
      <w:pPr>
        <w:adjustRightInd w:val="0"/>
        <w:ind w:firstLine="720"/>
        <w:jc w:val="both"/>
        <w:rPr>
          <w:sz w:val="24"/>
          <w:szCs w:val="24"/>
        </w:rPr>
      </w:pPr>
    </w:p>
    <w:p w14:paraId="6FD7BB4D" w14:textId="4354607D" w:rsidR="006134C7" w:rsidRPr="006134C7" w:rsidRDefault="000D14E5" w:rsidP="00991313">
      <w:pPr>
        <w:adjustRightInd w:val="0"/>
        <w:ind w:firstLine="567"/>
        <w:jc w:val="both"/>
        <w:rPr>
          <w:sz w:val="24"/>
          <w:szCs w:val="24"/>
          <w:lang w:val="fr-FR"/>
        </w:rPr>
      </w:pPr>
      <w:r>
        <w:rPr>
          <w:color w:val="000000"/>
          <w:sz w:val="24"/>
          <w:szCs w:val="24"/>
          <w:lang w:val="en-GB"/>
        </w:rPr>
        <w:t xml:space="preserve">Dari tabel </w:t>
      </w:r>
      <w:r>
        <w:rPr>
          <w:color w:val="000000"/>
          <w:sz w:val="24"/>
          <w:szCs w:val="24"/>
          <w:lang w:val="en-GB"/>
        </w:rPr>
        <w:t>diatas</w:t>
      </w:r>
      <w:r>
        <w:rPr>
          <w:color w:val="000000"/>
          <w:sz w:val="24"/>
          <w:szCs w:val="24"/>
          <w:lang w:val="en-GB"/>
        </w:rPr>
        <w:t xml:space="preserve"> dapat dilihat bahwa Variabel </w:t>
      </w:r>
      <w:r>
        <w:rPr>
          <w:color w:val="000000"/>
          <w:sz w:val="24"/>
          <w:szCs w:val="24"/>
        </w:rPr>
        <w:t xml:space="preserve">perencanaan pajak </w:t>
      </w:r>
      <w:r>
        <w:rPr>
          <w:color w:val="000000"/>
          <w:sz w:val="24"/>
          <w:szCs w:val="24"/>
          <w:lang w:val="en-GB"/>
        </w:rPr>
        <w:t>memiliki nilai tolerance sebesar 0.</w:t>
      </w:r>
      <w:r>
        <w:rPr>
          <w:color w:val="000000"/>
          <w:sz w:val="24"/>
          <w:szCs w:val="24"/>
        </w:rPr>
        <w:t>999</w:t>
      </w:r>
      <w:r>
        <w:rPr>
          <w:color w:val="000000"/>
          <w:sz w:val="24"/>
          <w:szCs w:val="24"/>
          <w:lang w:val="en-GB"/>
        </w:rPr>
        <w:t xml:space="preserve"> &gt;</w:t>
      </w:r>
      <w:r>
        <w:rPr>
          <w:color w:val="000000"/>
          <w:sz w:val="24"/>
          <w:szCs w:val="24"/>
        </w:rPr>
        <w:t xml:space="preserve"> </w:t>
      </w:r>
      <w:r>
        <w:rPr>
          <w:color w:val="000000"/>
          <w:sz w:val="24"/>
          <w:szCs w:val="24"/>
          <w:lang w:val="en-GB"/>
        </w:rPr>
        <w:t xml:space="preserve">0.05 dan nilai VIF sebesar 1.001 &lt; </w:t>
      </w:r>
      <w:r>
        <w:rPr>
          <w:color w:val="000000"/>
          <w:sz w:val="24"/>
          <w:szCs w:val="24"/>
        </w:rPr>
        <w:t>5</w:t>
      </w:r>
      <w:r>
        <w:rPr>
          <w:color w:val="000000"/>
          <w:sz w:val="24"/>
          <w:szCs w:val="24"/>
          <w:lang w:val="en-GB"/>
        </w:rPr>
        <w:t xml:space="preserve">.variabel </w:t>
      </w:r>
      <w:r>
        <w:rPr>
          <w:sz w:val="24"/>
        </w:rPr>
        <w:t xml:space="preserve">profitabilitas </w:t>
      </w:r>
      <w:r>
        <w:rPr>
          <w:color w:val="000000"/>
          <w:sz w:val="24"/>
          <w:szCs w:val="24"/>
          <w:lang w:val="en-GB"/>
        </w:rPr>
        <w:t>memiliki nilai tolerance sebesar 0.</w:t>
      </w:r>
      <w:r>
        <w:rPr>
          <w:color w:val="000000"/>
          <w:sz w:val="24"/>
          <w:szCs w:val="24"/>
        </w:rPr>
        <w:t>999</w:t>
      </w:r>
      <w:r>
        <w:rPr>
          <w:color w:val="000000"/>
          <w:sz w:val="24"/>
          <w:szCs w:val="24"/>
          <w:lang w:val="en-GB"/>
        </w:rPr>
        <w:t>&gt; 0.10 dan nilai VIF sebesar 1.001 &lt; 5. Dari  masing-masing variabel memiliki nilai tolerance &gt; 0.1 dan nilai VIF &lt; 5, dengan demikian dapat disimpulkan bahwa tidak terjadi gejala multikolinearitas dalam penelitian ini</w:t>
      </w:r>
    </w:p>
    <w:p w14:paraId="42395C67" w14:textId="01EECBF9" w:rsidR="006134C7" w:rsidRPr="00924D20" w:rsidRDefault="006134C7" w:rsidP="00991313">
      <w:pPr>
        <w:rPr>
          <w:b/>
          <w:sz w:val="24"/>
          <w:szCs w:val="24"/>
        </w:rPr>
      </w:pPr>
      <w:r w:rsidRPr="00924D20">
        <w:rPr>
          <w:b/>
          <w:sz w:val="24"/>
          <w:szCs w:val="24"/>
        </w:rPr>
        <w:t>Uji Heteroskedastisitas</w:t>
      </w:r>
    </w:p>
    <w:p w14:paraId="2D9AB6C2" w14:textId="26D8C6EC" w:rsidR="006134C7" w:rsidRDefault="000D14E5" w:rsidP="00991313">
      <w:pPr>
        <w:rPr>
          <w:b/>
          <w:sz w:val="24"/>
          <w:szCs w:val="24"/>
        </w:rPr>
      </w:pPr>
      <w:r w:rsidRPr="00D36BB6">
        <w:rPr>
          <w:noProof/>
          <w:sz w:val="24"/>
          <w:szCs w:val="24"/>
        </w:rPr>
        <w:drawing>
          <wp:anchor distT="0" distB="0" distL="114300" distR="114300" simplePos="0" relativeHeight="251705856" behindDoc="1" locked="0" layoutInCell="1" allowOverlap="1" wp14:anchorId="2B83BB05" wp14:editId="5DA0F729">
            <wp:simplePos x="0" y="0"/>
            <wp:positionH relativeFrom="column">
              <wp:posOffset>1104226</wp:posOffset>
            </wp:positionH>
            <wp:positionV relativeFrom="paragraph">
              <wp:posOffset>96237</wp:posOffset>
            </wp:positionV>
            <wp:extent cx="3205909" cy="188673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05909" cy="188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61F410" w14:textId="28CEF6A4" w:rsidR="006134C7" w:rsidRDefault="006134C7" w:rsidP="00991313">
      <w:pPr>
        <w:rPr>
          <w:b/>
          <w:sz w:val="24"/>
          <w:szCs w:val="24"/>
        </w:rPr>
      </w:pPr>
    </w:p>
    <w:p w14:paraId="7FDCDD81" w14:textId="3A31CC88" w:rsidR="006134C7" w:rsidRDefault="006134C7" w:rsidP="00991313">
      <w:pPr>
        <w:rPr>
          <w:b/>
          <w:sz w:val="24"/>
          <w:szCs w:val="24"/>
        </w:rPr>
      </w:pPr>
    </w:p>
    <w:p w14:paraId="572A99F2" w14:textId="77777777" w:rsidR="006134C7" w:rsidRDefault="006134C7" w:rsidP="00991313">
      <w:pPr>
        <w:rPr>
          <w:b/>
          <w:sz w:val="24"/>
          <w:szCs w:val="24"/>
        </w:rPr>
      </w:pPr>
    </w:p>
    <w:p w14:paraId="1860AAF7" w14:textId="77777777" w:rsidR="006134C7" w:rsidRDefault="006134C7" w:rsidP="00991313">
      <w:pPr>
        <w:rPr>
          <w:b/>
          <w:sz w:val="24"/>
          <w:szCs w:val="24"/>
        </w:rPr>
      </w:pPr>
    </w:p>
    <w:p w14:paraId="4F8B753C" w14:textId="77777777" w:rsidR="006134C7" w:rsidRDefault="006134C7" w:rsidP="00991313">
      <w:pPr>
        <w:rPr>
          <w:b/>
          <w:sz w:val="24"/>
          <w:szCs w:val="24"/>
        </w:rPr>
      </w:pPr>
    </w:p>
    <w:p w14:paraId="341D5EC8" w14:textId="77777777" w:rsidR="006134C7" w:rsidRDefault="006134C7" w:rsidP="00991313">
      <w:pPr>
        <w:rPr>
          <w:b/>
          <w:sz w:val="24"/>
          <w:szCs w:val="24"/>
        </w:rPr>
      </w:pPr>
    </w:p>
    <w:p w14:paraId="65C9EC48" w14:textId="77777777" w:rsidR="006134C7" w:rsidRDefault="006134C7" w:rsidP="00991313">
      <w:pPr>
        <w:rPr>
          <w:b/>
          <w:sz w:val="24"/>
          <w:szCs w:val="24"/>
        </w:rPr>
      </w:pPr>
    </w:p>
    <w:p w14:paraId="0E7A66E4" w14:textId="77777777" w:rsidR="006134C7" w:rsidRDefault="006134C7" w:rsidP="00991313">
      <w:pPr>
        <w:rPr>
          <w:b/>
          <w:sz w:val="24"/>
          <w:szCs w:val="24"/>
        </w:rPr>
      </w:pPr>
    </w:p>
    <w:p w14:paraId="4210E2B0" w14:textId="3BE059F0" w:rsidR="000D14E5" w:rsidRDefault="000D14E5" w:rsidP="000D14E5">
      <w:pPr>
        <w:ind w:firstLine="567"/>
        <w:jc w:val="both"/>
        <w:rPr>
          <w:color w:val="000000"/>
          <w:sz w:val="24"/>
          <w:szCs w:val="24"/>
          <w:lang w:val="en-GB"/>
        </w:rPr>
      </w:pPr>
      <w:r>
        <w:rPr>
          <w:color w:val="000000"/>
          <w:sz w:val="24"/>
          <w:szCs w:val="24"/>
          <w:lang w:val="en-GB"/>
        </w:rPr>
        <w:lastRenderedPageBreak/>
        <w:t>Berdasarkan diatas, dapat diketahui bahwa data (titik-titik) menyebar secara merata diatas dan dibawah garis nol, tidak berkumpul di satu tempat, serta tidak membentuk satu pola tertentu sehingga dapat disimpulkan bahwa pada uji regresi ini tidak terjadi heterokedastisitas</w:t>
      </w:r>
    </w:p>
    <w:p w14:paraId="298B9181" w14:textId="0D4242FF" w:rsidR="000D14E5" w:rsidRDefault="000D14E5" w:rsidP="000D14E5">
      <w:pPr>
        <w:rPr>
          <w:b/>
          <w:sz w:val="24"/>
          <w:szCs w:val="24"/>
        </w:rPr>
      </w:pPr>
      <w:r>
        <w:rPr>
          <w:b/>
          <w:sz w:val="24"/>
          <w:szCs w:val="24"/>
        </w:rPr>
        <w:t>Analisis Regresi Linear Berganda</w:t>
      </w:r>
    </w:p>
    <w:p w14:paraId="6A59BAA8" w14:textId="77777777" w:rsidR="000D14E5" w:rsidRDefault="000D14E5" w:rsidP="000D14E5">
      <w:pPr>
        <w:pStyle w:val="ListParagraph"/>
        <w:ind w:left="0" w:firstLine="567"/>
        <w:jc w:val="both"/>
      </w:pPr>
      <w:r w:rsidRPr="00C9466A">
        <w:rPr>
          <w:sz w:val="24"/>
          <w:szCs w:val="24"/>
        </w:rPr>
        <w:t>Berdasarkan perhitungan analisis regresi linier berganda yang dilakukan melalui statistik, maka diperoleh hasil sebagai berikut</w:t>
      </w:r>
      <w:r w:rsidRPr="004516C3">
        <w:t xml:space="preserve"> :</w:t>
      </w:r>
    </w:p>
    <w:p w14:paraId="0F5AB319" w14:textId="77777777" w:rsidR="000D14E5" w:rsidRDefault="000D14E5" w:rsidP="000D14E5">
      <w:pPr>
        <w:pStyle w:val="BodyTextIndent3"/>
        <w:tabs>
          <w:tab w:val="left" w:pos="374"/>
          <w:tab w:val="left" w:pos="567"/>
          <w:tab w:val="left" w:pos="748"/>
          <w:tab w:val="left" w:pos="935"/>
          <w:tab w:val="left" w:pos="1309"/>
          <w:tab w:val="left" w:pos="1418"/>
          <w:tab w:val="left" w:pos="1496"/>
          <w:tab w:val="left" w:pos="1683"/>
          <w:tab w:val="left" w:pos="1870"/>
          <w:tab w:val="left" w:pos="2057"/>
          <w:tab w:val="left" w:pos="2431"/>
          <w:tab w:val="left" w:pos="2618"/>
        </w:tabs>
        <w:spacing w:after="0"/>
        <w:ind w:left="748" w:hanging="748"/>
        <w:jc w:val="center"/>
        <w:rPr>
          <w:b/>
          <w:sz w:val="24"/>
          <w:szCs w:val="24"/>
        </w:rPr>
      </w:pPr>
    </w:p>
    <w:p w14:paraId="2595876C" w14:textId="77777777" w:rsidR="000D14E5" w:rsidRDefault="000D14E5" w:rsidP="000D14E5">
      <w:pPr>
        <w:pStyle w:val="BodyTextIndent3"/>
        <w:tabs>
          <w:tab w:val="left" w:pos="374"/>
          <w:tab w:val="left" w:pos="567"/>
          <w:tab w:val="left" w:pos="748"/>
          <w:tab w:val="left" w:pos="935"/>
          <w:tab w:val="left" w:pos="1309"/>
          <w:tab w:val="left" w:pos="1418"/>
          <w:tab w:val="left" w:pos="1496"/>
          <w:tab w:val="left" w:pos="1683"/>
          <w:tab w:val="left" w:pos="1870"/>
          <w:tab w:val="left" w:pos="2057"/>
          <w:tab w:val="left" w:pos="2431"/>
          <w:tab w:val="left" w:pos="2618"/>
        </w:tabs>
        <w:spacing w:after="0"/>
        <w:ind w:left="748" w:hanging="748"/>
        <w:jc w:val="center"/>
        <w:rPr>
          <w:b/>
          <w:sz w:val="24"/>
          <w:szCs w:val="24"/>
        </w:rPr>
      </w:pPr>
      <w:r>
        <w:rPr>
          <w:b/>
          <w:sz w:val="24"/>
          <w:szCs w:val="24"/>
        </w:rPr>
        <w:t>Regresi Linear Berganda</w:t>
      </w:r>
    </w:p>
    <w:tbl>
      <w:tblPr>
        <w:tblW w:w="7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9"/>
        <w:gridCol w:w="1557"/>
        <w:gridCol w:w="1197"/>
        <w:gridCol w:w="1198"/>
        <w:gridCol w:w="1322"/>
        <w:gridCol w:w="920"/>
        <w:gridCol w:w="1107"/>
      </w:tblGrid>
      <w:tr w:rsidR="000D14E5" w:rsidRPr="000D14E5" w14:paraId="741381B9" w14:textId="77777777" w:rsidTr="005B431A">
        <w:trPr>
          <w:cantSplit/>
          <w:trHeight w:val="182"/>
          <w:jc w:val="center"/>
        </w:trPr>
        <w:tc>
          <w:tcPr>
            <w:tcW w:w="7960" w:type="dxa"/>
            <w:gridSpan w:val="7"/>
            <w:shd w:val="clear" w:color="auto" w:fill="auto"/>
            <w:vAlign w:val="center"/>
          </w:tcPr>
          <w:p w14:paraId="6FC85937" w14:textId="77777777" w:rsidR="000D14E5" w:rsidRPr="000D14E5" w:rsidRDefault="000D14E5" w:rsidP="005B431A">
            <w:pPr>
              <w:adjustRightInd w:val="0"/>
              <w:ind w:left="60" w:right="60"/>
              <w:jc w:val="center"/>
            </w:pPr>
            <w:r w:rsidRPr="000D14E5">
              <w:rPr>
                <w:b/>
                <w:bCs/>
              </w:rPr>
              <w:t>Coefficients</w:t>
            </w:r>
            <w:r w:rsidRPr="000D14E5">
              <w:rPr>
                <w:b/>
                <w:bCs/>
                <w:vertAlign w:val="superscript"/>
              </w:rPr>
              <w:t>a</w:t>
            </w:r>
          </w:p>
        </w:tc>
      </w:tr>
      <w:tr w:rsidR="000D14E5" w:rsidRPr="000D14E5" w14:paraId="66481107" w14:textId="77777777" w:rsidTr="005B431A">
        <w:trPr>
          <w:cantSplit/>
          <w:trHeight w:val="287"/>
          <w:jc w:val="center"/>
        </w:trPr>
        <w:tc>
          <w:tcPr>
            <w:tcW w:w="2216" w:type="dxa"/>
            <w:gridSpan w:val="2"/>
            <w:vMerge w:val="restart"/>
            <w:shd w:val="clear" w:color="auto" w:fill="auto"/>
            <w:vAlign w:val="bottom"/>
          </w:tcPr>
          <w:p w14:paraId="2B648208" w14:textId="77777777" w:rsidR="000D14E5" w:rsidRPr="000D14E5" w:rsidRDefault="000D14E5" w:rsidP="005B431A">
            <w:pPr>
              <w:adjustRightInd w:val="0"/>
              <w:ind w:left="60" w:right="60"/>
              <w:rPr>
                <w:sz w:val="18"/>
                <w:szCs w:val="18"/>
              </w:rPr>
            </w:pPr>
            <w:r w:rsidRPr="000D14E5">
              <w:rPr>
                <w:sz w:val="18"/>
                <w:szCs w:val="18"/>
              </w:rPr>
              <w:t>Model</w:t>
            </w:r>
          </w:p>
        </w:tc>
        <w:tc>
          <w:tcPr>
            <w:tcW w:w="2395" w:type="dxa"/>
            <w:gridSpan w:val="2"/>
            <w:shd w:val="clear" w:color="auto" w:fill="auto"/>
            <w:vAlign w:val="bottom"/>
          </w:tcPr>
          <w:p w14:paraId="49DD2F11" w14:textId="77777777" w:rsidR="000D14E5" w:rsidRPr="000D14E5" w:rsidRDefault="000D14E5" w:rsidP="005B431A">
            <w:pPr>
              <w:adjustRightInd w:val="0"/>
              <w:ind w:left="60" w:right="60"/>
              <w:jc w:val="center"/>
              <w:rPr>
                <w:sz w:val="18"/>
                <w:szCs w:val="18"/>
              </w:rPr>
            </w:pPr>
            <w:r w:rsidRPr="000D14E5">
              <w:rPr>
                <w:sz w:val="18"/>
                <w:szCs w:val="18"/>
              </w:rPr>
              <w:t>Unstandardized Coefficients</w:t>
            </w:r>
          </w:p>
        </w:tc>
        <w:tc>
          <w:tcPr>
            <w:tcW w:w="1322" w:type="dxa"/>
            <w:shd w:val="clear" w:color="auto" w:fill="auto"/>
            <w:vAlign w:val="bottom"/>
          </w:tcPr>
          <w:p w14:paraId="456387ED" w14:textId="77777777" w:rsidR="000D14E5" w:rsidRPr="000D14E5" w:rsidRDefault="000D14E5" w:rsidP="005B431A">
            <w:pPr>
              <w:adjustRightInd w:val="0"/>
              <w:ind w:left="60" w:right="60"/>
              <w:jc w:val="center"/>
              <w:rPr>
                <w:sz w:val="18"/>
                <w:szCs w:val="18"/>
              </w:rPr>
            </w:pPr>
            <w:r w:rsidRPr="000D14E5">
              <w:rPr>
                <w:sz w:val="18"/>
                <w:szCs w:val="18"/>
              </w:rPr>
              <w:t>Standardized Coefficients</w:t>
            </w:r>
          </w:p>
        </w:tc>
        <w:tc>
          <w:tcPr>
            <w:tcW w:w="920" w:type="dxa"/>
            <w:vMerge w:val="restart"/>
            <w:shd w:val="clear" w:color="auto" w:fill="auto"/>
            <w:vAlign w:val="bottom"/>
          </w:tcPr>
          <w:p w14:paraId="16626664" w14:textId="77777777" w:rsidR="000D14E5" w:rsidRPr="000D14E5" w:rsidRDefault="000D14E5" w:rsidP="005B431A">
            <w:pPr>
              <w:adjustRightInd w:val="0"/>
              <w:ind w:left="60" w:right="60"/>
              <w:jc w:val="center"/>
              <w:rPr>
                <w:sz w:val="18"/>
                <w:szCs w:val="18"/>
              </w:rPr>
            </w:pPr>
            <w:r w:rsidRPr="000D14E5">
              <w:rPr>
                <w:sz w:val="18"/>
                <w:szCs w:val="18"/>
              </w:rPr>
              <w:t>t</w:t>
            </w:r>
          </w:p>
        </w:tc>
        <w:tc>
          <w:tcPr>
            <w:tcW w:w="1107" w:type="dxa"/>
            <w:vMerge w:val="restart"/>
            <w:shd w:val="clear" w:color="auto" w:fill="auto"/>
            <w:vAlign w:val="bottom"/>
          </w:tcPr>
          <w:p w14:paraId="57FED541" w14:textId="77777777" w:rsidR="000D14E5" w:rsidRPr="000D14E5" w:rsidRDefault="000D14E5" w:rsidP="005B431A">
            <w:pPr>
              <w:adjustRightInd w:val="0"/>
              <w:ind w:left="60" w:right="60"/>
              <w:jc w:val="center"/>
              <w:rPr>
                <w:sz w:val="18"/>
                <w:szCs w:val="18"/>
              </w:rPr>
            </w:pPr>
            <w:r w:rsidRPr="000D14E5">
              <w:rPr>
                <w:sz w:val="18"/>
                <w:szCs w:val="18"/>
              </w:rPr>
              <w:t>Sig.</w:t>
            </w:r>
          </w:p>
        </w:tc>
      </w:tr>
      <w:tr w:rsidR="000D14E5" w:rsidRPr="000D14E5" w14:paraId="75F18D5A" w14:textId="77777777" w:rsidTr="005B431A">
        <w:trPr>
          <w:cantSplit/>
          <w:trHeight w:val="159"/>
          <w:jc w:val="center"/>
        </w:trPr>
        <w:tc>
          <w:tcPr>
            <w:tcW w:w="2216" w:type="dxa"/>
            <w:gridSpan w:val="2"/>
            <w:vMerge/>
            <w:shd w:val="clear" w:color="auto" w:fill="auto"/>
            <w:vAlign w:val="bottom"/>
          </w:tcPr>
          <w:p w14:paraId="75C22164" w14:textId="77777777" w:rsidR="000D14E5" w:rsidRPr="000D14E5" w:rsidRDefault="000D14E5" w:rsidP="005B431A">
            <w:pPr>
              <w:adjustRightInd w:val="0"/>
              <w:rPr>
                <w:sz w:val="18"/>
                <w:szCs w:val="18"/>
              </w:rPr>
            </w:pPr>
          </w:p>
        </w:tc>
        <w:tc>
          <w:tcPr>
            <w:tcW w:w="1197" w:type="dxa"/>
            <w:shd w:val="clear" w:color="auto" w:fill="auto"/>
            <w:vAlign w:val="bottom"/>
          </w:tcPr>
          <w:p w14:paraId="3387F017" w14:textId="77777777" w:rsidR="000D14E5" w:rsidRPr="000D14E5" w:rsidRDefault="000D14E5" w:rsidP="005B431A">
            <w:pPr>
              <w:adjustRightInd w:val="0"/>
              <w:ind w:left="60" w:right="60"/>
              <w:jc w:val="center"/>
              <w:rPr>
                <w:sz w:val="18"/>
                <w:szCs w:val="18"/>
              </w:rPr>
            </w:pPr>
            <w:r w:rsidRPr="000D14E5">
              <w:rPr>
                <w:sz w:val="18"/>
                <w:szCs w:val="18"/>
              </w:rPr>
              <w:t>B</w:t>
            </w:r>
          </w:p>
        </w:tc>
        <w:tc>
          <w:tcPr>
            <w:tcW w:w="1198" w:type="dxa"/>
            <w:shd w:val="clear" w:color="auto" w:fill="auto"/>
            <w:vAlign w:val="bottom"/>
          </w:tcPr>
          <w:p w14:paraId="01127874" w14:textId="77777777" w:rsidR="000D14E5" w:rsidRPr="000D14E5" w:rsidRDefault="000D14E5" w:rsidP="005B431A">
            <w:pPr>
              <w:adjustRightInd w:val="0"/>
              <w:ind w:left="60" w:right="60"/>
              <w:jc w:val="center"/>
              <w:rPr>
                <w:sz w:val="18"/>
                <w:szCs w:val="18"/>
              </w:rPr>
            </w:pPr>
            <w:r w:rsidRPr="000D14E5">
              <w:rPr>
                <w:sz w:val="18"/>
                <w:szCs w:val="18"/>
              </w:rPr>
              <w:t>Std. Error</w:t>
            </w:r>
          </w:p>
        </w:tc>
        <w:tc>
          <w:tcPr>
            <w:tcW w:w="1322" w:type="dxa"/>
            <w:shd w:val="clear" w:color="auto" w:fill="auto"/>
            <w:vAlign w:val="bottom"/>
          </w:tcPr>
          <w:p w14:paraId="3CA3A24D" w14:textId="77777777" w:rsidR="000D14E5" w:rsidRPr="000D14E5" w:rsidRDefault="000D14E5" w:rsidP="005B431A">
            <w:pPr>
              <w:adjustRightInd w:val="0"/>
              <w:ind w:left="60" w:right="60"/>
              <w:jc w:val="center"/>
              <w:rPr>
                <w:sz w:val="18"/>
                <w:szCs w:val="18"/>
              </w:rPr>
            </w:pPr>
            <w:r w:rsidRPr="000D14E5">
              <w:rPr>
                <w:sz w:val="18"/>
                <w:szCs w:val="18"/>
              </w:rPr>
              <w:t>Beta</w:t>
            </w:r>
          </w:p>
        </w:tc>
        <w:tc>
          <w:tcPr>
            <w:tcW w:w="920" w:type="dxa"/>
            <w:vMerge/>
            <w:shd w:val="clear" w:color="auto" w:fill="auto"/>
            <w:vAlign w:val="bottom"/>
          </w:tcPr>
          <w:p w14:paraId="6C964B99" w14:textId="77777777" w:rsidR="000D14E5" w:rsidRPr="000D14E5" w:rsidRDefault="000D14E5" w:rsidP="005B431A">
            <w:pPr>
              <w:adjustRightInd w:val="0"/>
              <w:rPr>
                <w:sz w:val="18"/>
                <w:szCs w:val="18"/>
              </w:rPr>
            </w:pPr>
          </w:p>
        </w:tc>
        <w:tc>
          <w:tcPr>
            <w:tcW w:w="1107" w:type="dxa"/>
            <w:vMerge/>
            <w:shd w:val="clear" w:color="auto" w:fill="auto"/>
            <w:vAlign w:val="bottom"/>
          </w:tcPr>
          <w:p w14:paraId="5CDF19E7" w14:textId="77777777" w:rsidR="000D14E5" w:rsidRPr="000D14E5" w:rsidRDefault="000D14E5" w:rsidP="005B431A">
            <w:pPr>
              <w:adjustRightInd w:val="0"/>
              <w:rPr>
                <w:sz w:val="18"/>
                <w:szCs w:val="18"/>
              </w:rPr>
            </w:pPr>
          </w:p>
        </w:tc>
      </w:tr>
      <w:tr w:rsidR="000D14E5" w:rsidRPr="000D14E5" w14:paraId="103AA920" w14:textId="77777777" w:rsidTr="005B431A">
        <w:trPr>
          <w:cantSplit/>
          <w:trHeight w:val="194"/>
          <w:jc w:val="center"/>
        </w:trPr>
        <w:tc>
          <w:tcPr>
            <w:tcW w:w="659" w:type="dxa"/>
            <w:vMerge w:val="restart"/>
            <w:shd w:val="clear" w:color="auto" w:fill="auto"/>
          </w:tcPr>
          <w:p w14:paraId="4EC8BF1D" w14:textId="77777777" w:rsidR="000D14E5" w:rsidRPr="000D14E5" w:rsidRDefault="000D14E5" w:rsidP="005B431A">
            <w:pPr>
              <w:adjustRightInd w:val="0"/>
              <w:ind w:left="60" w:right="60"/>
              <w:rPr>
                <w:sz w:val="18"/>
                <w:szCs w:val="18"/>
              </w:rPr>
            </w:pPr>
            <w:r w:rsidRPr="000D14E5">
              <w:rPr>
                <w:sz w:val="18"/>
                <w:szCs w:val="18"/>
              </w:rPr>
              <w:t>1</w:t>
            </w:r>
          </w:p>
        </w:tc>
        <w:tc>
          <w:tcPr>
            <w:tcW w:w="1557" w:type="dxa"/>
            <w:shd w:val="clear" w:color="auto" w:fill="auto"/>
          </w:tcPr>
          <w:p w14:paraId="06589A79" w14:textId="77777777" w:rsidR="000D14E5" w:rsidRPr="000D14E5" w:rsidRDefault="000D14E5" w:rsidP="005B431A">
            <w:pPr>
              <w:adjustRightInd w:val="0"/>
              <w:ind w:left="60" w:right="60"/>
              <w:rPr>
                <w:sz w:val="18"/>
                <w:szCs w:val="18"/>
              </w:rPr>
            </w:pPr>
            <w:r w:rsidRPr="000D14E5">
              <w:rPr>
                <w:sz w:val="18"/>
                <w:szCs w:val="18"/>
              </w:rPr>
              <w:t>(Constant)</w:t>
            </w:r>
          </w:p>
        </w:tc>
        <w:tc>
          <w:tcPr>
            <w:tcW w:w="1197" w:type="dxa"/>
            <w:shd w:val="clear" w:color="auto" w:fill="auto"/>
          </w:tcPr>
          <w:p w14:paraId="102ACCC2" w14:textId="77777777" w:rsidR="000D14E5" w:rsidRPr="000D14E5" w:rsidRDefault="000D14E5" w:rsidP="005B431A">
            <w:pPr>
              <w:adjustRightInd w:val="0"/>
              <w:ind w:left="60" w:right="60"/>
              <w:jc w:val="right"/>
              <w:rPr>
                <w:sz w:val="18"/>
                <w:szCs w:val="18"/>
              </w:rPr>
            </w:pPr>
            <w:r w:rsidRPr="000D14E5">
              <w:rPr>
                <w:sz w:val="18"/>
                <w:szCs w:val="18"/>
              </w:rPr>
              <w:t>.389</w:t>
            </w:r>
          </w:p>
        </w:tc>
        <w:tc>
          <w:tcPr>
            <w:tcW w:w="1198" w:type="dxa"/>
            <w:shd w:val="clear" w:color="auto" w:fill="auto"/>
          </w:tcPr>
          <w:p w14:paraId="54FDD5D0" w14:textId="77777777" w:rsidR="000D14E5" w:rsidRPr="000D14E5" w:rsidRDefault="000D14E5" w:rsidP="005B431A">
            <w:pPr>
              <w:adjustRightInd w:val="0"/>
              <w:ind w:left="60" w:right="60"/>
              <w:jc w:val="right"/>
              <w:rPr>
                <w:sz w:val="18"/>
                <w:szCs w:val="18"/>
              </w:rPr>
            </w:pPr>
            <w:r w:rsidRPr="000D14E5">
              <w:rPr>
                <w:sz w:val="18"/>
                <w:szCs w:val="18"/>
              </w:rPr>
              <w:t>.064</w:t>
            </w:r>
          </w:p>
        </w:tc>
        <w:tc>
          <w:tcPr>
            <w:tcW w:w="1322" w:type="dxa"/>
            <w:shd w:val="clear" w:color="auto" w:fill="auto"/>
            <w:vAlign w:val="center"/>
          </w:tcPr>
          <w:p w14:paraId="29007444" w14:textId="77777777" w:rsidR="000D14E5" w:rsidRPr="000D14E5" w:rsidRDefault="000D14E5" w:rsidP="005B431A">
            <w:pPr>
              <w:adjustRightInd w:val="0"/>
              <w:rPr>
                <w:sz w:val="24"/>
                <w:szCs w:val="24"/>
              </w:rPr>
            </w:pPr>
          </w:p>
        </w:tc>
        <w:tc>
          <w:tcPr>
            <w:tcW w:w="920" w:type="dxa"/>
            <w:shd w:val="clear" w:color="auto" w:fill="auto"/>
          </w:tcPr>
          <w:p w14:paraId="1179172B" w14:textId="77777777" w:rsidR="000D14E5" w:rsidRPr="000D14E5" w:rsidRDefault="000D14E5" w:rsidP="005B431A">
            <w:pPr>
              <w:adjustRightInd w:val="0"/>
              <w:ind w:left="60" w:right="60"/>
              <w:jc w:val="right"/>
              <w:rPr>
                <w:sz w:val="18"/>
                <w:szCs w:val="18"/>
              </w:rPr>
            </w:pPr>
            <w:r w:rsidRPr="000D14E5">
              <w:rPr>
                <w:sz w:val="18"/>
                <w:szCs w:val="18"/>
              </w:rPr>
              <w:t>6.035</w:t>
            </w:r>
          </w:p>
        </w:tc>
        <w:tc>
          <w:tcPr>
            <w:tcW w:w="1107" w:type="dxa"/>
            <w:shd w:val="clear" w:color="auto" w:fill="auto"/>
          </w:tcPr>
          <w:p w14:paraId="6D7A8484" w14:textId="77777777" w:rsidR="000D14E5" w:rsidRPr="000D14E5" w:rsidRDefault="000D14E5" w:rsidP="005B431A">
            <w:pPr>
              <w:adjustRightInd w:val="0"/>
              <w:ind w:left="60" w:right="60"/>
              <w:jc w:val="right"/>
              <w:rPr>
                <w:sz w:val="18"/>
                <w:szCs w:val="18"/>
              </w:rPr>
            </w:pPr>
            <w:r w:rsidRPr="000D14E5">
              <w:rPr>
                <w:sz w:val="18"/>
                <w:szCs w:val="18"/>
              </w:rPr>
              <w:t>.000</w:t>
            </w:r>
          </w:p>
        </w:tc>
      </w:tr>
      <w:tr w:rsidR="000D14E5" w:rsidRPr="000D14E5" w14:paraId="128885DC" w14:textId="77777777" w:rsidTr="005B431A">
        <w:trPr>
          <w:cantSplit/>
          <w:trHeight w:val="148"/>
          <w:jc w:val="center"/>
        </w:trPr>
        <w:tc>
          <w:tcPr>
            <w:tcW w:w="659" w:type="dxa"/>
            <w:vMerge/>
            <w:shd w:val="clear" w:color="auto" w:fill="auto"/>
          </w:tcPr>
          <w:p w14:paraId="3576FD21" w14:textId="77777777" w:rsidR="000D14E5" w:rsidRPr="000D14E5" w:rsidRDefault="000D14E5" w:rsidP="005B431A">
            <w:pPr>
              <w:adjustRightInd w:val="0"/>
              <w:rPr>
                <w:sz w:val="24"/>
                <w:szCs w:val="24"/>
              </w:rPr>
            </w:pPr>
          </w:p>
        </w:tc>
        <w:tc>
          <w:tcPr>
            <w:tcW w:w="1557" w:type="dxa"/>
            <w:shd w:val="clear" w:color="auto" w:fill="auto"/>
          </w:tcPr>
          <w:p w14:paraId="30D99FEC" w14:textId="77777777" w:rsidR="000D14E5" w:rsidRPr="000D14E5" w:rsidRDefault="000D14E5" w:rsidP="005B431A">
            <w:pPr>
              <w:adjustRightInd w:val="0"/>
              <w:ind w:left="60" w:right="60"/>
              <w:rPr>
                <w:sz w:val="18"/>
                <w:szCs w:val="18"/>
              </w:rPr>
            </w:pPr>
            <w:r w:rsidRPr="000D14E5">
              <w:rPr>
                <w:sz w:val="18"/>
                <w:szCs w:val="18"/>
              </w:rPr>
              <w:t>Perencaan Pajak</w:t>
            </w:r>
          </w:p>
        </w:tc>
        <w:tc>
          <w:tcPr>
            <w:tcW w:w="1197" w:type="dxa"/>
            <w:shd w:val="clear" w:color="auto" w:fill="auto"/>
          </w:tcPr>
          <w:p w14:paraId="27D8FEC5" w14:textId="77777777" w:rsidR="000D14E5" w:rsidRPr="000D14E5" w:rsidRDefault="000D14E5" w:rsidP="005B431A">
            <w:pPr>
              <w:adjustRightInd w:val="0"/>
              <w:ind w:left="60" w:right="60"/>
              <w:jc w:val="right"/>
              <w:rPr>
                <w:sz w:val="18"/>
                <w:szCs w:val="18"/>
              </w:rPr>
            </w:pPr>
            <w:r w:rsidRPr="000D14E5">
              <w:rPr>
                <w:sz w:val="18"/>
                <w:szCs w:val="18"/>
              </w:rPr>
              <w:t>-.021</w:t>
            </w:r>
          </w:p>
        </w:tc>
        <w:tc>
          <w:tcPr>
            <w:tcW w:w="1198" w:type="dxa"/>
            <w:shd w:val="clear" w:color="auto" w:fill="auto"/>
          </w:tcPr>
          <w:p w14:paraId="4AB2A3D5" w14:textId="77777777" w:rsidR="000D14E5" w:rsidRPr="000D14E5" w:rsidRDefault="000D14E5" w:rsidP="005B431A">
            <w:pPr>
              <w:adjustRightInd w:val="0"/>
              <w:ind w:left="60" w:right="60"/>
              <w:jc w:val="right"/>
              <w:rPr>
                <w:sz w:val="18"/>
                <w:szCs w:val="18"/>
              </w:rPr>
            </w:pPr>
            <w:r w:rsidRPr="000D14E5">
              <w:rPr>
                <w:sz w:val="18"/>
                <w:szCs w:val="18"/>
              </w:rPr>
              <w:t>.012</w:t>
            </w:r>
          </w:p>
        </w:tc>
        <w:tc>
          <w:tcPr>
            <w:tcW w:w="1322" w:type="dxa"/>
            <w:shd w:val="clear" w:color="auto" w:fill="auto"/>
          </w:tcPr>
          <w:p w14:paraId="4243FB2B" w14:textId="77777777" w:rsidR="000D14E5" w:rsidRPr="000D14E5" w:rsidRDefault="000D14E5" w:rsidP="005B431A">
            <w:pPr>
              <w:adjustRightInd w:val="0"/>
              <w:ind w:left="60" w:right="60"/>
              <w:jc w:val="right"/>
              <w:rPr>
                <w:sz w:val="18"/>
                <w:szCs w:val="18"/>
              </w:rPr>
            </w:pPr>
            <w:r w:rsidRPr="000D14E5">
              <w:rPr>
                <w:sz w:val="18"/>
                <w:szCs w:val="18"/>
              </w:rPr>
              <w:t>-.296</w:t>
            </w:r>
          </w:p>
        </w:tc>
        <w:tc>
          <w:tcPr>
            <w:tcW w:w="920" w:type="dxa"/>
            <w:shd w:val="clear" w:color="auto" w:fill="auto"/>
          </w:tcPr>
          <w:p w14:paraId="450783D3" w14:textId="77777777" w:rsidR="000D14E5" w:rsidRPr="000D14E5" w:rsidRDefault="000D14E5" w:rsidP="005B431A">
            <w:pPr>
              <w:adjustRightInd w:val="0"/>
              <w:ind w:left="60" w:right="60"/>
              <w:jc w:val="right"/>
              <w:rPr>
                <w:sz w:val="18"/>
                <w:szCs w:val="18"/>
              </w:rPr>
            </w:pPr>
            <w:r w:rsidRPr="000D14E5">
              <w:rPr>
                <w:sz w:val="18"/>
                <w:szCs w:val="18"/>
              </w:rPr>
              <w:t>-1.682</w:t>
            </w:r>
          </w:p>
        </w:tc>
        <w:tc>
          <w:tcPr>
            <w:tcW w:w="1107" w:type="dxa"/>
            <w:shd w:val="clear" w:color="auto" w:fill="auto"/>
          </w:tcPr>
          <w:p w14:paraId="4C59225F" w14:textId="77777777" w:rsidR="000D14E5" w:rsidRPr="000D14E5" w:rsidRDefault="000D14E5" w:rsidP="005B431A">
            <w:pPr>
              <w:adjustRightInd w:val="0"/>
              <w:ind w:left="60" w:right="60"/>
              <w:jc w:val="right"/>
              <w:rPr>
                <w:sz w:val="18"/>
                <w:szCs w:val="18"/>
              </w:rPr>
            </w:pPr>
            <w:r w:rsidRPr="000D14E5">
              <w:rPr>
                <w:sz w:val="18"/>
                <w:szCs w:val="18"/>
              </w:rPr>
              <w:t>.105</w:t>
            </w:r>
          </w:p>
        </w:tc>
      </w:tr>
      <w:tr w:rsidR="000D14E5" w:rsidRPr="000D14E5" w14:paraId="7A14FD00" w14:textId="77777777" w:rsidTr="005B431A">
        <w:trPr>
          <w:cantSplit/>
          <w:trHeight w:val="159"/>
          <w:jc w:val="center"/>
        </w:trPr>
        <w:tc>
          <w:tcPr>
            <w:tcW w:w="659" w:type="dxa"/>
            <w:vMerge/>
            <w:shd w:val="clear" w:color="auto" w:fill="auto"/>
          </w:tcPr>
          <w:p w14:paraId="1A83F941" w14:textId="77777777" w:rsidR="000D14E5" w:rsidRPr="000D14E5" w:rsidRDefault="000D14E5" w:rsidP="005B431A">
            <w:pPr>
              <w:adjustRightInd w:val="0"/>
              <w:rPr>
                <w:sz w:val="18"/>
                <w:szCs w:val="18"/>
              </w:rPr>
            </w:pPr>
          </w:p>
        </w:tc>
        <w:tc>
          <w:tcPr>
            <w:tcW w:w="1557" w:type="dxa"/>
            <w:shd w:val="clear" w:color="auto" w:fill="auto"/>
          </w:tcPr>
          <w:p w14:paraId="53FDEC28" w14:textId="77777777" w:rsidR="000D14E5" w:rsidRPr="000D14E5" w:rsidRDefault="000D14E5" w:rsidP="005B431A">
            <w:pPr>
              <w:adjustRightInd w:val="0"/>
              <w:ind w:left="60" w:right="60"/>
              <w:rPr>
                <w:sz w:val="18"/>
                <w:szCs w:val="18"/>
              </w:rPr>
            </w:pPr>
            <w:r w:rsidRPr="000D14E5">
              <w:rPr>
                <w:sz w:val="18"/>
                <w:szCs w:val="18"/>
              </w:rPr>
              <w:t>Return on Asset</w:t>
            </w:r>
          </w:p>
        </w:tc>
        <w:tc>
          <w:tcPr>
            <w:tcW w:w="1197" w:type="dxa"/>
            <w:shd w:val="clear" w:color="auto" w:fill="auto"/>
          </w:tcPr>
          <w:p w14:paraId="4F59A78D" w14:textId="77777777" w:rsidR="000D14E5" w:rsidRPr="000D14E5" w:rsidRDefault="000D14E5" w:rsidP="005B431A">
            <w:pPr>
              <w:adjustRightInd w:val="0"/>
              <w:ind w:left="60" w:right="60"/>
              <w:jc w:val="right"/>
              <w:rPr>
                <w:sz w:val="18"/>
                <w:szCs w:val="18"/>
              </w:rPr>
            </w:pPr>
            <w:r w:rsidRPr="000D14E5">
              <w:rPr>
                <w:sz w:val="18"/>
                <w:szCs w:val="18"/>
              </w:rPr>
              <w:t>2.750</w:t>
            </w:r>
          </w:p>
        </w:tc>
        <w:tc>
          <w:tcPr>
            <w:tcW w:w="1198" w:type="dxa"/>
            <w:shd w:val="clear" w:color="auto" w:fill="auto"/>
          </w:tcPr>
          <w:p w14:paraId="3D7DB114" w14:textId="77777777" w:rsidR="000D14E5" w:rsidRPr="000D14E5" w:rsidRDefault="000D14E5" w:rsidP="005B431A">
            <w:pPr>
              <w:adjustRightInd w:val="0"/>
              <w:ind w:left="60" w:right="60"/>
              <w:jc w:val="right"/>
              <w:rPr>
                <w:sz w:val="18"/>
                <w:szCs w:val="18"/>
              </w:rPr>
            </w:pPr>
            <w:r w:rsidRPr="000D14E5">
              <w:rPr>
                <w:sz w:val="18"/>
                <w:szCs w:val="18"/>
              </w:rPr>
              <w:t>1.512</w:t>
            </w:r>
          </w:p>
        </w:tc>
        <w:tc>
          <w:tcPr>
            <w:tcW w:w="1322" w:type="dxa"/>
            <w:shd w:val="clear" w:color="auto" w:fill="auto"/>
          </w:tcPr>
          <w:p w14:paraId="19FF127A" w14:textId="77777777" w:rsidR="000D14E5" w:rsidRPr="000D14E5" w:rsidRDefault="000D14E5" w:rsidP="005B431A">
            <w:pPr>
              <w:adjustRightInd w:val="0"/>
              <w:ind w:left="60" w:right="60"/>
              <w:jc w:val="right"/>
              <w:rPr>
                <w:sz w:val="18"/>
                <w:szCs w:val="18"/>
              </w:rPr>
            </w:pPr>
            <w:r w:rsidRPr="000D14E5">
              <w:rPr>
                <w:sz w:val="18"/>
                <w:szCs w:val="18"/>
              </w:rPr>
              <w:t>.320</w:t>
            </w:r>
          </w:p>
        </w:tc>
        <w:tc>
          <w:tcPr>
            <w:tcW w:w="920" w:type="dxa"/>
            <w:shd w:val="clear" w:color="auto" w:fill="auto"/>
          </w:tcPr>
          <w:p w14:paraId="69748D5D" w14:textId="77777777" w:rsidR="000D14E5" w:rsidRPr="000D14E5" w:rsidRDefault="000D14E5" w:rsidP="005B431A">
            <w:pPr>
              <w:adjustRightInd w:val="0"/>
              <w:ind w:left="60" w:right="60"/>
              <w:jc w:val="right"/>
              <w:rPr>
                <w:sz w:val="18"/>
                <w:szCs w:val="18"/>
              </w:rPr>
            </w:pPr>
            <w:r w:rsidRPr="000D14E5">
              <w:rPr>
                <w:sz w:val="18"/>
                <w:szCs w:val="18"/>
              </w:rPr>
              <w:t>1.819</w:t>
            </w:r>
          </w:p>
        </w:tc>
        <w:tc>
          <w:tcPr>
            <w:tcW w:w="1107" w:type="dxa"/>
            <w:shd w:val="clear" w:color="auto" w:fill="auto"/>
          </w:tcPr>
          <w:p w14:paraId="376007B8" w14:textId="77777777" w:rsidR="000D14E5" w:rsidRPr="000D14E5" w:rsidRDefault="000D14E5" w:rsidP="005B431A">
            <w:pPr>
              <w:adjustRightInd w:val="0"/>
              <w:ind w:left="60" w:right="60"/>
              <w:jc w:val="right"/>
              <w:rPr>
                <w:sz w:val="18"/>
                <w:szCs w:val="18"/>
              </w:rPr>
            </w:pPr>
            <w:r w:rsidRPr="000D14E5">
              <w:rPr>
                <w:sz w:val="18"/>
                <w:szCs w:val="18"/>
              </w:rPr>
              <w:t>.080</w:t>
            </w:r>
          </w:p>
        </w:tc>
      </w:tr>
      <w:tr w:rsidR="000D14E5" w:rsidRPr="000D14E5" w14:paraId="773F9696" w14:textId="77777777" w:rsidTr="005B431A">
        <w:trPr>
          <w:cantSplit/>
          <w:trHeight w:val="135"/>
          <w:jc w:val="center"/>
        </w:trPr>
        <w:tc>
          <w:tcPr>
            <w:tcW w:w="7960" w:type="dxa"/>
            <w:gridSpan w:val="7"/>
            <w:shd w:val="clear" w:color="auto" w:fill="auto"/>
          </w:tcPr>
          <w:p w14:paraId="123ADD11" w14:textId="77777777" w:rsidR="000D14E5" w:rsidRPr="000D14E5" w:rsidRDefault="000D14E5" w:rsidP="005B431A">
            <w:pPr>
              <w:adjustRightInd w:val="0"/>
              <w:ind w:left="60" w:right="60"/>
              <w:rPr>
                <w:sz w:val="18"/>
                <w:szCs w:val="18"/>
              </w:rPr>
            </w:pPr>
            <w:r w:rsidRPr="000D14E5">
              <w:rPr>
                <w:sz w:val="18"/>
                <w:szCs w:val="18"/>
              </w:rPr>
              <w:t>a. Dependent Variable: Manajemen Laba</w:t>
            </w:r>
          </w:p>
        </w:tc>
      </w:tr>
    </w:tbl>
    <w:p w14:paraId="15044E39" w14:textId="77777777" w:rsidR="000D14E5" w:rsidRDefault="000D14E5" w:rsidP="000D14E5">
      <w:pPr>
        <w:adjustRightInd w:val="0"/>
        <w:ind w:left="284" w:firstLine="567"/>
        <w:jc w:val="both"/>
        <w:rPr>
          <w:sz w:val="24"/>
          <w:szCs w:val="24"/>
          <w:lang w:val="id-ID"/>
        </w:rPr>
      </w:pPr>
    </w:p>
    <w:p w14:paraId="69BF9EEE" w14:textId="77777777" w:rsidR="000D14E5" w:rsidRPr="000D14E5" w:rsidRDefault="000D14E5" w:rsidP="000D14E5">
      <w:pPr>
        <w:pStyle w:val="ListParagraph"/>
        <w:adjustRightInd w:val="0"/>
        <w:ind w:left="0" w:firstLine="567"/>
        <w:jc w:val="both"/>
        <w:rPr>
          <w:sz w:val="24"/>
          <w:szCs w:val="24"/>
          <w:vertAlign w:val="subscript"/>
        </w:rPr>
      </w:pPr>
      <w:r w:rsidRPr="000D14E5">
        <w:rPr>
          <w:sz w:val="24"/>
          <w:szCs w:val="24"/>
          <w:lang w:val="id-ID"/>
        </w:rPr>
        <w:t xml:space="preserve">Berdasarkan output SPSS di atas, maka diperoleh persamaan regresi sebagai berikut : </w:t>
      </w:r>
      <w:r w:rsidRPr="000D14E5">
        <w:rPr>
          <w:sz w:val="24"/>
          <w:szCs w:val="24"/>
        </w:rPr>
        <w:t xml:space="preserve">Y = </w:t>
      </w:r>
      <w:r w:rsidRPr="000D14E5">
        <w:rPr>
          <w:sz w:val="24"/>
        </w:rPr>
        <w:t xml:space="preserve">0.389 </w:t>
      </w:r>
      <w:r w:rsidRPr="000D14E5">
        <w:rPr>
          <w:sz w:val="24"/>
          <w:szCs w:val="24"/>
        </w:rPr>
        <w:t>– 0.021</w:t>
      </w:r>
      <w:r w:rsidRPr="000D14E5">
        <w:rPr>
          <w:sz w:val="24"/>
          <w:szCs w:val="24"/>
          <w:vertAlign w:val="subscript"/>
        </w:rPr>
        <w:t>1</w:t>
      </w:r>
      <w:r w:rsidRPr="000D14E5">
        <w:rPr>
          <w:sz w:val="24"/>
          <w:szCs w:val="24"/>
        </w:rPr>
        <w:t xml:space="preserve"> + 2,750</w:t>
      </w:r>
      <w:r w:rsidRPr="000D14E5">
        <w:rPr>
          <w:sz w:val="24"/>
          <w:szCs w:val="24"/>
          <w:vertAlign w:val="subscript"/>
        </w:rPr>
        <w:t xml:space="preserve">2 </w:t>
      </w:r>
    </w:p>
    <w:p w14:paraId="774111A2" w14:textId="77777777" w:rsidR="000D14E5" w:rsidRPr="000D14E5" w:rsidRDefault="000D14E5" w:rsidP="000D14E5">
      <w:pPr>
        <w:adjustRightInd w:val="0"/>
        <w:jc w:val="both"/>
        <w:rPr>
          <w:sz w:val="24"/>
          <w:szCs w:val="24"/>
        </w:rPr>
      </w:pPr>
      <w:r w:rsidRPr="000D14E5">
        <w:rPr>
          <w:sz w:val="24"/>
          <w:szCs w:val="24"/>
        </w:rPr>
        <w:t xml:space="preserve">Jadi persamaan diatas bermakna jika </w:t>
      </w:r>
    </w:p>
    <w:p w14:paraId="164E79C0" w14:textId="77777777" w:rsidR="000D14E5" w:rsidRPr="000D14E5" w:rsidRDefault="000D14E5" w:rsidP="000D14E5">
      <w:pPr>
        <w:pStyle w:val="ListParagraph"/>
        <w:numPr>
          <w:ilvl w:val="0"/>
          <w:numId w:val="26"/>
        </w:numPr>
        <w:adjustRightInd w:val="0"/>
        <w:ind w:left="360"/>
        <w:jc w:val="both"/>
        <w:rPr>
          <w:sz w:val="24"/>
          <w:szCs w:val="24"/>
        </w:rPr>
      </w:pPr>
      <w:r w:rsidRPr="000D14E5">
        <w:rPr>
          <w:color w:val="000000" w:themeColor="text1"/>
          <w:sz w:val="24"/>
          <w:szCs w:val="24"/>
          <w:lang w:val="en-GB"/>
        </w:rPr>
        <w:t xml:space="preserve">Persamaan regresi berganda diatas, diketahui mempunyai konstanta sebesar </w:t>
      </w:r>
      <w:r w:rsidRPr="000D14E5">
        <w:rPr>
          <w:color w:val="000000" w:themeColor="text1"/>
          <w:sz w:val="24"/>
          <w:szCs w:val="24"/>
        </w:rPr>
        <w:t xml:space="preserve">0.389 </w:t>
      </w:r>
      <w:r w:rsidRPr="000D14E5">
        <w:rPr>
          <w:color w:val="000000" w:themeColor="text1"/>
          <w:sz w:val="24"/>
          <w:szCs w:val="24"/>
          <w:lang w:val="en-GB"/>
        </w:rPr>
        <w:t xml:space="preserve">dengan tanda </w:t>
      </w:r>
      <w:r w:rsidRPr="000D14E5">
        <w:rPr>
          <w:color w:val="000000" w:themeColor="text1"/>
          <w:sz w:val="24"/>
          <w:szCs w:val="24"/>
        </w:rPr>
        <w:t>positif</w:t>
      </w:r>
      <w:r w:rsidRPr="000D14E5">
        <w:rPr>
          <w:color w:val="000000" w:themeColor="text1"/>
          <w:sz w:val="24"/>
          <w:szCs w:val="24"/>
          <w:lang w:val="en-GB"/>
        </w:rPr>
        <w:t xml:space="preserve"> menunjukkan bahwa jika independen yaitu </w:t>
      </w:r>
      <w:r w:rsidRPr="000D14E5">
        <w:rPr>
          <w:color w:val="000000" w:themeColor="text1"/>
          <w:sz w:val="24"/>
          <w:szCs w:val="24"/>
        </w:rPr>
        <w:t xml:space="preserve">perencanaan pajak </w:t>
      </w:r>
      <w:r w:rsidRPr="000D14E5">
        <w:rPr>
          <w:i/>
          <w:color w:val="000000" w:themeColor="text1"/>
          <w:sz w:val="24"/>
          <w:szCs w:val="24"/>
          <w:lang w:val="en-GB"/>
        </w:rPr>
        <w:t>(</w:t>
      </w:r>
      <w:r w:rsidRPr="000D14E5">
        <w:rPr>
          <w:color w:val="000000" w:themeColor="text1"/>
          <w:sz w:val="24"/>
          <w:szCs w:val="24"/>
          <w:lang w:val="en-GB"/>
        </w:rPr>
        <w:t>X</w:t>
      </w:r>
      <w:r w:rsidRPr="000D14E5">
        <w:rPr>
          <w:color w:val="000000" w:themeColor="text1"/>
          <w:sz w:val="24"/>
          <w:szCs w:val="24"/>
        </w:rPr>
        <w:t>1</w:t>
      </w:r>
      <w:r w:rsidRPr="000D14E5">
        <w:rPr>
          <w:color w:val="000000" w:themeColor="text1"/>
          <w:sz w:val="24"/>
          <w:szCs w:val="24"/>
          <w:lang w:val="en-GB"/>
        </w:rPr>
        <w:t>)</w:t>
      </w:r>
      <w:r w:rsidRPr="000D14E5">
        <w:rPr>
          <w:color w:val="000000" w:themeColor="text1"/>
          <w:sz w:val="24"/>
          <w:szCs w:val="24"/>
        </w:rPr>
        <w:t xml:space="preserve"> </w:t>
      </w:r>
      <w:r w:rsidRPr="000D14E5">
        <w:rPr>
          <w:sz w:val="24"/>
        </w:rPr>
        <w:t xml:space="preserve">profitabilitas </w:t>
      </w:r>
      <w:r w:rsidRPr="000D14E5">
        <w:rPr>
          <w:color w:val="000000" w:themeColor="text1"/>
          <w:sz w:val="24"/>
          <w:szCs w:val="24"/>
          <w:lang w:val="en-GB"/>
        </w:rPr>
        <w:t>(X</w:t>
      </w:r>
      <w:r w:rsidRPr="000D14E5">
        <w:rPr>
          <w:color w:val="000000" w:themeColor="text1"/>
          <w:sz w:val="24"/>
          <w:szCs w:val="24"/>
        </w:rPr>
        <w:t>2</w:t>
      </w:r>
      <w:r w:rsidRPr="000D14E5">
        <w:rPr>
          <w:color w:val="000000" w:themeColor="text1"/>
          <w:sz w:val="24"/>
          <w:szCs w:val="24"/>
          <w:lang w:val="en-GB"/>
        </w:rPr>
        <w:t>)</w:t>
      </w:r>
      <w:r w:rsidRPr="000D14E5">
        <w:rPr>
          <w:color w:val="000000" w:themeColor="text1"/>
          <w:sz w:val="24"/>
          <w:szCs w:val="24"/>
        </w:rPr>
        <w:t xml:space="preserve"> </w:t>
      </w:r>
      <w:r w:rsidRPr="000D14E5">
        <w:rPr>
          <w:color w:val="000000" w:themeColor="text1"/>
          <w:sz w:val="24"/>
          <w:szCs w:val="24"/>
          <w:lang w:val="en-GB"/>
        </w:rPr>
        <w:t xml:space="preserve">dalam keadaan konstan atau tidak mengalami perubahan (sama dengan nol), maka </w:t>
      </w:r>
      <w:r w:rsidRPr="000D14E5">
        <w:rPr>
          <w:iCs/>
          <w:color w:val="000000" w:themeColor="text1"/>
          <w:sz w:val="24"/>
          <w:szCs w:val="24"/>
        </w:rPr>
        <w:t xml:space="preserve">manajemen laba </w:t>
      </w:r>
      <w:r w:rsidRPr="000D14E5">
        <w:rPr>
          <w:color w:val="000000" w:themeColor="text1"/>
          <w:sz w:val="24"/>
          <w:szCs w:val="24"/>
          <w:lang w:val="en-GB"/>
        </w:rPr>
        <w:t xml:space="preserve">(Y) adalah sebesar </w:t>
      </w:r>
      <w:r w:rsidRPr="000D14E5">
        <w:rPr>
          <w:sz w:val="24"/>
        </w:rPr>
        <w:t>0.389</w:t>
      </w:r>
    </w:p>
    <w:p w14:paraId="6450F838" w14:textId="77777777" w:rsidR="000D14E5" w:rsidRPr="000D14E5" w:rsidRDefault="000D14E5" w:rsidP="000D14E5">
      <w:pPr>
        <w:pStyle w:val="ListParagraph"/>
        <w:numPr>
          <w:ilvl w:val="0"/>
          <w:numId w:val="26"/>
        </w:numPr>
        <w:tabs>
          <w:tab w:val="left" w:pos="3225"/>
        </w:tabs>
        <w:adjustRightInd w:val="0"/>
        <w:ind w:left="360"/>
        <w:jc w:val="both"/>
        <w:rPr>
          <w:sz w:val="24"/>
          <w:szCs w:val="24"/>
        </w:rPr>
      </w:pPr>
      <w:r w:rsidRPr="000D14E5">
        <w:rPr>
          <w:color w:val="000000" w:themeColor="text1"/>
          <w:sz w:val="24"/>
          <w:szCs w:val="24"/>
        </w:rPr>
        <w:t>Perencanaan pajak</w:t>
      </w:r>
      <w:r w:rsidRPr="000D14E5">
        <w:rPr>
          <w:color w:val="000000" w:themeColor="text1"/>
          <w:sz w:val="24"/>
          <w:szCs w:val="24"/>
          <w:lang w:val="en-GB"/>
        </w:rPr>
        <w:t xml:space="preserve"> mempunyai koefesien regresi sebesar </w:t>
      </w:r>
      <w:r w:rsidRPr="000D14E5">
        <w:rPr>
          <w:color w:val="000000" w:themeColor="text1"/>
          <w:sz w:val="24"/>
          <w:szCs w:val="24"/>
        </w:rPr>
        <w:t xml:space="preserve">-0.021 </w:t>
      </w:r>
      <w:r w:rsidRPr="000D14E5">
        <w:rPr>
          <w:color w:val="000000" w:themeColor="text1"/>
          <w:sz w:val="24"/>
          <w:szCs w:val="24"/>
          <w:lang w:val="en-GB"/>
        </w:rPr>
        <w:t xml:space="preserve">menyatakan bahwa apabila </w:t>
      </w:r>
      <w:r w:rsidRPr="000D14E5">
        <w:rPr>
          <w:color w:val="000000" w:themeColor="text1"/>
          <w:sz w:val="24"/>
          <w:szCs w:val="24"/>
        </w:rPr>
        <w:t xml:space="preserve">perencanaan pajak </w:t>
      </w:r>
      <w:r w:rsidRPr="000D14E5">
        <w:rPr>
          <w:color w:val="000000" w:themeColor="text1"/>
          <w:sz w:val="24"/>
          <w:szCs w:val="24"/>
          <w:lang w:val="en-GB"/>
        </w:rPr>
        <w:t xml:space="preserve">ditingkatkan 1% (dengan asumsi bahwa nilai koefisien variabel lain tetap atau tidak berubah) maka nilai </w:t>
      </w:r>
      <w:r w:rsidRPr="000D14E5">
        <w:rPr>
          <w:iCs/>
          <w:color w:val="000000" w:themeColor="text1"/>
          <w:sz w:val="24"/>
          <w:szCs w:val="24"/>
        </w:rPr>
        <w:t xml:space="preserve">variable manajemen laba </w:t>
      </w:r>
      <w:r w:rsidRPr="000D14E5">
        <w:rPr>
          <w:color w:val="000000" w:themeColor="text1"/>
          <w:sz w:val="24"/>
          <w:szCs w:val="24"/>
          <w:lang w:val="en-GB"/>
        </w:rPr>
        <w:t xml:space="preserve">akan </w:t>
      </w:r>
      <w:r w:rsidRPr="000D14E5">
        <w:rPr>
          <w:color w:val="000000" w:themeColor="text1"/>
          <w:sz w:val="24"/>
          <w:szCs w:val="24"/>
        </w:rPr>
        <w:t>menurun</w:t>
      </w:r>
      <w:r w:rsidRPr="000D14E5">
        <w:rPr>
          <w:color w:val="000000" w:themeColor="text1"/>
          <w:sz w:val="24"/>
          <w:szCs w:val="24"/>
          <w:lang w:val="en-GB"/>
        </w:rPr>
        <w:t xml:space="preserve"> sebesar </w:t>
      </w:r>
      <w:r w:rsidRPr="000D14E5">
        <w:rPr>
          <w:color w:val="000000" w:themeColor="text1"/>
          <w:sz w:val="24"/>
          <w:szCs w:val="24"/>
        </w:rPr>
        <w:t>0.021</w:t>
      </w:r>
      <w:r w:rsidRPr="000D14E5">
        <w:rPr>
          <w:color w:val="000000" w:themeColor="text1"/>
          <w:sz w:val="24"/>
          <w:szCs w:val="24"/>
          <w:lang w:val="en-GB"/>
        </w:rPr>
        <w:t xml:space="preserve">. </w:t>
      </w:r>
    </w:p>
    <w:p w14:paraId="0E387033" w14:textId="18007338" w:rsidR="000D14E5" w:rsidRPr="000D14E5" w:rsidRDefault="000D14E5" w:rsidP="000D14E5">
      <w:pPr>
        <w:pStyle w:val="ListParagraph"/>
        <w:numPr>
          <w:ilvl w:val="0"/>
          <w:numId w:val="26"/>
        </w:numPr>
        <w:tabs>
          <w:tab w:val="left" w:pos="3225"/>
        </w:tabs>
        <w:adjustRightInd w:val="0"/>
        <w:ind w:left="360"/>
        <w:jc w:val="both"/>
        <w:rPr>
          <w:sz w:val="24"/>
          <w:szCs w:val="24"/>
        </w:rPr>
      </w:pPr>
      <w:r w:rsidRPr="000D14E5">
        <w:rPr>
          <w:color w:val="000000" w:themeColor="text1"/>
          <w:sz w:val="24"/>
          <w:szCs w:val="24"/>
        </w:rPr>
        <w:t xml:space="preserve">Profitabilitas </w:t>
      </w:r>
      <w:r w:rsidRPr="000D14E5">
        <w:rPr>
          <w:color w:val="000000" w:themeColor="text1"/>
          <w:sz w:val="24"/>
          <w:szCs w:val="24"/>
          <w:lang w:val="en-GB"/>
        </w:rPr>
        <w:t xml:space="preserve">mempunyai koefesien regresi sebesar </w:t>
      </w:r>
      <w:r w:rsidRPr="000D14E5">
        <w:rPr>
          <w:color w:val="000000" w:themeColor="text1"/>
          <w:sz w:val="24"/>
          <w:szCs w:val="24"/>
        </w:rPr>
        <w:t xml:space="preserve">2.750 </w:t>
      </w:r>
      <w:r w:rsidRPr="000D14E5">
        <w:rPr>
          <w:color w:val="000000" w:themeColor="text1"/>
          <w:sz w:val="24"/>
          <w:szCs w:val="24"/>
          <w:lang w:val="en-GB"/>
        </w:rPr>
        <w:t xml:space="preserve">menyatakan bahwa apabila </w:t>
      </w:r>
      <w:r w:rsidRPr="000D14E5">
        <w:rPr>
          <w:color w:val="000000" w:themeColor="text1"/>
          <w:sz w:val="24"/>
          <w:szCs w:val="24"/>
        </w:rPr>
        <w:t xml:space="preserve">profitabilitas </w:t>
      </w:r>
      <w:r w:rsidRPr="000D14E5">
        <w:rPr>
          <w:color w:val="000000" w:themeColor="text1"/>
          <w:sz w:val="24"/>
          <w:szCs w:val="24"/>
          <w:lang w:val="en-GB"/>
        </w:rPr>
        <w:t xml:space="preserve">ditingkatkan 1% (dengan asumsi bahwa nilai koefisien variabel lain tetap atau tidak berubah) maka nilai </w:t>
      </w:r>
      <w:r w:rsidRPr="000D14E5">
        <w:rPr>
          <w:iCs/>
          <w:color w:val="000000" w:themeColor="text1"/>
          <w:sz w:val="24"/>
          <w:szCs w:val="24"/>
        </w:rPr>
        <w:t xml:space="preserve">variable manajemen laba </w:t>
      </w:r>
      <w:r w:rsidRPr="000D14E5">
        <w:rPr>
          <w:color w:val="000000" w:themeColor="text1"/>
          <w:sz w:val="24"/>
          <w:szCs w:val="24"/>
          <w:lang w:val="en-GB"/>
        </w:rPr>
        <w:t xml:space="preserve">akan </w:t>
      </w:r>
      <w:r w:rsidRPr="000D14E5">
        <w:rPr>
          <w:color w:val="000000" w:themeColor="text1"/>
          <w:sz w:val="24"/>
          <w:szCs w:val="24"/>
        </w:rPr>
        <w:t xml:space="preserve">meningkat </w:t>
      </w:r>
      <w:r w:rsidRPr="000D14E5">
        <w:rPr>
          <w:color w:val="000000" w:themeColor="text1"/>
          <w:sz w:val="24"/>
          <w:szCs w:val="24"/>
          <w:lang w:val="en-GB"/>
        </w:rPr>
        <w:t xml:space="preserve">sebesar </w:t>
      </w:r>
      <w:r w:rsidRPr="000D14E5">
        <w:rPr>
          <w:color w:val="000000" w:themeColor="text1"/>
          <w:sz w:val="24"/>
          <w:szCs w:val="24"/>
        </w:rPr>
        <w:t>2.750</w:t>
      </w:r>
      <w:r w:rsidRPr="000D14E5">
        <w:rPr>
          <w:sz w:val="24"/>
          <w:szCs w:val="24"/>
          <w:lang w:val="fr-FR"/>
        </w:rPr>
        <w:t>.</w:t>
      </w:r>
    </w:p>
    <w:p w14:paraId="7A23D342" w14:textId="77777777" w:rsidR="00924D20" w:rsidRPr="00924D20" w:rsidRDefault="00924D20" w:rsidP="00991313">
      <w:pPr>
        <w:adjustRightInd w:val="0"/>
        <w:jc w:val="both"/>
        <w:rPr>
          <w:sz w:val="24"/>
          <w:szCs w:val="24"/>
        </w:rPr>
      </w:pPr>
      <w:r w:rsidRPr="00924D20">
        <w:rPr>
          <w:b/>
          <w:sz w:val="24"/>
          <w:szCs w:val="24"/>
        </w:rPr>
        <w:t>Uji Hipotesis</w:t>
      </w:r>
    </w:p>
    <w:p w14:paraId="4B6C8363" w14:textId="77777777" w:rsidR="00924D20" w:rsidRPr="00924D20" w:rsidRDefault="00924D20" w:rsidP="00991313">
      <w:pPr>
        <w:autoSpaceDE/>
        <w:autoSpaceDN/>
        <w:jc w:val="both"/>
        <w:rPr>
          <w:b/>
          <w:sz w:val="24"/>
          <w:szCs w:val="24"/>
        </w:rPr>
      </w:pPr>
      <w:r w:rsidRPr="00924D20">
        <w:rPr>
          <w:b/>
          <w:sz w:val="24"/>
          <w:szCs w:val="24"/>
        </w:rPr>
        <w:t>Uji Parsial (Uji t)</w:t>
      </w:r>
    </w:p>
    <w:p w14:paraId="1CF942E9" w14:textId="77777777" w:rsidR="00924D20" w:rsidRPr="00924D20" w:rsidRDefault="00924D20" w:rsidP="00991313">
      <w:pPr>
        <w:adjustRightInd w:val="0"/>
        <w:jc w:val="center"/>
        <w:rPr>
          <w:b/>
          <w:sz w:val="24"/>
          <w:szCs w:val="24"/>
          <w:lang w:val="fr-FR"/>
        </w:rPr>
      </w:pPr>
      <w:r w:rsidRPr="00924D20">
        <w:rPr>
          <w:b/>
          <w:sz w:val="24"/>
          <w:szCs w:val="24"/>
          <w:lang w:val="fr-FR"/>
        </w:rPr>
        <w:t>Uji t</w:t>
      </w:r>
    </w:p>
    <w:tbl>
      <w:tblPr>
        <w:tblW w:w="7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9"/>
        <w:gridCol w:w="1557"/>
        <w:gridCol w:w="1197"/>
        <w:gridCol w:w="1198"/>
        <w:gridCol w:w="1322"/>
        <w:gridCol w:w="920"/>
        <w:gridCol w:w="1107"/>
      </w:tblGrid>
      <w:tr w:rsidR="000D14E5" w:rsidRPr="000D14E5" w14:paraId="4B4AF6C1" w14:textId="77777777" w:rsidTr="005B431A">
        <w:trPr>
          <w:cantSplit/>
          <w:trHeight w:val="182"/>
          <w:jc w:val="center"/>
        </w:trPr>
        <w:tc>
          <w:tcPr>
            <w:tcW w:w="7960" w:type="dxa"/>
            <w:gridSpan w:val="7"/>
            <w:shd w:val="clear" w:color="auto" w:fill="auto"/>
            <w:vAlign w:val="center"/>
          </w:tcPr>
          <w:p w14:paraId="1A1C508D" w14:textId="77777777" w:rsidR="000D14E5" w:rsidRPr="000D14E5" w:rsidRDefault="000D14E5" w:rsidP="005B431A">
            <w:pPr>
              <w:adjustRightInd w:val="0"/>
              <w:ind w:left="60" w:right="60"/>
              <w:jc w:val="center"/>
            </w:pPr>
            <w:r w:rsidRPr="000D14E5">
              <w:rPr>
                <w:b/>
                <w:bCs/>
              </w:rPr>
              <w:t>Coefficients</w:t>
            </w:r>
            <w:r w:rsidRPr="000D14E5">
              <w:rPr>
                <w:b/>
                <w:bCs/>
                <w:vertAlign w:val="superscript"/>
              </w:rPr>
              <w:t>a</w:t>
            </w:r>
          </w:p>
        </w:tc>
      </w:tr>
      <w:tr w:rsidR="000D14E5" w:rsidRPr="000D14E5" w14:paraId="337CB2F4" w14:textId="77777777" w:rsidTr="005B431A">
        <w:trPr>
          <w:cantSplit/>
          <w:trHeight w:val="287"/>
          <w:jc w:val="center"/>
        </w:trPr>
        <w:tc>
          <w:tcPr>
            <w:tcW w:w="2216" w:type="dxa"/>
            <w:gridSpan w:val="2"/>
            <w:vMerge w:val="restart"/>
            <w:shd w:val="clear" w:color="auto" w:fill="auto"/>
            <w:vAlign w:val="bottom"/>
          </w:tcPr>
          <w:p w14:paraId="15E93989" w14:textId="77777777" w:rsidR="000D14E5" w:rsidRPr="000D14E5" w:rsidRDefault="000D14E5" w:rsidP="005B431A">
            <w:pPr>
              <w:adjustRightInd w:val="0"/>
              <w:ind w:left="60" w:right="60"/>
              <w:rPr>
                <w:sz w:val="18"/>
                <w:szCs w:val="18"/>
              </w:rPr>
            </w:pPr>
            <w:r w:rsidRPr="000D14E5">
              <w:rPr>
                <w:sz w:val="18"/>
                <w:szCs w:val="18"/>
              </w:rPr>
              <w:t>Model</w:t>
            </w:r>
          </w:p>
        </w:tc>
        <w:tc>
          <w:tcPr>
            <w:tcW w:w="2395" w:type="dxa"/>
            <w:gridSpan w:val="2"/>
            <w:shd w:val="clear" w:color="auto" w:fill="auto"/>
            <w:vAlign w:val="bottom"/>
          </w:tcPr>
          <w:p w14:paraId="2F50F411" w14:textId="77777777" w:rsidR="000D14E5" w:rsidRPr="000D14E5" w:rsidRDefault="000D14E5" w:rsidP="005B431A">
            <w:pPr>
              <w:adjustRightInd w:val="0"/>
              <w:ind w:left="60" w:right="60"/>
              <w:jc w:val="center"/>
              <w:rPr>
                <w:sz w:val="18"/>
                <w:szCs w:val="18"/>
              </w:rPr>
            </w:pPr>
            <w:r w:rsidRPr="000D14E5">
              <w:rPr>
                <w:sz w:val="18"/>
                <w:szCs w:val="18"/>
              </w:rPr>
              <w:t>Unstandardized Coefficients</w:t>
            </w:r>
          </w:p>
        </w:tc>
        <w:tc>
          <w:tcPr>
            <w:tcW w:w="1322" w:type="dxa"/>
            <w:shd w:val="clear" w:color="auto" w:fill="auto"/>
            <w:vAlign w:val="bottom"/>
          </w:tcPr>
          <w:p w14:paraId="4FB00BF6" w14:textId="77777777" w:rsidR="000D14E5" w:rsidRPr="000D14E5" w:rsidRDefault="000D14E5" w:rsidP="005B431A">
            <w:pPr>
              <w:adjustRightInd w:val="0"/>
              <w:ind w:left="60" w:right="60"/>
              <w:jc w:val="center"/>
              <w:rPr>
                <w:sz w:val="18"/>
                <w:szCs w:val="18"/>
              </w:rPr>
            </w:pPr>
            <w:r w:rsidRPr="000D14E5">
              <w:rPr>
                <w:sz w:val="18"/>
                <w:szCs w:val="18"/>
              </w:rPr>
              <w:t>Standardized Coefficients</w:t>
            </w:r>
          </w:p>
        </w:tc>
        <w:tc>
          <w:tcPr>
            <w:tcW w:w="920" w:type="dxa"/>
            <w:vMerge w:val="restart"/>
            <w:shd w:val="clear" w:color="auto" w:fill="auto"/>
            <w:vAlign w:val="bottom"/>
          </w:tcPr>
          <w:p w14:paraId="2FC7C9C4" w14:textId="77777777" w:rsidR="000D14E5" w:rsidRPr="000D14E5" w:rsidRDefault="000D14E5" w:rsidP="005B431A">
            <w:pPr>
              <w:adjustRightInd w:val="0"/>
              <w:ind w:left="60" w:right="60"/>
              <w:jc w:val="center"/>
              <w:rPr>
                <w:sz w:val="18"/>
                <w:szCs w:val="18"/>
              </w:rPr>
            </w:pPr>
            <w:r w:rsidRPr="000D14E5">
              <w:rPr>
                <w:sz w:val="18"/>
                <w:szCs w:val="18"/>
              </w:rPr>
              <w:t>t</w:t>
            </w:r>
          </w:p>
        </w:tc>
        <w:tc>
          <w:tcPr>
            <w:tcW w:w="1107" w:type="dxa"/>
            <w:vMerge w:val="restart"/>
            <w:shd w:val="clear" w:color="auto" w:fill="auto"/>
            <w:vAlign w:val="bottom"/>
          </w:tcPr>
          <w:p w14:paraId="1E941F2D" w14:textId="77777777" w:rsidR="000D14E5" w:rsidRPr="000D14E5" w:rsidRDefault="000D14E5" w:rsidP="005B431A">
            <w:pPr>
              <w:adjustRightInd w:val="0"/>
              <w:ind w:left="60" w:right="60"/>
              <w:jc w:val="center"/>
              <w:rPr>
                <w:sz w:val="18"/>
                <w:szCs w:val="18"/>
              </w:rPr>
            </w:pPr>
            <w:r w:rsidRPr="000D14E5">
              <w:rPr>
                <w:sz w:val="18"/>
                <w:szCs w:val="18"/>
              </w:rPr>
              <w:t>Sig.</w:t>
            </w:r>
          </w:p>
        </w:tc>
      </w:tr>
      <w:tr w:rsidR="000D14E5" w:rsidRPr="000D14E5" w14:paraId="6EF31C81" w14:textId="77777777" w:rsidTr="005B431A">
        <w:trPr>
          <w:cantSplit/>
          <w:trHeight w:val="159"/>
          <w:jc w:val="center"/>
        </w:trPr>
        <w:tc>
          <w:tcPr>
            <w:tcW w:w="2216" w:type="dxa"/>
            <w:gridSpan w:val="2"/>
            <w:vMerge/>
            <w:shd w:val="clear" w:color="auto" w:fill="auto"/>
            <w:vAlign w:val="bottom"/>
          </w:tcPr>
          <w:p w14:paraId="51E9F78E" w14:textId="77777777" w:rsidR="000D14E5" w:rsidRPr="000D14E5" w:rsidRDefault="000D14E5" w:rsidP="005B431A">
            <w:pPr>
              <w:adjustRightInd w:val="0"/>
              <w:rPr>
                <w:sz w:val="18"/>
                <w:szCs w:val="18"/>
              </w:rPr>
            </w:pPr>
          </w:p>
        </w:tc>
        <w:tc>
          <w:tcPr>
            <w:tcW w:w="1197" w:type="dxa"/>
            <w:shd w:val="clear" w:color="auto" w:fill="auto"/>
            <w:vAlign w:val="bottom"/>
          </w:tcPr>
          <w:p w14:paraId="17CAF647" w14:textId="77777777" w:rsidR="000D14E5" w:rsidRPr="000D14E5" w:rsidRDefault="000D14E5" w:rsidP="005B431A">
            <w:pPr>
              <w:adjustRightInd w:val="0"/>
              <w:ind w:left="60" w:right="60"/>
              <w:jc w:val="center"/>
              <w:rPr>
                <w:sz w:val="18"/>
                <w:szCs w:val="18"/>
              </w:rPr>
            </w:pPr>
            <w:r w:rsidRPr="000D14E5">
              <w:rPr>
                <w:sz w:val="18"/>
                <w:szCs w:val="18"/>
              </w:rPr>
              <w:t>B</w:t>
            </w:r>
          </w:p>
        </w:tc>
        <w:tc>
          <w:tcPr>
            <w:tcW w:w="1198" w:type="dxa"/>
            <w:shd w:val="clear" w:color="auto" w:fill="auto"/>
            <w:vAlign w:val="bottom"/>
          </w:tcPr>
          <w:p w14:paraId="6056C6A7" w14:textId="77777777" w:rsidR="000D14E5" w:rsidRPr="000D14E5" w:rsidRDefault="000D14E5" w:rsidP="005B431A">
            <w:pPr>
              <w:adjustRightInd w:val="0"/>
              <w:ind w:left="60" w:right="60"/>
              <w:jc w:val="center"/>
              <w:rPr>
                <w:sz w:val="18"/>
                <w:szCs w:val="18"/>
              </w:rPr>
            </w:pPr>
            <w:r w:rsidRPr="000D14E5">
              <w:rPr>
                <w:sz w:val="18"/>
                <w:szCs w:val="18"/>
              </w:rPr>
              <w:t>Std. Error</w:t>
            </w:r>
          </w:p>
        </w:tc>
        <w:tc>
          <w:tcPr>
            <w:tcW w:w="1322" w:type="dxa"/>
            <w:shd w:val="clear" w:color="auto" w:fill="auto"/>
            <w:vAlign w:val="bottom"/>
          </w:tcPr>
          <w:p w14:paraId="7C0FCBBB" w14:textId="77777777" w:rsidR="000D14E5" w:rsidRPr="000D14E5" w:rsidRDefault="000D14E5" w:rsidP="005B431A">
            <w:pPr>
              <w:adjustRightInd w:val="0"/>
              <w:ind w:left="60" w:right="60"/>
              <w:jc w:val="center"/>
              <w:rPr>
                <w:sz w:val="18"/>
                <w:szCs w:val="18"/>
              </w:rPr>
            </w:pPr>
            <w:r w:rsidRPr="000D14E5">
              <w:rPr>
                <w:sz w:val="18"/>
                <w:szCs w:val="18"/>
              </w:rPr>
              <w:t>Beta</w:t>
            </w:r>
          </w:p>
        </w:tc>
        <w:tc>
          <w:tcPr>
            <w:tcW w:w="920" w:type="dxa"/>
            <w:vMerge/>
            <w:shd w:val="clear" w:color="auto" w:fill="auto"/>
            <w:vAlign w:val="bottom"/>
          </w:tcPr>
          <w:p w14:paraId="0507C7B0" w14:textId="77777777" w:rsidR="000D14E5" w:rsidRPr="000D14E5" w:rsidRDefault="000D14E5" w:rsidP="005B431A">
            <w:pPr>
              <w:adjustRightInd w:val="0"/>
              <w:rPr>
                <w:sz w:val="18"/>
                <w:szCs w:val="18"/>
              </w:rPr>
            </w:pPr>
          </w:p>
        </w:tc>
        <w:tc>
          <w:tcPr>
            <w:tcW w:w="1107" w:type="dxa"/>
            <w:vMerge/>
            <w:shd w:val="clear" w:color="auto" w:fill="auto"/>
            <w:vAlign w:val="bottom"/>
          </w:tcPr>
          <w:p w14:paraId="16845D11" w14:textId="77777777" w:rsidR="000D14E5" w:rsidRPr="000D14E5" w:rsidRDefault="000D14E5" w:rsidP="005B431A">
            <w:pPr>
              <w:adjustRightInd w:val="0"/>
              <w:rPr>
                <w:sz w:val="18"/>
                <w:szCs w:val="18"/>
              </w:rPr>
            </w:pPr>
          </w:p>
        </w:tc>
      </w:tr>
      <w:tr w:rsidR="000D14E5" w:rsidRPr="000D14E5" w14:paraId="7AE40102" w14:textId="77777777" w:rsidTr="005B431A">
        <w:trPr>
          <w:cantSplit/>
          <w:trHeight w:val="194"/>
          <w:jc w:val="center"/>
        </w:trPr>
        <w:tc>
          <w:tcPr>
            <w:tcW w:w="659" w:type="dxa"/>
            <w:vMerge w:val="restart"/>
            <w:shd w:val="clear" w:color="auto" w:fill="auto"/>
          </w:tcPr>
          <w:p w14:paraId="7F997E11" w14:textId="77777777" w:rsidR="000D14E5" w:rsidRPr="000D14E5" w:rsidRDefault="000D14E5" w:rsidP="005B431A">
            <w:pPr>
              <w:adjustRightInd w:val="0"/>
              <w:ind w:left="60" w:right="60"/>
              <w:rPr>
                <w:sz w:val="18"/>
                <w:szCs w:val="18"/>
              </w:rPr>
            </w:pPr>
            <w:r w:rsidRPr="000D14E5">
              <w:rPr>
                <w:sz w:val="18"/>
                <w:szCs w:val="18"/>
              </w:rPr>
              <w:t>1</w:t>
            </w:r>
          </w:p>
        </w:tc>
        <w:tc>
          <w:tcPr>
            <w:tcW w:w="1557" w:type="dxa"/>
            <w:shd w:val="clear" w:color="auto" w:fill="auto"/>
          </w:tcPr>
          <w:p w14:paraId="3E864019" w14:textId="77777777" w:rsidR="000D14E5" w:rsidRPr="000D14E5" w:rsidRDefault="000D14E5" w:rsidP="005B431A">
            <w:pPr>
              <w:adjustRightInd w:val="0"/>
              <w:ind w:left="60" w:right="60"/>
              <w:rPr>
                <w:sz w:val="18"/>
                <w:szCs w:val="18"/>
              </w:rPr>
            </w:pPr>
            <w:r w:rsidRPr="000D14E5">
              <w:rPr>
                <w:sz w:val="18"/>
                <w:szCs w:val="18"/>
              </w:rPr>
              <w:t>(Constant)</w:t>
            </w:r>
          </w:p>
        </w:tc>
        <w:tc>
          <w:tcPr>
            <w:tcW w:w="1197" w:type="dxa"/>
            <w:shd w:val="clear" w:color="auto" w:fill="auto"/>
          </w:tcPr>
          <w:p w14:paraId="3F55C48A" w14:textId="77777777" w:rsidR="000D14E5" w:rsidRPr="000D14E5" w:rsidRDefault="000D14E5" w:rsidP="005B431A">
            <w:pPr>
              <w:adjustRightInd w:val="0"/>
              <w:ind w:left="60" w:right="60"/>
              <w:jc w:val="right"/>
              <w:rPr>
                <w:sz w:val="18"/>
                <w:szCs w:val="18"/>
              </w:rPr>
            </w:pPr>
            <w:r w:rsidRPr="000D14E5">
              <w:rPr>
                <w:sz w:val="18"/>
                <w:szCs w:val="18"/>
              </w:rPr>
              <w:t>.389</w:t>
            </w:r>
          </w:p>
        </w:tc>
        <w:tc>
          <w:tcPr>
            <w:tcW w:w="1198" w:type="dxa"/>
            <w:shd w:val="clear" w:color="auto" w:fill="auto"/>
          </w:tcPr>
          <w:p w14:paraId="5861CA95" w14:textId="77777777" w:rsidR="000D14E5" w:rsidRPr="000D14E5" w:rsidRDefault="000D14E5" w:rsidP="005B431A">
            <w:pPr>
              <w:adjustRightInd w:val="0"/>
              <w:ind w:left="60" w:right="60"/>
              <w:jc w:val="right"/>
              <w:rPr>
                <w:sz w:val="18"/>
                <w:szCs w:val="18"/>
              </w:rPr>
            </w:pPr>
            <w:r w:rsidRPr="000D14E5">
              <w:rPr>
                <w:sz w:val="18"/>
                <w:szCs w:val="18"/>
              </w:rPr>
              <w:t>.064</w:t>
            </w:r>
          </w:p>
        </w:tc>
        <w:tc>
          <w:tcPr>
            <w:tcW w:w="1322" w:type="dxa"/>
            <w:shd w:val="clear" w:color="auto" w:fill="auto"/>
            <w:vAlign w:val="center"/>
          </w:tcPr>
          <w:p w14:paraId="3AA597E9" w14:textId="77777777" w:rsidR="000D14E5" w:rsidRPr="000D14E5" w:rsidRDefault="000D14E5" w:rsidP="005B431A">
            <w:pPr>
              <w:adjustRightInd w:val="0"/>
              <w:rPr>
                <w:sz w:val="24"/>
                <w:szCs w:val="24"/>
              </w:rPr>
            </w:pPr>
          </w:p>
        </w:tc>
        <w:tc>
          <w:tcPr>
            <w:tcW w:w="920" w:type="dxa"/>
            <w:shd w:val="clear" w:color="auto" w:fill="auto"/>
          </w:tcPr>
          <w:p w14:paraId="7DC1A10E" w14:textId="77777777" w:rsidR="000D14E5" w:rsidRPr="000D14E5" w:rsidRDefault="000D14E5" w:rsidP="005B431A">
            <w:pPr>
              <w:adjustRightInd w:val="0"/>
              <w:ind w:left="60" w:right="60"/>
              <w:jc w:val="right"/>
              <w:rPr>
                <w:sz w:val="18"/>
                <w:szCs w:val="18"/>
              </w:rPr>
            </w:pPr>
            <w:r w:rsidRPr="000D14E5">
              <w:rPr>
                <w:sz w:val="18"/>
                <w:szCs w:val="18"/>
              </w:rPr>
              <w:t>6.035</w:t>
            </w:r>
          </w:p>
        </w:tc>
        <w:tc>
          <w:tcPr>
            <w:tcW w:w="1107" w:type="dxa"/>
            <w:shd w:val="clear" w:color="auto" w:fill="auto"/>
          </w:tcPr>
          <w:p w14:paraId="084C8702" w14:textId="77777777" w:rsidR="000D14E5" w:rsidRPr="000D14E5" w:rsidRDefault="000D14E5" w:rsidP="005B431A">
            <w:pPr>
              <w:adjustRightInd w:val="0"/>
              <w:ind w:left="60" w:right="60"/>
              <w:jc w:val="right"/>
              <w:rPr>
                <w:sz w:val="18"/>
                <w:szCs w:val="18"/>
              </w:rPr>
            </w:pPr>
            <w:r w:rsidRPr="000D14E5">
              <w:rPr>
                <w:sz w:val="18"/>
                <w:szCs w:val="18"/>
              </w:rPr>
              <w:t>.000</w:t>
            </w:r>
          </w:p>
        </w:tc>
      </w:tr>
      <w:tr w:rsidR="000D14E5" w:rsidRPr="000D14E5" w14:paraId="409E7E52" w14:textId="77777777" w:rsidTr="005B431A">
        <w:trPr>
          <w:cantSplit/>
          <w:trHeight w:val="148"/>
          <w:jc w:val="center"/>
        </w:trPr>
        <w:tc>
          <w:tcPr>
            <w:tcW w:w="659" w:type="dxa"/>
            <w:vMerge/>
            <w:shd w:val="clear" w:color="auto" w:fill="auto"/>
          </w:tcPr>
          <w:p w14:paraId="1807AD27" w14:textId="77777777" w:rsidR="000D14E5" w:rsidRPr="000D14E5" w:rsidRDefault="000D14E5" w:rsidP="005B431A">
            <w:pPr>
              <w:adjustRightInd w:val="0"/>
              <w:rPr>
                <w:sz w:val="24"/>
                <w:szCs w:val="24"/>
              </w:rPr>
            </w:pPr>
          </w:p>
        </w:tc>
        <w:tc>
          <w:tcPr>
            <w:tcW w:w="1557" w:type="dxa"/>
            <w:shd w:val="clear" w:color="auto" w:fill="auto"/>
          </w:tcPr>
          <w:p w14:paraId="798A7BB8" w14:textId="77777777" w:rsidR="000D14E5" w:rsidRPr="000D14E5" w:rsidRDefault="000D14E5" w:rsidP="005B431A">
            <w:pPr>
              <w:adjustRightInd w:val="0"/>
              <w:ind w:left="60" w:right="60"/>
              <w:rPr>
                <w:sz w:val="18"/>
                <w:szCs w:val="18"/>
              </w:rPr>
            </w:pPr>
            <w:r w:rsidRPr="000D14E5">
              <w:rPr>
                <w:sz w:val="18"/>
                <w:szCs w:val="18"/>
              </w:rPr>
              <w:t>Perencaan Pajak</w:t>
            </w:r>
          </w:p>
        </w:tc>
        <w:tc>
          <w:tcPr>
            <w:tcW w:w="1197" w:type="dxa"/>
            <w:shd w:val="clear" w:color="auto" w:fill="auto"/>
          </w:tcPr>
          <w:p w14:paraId="50B937C8" w14:textId="77777777" w:rsidR="000D14E5" w:rsidRPr="000D14E5" w:rsidRDefault="000D14E5" w:rsidP="005B431A">
            <w:pPr>
              <w:adjustRightInd w:val="0"/>
              <w:ind w:left="60" w:right="60"/>
              <w:jc w:val="right"/>
              <w:rPr>
                <w:sz w:val="18"/>
                <w:szCs w:val="18"/>
              </w:rPr>
            </w:pPr>
            <w:r w:rsidRPr="000D14E5">
              <w:rPr>
                <w:sz w:val="18"/>
                <w:szCs w:val="18"/>
              </w:rPr>
              <w:t>-.021</w:t>
            </w:r>
          </w:p>
        </w:tc>
        <w:tc>
          <w:tcPr>
            <w:tcW w:w="1198" w:type="dxa"/>
            <w:shd w:val="clear" w:color="auto" w:fill="auto"/>
          </w:tcPr>
          <w:p w14:paraId="6C9DC9E5" w14:textId="77777777" w:rsidR="000D14E5" w:rsidRPr="000D14E5" w:rsidRDefault="000D14E5" w:rsidP="005B431A">
            <w:pPr>
              <w:adjustRightInd w:val="0"/>
              <w:ind w:left="60" w:right="60"/>
              <w:jc w:val="right"/>
              <w:rPr>
                <w:sz w:val="18"/>
                <w:szCs w:val="18"/>
              </w:rPr>
            </w:pPr>
            <w:r w:rsidRPr="000D14E5">
              <w:rPr>
                <w:sz w:val="18"/>
                <w:szCs w:val="18"/>
              </w:rPr>
              <w:t>.012</w:t>
            </w:r>
          </w:p>
        </w:tc>
        <w:tc>
          <w:tcPr>
            <w:tcW w:w="1322" w:type="dxa"/>
            <w:shd w:val="clear" w:color="auto" w:fill="auto"/>
          </w:tcPr>
          <w:p w14:paraId="7C575903" w14:textId="77777777" w:rsidR="000D14E5" w:rsidRPr="000D14E5" w:rsidRDefault="000D14E5" w:rsidP="005B431A">
            <w:pPr>
              <w:adjustRightInd w:val="0"/>
              <w:ind w:left="60" w:right="60"/>
              <w:jc w:val="right"/>
              <w:rPr>
                <w:sz w:val="18"/>
                <w:szCs w:val="18"/>
              </w:rPr>
            </w:pPr>
            <w:r w:rsidRPr="000D14E5">
              <w:rPr>
                <w:sz w:val="18"/>
                <w:szCs w:val="18"/>
              </w:rPr>
              <w:t>-.296</w:t>
            </w:r>
          </w:p>
        </w:tc>
        <w:tc>
          <w:tcPr>
            <w:tcW w:w="920" w:type="dxa"/>
            <w:shd w:val="clear" w:color="auto" w:fill="auto"/>
          </w:tcPr>
          <w:p w14:paraId="3DFECDFD" w14:textId="77777777" w:rsidR="000D14E5" w:rsidRPr="000D14E5" w:rsidRDefault="000D14E5" w:rsidP="005B431A">
            <w:pPr>
              <w:adjustRightInd w:val="0"/>
              <w:ind w:left="60" w:right="60"/>
              <w:jc w:val="right"/>
              <w:rPr>
                <w:sz w:val="18"/>
                <w:szCs w:val="18"/>
              </w:rPr>
            </w:pPr>
            <w:r w:rsidRPr="000D14E5">
              <w:rPr>
                <w:sz w:val="18"/>
                <w:szCs w:val="18"/>
              </w:rPr>
              <w:t>-1.682</w:t>
            </w:r>
          </w:p>
        </w:tc>
        <w:tc>
          <w:tcPr>
            <w:tcW w:w="1107" w:type="dxa"/>
            <w:shd w:val="clear" w:color="auto" w:fill="auto"/>
          </w:tcPr>
          <w:p w14:paraId="73312D29" w14:textId="77777777" w:rsidR="000D14E5" w:rsidRPr="000D14E5" w:rsidRDefault="000D14E5" w:rsidP="005B431A">
            <w:pPr>
              <w:adjustRightInd w:val="0"/>
              <w:ind w:left="60" w:right="60"/>
              <w:jc w:val="right"/>
              <w:rPr>
                <w:sz w:val="18"/>
                <w:szCs w:val="18"/>
              </w:rPr>
            </w:pPr>
            <w:r w:rsidRPr="000D14E5">
              <w:rPr>
                <w:sz w:val="18"/>
                <w:szCs w:val="18"/>
              </w:rPr>
              <w:t>.105</w:t>
            </w:r>
          </w:p>
        </w:tc>
      </w:tr>
      <w:tr w:rsidR="000D14E5" w:rsidRPr="000D14E5" w14:paraId="12F15CF6" w14:textId="77777777" w:rsidTr="005B431A">
        <w:trPr>
          <w:cantSplit/>
          <w:trHeight w:val="159"/>
          <w:jc w:val="center"/>
        </w:trPr>
        <w:tc>
          <w:tcPr>
            <w:tcW w:w="659" w:type="dxa"/>
            <w:vMerge/>
            <w:shd w:val="clear" w:color="auto" w:fill="auto"/>
          </w:tcPr>
          <w:p w14:paraId="1B60F685" w14:textId="77777777" w:rsidR="000D14E5" w:rsidRPr="000D14E5" w:rsidRDefault="000D14E5" w:rsidP="005B431A">
            <w:pPr>
              <w:adjustRightInd w:val="0"/>
              <w:rPr>
                <w:sz w:val="18"/>
                <w:szCs w:val="18"/>
              </w:rPr>
            </w:pPr>
          </w:p>
        </w:tc>
        <w:tc>
          <w:tcPr>
            <w:tcW w:w="1557" w:type="dxa"/>
            <w:shd w:val="clear" w:color="auto" w:fill="auto"/>
          </w:tcPr>
          <w:p w14:paraId="71DE00EA" w14:textId="77777777" w:rsidR="000D14E5" w:rsidRPr="000D14E5" w:rsidRDefault="000D14E5" w:rsidP="005B431A">
            <w:pPr>
              <w:adjustRightInd w:val="0"/>
              <w:ind w:left="60" w:right="60"/>
              <w:rPr>
                <w:sz w:val="18"/>
                <w:szCs w:val="18"/>
              </w:rPr>
            </w:pPr>
            <w:r w:rsidRPr="000D14E5">
              <w:rPr>
                <w:sz w:val="18"/>
                <w:szCs w:val="18"/>
              </w:rPr>
              <w:t>Return on Asset</w:t>
            </w:r>
          </w:p>
        </w:tc>
        <w:tc>
          <w:tcPr>
            <w:tcW w:w="1197" w:type="dxa"/>
            <w:shd w:val="clear" w:color="auto" w:fill="auto"/>
          </w:tcPr>
          <w:p w14:paraId="6CD5FE7A" w14:textId="77777777" w:rsidR="000D14E5" w:rsidRPr="000D14E5" w:rsidRDefault="000D14E5" w:rsidP="005B431A">
            <w:pPr>
              <w:adjustRightInd w:val="0"/>
              <w:ind w:left="60" w:right="60"/>
              <w:jc w:val="right"/>
              <w:rPr>
                <w:sz w:val="18"/>
                <w:szCs w:val="18"/>
              </w:rPr>
            </w:pPr>
            <w:r w:rsidRPr="000D14E5">
              <w:rPr>
                <w:sz w:val="18"/>
                <w:szCs w:val="18"/>
              </w:rPr>
              <w:t>2.750</w:t>
            </w:r>
          </w:p>
        </w:tc>
        <w:tc>
          <w:tcPr>
            <w:tcW w:w="1198" w:type="dxa"/>
            <w:shd w:val="clear" w:color="auto" w:fill="auto"/>
          </w:tcPr>
          <w:p w14:paraId="689076B1" w14:textId="77777777" w:rsidR="000D14E5" w:rsidRPr="000D14E5" w:rsidRDefault="000D14E5" w:rsidP="005B431A">
            <w:pPr>
              <w:adjustRightInd w:val="0"/>
              <w:ind w:left="60" w:right="60"/>
              <w:jc w:val="right"/>
              <w:rPr>
                <w:sz w:val="18"/>
                <w:szCs w:val="18"/>
              </w:rPr>
            </w:pPr>
            <w:r w:rsidRPr="000D14E5">
              <w:rPr>
                <w:sz w:val="18"/>
                <w:szCs w:val="18"/>
              </w:rPr>
              <w:t>1.512</w:t>
            </w:r>
          </w:p>
        </w:tc>
        <w:tc>
          <w:tcPr>
            <w:tcW w:w="1322" w:type="dxa"/>
            <w:shd w:val="clear" w:color="auto" w:fill="auto"/>
          </w:tcPr>
          <w:p w14:paraId="0926658E" w14:textId="77777777" w:rsidR="000D14E5" w:rsidRPr="000D14E5" w:rsidRDefault="000D14E5" w:rsidP="005B431A">
            <w:pPr>
              <w:adjustRightInd w:val="0"/>
              <w:ind w:left="60" w:right="60"/>
              <w:jc w:val="right"/>
              <w:rPr>
                <w:sz w:val="18"/>
                <w:szCs w:val="18"/>
              </w:rPr>
            </w:pPr>
            <w:r w:rsidRPr="000D14E5">
              <w:rPr>
                <w:sz w:val="18"/>
                <w:szCs w:val="18"/>
              </w:rPr>
              <w:t>.320</w:t>
            </w:r>
          </w:p>
        </w:tc>
        <w:tc>
          <w:tcPr>
            <w:tcW w:w="920" w:type="dxa"/>
            <w:shd w:val="clear" w:color="auto" w:fill="auto"/>
          </w:tcPr>
          <w:p w14:paraId="2112B8BA" w14:textId="77777777" w:rsidR="000D14E5" w:rsidRPr="000D14E5" w:rsidRDefault="000D14E5" w:rsidP="005B431A">
            <w:pPr>
              <w:adjustRightInd w:val="0"/>
              <w:ind w:left="60" w:right="60"/>
              <w:jc w:val="right"/>
              <w:rPr>
                <w:sz w:val="18"/>
                <w:szCs w:val="18"/>
              </w:rPr>
            </w:pPr>
            <w:r w:rsidRPr="000D14E5">
              <w:rPr>
                <w:sz w:val="18"/>
                <w:szCs w:val="18"/>
              </w:rPr>
              <w:t>1.819</w:t>
            </w:r>
          </w:p>
        </w:tc>
        <w:tc>
          <w:tcPr>
            <w:tcW w:w="1107" w:type="dxa"/>
            <w:shd w:val="clear" w:color="auto" w:fill="auto"/>
          </w:tcPr>
          <w:p w14:paraId="66457DA0" w14:textId="77777777" w:rsidR="000D14E5" w:rsidRPr="000D14E5" w:rsidRDefault="000D14E5" w:rsidP="005B431A">
            <w:pPr>
              <w:adjustRightInd w:val="0"/>
              <w:ind w:left="60" w:right="60"/>
              <w:jc w:val="right"/>
              <w:rPr>
                <w:sz w:val="18"/>
                <w:szCs w:val="18"/>
              </w:rPr>
            </w:pPr>
            <w:r w:rsidRPr="000D14E5">
              <w:rPr>
                <w:sz w:val="18"/>
                <w:szCs w:val="18"/>
              </w:rPr>
              <w:t>.080</w:t>
            </w:r>
          </w:p>
        </w:tc>
      </w:tr>
      <w:tr w:rsidR="000D14E5" w:rsidRPr="000D14E5" w14:paraId="0DFB6520" w14:textId="77777777" w:rsidTr="005B431A">
        <w:trPr>
          <w:cantSplit/>
          <w:trHeight w:val="135"/>
          <w:jc w:val="center"/>
        </w:trPr>
        <w:tc>
          <w:tcPr>
            <w:tcW w:w="7960" w:type="dxa"/>
            <w:gridSpan w:val="7"/>
            <w:shd w:val="clear" w:color="auto" w:fill="auto"/>
          </w:tcPr>
          <w:p w14:paraId="50880A2E" w14:textId="77777777" w:rsidR="000D14E5" w:rsidRPr="000D14E5" w:rsidRDefault="000D14E5" w:rsidP="005B431A">
            <w:pPr>
              <w:adjustRightInd w:val="0"/>
              <w:ind w:left="60" w:right="60"/>
              <w:rPr>
                <w:sz w:val="18"/>
                <w:szCs w:val="18"/>
              </w:rPr>
            </w:pPr>
            <w:r w:rsidRPr="000D14E5">
              <w:rPr>
                <w:sz w:val="18"/>
                <w:szCs w:val="18"/>
              </w:rPr>
              <w:t>a. Dependent Variable: Manajemen Laba</w:t>
            </w:r>
          </w:p>
        </w:tc>
      </w:tr>
    </w:tbl>
    <w:p w14:paraId="4BF6B3C4" w14:textId="77777777" w:rsidR="00924D20" w:rsidRPr="00177563" w:rsidRDefault="00924D20" w:rsidP="000476BD">
      <w:pPr>
        <w:contextualSpacing/>
        <w:jc w:val="both"/>
        <w:rPr>
          <w:b/>
          <w:sz w:val="12"/>
        </w:rPr>
      </w:pPr>
    </w:p>
    <w:p w14:paraId="3553934E" w14:textId="2A195805" w:rsidR="000476BD" w:rsidRPr="00EB36B2" w:rsidRDefault="000476BD" w:rsidP="00EB36B2">
      <w:pPr>
        <w:adjustRightInd w:val="0"/>
        <w:ind w:firstLine="720"/>
        <w:contextualSpacing/>
        <w:jc w:val="both"/>
        <w:rPr>
          <w:sz w:val="24"/>
          <w:szCs w:val="24"/>
        </w:rPr>
      </w:pPr>
      <w:r>
        <w:rPr>
          <w:sz w:val="24"/>
          <w:lang w:val="en-GB"/>
        </w:rPr>
        <w:t xml:space="preserve">Nilai </w:t>
      </w:r>
      <m:oMath>
        <m:sSub>
          <m:sSubPr>
            <m:ctrlPr>
              <w:rPr>
                <w:rFonts w:ascii="Cambria Math" w:hAnsi="Cambria Math"/>
                <w:color w:val="000000" w:themeColor="text1"/>
                <w:sz w:val="24"/>
              </w:rPr>
            </m:ctrlPr>
          </m:sSubPr>
          <m:e>
            <m:r>
              <m:rPr>
                <m:sty m:val="p"/>
              </m:rPr>
              <w:rPr>
                <w:rFonts w:ascii="Cambria Math" w:hAnsi="Cambria Math"/>
                <w:color w:val="000000" w:themeColor="text1"/>
                <w:sz w:val="24"/>
              </w:rPr>
              <m:t>t</m:t>
            </m:r>
          </m:e>
          <m:sub>
            <m:r>
              <m:rPr>
                <m:sty m:val="p"/>
              </m:rPr>
              <w:rPr>
                <w:rFonts w:ascii="Cambria Math" w:hAnsi="Cambria Math"/>
                <w:color w:val="000000" w:themeColor="text1"/>
                <w:sz w:val="24"/>
              </w:rPr>
              <m:t>hitung</m:t>
            </m:r>
          </m:sub>
        </m:sSub>
      </m:oMath>
      <w:r>
        <w:rPr>
          <w:color w:val="000000" w:themeColor="text1"/>
          <w:sz w:val="24"/>
          <w:lang w:val="en-GB"/>
        </w:rPr>
        <w:t xml:space="preserve"> untuk variabel </w:t>
      </w:r>
      <w:r>
        <w:rPr>
          <w:color w:val="000000" w:themeColor="text1"/>
          <w:sz w:val="24"/>
        </w:rPr>
        <w:t>perencanaan pajak</w:t>
      </w:r>
      <w:r>
        <w:rPr>
          <w:color w:val="000000" w:themeColor="text1"/>
          <w:sz w:val="24"/>
          <w:lang w:val="en-GB"/>
        </w:rPr>
        <w:t xml:space="preserve"> adalah </w:t>
      </w:r>
      <w:r>
        <w:rPr>
          <w:color w:val="000000" w:themeColor="text1"/>
          <w:sz w:val="24"/>
        </w:rPr>
        <w:t>-1.682</w:t>
      </w:r>
      <w:r>
        <w:rPr>
          <w:color w:val="000000" w:themeColor="text1"/>
          <w:sz w:val="24"/>
          <w:lang w:val="en-GB"/>
        </w:rPr>
        <w:t xml:space="preserve"> dan </w:t>
      </w:r>
      <m:oMath>
        <m:sSub>
          <m:sSubPr>
            <m:ctrlPr>
              <w:rPr>
                <w:rFonts w:ascii="Cambria Math" w:hAnsi="Cambria Math"/>
                <w:i/>
                <w:sz w:val="24"/>
                <w:szCs w:val="24"/>
                <w:lang w:val="en-GB"/>
              </w:rPr>
            </m:ctrlPr>
          </m:sSubPr>
          <m:e>
            <m:r>
              <m:rPr>
                <m:sty m:val="p"/>
              </m:rPr>
              <w:rPr>
                <w:rFonts w:ascii="Cambria Math" w:hAnsi="Cambria Math"/>
                <w:sz w:val="24"/>
                <w:szCs w:val="24"/>
                <w:lang w:val="en-GB"/>
              </w:rPr>
              <m:t>t</m:t>
            </m:r>
          </m:e>
          <m:sub>
            <m:r>
              <m:rPr>
                <m:sty m:val="p"/>
              </m:rPr>
              <w:rPr>
                <w:rFonts w:ascii="Cambria Math" w:hAnsi="Cambria Math"/>
                <w:sz w:val="24"/>
                <w:szCs w:val="24"/>
                <w:lang w:val="en-GB"/>
              </w:rPr>
              <m:t>tabel</m:t>
            </m:r>
          </m:sub>
        </m:sSub>
      </m:oMath>
      <w:r>
        <w:rPr>
          <w:sz w:val="24"/>
          <w:szCs w:val="24"/>
          <w:lang w:val="en-GB"/>
        </w:rPr>
        <w:t xml:space="preserve"> dengan </w:t>
      </w:r>
      <w:r>
        <w:rPr>
          <w:sz w:val="24"/>
          <w:lang w:val="en-GB"/>
        </w:rPr>
        <w:t xml:space="preserve">α = 5% diketahui sebesar </w:t>
      </w:r>
      <w:r>
        <w:rPr>
          <w:sz w:val="24"/>
        </w:rPr>
        <w:t>-</w:t>
      </w:r>
      <w:r>
        <w:rPr>
          <w:sz w:val="24"/>
          <w:lang w:val="en-GB"/>
        </w:rPr>
        <w:t xml:space="preserve">2.016 dengan demikian </w:t>
      </w:r>
      <w:r>
        <w:rPr>
          <w:sz w:val="24"/>
        </w:rPr>
        <w:t>-</w:t>
      </w:r>
      <m:oMath>
        <m:sSub>
          <m:sSubPr>
            <m:ctrlPr>
              <w:rPr>
                <w:rFonts w:ascii="Cambria Math" w:hAnsi="Cambria Math"/>
                <w:color w:val="000000" w:themeColor="text1"/>
                <w:sz w:val="24"/>
              </w:rPr>
            </m:ctrlPr>
          </m:sSubPr>
          <m:e>
            <m:r>
              <m:rPr>
                <m:sty m:val="p"/>
              </m:rPr>
              <w:rPr>
                <w:rFonts w:ascii="Cambria Math" w:hAnsi="Cambria Math"/>
                <w:color w:val="000000" w:themeColor="text1"/>
                <w:sz w:val="24"/>
              </w:rPr>
              <m:t>t</m:t>
            </m:r>
          </m:e>
          <m:sub>
            <m:r>
              <m:rPr>
                <m:sty m:val="p"/>
              </m:rPr>
              <w:rPr>
                <w:rFonts w:ascii="Cambria Math" w:hAnsi="Cambria Math"/>
                <w:color w:val="000000" w:themeColor="text1"/>
                <w:sz w:val="24"/>
              </w:rPr>
              <m:t>hitung</m:t>
            </m:r>
          </m:sub>
        </m:sSub>
      </m:oMath>
      <w:r>
        <w:rPr>
          <w:color w:val="000000" w:themeColor="text1"/>
          <w:sz w:val="24"/>
          <w:lang w:val="en-GB"/>
        </w:rPr>
        <w:t xml:space="preserve"> lebih </w:t>
      </w:r>
      <w:r>
        <w:rPr>
          <w:color w:val="000000" w:themeColor="text1"/>
          <w:sz w:val="24"/>
        </w:rPr>
        <w:t xml:space="preserve">kecil </w:t>
      </w:r>
      <w:r>
        <w:rPr>
          <w:color w:val="000000" w:themeColor="text1"/>
          <w:sz w:val="24"/>
          <w:lang w:val="en-GB"/>
        </w:rPr>
        <w:t xml:space="preserve">dari </w:t>
      </w:r>
      <w:r>
        <w:rPr>
          <w:color w:val="000000" w:themeColor="text1"/>
          <w:sz w:val="24"/>
        </w:rPr>
        <w:t>-</w:t>
      </w:r>
      <m:oMath>
        <m:sSub>
          <m:sSubPr>
            <m:ctrlPr>
              <w:rPr>
                <w:rFonts w:ascii="Cambria Math" w:hAnsi="Cambria Math"/>
                <w:i/>
                <w:sz w:val="24"/>
                <w:szCs w:val="24"/>
                <w:lang w:val="en-GB"/>
              </w:rPr>
            </m:ctrlPr>
          </m:sSubPr>
          <m:e>
            <m:r>
              <m:rPr>
                <m:sty m:val="p"/>
              </m:rPr>
              <w:rPr>
                <w:rFonts w:ascii="Cambria Math" w:hAnsi="Cambria Math"/>
                <w:sz w:val="24"/>
                <w:szCs w:val="24"/>
                <w:lang w:val="en-GB"/>
              </w:rPr>
              <m:t>t</m:t>
            </m:r>
          </m:e>
          <m:sub>
            <m:r>
              <m:rPr>
                <m:sty m:val="p"/>
              </m:rPr>
              <w:rPr>
                <w:rFonts w:ascii="Cambria Math" w:hAnsi="Cambria Math"/>
                <w:sz w:val="24"/>
                <w:szCs w:val="24"/>
                <w:lang w:val="en-GB"/>
              </w:rPr>
              <m:t>tabel</m:t>
            </m:r>
          </m:sub>
        </m:sSub>
      </m:oMath>
      <w:r>
        <w:rPr>
          <w:sz w:val="24"/>
          <w:szCs w:val="24"/>
          <w:lang w:val="en-GB"/>
        </w:rPr>
        <w:t xml:space="preserve"> dan nilai signifikan </w:t>
      </w:r>
      <w:r>
        <w:rPr>
          <w:color w:val="000000" w:themeColor="text1"/>
          <w:sz w:val="24"/>
        </w:rPr>
        <w:t>perencanaan pajak</w:t>
      </w:r>
      <w:r>
        <w:rPr>
          <w:color w:val="000000" w:themeColor="text1"/>
          <w:sz w:val="24"/>
          <w:lang w:val="en-GB"/>
        </w:rPr>
        <w:t xml:space="preserve"> </w:t>
      </w:r>
      <w:r>
        <w:rPr>
          <w:sz w:val="24"/>
          <w:szCs w:val="24"/>
          <w:lang w:val="en-GB"/>
        </w:rPr>
        <w:t>sebesar 0.</w:t>
      </w:r>
      <w:r>
        <w:rPr>
          <w:sz w:val="24"/>
          <w:szCs w:val="24"/>
        </w:rPr>
        <w:t>105</w:t>
      </w:r>
      <w:r>
        <w:rPr>
          <w:sz w:val="24"/>
          <w:szCs w:val="24"/>
          <w:lang w:val="en-GB"/>
        </w:rPr>
        <w:t xml:space="preserve"> </w:t>
      </w:r>
      <w:r>
        <w:rPr>
          <w:sz w:val="24"/>
          <w:szCs w:val="24"/>
        </w:rPr>
        <w:t>&gt;</w:t>
      </w:r>
      <w:r>
        <w:rPr>
          <w:sz w:val="24"/>
          <w:szCs w:val="24"/>
          <w:lang w:val="en-GB"/>
        </w:rPr>
        <w:t xml:space="preserve"> 0.05 artinya </w:t>
      </w:r>
      <w:r>
        <w:rPr>
          <w:color w:val="000000"/>
          <w:sz w:val="24"/>
          <w:szCs w:val="24"/>
          <w:lang w:val="en-GB"/>
        </w:rPr>
        <w:t>dari hasil tersebut didapat kesimpulan bahwa H</w:t>
      </w:r>
      <w:r>
        <w:rPr>
          <w:color w:val="000000"/>
          <w:sz w:val="16"/>
          <w:szCs w:val="16"/>
          <w:lang w:val="en-GB"/>
        </w:rPr>
        <w:t>0</w:t>
      </w:r>
      <w:r>
        <w:rPr>
          <w:color w:val="000000"/>
          <w:sz w:val="24"/>
          <w:szCs w:val="24"/>
          <w:lang w:val="en-GB"/>
        </w:rPr>
        <w:t xml:space="preserve"> diterima (H</w:t>
      </w:r>
      <w:r>
        <w:rPr>
          <w:color w:val="000000"/>
          <w:sz w:val="16"/>
          <w:szCs w:val="16"/>
          <w:lang w:val="en-GB"/>
        </w:rPr>
        <w:t xml:space="preserve">a </w:t>
      </w:r>
      <w:r>
        <w:rPr>
          <w:color w:val="000000"/>
          <w:sz w:val="24"/>
          <w:szCs w:val="24"/>
          <w:lang w:val="en-GB"/>
        </w:rPr>
        <w:t>ditolak)</w:t>
      </w:r>
      <w:r>
        <w:rPr>
          <w:sz w:val="24"/>
          <w:szCs w:val="24"/>
          <w:lang w:val="en-GB"/>
        </w:rPr>
        <w:t xml:space="preserve"> </w:t>
      </w:r>
      <w:r>
        <w:rPr>
          <w:color w:val="000000"/>
          <w:sz w:val="24"/>
          <w:szCs w:val="24"/>
          <w:lang w:val="en-GB"/>
        </w:rPr>
        <w:t>menunjukkan bahwa tidak ada pengaruh</w:t>
      </w:r>
      <w:r>
        <w:rPr>
          <w:color w:val="000000"/>
          <w:sz w:val="24"/>
          <w:szCs w:val="24"/>
        </w:rPr>
        <w:t xml:space="preserve"> </w:t>
      </w:r>
      <w:r>
        <w:rPr>
          <w:color w:val="000000"/>
          <w:sz w:val="24"/>
          <w:szCs w:val="24"/>
          <w:lang w:val="en-GB"/>
        </w:rPr>
        <w:t>dan</w:t>
      </w:r>
      <w:r>
        <w:rPr>
          <w:color w:val="000000"/>
          <w:sz w:val="24"/>
          <w:szCs w:val="24"/>
        </w:rPr>
        <w:t xml:space="preserve"> tidak </w:t>
      </w:r>
      <w:r>
        <w:rPr>
          <w:color w:val="000000"/>
          <w:sz w:val="24"/>
          <w:szCs w:val="24"/>
          <w:lang w:val="en-GB"/>
        </w:rPr>
        <w:t xml:space="preserve">signifikan antara </w:t>
      </w:r>
      <w:r>
        <w:rPr>
          <w:color w:val="000000"/>
          <w:sz w:val="24"/>
          <w:szCs w:val="24"/>
        </w:rPr>
        <w:t>perencanaan pajak</w:t>
      </w:r>
      <w:r>
        <w:rPr>
          <w:color w:val="000000"/>
          <w:sz w:val="24"/>
          <w:szCs w:val="24"/>
          <w:lang w:val="en-GB"/>
        </w:rPr>
        <w:t xml:space="preserve"> terhadap </w:t>
      </w:r>
      <w:r>
        <w:rPr>
          <w:color w:val="000000"/>
          <w:sz w:val="24"/>
          <w:szCs w:val="24"/>
        </w:rPr>
        <w:t>manajemen laba pada perusahaan otomotif dan kompnen yang terdaftar di Bursa Efek Indonesia</w:t>
      </w:r>
    </w:p>
    <w:p w14:paraId="55A90EDF" w14:textId="77777777" w:rsidR="000476BD" w:rsidRDefault="000476BD" w:rsidP="000476BD">
      <w:pPr>
        <w:ind w:firstLine="720"/>
        <w:contextualSpacing/>
        <w:jc w:val="both"/>
        <w:rPr>
          <w:color w:val="000000"/>
          <w:sz w:val="24"/>
          <w:szCs w:val="24"/>
        </w:rPr>
      </w:pPr>
      <w:r>
        <w:rPr>
          <w:sz w:val="24"/>
          <w:lang w:val="en-GB"/>
        </w:rPr>
        <w:t xml:space="preserve">Nilai </w:t>
      </w:r>
      <m:oMath>
        <m:sSub>
          <m:sSubPr>
            <m:ctrlPr>
              <w:rPr>
                <w:rFonts w:ascii="Cambria Math" w:hAnsi="Cambria Math"/>
                <w:color w:val="000000" w:themeColor="text1"/>
                <w:sz w:val="24"/>
              </w:rPr>
            </m:ctrlPr>
          </m:sSubPr>
          <m:e>
            <m:r>
              <m:rPr>
                <m:sty m:val="p"/>
              </m:rPr>
              <w:rPr>
                <w:rFonts w:ascii="Cambria Math" w:hAnsi="Cambria Math"/>
                <w:color w:val="000000" w:themeColor="text1"/>
                <w:sz w:val="24"/>
              </w:rPr>
              <m:t>t</m:t>
            </m:r>
          </m:e>
          <m:sub>
            <m:r>
              <m:rPr>
                <m:sty m:val="p"/>
              </m:rPr>
              <w:rPr>
                <w:rFonts w:ascii="Cambria Math" w:hAnsi="Cambria Math"/>
                <w:color w:val="000000" w:themeColor="text1"/>
                <w:sz w:val="24"/>
              </w:rPr>
              <m:t>hitung</m:t>
            </m:r>
          </m:sub>
        </m:sSub>
      </m:oMath>
      <w:r>
        <w:rPr>
          <w:color w:val="000000" w:themeColor="text1"/>
          <w:sz w:val="24"/>
          <w:lang w:val="en-GB"/>
        </w:rPr>
        <w:t xml:space="preserve"> untuk variabel </w:t>
      </w:r>
      <w:r>
        <w:rPr>
          <w:sz w:val="24"/>
          <w:szCs w:val="24"/>
        </w:rPr>
        <w:t xml:space="preserve">profitabilitas </w:t>
      </w:r>
      <w:r>
        <w:rPr>
          <w:color w:val="000000" w:themeColor="text1"/>
          <w:sz w:val="24"/>
          <w:lang w:val="en-GB"/>
        </w:rPr>
        <w:t xml:space="preserve">adalah </w:t>
      </w:r>
      <w:r>
        <w:rPr>
          <w:color w:val="000000" w:themeColor="text1"/>
          <w:sz w:val="24"/>
        </w:rPr>
        <w:t>1.189</w:t>
      </w:r>
      <w:r>
        <w:rPr>
          <w:color w:val="000000" w:themeColor="text1"/>
          <w:sz w:val="24"/>
          <w:lang w:val="en-GB"/>
        </w:rPr>
        <w:t xml:space="preserve"> dan </w:t>
      </w:r>
      <m:oMath>
        <m:sSub>
          <m:sSubPr>
            <m:ctrlPr>
              <w:rPr>
                <w:rFonts w:ascii="Cambria Math" w:hAnsi="Cambria Math"/>
                <w:i/>
                <w:sz w:val="24"/>
                <w:szCs w:val="24"/>
                <w:lang w:val="en-GB"/>
              </w:rPr>
            </m:ctrlPr>
          </m:sSubPr>
          <m:e>
            <m:r>
              <m:rPr>
                <m:sty m:val="p"/>
              </m:rPr>
              <w:rPr>
                <w:rFonts w:ascii="Cambria Math" w:hAnsi="Cambria Math"/>
                <w:sz w:val="24"/>
                <w:szCs w:val="24"/>
                <w:lang w:val="en-GB"/>
              </w:rPr>
              <m:t>t</m:t>
            </m:r>
          </m:e>
          <m:sub>
            <m:r>
              <m:rPr>
                <m:sty m:val="p"/>
              </m:rPr>
              <w:rPr>
                <w:rFonts w:ascii="Cambria Math" w:hAnsi="Cambria Math"/>
                <w:sz w:val="24"/>
                <w:szCs w:val="24"/>
                <w:lang w:val="en-GB"/>
              </w:rPr>
              <m:t>tabel</m:t>
            </m:r>
          </m:sub>
        </m:sSub>
      </m:oMath>
      <w:r>
        <w:rPr>
          <w:sz w:val="24"/>
          <w:szCs w:val="24"/>
          <w:lang w:val="en-GB"/>
        </w:rPr>
        <w:t xml:space="preserve"> dengan </w:t>
      </w:r>
      <w:r>
        <w:rPr>
          <w:sz w:val="24"/>
          <w:lang w:val="en-GB"/>
        </w:rPr>
        <w:t xml:space="preserve">α = 5% diketahui sebesar 2.016 dengan demikian </w:t>
      </w:r>
      <w:r>
        <w:rPr>
          <w:sz w:val="24"/>
        </w:rPr>
        <w:t>-</w:t>
      </w:r>
      <m:oMath>
        <m:sSub>
          <m:sSubPr>
            <m:ctrlPr>
              <w:rPr>
                <w:rFonts w:ascii="Cambria Math" w:hAnsi="Cambria Math"/>
                <w:color w:val="000000" w:themeColor="text1"/>
                <w:sz w:val="24"/>
              </w:rPr>
            </m:ctrlPr>
          </m:sSubPr>
          <m:e>
            <m:r>
              <m:rPr>
                <m:sty m:val="p"/>
              </m:rPr>
              <w:rPr>
                <w:rFonts w:ascii="Cambria Math" w:hAnsi="Cambria Math"/>
                <w:color w:val="000000" w:themeColor="text1"/>
                <w:sz w:val="24"/>
              </w:rPr>
              <m:t>t</m:t>
            </m:r>
          </m:e>
          <m:sub>
            <m:r>
              <m:rPr>
                <m:sty m:val="p"/>
              </m:rPr>
              <w:rPr>
                <w:rFonts w:ascii="Cambria Math" w:hAnsi="Cambria Math"/>
                <w:color w:val="000000" w:themeColor="text1"/>
                <w:sz w:val="24"/>
              </w:rPr>
              <m:t>hitung</m:t>
            </m:r>
          </m:sub>
        </m:sSub>
      </m:oMath>
      <w:r>
        <w:rPr>
          <w:color w:val="000000" w:themeColor="text1"/>
          <w:sz w:val="24"/>
          <w:lang w:val="en-GB"/>
        </w:rPr>
        <w:t xml:space="preserve"> lebih </w:t>
      </w:r>
      <w:r>
        <w:rPr>
          <w:color w:val="000000" w:themeColor="text1"/>
          <w:sz w:val="24"/>
        </w:rPr>
        <w:t xml:space="preserve">kecil </w:t>
      </w:r>
      <w:r>
        <w:rPr>
          <w:color w:val="000000" w:themeColor="text1"/>
          <w:sz w:val="24"/>
          <w:lang w:val="en-GB"/>
        </w:rPr>
        <w:t xml:space="preserve">dari </w:t>
      </w:r>
      <w:r>
        <w:rPr>
          <w:color w:val="000000" w:themeColor="text1"/>
          <w:sz w:val="24"/>
        </w:rPr>
        <w:t>-</w:t>
      </w:r>
      <m:oMath>
        <m:sSub>
          <m:sSubPr>
            <m:ctrlPr>
              <w:rPr>
                <w:rFonts w:ascii="Cambria Math" w:hAnsi="Cambria Math"/>
                <w:i/>
                <w:sz w:val="24"/>
                <w:szCs w:val="24"/>
                <w:lang w:val="en-GB"/>
              </w:rPr>
            </m:ctrlPr>
          </m:sSubPr>
          <m:e>
            <m:r>
              <m:rPr>
                <m:sty m:val="p"/>
              </m:rPr>
              <w:rPr>
                <w:rFonts w:ascii="Cambria Math" w:hAnsi="Cambria Math"/>
                <w:sz w:val="24"/>
                <w:szCs w:val="24"/>
                <w:lang w:val="en-GB"/>
              </w:rPr>
              <m:t>t</m:t>
            </m:r>
          </m:e>
          <m:sub>
            <m:r>
              <m:rPr>
                <m:sty m:val="p"/>
              </m:rPr>
              <w:rPr>
                <w:rFonts w:ascii="Cambria Math" w:hAnsi="Cambria Math"/>
                <w:sz w:val="24"/>
                <w:szCs w:val="24"/>
                <w:lang w:val="en-GB"/>
              </w:rPr>
              <m:t>tabel</m:t>
            </m:r>
          </m:sub>
        </m:sSub>
      </m:oMath>
      <w:r>
        <w:rPr>
          <w:sz w:val="24"/>
          <w:szCs w:val="24"/>
          <w:lang w:val="en-GB"/>
        </w:rPr>
        <w:t xml:space="preserve"> dan nilai signifikan </w:t>
      </w:r>
      <w:r>
        <w:rPr>
          <w:sz w:val="24"/>
          <w:szCs w:val="24"/>
        </w:rPr>
        <w:t xml:space="preserve">profitabilitas </w:t>
      </w:r>
      <w:r>
        <w:rPr>
          <w:sz w:val="24"/>
          <w:szCs w:val="24"/>
          <w:lang w:val="en-GB"/>
        </w:rPr>
        <w:t>sebesar 0.</w:t>
      </w:r>
      <w:r>
        <w:rPr>
          <w:sz w:val="24"/>
          <w:szCs w:val="24"/>
        </w:rPr>
        <w:t>080</w:t>
      </w:r>
      <w:r>
        <w:rPr>
          <w:sz w:val="24"/>
          <w:szCs w:val="24"/>
          <w:lang w:val="en-GB"/>
        </w:rPr>
        <w:t xml:space="preserve"> </w:t>
      </w:r>
      <w:r>
        <w:rPr>
          <w:sz w:val="24"/>
          <w:szCs w:val="24"/>
        </w:rPr>
        <w:t>&gt;</w:t>
      </w:r>
      <w:r>
        <w:rPr>
          <w:sz w:val="24"/>
          <w:szCs w:val="24"/>
          <w:lang w:val="en-GB"/>
        </w:rPr>
        <w:t xml:space="preserve"> 0.05 artinya </w:t>
      </w:r>
      <w:r>
        <w:rPr>
          <w:color w:val="000000"/>
          <w:sz w:val="24"/>
          <w:szCs w:val="24"/>
          <w:lang w:val="en-GB"/>
        </w:rPr>
        <w:t>dari hasil tersebut didapat kesimpulan bahwa H</w:t>
      </w:r>
      <w:r>
        <w:rPr>
          <w:color w:val="000000"/>
          <w:sz w:val="16"/>
          <w:szCs w:val="16"/>
          <w:lang w:val="en-GB"/>
        </w:rPr>
        <w:t>0</w:t>
      </w:r>
      <w:r>
        <w:rPr>
          <w:color w:val="000000"/>
          <w:sz w:val="24"/>
          <w:szCs w:val="24"/>
          <w:lang w:val="en-GB"/>
        </w:rPr>
        <w:t xml:space="preserve"> </w:t>
      </w:r>
      <w:r>
        <w:rPr>
          <w:color w:val="000000"/>
          <w:sz w:val="24"/>
          <w:szCs w:val="24"/>
          <w:lang w:val="en-GB"/>
        </w:rPr>
        <w:lastRenderedPageBreak/>
        <w:t>diterima (H</w:t>
      </w:r>
      <w:r>
        <w:rPr>
          <w:color w:val="000000"/>
          <w:sz w:val="16"/>
          <w:szCs w:val="16"/>
          <w:lang w:val="en-GB"/>
        </w:rPr>
        <w:t xml:space="preserve">a </w:t>
      </w:r>
      <w:r>
        <w:rPr>
          <w:color w:val="000000"/>
          <w:sz w:val="24"/>
          <w:szCs w:val="24"/>
          <w:lang w:val="en-GB"/>
        </w:rPr>
        <w:t>ditolak)</w:t>
      </w:r>
      <w:r>
        <w:rPr>
          <w:sz w:val="24"/>
          <w:szCs w:val="24"/>
          <w:lang w:val="en-GB"/>
        </w:rPr>
        <w:t xml:space="preserve"> </w:t>
      </w:r>
      <w:r>
        <w:rPr>
          <w:color w:val="000000"/>
          <w:sz w:val="24"/>
          <w:szCs w:val="24"/>
          <w:lang w:val="en-GB"/>
        </w:rPr>
        <w:t>menunjukkan bahwa tidak ada pengaruh</w:t>
      </w:r>
      <w:r>
        <w:rPr>
          <w:color w:val="000000"/>
          <w:sz w:val="24"/>
          <w:szCs w:val="24"/>
        </w:rPr>
        <w:t xml:space="preserve"> </w:t>
      </w:r>
      <w:r>
        <w:rPr>
          <w:color w:val="000000"/>
          <w:sz w:val="24"/>
          <w:szCs w:val="24"/>
          <w:lang w:val="en-GB"/>
        </w:rPr>
        <w:t>dan</w:t>
      </w:r>
      <w:r>
        <w:rPr>
          <w:color w:val="000000"/>
          <w:sz w:val="24"/>
          <w:szCs w:val="24"/>
        </w:rPr>
        <w:t xml:space="preserve"> tidak </w:t>
      </w:r>
      <w:r>
        <w:rPr>
          <w:color w:val="000000"/>
          <w:sz w:val="24"/>
          <w:szCs w:val="24"/>
          <w:lang w:val="en-GB"/>
        </w:rPr>
        <w:t xml:space="preserve">signifikan antara </w:t>
      </w:r>
      <w:r>
        <w:rPr>
          <w:sz w:val="24"/>
          <w:szCs w:val="24"/>
        </w:rPr>
        <w:t xml:space="preserve">profitabilitas </w:t>
      </w:r>
      <w:r>
        <w:rPr>
          <w:color w:val="000000"/>
          <w:sz w:val="24"/>
          <w:szCs w:val="24"/>
          <w:lang w:val="en-GB"/>
        </w:rPr>
        <w:t xml:space="preserve">terhadap </w:t>
      </w:r>
      <w:r>
        <w:rPr>
          <w:color w:val="000000"/>
          <w:sz w:val="24"/>
          <w:szCs w:val="24"/>
        </w:rPr>
        <w:t>manajemen laba pada perusahaan otomotif dan kompnen yang terdaftar di Bursa Efek Indonesia</w:t>
      </w:r>
    </w:p>
    <w:p w14:paraId="51AC55E8" w14:textId="6260E72B" w:rsidR="000476BD" w:rsidRPr="00EB36B2" w:rsidRDefault="000476BD" w:rsidP="00EB36B2">
      <w:pPr>
        <w:pStyle w:val="Heading4"/>
        <w:numPr>
          <w:ilvl w:val="0"/>
          <w:numId w:val="0"/>
        </w:numPr>
        <w:spacing w:before="0" w:after="0"/>
        <w:contextualSpacing/>
        <w:rPr>
          <w:b/>
          <w:bCs/>
          <w:sz w:val="24"/>
          <w:szCs w:val="24"/>
          <w:lang w:val="en-GB"/>
        </w:rPr>
      </w:pPr>
      <w:bookmarkStart w:id="7" w:name="_Toc113132111"/>
      <w:r w:rsidRPr="00EB36B2">
        <w:rPr>
          <w:b/>
          <w:bCs/>
          <w:sz w:val="24"/>
          <w:szCs w:val="24"/>
          <w:lang w:val="en-GB"/>
        </w:rPr>
        <w:t>Uji F (Uji Signifikan Simultan)</w:t>
      </w:r>
      <w:bookmarkEnd w:id="7"/>
      <w:r w:rsidRPr="00EB36B2">
        <w:rPr>
          <w:b/>
          <w:bCs/>
          <w:sz w:val="24"/>
          <w:szCs w:val="24"/>
          <w:lang w:val="en-GB"/>
        </w:rPr>
        <w:t xml:space="preserve"> </w:t>
      </w:r>
    </w:p>
    <w:p w14:paraId="51B98741" w14:textId="6FB15098" w:rsidR="000476BD" w:rsidRDefault="000476BD" w:rsidP="00EB36B2">
      <w:pPr>
        <w:adjustRightInd w:val="0"/>
        <w:contextualSpacing/>
        <w:jc w:val="center"/>
        <w:rPr>
          <w:color w:val="000000"/>
          <w:sz w:val="24"/>
          <w:szCs w:val="24"/>
          <w:lang w:val="en-GB"/>
        </w:rPr>
      </w:pPr>
      <w:r>
        <w:rPr>
          <w:b/>
          <w:color w:val="000000"/>
          <w:sz w:val="24"/>
          <w:szCs w:val="24"/>
        </w:rPr>
        <w:t>Hasil Uji F</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7"/>
        <w:gridCol w:w="1323"/>
        <w:gridCol w:w="1513"/>
        <w:gridCol w:w="1055"/>
        <w:gridCol w:w="1450"/>
        <w:gridCol w:w="1055"/>
        <w:gridCol w:w="1057"/>
      </w:tblGrid>
      <w:tr w:rsidR="000476BD" w:rsidRPr="00D36BB6" w14:paraId="2960AA53" w14:textId="77777777" w:rsidTr="005B431A">
        <w:trPr>
          <w:cantSplit/>
          <w:trHeight w:val="252"/>
          <w:jc w:val="center"/>
        </w:trPr>
        <w:tc>
          <w:tcPr>
            <w:tcW w:w="8210" w:type="dxa"/>
            <w:gridSpan w:val="7"/>
            <w:shd w:val="clear" w:color="auto" w:fill="auto"/>
            <w:vAlign w:val="center"/>
          </w:tcPr>
          <w:p w14:paraId="5586A479" w14:textId="77777777" w:rsidR="000476BD" w:rsidRPr="00D36BB6" w:rsidRDefault="000476BD" w:rsidP="000476BD">
            <w:pPr>
              <w:adjustRightInd w:val="0"/>
              <w:ind w:left="60" w:right="60"/>
              <w:contextualSpacing/>
              <w:jc w:val="center"/>
              <w:rPr>
                <w:rFonts w:ascii="Arial" w:hAnsi="Arial" w:cs="Arial"/>
              </w:rPr>
            </w:pPr>
            <w:r w:rsidRPr="00D36BB6">
              <w:rPr>
                <w:rFonts w:ascii="Arial" w:hAnsi="Arial" w:cs="Arial"/>
                <w:b/>
                <w:bCs/>
              </w:rPr>
              <w:t>ANOVA</w:t>
            </w:r>
            <w:r w:rsidRPr="00D36BB6">
              <w:rPr>
                <w:rFonts w:ascii="Arial" w:hAnsi="Arial" w:cs="Arial"/>
                <w:b/>
                <w:bCs/>
                <w:vertAlign w:val="superscript"/>
              </w:rPr>
              <w:t>a</w:t>
            </w:r>
          </w:p>
        </w:tc>
      </w:tr>
      <w:tr w:rsidR="000476BD" w:rsidRPr="00D36BB6" w14:paraId="6F8CC328" w14:textId="77777777" w:rsidTr="005B431A">
        <w:trPr>
          <w:cantSplit/>
          <w:trHeight w:val="219"/>
          <w:jc w:val="center"/>
        </w:trPr>
        <w:tc>
          <w:tcPr>
            <w:tcW w:w="2080" w:type="dxa"/>
            <w:gridSpan w:val="2"/>
            <w:shd w:val="clear" w:color="auto" w:fill="auto"/>
            <w:vAlign w:val="bottom"/>
          </w:tcPr>
          <w:p w14:paraId="7C72E8FF" w14:textId="77777777" w:rsidR="000476BD" w:rsidRPr="00D36BB6" w:rsidRDefault="000476BD" w:rsidP="000476BD">
            <w:pPr>
              <w:adjustRightInd w:val="0"/>
              <w:ind w:left="60" w:right="60"/>
              <w:contextualSpacing/>
              <w:rPr>
                <w:rFonts w:ascii="Arial" w:hAnsi="Arial" w:cs="Arial"/>
                <w:sz w:val="18"/>
                <w:szCs w:val="18"/>
              </w:rPr>
            </w:pPr>
            <w:r w:rsidRPr="00D36BB6">
              <w:rPr>
                <w:rFonts w:ascii="Arial" w:hAnsi="Arial" w:cs="Arial"/>
                <w:sz w:val="18"/>
                <w:szCs w:val="18"/>
              </w:rPr>
              <w:t>Model</w:t>
            </w:r>
          </w:p>
        </w:tc>
        <w:tc>
          <w:tcPr>
            <w:tcW w:w="1513" w:type="dxa"/>
            <w:shd w:val="clear" w:color="auto" w:fill="auto"/>
            <w:vAlign w:val="bottom"/>
          </w:tcPr>
          <w:p w14:paraId="5F617D57" w14:textId="77777777" w:rsidR="000476BD" w:rsidRPr="00D36BB6" w:rsidRDefault="000476BD" w:rsidP="000476BD">
            <w:pPr>
              <w:adjustRightInd w:val="0"/>
              <w:ind w:left="60" w:right="60"/>
              <w:contextualSpacing/>
              <w:jc w:val="center"/>
              <w:rPr>
                <w:rFonts w:ascii="Arial" w:hAnsi="Arial" w:cs="Arial"/>
                <w:sz w:val="18"/>
                <w:szCs w:val="18"/>
              </w:rPr>
            </w:pPr>
            <w:r w:rsidRPr="00D36BB6">
              <w:rPr>
                <w:rFonts w:ascii="Arial" w:hAnsi="Arial" w:cs="Arial"/>
                <w:sz w:val="18"/>
                <w:szCs w:val="18"/>
              </w:rPr>
              <w:t>Sum of Squares</w:t>
            </w:r>
          </w:p>
        </w:tc>
        <w:tc>
          <w:tcPr>
            <w:tcW w:w="1055" w:type="dxa"/>
            <w:shd w:val="clear" w:color="auto" w:fill="auto"/>
            <w:vAlign w:val="bottom"/>
          </w:tcPr>
          <w:p w14:paraId="3A125270" w14:textId="77777777" w:rsidR="000476BD" w:rsidRPr="00D36BB6" w:rsidRDefault="000476BD" w:rsidP="000476BD">
            <w:pPr>
              <w:adjustRightInd w:val="0"/>
              <w:ind w:left="60" w:right="60"/>
              <w:contextualSpacing/>
              <w:jc w:val="center"/>
              <w:rPr>
                <w:rFonts w:ascii="Arial" w:hAnsi="Arial" w:cs="Arial"/>
                <w:sz w:val="18"/>
                <w:szCs w:val="18"/>
              </w:rPr>
            </w:pPr>
            <w:r w:rsidRPr="00D36BB6">
              <w:rPr>
                <w:rFonts w:ascii="Arial" w:hAnsi="Arial" w:cs="Arial"/>
                <w:sz w:val="18"/>
                <w:szCs w:val="18"/>
              </w:rPr>
              <w:t>df</w:t>
            </w:r>
          </w:p>
        </w:tc>
        <w:tc>
          <w:tcPr>
            <w:tcW w:w="1450" w:type="dxa"/>
            <w:shd w:val="clear" w:color="auto" w:fill="auto"/>
            <w:vAlign w:val="bottom"/>
          </w:tcPr>
          <w:p w14:paraId="6BF178BD" w14:textId="77777777" w:rsidR="000476BD" w:rsidRPr="00D36BB6" w:rsidRDefault="000476BD" w:rsidP="000476BD">
            <w:pPr>
              <w:adjustRightInd w:val="0"/>
              <w:ind w:left="60" w:right="60"/>
              <w:contextualSpacing/>
              <w:jc w:val="center"/>
              <w:rPr>
                <w:rFonts w:ascii="Arial" w:hAnsi="Arial" w:cs="Arial"/>
                <w:sz w:val="18"/>
                <w:szCs w:val="18"/>
              </w:rPr>
            </w:pPr>
            <w:r w:rsidRPr="00D36BB6">
              <w:rPr>
                <w:rFonts w:ascii="Arial" w:hAnsi="Arial" w:cs="Arial"/>
                <w:sz w:val="18"/>
                <w:szCs w:val="18"/>
              </w:rPr>
              <w:t>Mean Square</w:t>
            </w:r>
          </w:p>
        </w:tc>
        <w:tc>
          <w:tcPr>
            <w:tcW w:w="1055" w:type="dxa"/>
            <w:shd w:val="clear" w:color="auto" w:fill="auto"/>
            <w:vAlign w:val="bottom"/>
          </w:tcPr>
          <w:p w14:paraId="29B1D3A3" w14:textId="77777777" w:rsidR="000476BD" w:rsidRPr="00D36BB6" w:rsidRDefault="000476BD" w:rsidP="000476BD">
            <w:pPr>
              <w:adjustRightInd w:val="0"/>
              <w:ind w:left="60" w:right="60"/>
              <w:contextualSpacing/>
              <w:jc w:val="center"/>
              <w:rPr>
                <w:rFonts w:ascii="Arial" w:hAnsi="Arial" w:cs="Arial"/>
                <w:sz w:val="18"/>
                <w:szCs w:val="18"/>
              </w:rPr>
            </w:pPr>
            <w:r w:rsidRPr="00D36BB6">
              <w:rPr>
                <w:rFonts w:ascii="Arial" w:hAnsi="Arial" w:cs="Arial"/>
                <w:sz w:val="18"/>
                <w:szCs w:val="18"/>
              </w:rPr>
              <w:t>F</w:t>
            </w:r>
          </w:p>
        </w:tc>
        <w:tc>
          <w:tcPr>
            <w:tcW w:w="1057" w:type="dxa"/>
            <w:shd w:val="clear" w:color="auto" w:fill="auto"/>
            <w:vAlign w:val="bottom"/>
          </w:tcPr>
          <w:p w14:paraId="2610DA20" w14:textId="77777777" w:rsidR="000476BD" w:rsidRPr="00D36BB6" w:rsidRDefault="000476BD" w:rsidP="000476BD">
            <w:pPr>
              <w:adjustRightInd w:val="0"/>
              <w:ind w:left="60" w:right="60"/>
              <w:contextualSpacing/>
              <w:jc w:val="center"/>
              <w:rPr>
                <w:rFonts w:ascii="Arial" w:hAnsi="Arial" w:cs="Arial"/>
                <w:sz w:val="18"/>
                <w:szCs w:val="18"/>
              </w:rPr>
            </w:pPr>
            <w:r w:rsidRPr="00D36BB6">
              <w:rPr>
                <w:rFonts w:ascii="Arial" w:hAnsi="Arial" w:cs="Arial"/>
                <w:sz w:val="18"/>
                <w:szCs w:val="18"/>
              </w:rPr>
              <w:t>Sig.</w:t>
            </w:r>
          </w:p>
        </w:tc>
      </w:tr>
      <w:tr w:rsidR="000476BD" w:rsidRPr="00D36BB6" w14:paraId="6D872B35" w14:textId="77777777" w:rsidTr="005B431A">
        <w:trPr>
          <w:cantSplit/>
          <w:trHeight w:val="236"/>
          <w:jc w:val="center"/>
        </w:trPr>
        <w:tc>
          <w:tcPr>
            <w:tcW w:w="757" w:type="dxa"/>
            <w:vMerge w:val="restart"/>
            <w:shd w:val="clear" w:color="auto" w:fill="auto"/>
          </w:tcPr>
          <w:p w14:paraId="0627C4F4" w14:textId="77777777" w:rsidR="000476BD" w:rsidRPr="00D36BB6" w:rsidRDefault="000476BD" w:rsidP="000476BD">
            <w:pPr>
              <w:adjustRightInd w:val="0"/>
              <w:ind w:left="60" w:right="60"/>
              <w:contextualSpacing/>
              <w:rPr>
                <w:rFonts w:ascii="Arial" w:hAnsi="Arial" w:cs="Arial"/>
                <w:sz w:val="18"/>
                <w:szCs w:val="18"/>
              </w:rPr>
            </w:pPr>
            <w:r w:rsidRPr="00D36BB6">
              <w:rPr>
                <w:rFonts w:ascii="Arial" w:hAnsi="Arial" w:cs="Arial"/>
                <w:sz w:val="18"/>
                <w:szCs w:val="18"/>
              </w:rPr>
              <w:t>1</w:t>
            </w:r>
          </w:p>
        </w:tc>
        <w:tc>
          <w:tcPr>
            <w:tcW w:w="1323" w:type="dxa"/>
            <w:shd w:val="clear" w:color="auto" w:fill="auto"/>
          </w:tcPr>
          <w:p w14:paraId="3EBB7C03" w14:textId="77777777" w:rsidR="000476BD" w:rsidRPr="00D36BB6" w:rsidRDefault="000476BD" w:rsidP="000476BD">
            <w:pPr>
              <w:adjustRightInd w:val="0"/>
              <w:ind w:left="60" w:right="60"/>
              <w:contextualSpacing/>
              <w:rPr>
                <w:rFonts w:ascii="Arial" w:hAnsi="Arial" w:cs="Arial"/>
                <w:sz w:val="18"/>
                <w:szCs w:val="18"/>
              </w:rPr>
            </w:pPr>
            <w:r w:rsidRPr="00D36BB6">
              <w:rPr>
                <w:rFonts w:ascii="Arial" w:hAnsi="Arial" w:cs="Arial"/>
                <w:sz w:val="18"/>
                <w:szCs w:val="18"/>
              </w:rPr>
              <w:t>Regression</w:t>
            </w:r>
          </w:p>
        </w:tc>
        <w:tc>
          <w:tcPr>
            <w:tcW w:w="1513" w:type="dxa"/>
            <w:shd w:val="clear" w:color="auto" w:fill="auto"/>
          </w:tcPr>
          <w:p w14:paraId="399161D9" w14:textId="77777777" w:rsidR="000476BD" w:rsidRPr="00D36BB6" w:rsidRDefault="000476BD" w:rsidP="000476BD">
            <w:pPr>
              <w:adjustRightInd w:val="0"/>
              <w:ind w:left="60" w:right="60"/>
              <w:contextualSpacing/>
              <w:jc w:val="right"/>
              <w:rPr>
                <w:rFonts w:ascii="Arial" w:hAnsi="Arial" w:cs="Arial"/>
                <w:sz w:val="18"/>
                <w:szCs w:val="18"/>
              </w:rPr>
            </w:pPr>
            <w:r w:rsidRPr="00D36BB6">
              <w:rPr>
                <w:rFonts w:ascii="Arial" w:hAnsi="Arial" w:cs="Arial"/>
                <w:sz w:val="18"/>
                <w:szCs w:val="18"/>
              </w:rPr>
              <w:t>.353</w:t>
            </w:r>
          </w:p>
        </w:tc>
        <w:tc>
          <w:tcPr>
            <w:tcW w:w="1055" w:type="dxa"/>
            <w:shd w:val="clear" w:color="auto" w:fill="auto"/>
          </w:tcPr>
          <w:p w14:paraId="196384BF" w14:textId="77777777" w:rsidR="000476BD" w:rsidRPr="00D36BB6" w:rsidRDefault="000476BD" w:rsidP="000476BD">
            <w:pPr>
              <w:adjustRightInd w:val="0"/>
              <w:ind w:left="60" w:right="60"/>
              <w:contextualSpacing/>
              <w:jc w:val="right"/>
              <w:rPr>
                <w:rFonts w:ascii="Arial" w:hAnsi="Arial" w:cs="Arial"/>
                <w:sz w:val="18"/>
                <w:szCs w:val="18"/>
              </w:rPr>
            </w:pPr>
            <w:r w:rsidRPr="00D36BB6">
              <w:rPr>
                <w:rFonts w:ascii="Arial" w:hAnsi="Arial" w:cs="Arial"/>
                <w:sz w:val="18"/>
                <w:szCs w:val="18"/>
              </w:rPr>
              <w:t>2</w:t>
            </w:r>
          </w:p>
        </w:tc>
        <w:tc>
          <w:tcPr>
            <w:tcW w:w="1450" w:type="dxa"/>
            <w:shd w:val="clear" w:color="auto" w:fill="auto"/>
          </w:tcPr>
          <w:p w14:paraId="19E84EBC" w14:textId="77777777" w:rsidR="000476BD" w:rsidRPr="00D36BB6" w:rsidRDefault="000476BD" w:rsidP="000476BD">
            <w:pPr>
              <w:adjustRightInd w:val="0"/>
              <w:ind w:left="60" w:right="60"/>
              <w:contextualSpacing/>
              <w:jc w:val="right"/>
              <w:rPr>
                <w:rFonts w:ascii="Arial" w:hAnsi="Arial" w:cs="Arial"/>
                <w:sz w:val="18"/>
                <w:szCs w:val="18"/>
              </w:rPr>
            </w:pPr>
            <w:r w:rsidRPr="00D36BB6">
              <w:rPr>
                <w:rFonts w:ascii="Arial" w:hAnsi="Arial" w:cs="Arial"/>
                <w:sz w:val="18"/>
                <w:szCs w:val="18"/>
              </w:rPr>
              <w:t>.176</w:t>
            </w:r>
          </w:p>
        </w:tc>
        <w:tc>
          <w:tcPr>
            <w:tcW w:w="1055" w:type="dxa"/>
            <w:shd w:val="clear" w:color="auto" w:fill="auto"/>
          </w:tcPr>
          <w:p w14:paraId="00213062" w14:textId="77777777" w:rsidR="000476BD" w:rsidRPr="00D36BB6" w:rsidRDefault="000476BD" w:rsidP="000476BD">
            <w:pPr>
              <w:adjustRightInd w:val="0"/>
              <w:ind w:left="60" w:right="60"/>
              <w:contextualSpacing/>
              <w:jc w:val="right"/>
              <w:rPr>
                <w:rFonts w:ascii="Arial" w:hAnsi="Arial" w:cs="Arial"/>
                <w:sz w:val="18"/>
                <w:szCs w:val="18"/>
              </w:rPr>
            </w:pPr>
            <w:r w:rsidRPr="00D36BB6">
              <w:rPr>
                <w:rFonts w:ascii="Arial" w:hAnsi="Arial" w:cs="Arial"/>
                <w:sz w:val="18"/>
                <w:szCs w:val="18"/>
              </w:rPr>
              <w:t>3.177</w:t>
            </w:r>
          </w:p>
        </w:tc>
        <w:tc>
          <w:tcPr>
            <w:tcW w:w="1057" w:type="dxa"/>
            <w:shd w:val="clear" w:color="auto" w:fill="auto"/>
          </w:tcPr>
          <w:p w14:paraId="1449C7EA" w14:textId="77777777" w:rsidR="000476BD" w:rsidRPr="00D36BB6" w:rsidRDefault="000476BD" w:rsidP="000476BD">
            <w:pPr>
              <w:adjustRightInd w:val="0"/>
              <w:ind w:left="60" w:right="60"/>
              <w:contextualSpacing/>
              <w:jc w:val="right"/>
              <w:rPr>
                <w:rFonts w:ascii="Arial" w:hAnsi="Arial" w:cs="Arial"/>
                <w:sz w:val="18"/>
                <w:szCs w:val="18"/>
              </w:rPr>
            </w:pPr>
            <w:r w:rsidRPr="00D36BB6">
              <w:rPr>
                <w:rFonts w:ascii="Arial" w:hAnsi="Arial" w:cs="Arial"/>
                <w:sz w:val="18"/>
                <w:szCs w:val="18"/>
              </w:rPr>
              <w:t>.058</w:t>
            </w:r>
            <w:r w:rsidRPr="00D36BB6">
              <w:rPr>
                <w:rFonts w:ascii="Arial" w:hAnsi="Arial" w:cs="Arial"/>
                <w:sz w:val="18"/>
                <w:szCs w:val="18"/>
                <w:vertAlign w:val="superscript"/>
              </w:rPr>
              <w:t>b</w:t>
            </w:r>
          </w:p>
        </w:tc>
      </w:tr>
      <w:tr w:rsidR="000476BD" w:rsidRPr="00D36BB6" w14:paraId="1CAA3BB6" w14:textId="77777777" w:rsidTr="005B431A">
        <w:trPr>
          <w:cantSplit/>
          <w:trHeight w:val="320"/>
          <w:jc w:val="center"/>
        </w:trPr>
        <w:tc>
          <w:tcPr>
            <w:tcW w:w="757" w:type="dxa"/>
            <w:vMerge/>
            <w:shd w:val="clear" w:color="auto" w:fill="auto"/>
          </w:tcPr>
          <w:p w14:paraId="7591783C" w14:textId="77777777" w:rsidR="000476BD" w:rsidRPr="00D36BB6" w:rsidRDefault="000476BD" w:rsidP="000476BD">
            <w:pPr>
              <w:adjustRightInd w:val="0"/>
              <w:contextualSpacing/>
              <w:rPr>
                <w:rFonts w:ascii="Arial" w:hAnsi="Arial" w:cs="Arial"/>
                <w:sz w:val="18"/>
                <w:szCs w:val="18"/>
              </w:rPr>
            </w:pPr>
          </w:p>
        </w:tc>
        <w:tc>
          <w:tcPr>
            <w:tcW w:w="1323" w:type="dxa"/>
            <w:shd w:val="clear" w:color="auto" w:fill="auto"/>
          </w:tcPr>
          <w:p w14:paraId="68BE7C12" w14:textId="77777777" w:rsidR="000476BD" w:rsidRPr="00D36BB6" w:rsidRDefault="000476BD" w:rsidP="000476BD">
            <w:pPr>
              <w:adjustRightInd w:val="0"/>
              <w:ind w:left="60" w:right="60"/>
              <w:contextualSpacing/>
              <w:rPr>
                <w:rFonts w:ascii="Arial" w:hAnsi="Arial" w:cs="Arial"/>
                <w:sz w:val="18"/>
                <w:szCs w:val="18"/>
              </w:rPr>
            </w:pPr>
            <w:r w:rsidRPr="00D36BB6">
              <w:rPr>
                <w:rFonts w:ascii="Arial" w:hAnsi="Arial" w:cs="Arial"/>
                <w:sz w:val="18"/>
                <w:szCs w:val="18"/>
              </w:rPr>
              <w:t>Residual</w:t>
            </w:r>
          </w:p>
        </w:tc>
        <w:tc>
          <w:tcPr>
            <w:tcW w:w="1513" w:type="dxa"/>
            <w:shd w:val="clear" w:color="auto" w:fill="auto"/>
          </w:tcPr>
          <w:p w14:paraId="6EAABC7E" w14:textId="77777777" w:rsidR="000476BD" w:rsidRPr="00D36BB6" w:rsidRDefault="000476BD" w:rsidP="000476BD">
            <w:pPr>
              <w:adjustRightInd w:val="0"/>
              <w:ind w:left="60" w:right="60"/>
              <w:contextualSpacing/>
              <w:jc w:val="right"/>
              <w:rPr>
                <w:rFonts w:ascii="Arial" w:hAnsi="Arial" w:cs="Arial"/>
                <w:sz w:val="18"/>
                <w:szCs w:val="18"/>
              </w:rPr>
            </w:pPr>
            <w:r w:rsidRPr="00D36BB6">
              <w:rPr>
                <w:rFonts w:ascii="Arial" w:hAnsi="Arial" w:cs="Arial"/>
                <w:sz w:val="18"/>
                <w:szCs w:val="18"/>
              </w:rPr>
              <w:t>1.442</w:t>
            </w:r>
          </w:p>
        </w:tc>
        <w:tc>
          <w:tcPr>
            <w:tcW w:w="1055" w:type="dxa"/>
            <w:shd w:val="clear" w:color="auto" w:fill="auto"/>
          </w:tcPr>
          <w:p w14:paraId="270E1494" w14:textId="77777777" w:rsidR="000476BD" w:rsidRPr="00D36BB6" w:rsidRDefault="000476BD" w:rsidP="000476BD">
            <w:pPr>
              <w:adjustRightInd w:val="0"/>
              <w:ind w:left="60" w:right="60"/>
              <w:contextualSpacing/>
              <w:jc w:val="right"/>
              <w:rPr>
                <w:rFonts w:ascii="Arial" w:hAnsi="Arial" w:cs="Arial"/>
                <w:sz w:val="18"/>
                <w:szCs w:val="18"/>
              </w:rPr>
            </w:pPr>
            <w:r w:rsidRPr="00D36BB6">
              <w:rPr>
                <w:rFonts w:ascii="Arial" w:hAnsi="Arial" w:cs="Arial"/>
                <w:sz w:val="18"/>
                <w:szCs w:val="18"/>
              </w:rPr>
              <w:t>26</w:t>
            </w:r>
          </w:p>
        </w:tc>
        <w:tc>
          <w:tcPr>
            <w:tcW w:w="1450" w:type="dxa"/>
            <w:shd w:val="clear" w:color="auto" w:fill="auto"/>
          </w:tcPr>
          <w:p w14:paraId="62382D55" w14:textId="77777777" w:rsidR="000476BD" w:rsidRPr="00D36BB6" w:rsidRDefault="000476BD" w:rsidP="000476BD">
            <w:pPr>
              <w:adjustRightInd w:val="0"/>
              <w:ind w:left="60" w:right="60"/>
              <w:contextualSpacing/>
              <w:jc w:val="right"/>
              <w:rPr>
                <w:rFonts w:ascii="Arial" w:hAnsi="Arial" w:cs="Arial"/>
                <w:sz w:val="18"/>
                <w:szCs w:val="18"/>
              </w:rPr>
            </w:pPr>
            <w:r w:rsidRPr="00D36BB6">
              <w:rPr>
                <w:rFonts w:ascii="Arial" w:hAnsi="Arial" w:cs="Arial"/>
                <w:sz w:val="18"/>
                <w:szCs w:val="18"/>
              </w:rPr>
              <w:t>.055</w:t>
            </w:r>
          </w:p>
        </w:tc>
        <w:tc>
          <w:tcPr>
            <w:tcW w:w="1055" w:type="dxa"/>
            <w:shd w:val="clear" w:color="auto" w:fill="auto"/>
            <w:vAlign w:val="center"/>
          </w:tcPr>
          <w:p w14:paraId="202FFF3B" w14:textId="77777777" w:rsidR="000476BD" w:rsidRPr="00D36BB6" w:rsidRDefault="000476BD" w:rsidP="000476BD">
            <w:pPr>
              <w:adjustRightInd w:val="0"/>
              <w:contextualSpacing/>
              <w:rPr>
                <w:sz w:val="24"/>
                <w:szCs w:val="24"/>
              </w:rPr>
            </w:pPr>
          </w:p>
        </w:tc>
        <w:tc>
          <w:tcPr>
            <w:tcW w:w="1057" w:type="dxa"/>
            <w:shd w:val="clear" w:color="auto" w:fill="auto"/>
            <w:vAlign w:val="center"/>
          </w:tcPr>
          <w:p w14:paraId="6C5F3CBE" w14:textId="77777777" w:rsidR="000476BD" w:rsidRPr="00D36BB6" w:rsidRDefault="000476BD" w:rsidP="000476BD">
            <w:pPr>
              <w:adjustRightInd w:val="0"/>
              <w:contextualSpacing/>
              <w:rPr>
                <w:sz w:val="24"/>
                <w:szCs w:val="24"/>
              </w:rPr>
            </w:pPr>
          </w:p>
        </w:tc>
      </w:tr>
      <w:tr w:rsidR="000476BD" w:rsidRPr="00D36BB6" w14:paraId="0EE3A79F" w14:textId="77777777" w:rsidTr="005B431A">
        <w:trPr>
          <w:cantSplit/>
          <w:trHeight w:val="320"/>
          <w:jc w:val="center"/>
        </w:trPr>
        <w:tc>
          <w:tcPr>
            <w:tcW w:w="757" w:type="dxa"/>
            <w:vMerge/>
            <w:shd w:val="clear" w:color="auto" w:fill="auto"/>
          </w:tcPr>
          <w:p w14:paraId="49C1842B" w14:textId="77777777" w:rsidR="000476BD" w:rsidRPr="00D36BB6" w:rsidRDefault="000476BD" w:rsidP="000476BD">
            <w:pPr>
              <w:adjustRightInd w:val="0"/>
              <w:contextualSpacing/>
              <w:rPr>
                <w:sz w:val="24"/>
                <w:szCs w:val="24"/>
              </w:rPr>
            </w:pPr>
          </w:p>
        </w:tc>
        <w:tc>
          <w:tcPr>
            <w:tcW w:w="1323" w:type="dxa"/>
            <w:shd w:val="clear" w:color="auto" w:fill="auto"/>
          </w:tcPr>
          <w:p w14:paraId="1FF8314D" w14:textId="77777777" w:rsidR="000476BD" w:rsidRPr="00D36BB6" w:rsidRDefault="000476BD" w:rsidP="000476BD">
            <w:pPr>
              <w:adjustRightInd w:val="0"/>
              <w:ind w:left="60" w:right="60"/>
              <w:contextualSpacing/>
              <w:rPr>
                <w:rFonts w:ascii="Arial" w:hAnsi="Arial" w:cs="Arial"/>
                <w:sz w:val="18"/>
                <w:szCs w:val="18"/>
              </w:rPr>
            </w:pPr>
            <w:r w:rsidRPr="00D36BB6">
              <w:rPr>
                <w:rFonts w:ascii="Arial" w:hAnsi="Arial" w:cs="Arial"/>
                <w:sz w:val="18"/>
                <w:szCs w:val="18"/>
              </w:rPr>
              <w:t>Total</w:t>
            </w:r>
          </w:p>
        </w:tc>
        <w:tc>
          <w:tcPr>
            <w:tcW w:w="1513" w:type="dxa"/>
            <w:shd w:val="clear" w:color="auto" w:fill="auto"/>
          </w:tcPr>
          <w:p w14:paraId="0F881BFC" w14:textId="77777777" w:rsidR="000476BD" w:rsidRPr="00D36BB6" w:rsidRDefault="000476BD" w:rsidP="000476BD">
            <w:pPr>
              <w:adjustRightInd w:val="0"/>
              <w:ind w:left="60" w:right="60"/>
              <w:contextualSpacing/>
              <w:jc w:val="right"/>
              <w:rPr>
                <w:rFonts w:ascii="Arial" w:hAnsi="Arial" w:cs="Arial"/>
                <w:sz w:val="18"/>
                <w:szCs w:val="18"/>
              </w:rPr>
            </w:pPr>
            <w:r w:rsidRPr="00D36BB6">
              <w:rPr>
                <w:rFonts w:ascii="Arial" w:hAnsi="Arial" w:cs="Arial"/>
                <w:sz w:val="18"/>
                <w:szCs w:val="18"/>
              </w:rPr>
              <w:t>1.795</w:t>
            </w:r>
          </w:p>
        </w:tc>
        <w:tc>
          <w:tcPr>
            <w:tcW w:w="1055" w:type="dxa"/>
            <w:shd w:val="clear" w:color="auto" w:fill="auto"/>
          </w:tcPr>
          <w:p w14:paraId="73A6512F" w14:textId="77777777" w:rsidR="000476BD" w:rsidRPr="00D36BB6" w:rsidRDefault="000476BD" w:rsidP="000476BD">
            <w:pPr>
              <w:adjustRightInd w:val="0"/>
              <w:ind w:left="60" w:right="60"/>
              <w:contextualSpacing/>
              <w:jc w:val="right"/>
              <w:rPr>
                <w:rFonts w:ascii="Arial" w:hAnsi="Arial" w:cs="Arial"/>
                <w:sz w:val="18"/>
                <w:szCs w:val="18"/>
              </w:rPr>
            </w:pPr>
            <w:r w:rsidRPr="00D36BB6">
              <w:rPr>
                <w:rFonts w:ascii="Arial" w:hAnsi="Arial" w:cs="Arial"/>
                <w:sz w:val="18"/>
                <w:szCs w:val="18"/>
              </w:rPr>
              <w:t>28</w:t>
            </w:r>
          </w:p>
        </w:tc>
        <w:tc>
          <w:tcPr>
            <w:tcW w:w="1450" w:type="dxa"/>
            <w:shd w:val="clear" w:color="auto" w:fill="auto"/>
            <w:vAlign w:val="center"/>
          </w:tcPr>
          <w:p w14:paraId="4E857295" w14:textId="77777777" w:rsidR="000476BD" w:rsidRPr="00D36BB6" w:rsidRDefault="000476BD" w:rsidP="000476BD">
            <w:pPr>
              <w:adjustRightInd w:val="0"/>
              <w:contextualSpacing/>
              <w:rPr>
                <w:sz w:val="24"/>
                <w:szCs w:val="24"/>
              </w:rPr>
            </w:pPr>
          </w:p>
        </w:tc>
        <w:tc>
          <w:tcPr>
            <w:tcW w:w="1055" w:type="dxa"/>
            <w:shd w:val="clear" w:color="auto" w:fill="auto"/>
            <w:vAlign w:val="center"/>
          </w:tcPr>
          <w:p w14:paraId="7089975E" w14:textId="77777777" w:rsidR="000476BD" w:rsidRPr="00D36BB6" w:rsidRDefault="000476BD" w:rsidP="000476BD">
            <w:pPr>
              <w:adjustRightInd w:val="0"/>
              <w:contextualSpacing/>
              <w:rPr>
                <w:sz w:val="24"/>
                <w:szCs w:val="24"/>
              </w:rPr>
            </w:pPr>
          </w:p>
        </w:tc>
        <w:tc>
          <w:tcPr>
            <w:tcW w:w="1057" w:type="dxa"/>
            <w:shd w:val="clear" w:color="auto" w:fill="auto"/>
            <w:vAlign w:val="center"/>
          </w:tcPr>
          <w:p w14:paraId="6980D7CC" w14:textId="77777777" w:rsidR="000476BD" w:rsidRPr="00D36BB6" w:rsidRDefault="000476BD" w:rsidP="000476BD">
            <w:pPr>
              <w:adjustRightInd w:val="0"/>
              <w:contextualSpacing/>
              <w:rPr>
                <w:sz w:val="24"/>
                <w:szCs w:val="24"/>
              </w:rPr>
            </w:pPr>
          </w:p>
        </w:tc>
      </w:tr>
      <w:tr w:rsidR="000476BD" w:rsidRPr="00D36BB6" w14:paraId="3F5440FF" w14:textId="77777777" w:rsidTr="005B431A">
        <w:trPr>
          <w:cantSplit/>
          <w:trHeight w:val="236"/>
          <w:jc w:val="center"/>
        </w:trPr>
        <w:tc>
          <w:tcPr>
            <w:tcW w:w="8210" w:type="dxa"/>
            <w:gridSpan w:val="7"/>
            <w:shd w:val="clear" w:color="auto" w:fill="auto"/>
          </w:tcPr>
          <w:p w14:paraId="4EA23190" w14:textId="77777777" w:rsidR="000476BD" w:rsidRPr="00D36BB6" w:rsidRDefault="000476BD" w:rsidP="000476BD">
            <w:pPr>
              <w:adjustRightInd w:val="0"/>
              <w:ind w:left="60" w:right="60"/>
              <w:contextualSpacing/>
              <w:rPr>
                <w:rFonts w:ascii="Arial" w:hAnsi="Arial" w:cs="Arial"/>
                <w:sz w:val="18"/>
                <w:szCs w:val="18"/>
              </w:rPr>
            </w:pPr>
            <w:r w:rsidRPr="00D36BB6">
              <w:rPr>
                <w:rFonts w:ascii="Arial" w:hAnsi="Arial" w:cs="Arial"/>
                <w:sz w:val="18"/>
                <w:szCs w:val="18"/>
              </w:rPr>
              <w:t>a. Dependent Variable: Manajemen Laba</w:t>
            </w:r>
          </w:p>
        </w:tc>
      </w:tr>
      <w:tr w:rsidR="000476BD" w:rsidRPr="00D36BB6" w14:paraId="3D300CF8" w14:textId="77777777" w:rsidTr="005B431A">
        <w:trPr>
          <w:cantSplit/>
          <w:trHeight w:val="219"/>
          <w:jc w:val="center"/>
        </w:trPr>
        <w:tc>
          <w:tcPr>
            <w:tcW w:w="8210" w:type="dxa"/>
            <w:gridSpan w:val="7"/>
            <w:shd w:val="clear" w:color="auto" w:fill="auto"/>
          </w:tcPr>
          <w:p w14:paraId="1E4E4EC1" w14:textId="77777777" w:rsidR="000476BD" w:rsidRPr="00D36BB6" w:rsidRDefault="000476BD" w:rsidP="000476BD">
            <w:pPr>
              <w:adjustRightInd w:val="0"/>
              <w:ind w:left="60" w:right="60"/>
              <w:contextualSpacing/>
              <w:rPr>
                <w:rFonts w:ascii="Arial" w:hAnsi="Arial" w:cs="Arial"/>
                <w:sz w:val="18"/>
                <w:szCs w:val="18"/>
              </w:rPr>
            </w:pPr>
            <w:r w:rsidRPr="00D36BB6">
              <w:rPr>
                <w:rFonts w:ascii="Arial" w:hAnsi="Arial" w:cs="Arial"/>
                <w:sz w:val="18"/>
                <w:szCs w:val="18"/>
              </w:rPr>
              <w:t>b. Predictors: (Constant), Return on Asset, Perencaan Pajak</w:t>
            </w:r>
          </w:p>
        </w:tc>
      </w:tr>
    </w:tbl>
    <w:p w14:paraId="776E4B2D" w14:textId="77777777" w:rsidR="000476BD" w:rsidRDefault="000476BD" w:rsidP="000476BD">
      <w:pPr>
        <w:contextualSpacing/>
        <w:jc w:val="both"/>
        <w:rPr>
          <w:b/>
          <w:color w:val="000000"/>
          <w:sz w:val="24"/>
          <w:szCs w:val="24"/>
          <w:lang w:val="en-GB"/>
        </w:rPr>
      </w:pPr>
      <w:r>
        <w:rPr>
          <w:b/>
          <w:color w:val="000000"/>
          <w:sz w:val="24"/>
          <w:szCs w:val="24"/>
          <w:lang w:val="en-GB"/>
        </w:rPr>
        <w:t>Sumber : SPSS Versi 24.00</w:t>
      </w:r>
    </w:p>
    <w:p w14:paraId="150DDBE4" w14:textId="77777777" w:rsidR="000476BD" w:rsidRDefault="000476BD" w:rsidP="000476BD">
      <w:pPr>
        <w:ind w:firstLine="720"/>
        <w:contextualSpacing/>
        <w:jc w:val="both"/>
        <w:rPr>
          <w:sz w:val="24"/>
          <w:szCs w:val="24"/>
        </w:rPr>
      </w:pPr>
      <w:r>
        <w:rPr>
          <w:sz w:val="24"/>
          <w:lang w:val="en-GB"/>
        </w:rPr>
        <w:t xml:space="preserve">Dari hasil diatas dapat dilihat bahwa nilai </w:t>
      </w:r>
      <m:oMath>
        <m:sSub>
          <m:sSubPr>
            <m:ctrlPr>
              <w:rPr>
                <w:rFonts w:ascii="Cambria Math" w:hAnsi="Cambria Math"/>
                <w:color w:val="000000" w:themeColor="text1"/>
                <w:sz w:val="24"/>
              </w:rPr>
            </m:ctrlPr>
          </m:sSubPr>
          <m:e>
            <m:r>
              <m:rPr>
                <m:sty m:val="p"/>
              </m:rPr>
              <w:rPr>
                <w:rFonts w:ascii="Cambria Math" w:hAnsi="Cambria Math"/>
                <w:color w:val="000000" w:themeColor="text1"/>
                <w:sz w:val="24"/>
              </w:rPr>
              <m:t>f</m:t>
            </m:r>
          </m:e>
          <m:sub>
            <m:r>
              <m:rPr>
                <m:sty m:val="p"/>
              </m:rPr>
              <w:rPr>
                <w:rFonts w:ascii="Cambria Math" w:hAnsi="Cambria Math"/>
                <w:color w:val="000000" w:themeColor="text1"/>
                <w:sz w:val="24"/>
              </w:rPr>
              <m:t>hitung</m:t>
            </m:r>
          </m:sub>
        </m:sSub>
      </m:oMath>
      <w:r>
        <w:rPr>
          <w:color w:val="000000" w:themeColor="text1"/>
          <w:sz w:val="24"/>
          <w:lang w:val="en-GB"/>
        </w:rPr>
        <w:t xml:space="preserve"> sebesar </w:t>
      </w:r>
      <w:r>
        <w:rPr>
          <w:color w:val="000000" w:themeColor="text1"/>
          <w:sz w:val="24"/>
        </w:rPr>
        <w:t>3.177</w:t>
      </w:r>
      <w:r>
        <w:rPr>
          <w:color w:val="000000" w:themeColor="text1"/>
          <w:sz w:val="24"/>
          <w:lang w:val="en-GB"/>
        </w:rPr>
        <w:t xml:space="preserve"> dengan tingkat signifikan sebesar 0.</w:t>
      </w:r>
      <w:r>
        <w:rPr>
          <w:color w:val="000000" w:themeColor="text1"/>
          <w:sz w:val="24"/>
        </w:rPr>
        <w:t>058</w:t>
      </w:r>
      <w:r>
        <w:rPr>
          <w:color w:val="000000" w:themeColor="text1"/>
          <w:sz w:val="24"/>
          <w:lang w:val="en-GB"/>
        </w:rPr>
        <w:t xml:space="preserve">. Sedangkan nilai </w:t>
      </w:r>
      <m:oMath>
        <m:sSub>
          <m:sSubPr>
            <m:ctrlPr>
              <w:rPr>
                <w:rFonts w:ascii="Cambria Math" w:hAnsi="Cambria Math"/>
                <w:sz w:val="24"/>
                <w:szCs w:val="24"/>
              </w:rPr>
            </m:ctrlPr>
          </m:sSubPr>
          <m:e>
            <m:r>
              <m:rPr>
                <m:sty m:val="p"/>
              </m:rPr>
              <w:rPr>
                <w:rFonts w:ascii="Cambria Math" w:hAnsi="Cambria Math"/>
                <w:sz w:val="24"/>
                <w:szCs w:val="24"/>
              </w:rPr>
              <m:t>f</m:t>
            </m:r>
          </m:e>
          <m:sub>
            <m:r>
              <m:rPr>
                <m:sty m:val="p"/>
              </m:rPr>
              <w:rPr>
                <w:rFonts w:ascii="Cambria Math" w:hAnsi="Cambria Math"/>
                <w:sz w:val="24"/>
                <w:szCs w:val="24"/>
              </w:rPr>
              <m:t>tabel</m:t>
            </m:r>
          </m:sub>
        </m:sSub>
      </m:oMath>
      <w:r>
        <w:rPr>
          <w:sz w:val="24"/>
          <w:szCs w:val="24"/>
          <w:lang w:val="en-GB"/>
        </w:rPr>
        <w:t xml:space="preserve"> diketahui sebesar </w:t>
      </w:r>
      <w:r>
        <w:rPr>
          <w:sz w:val="24"/>
          <w:szCs w:val="24"/>
        </w:rPr>
        <w:t>3.22</w:t>
      </w:r>
      <w:r>
        <w:rPr>
          <w:sz w:val="24"/>
          <w:szCs w:val="24"/>
          <w:lang w:val="en-GB"/>
        </w:rPr>
        <w:t xml:space="preserve">. berdasarkan hasil tersebut dapat diketahui bahwa </w:t>
      </w:r>
      <m:oMath>
        <m:sSub>
          <m:sSubPr>
            <m:ctrlPr>
              <w:rPr>
                <w:rFonts w:ascii="Cambria Math" w:hAnsi="Cambria Math"/>
                <w:color w:val="000000" w:themeColor="text1"/>
                <w:sz w:val="24"/>
              </w:rPr>
            </m:ctrlPr>
          </m:sSubPr>
          <m:e>
            <m:r>
              <m:rPr>
                <m:sty m:val="p"/>
              </m:rPr>
              <w:rPr>
                <w:rFonts w:ascii="Cambria Math" w:hAnsi="Cambria Math"/>
                <w:color w:val="000000" w:themeColor="text1"/>
                <w:sz w:val="24"/>
              </w:rPr>
              <m:t>f</m:t>
            </m:r>
          </m:e>
          <m:sub>
            <m:r>
              <m:rPr>
                <m:sty m:val="p"/>
              </m:rPr>
              <w:rPr>
                <w:rFonts w:ascii="Cambria Math" w:hAnsi="Cambria Math"/>
                <w:color w:val="000000" w:themeColor="text1"/>
                <w:sz w:val="24"/>
              </w:rPr>
              <m:t>hitung</m:t>
            </m:r>
          </m:sub>
        </m:sSub>
        <m:r>
          <m:rPr>
            <m:sty m:val="p"/>
          </m:rPr>
          <w:rPr>
            <w:rFonts w:ascii="Cambria Math" w:hAnsi="Cambria Math"/>
            <w:sz w:val="24"/>
            <w:szCs w:val="24"/>
          </w:rPr>
          <m:t>&lt;</m:t>
        </m:r>
      </m:oMath>
      <w:r>
        <w:rPr>
          <w:sz w:val="24"/>
          <w:szCs w:val="24"/>
          <w:lang w:val="en-GB"/>
        </w:rPr>
        <w:t xml:space="preserve"> </w:t>
      </w:r>
      <m:oMath>
        <m:sSub>
          <m:sSubPr>
            <m:ctrlPr>
              <w:rPr>
                <w:rFonts w:ascii="Cambria Math" w:hAnsi="Cambria Math"/>
                <w:sz w:val="24"/>
                <w:szCs w:val="24"/>
              </w:rPr>
            </m:ctrlPr>
          </m:sSubPr>
          <m:e>
            <m:r>
              <m:rPr>
                <m:sty m:val="p"/>
              </m:rPr>
              <w:rPr>
                <w:rFonts w:ascii="Cambria Math" w:hAnsi="Cambria Math"/>
                <w:sz w:val="24"/>
                <w:szCs w:val="24"/>
              </w:rPr>
              <m:t>f</m:t>
            </m:r>
          </m:e>
          <m:sub>
            <m:r>
              <m:rPr>
                <m:sty m:val="p"/>
              </m:rPr>
              <w:rPr>
                <w:rFonts w:ascii="Cambria Math" w:hAnsi="Cambria Math"/>
                <w:sz w:val="24"/>
                <w:szCs w:val="24"/>
              </w:rPr>
              <m:t>tabel</m:t>
            </m:r>
          </m:sub>
        </m:sSub>
      </m:oMath>
      <w:r>
        <w:rPr>
          <w:sz w:val="24"/>
          <w:szCs w:val="24"/>
          <w:lang w:val="en-GB"/>
        </w:rPr>
        <w:t xml:space="preserve"> (</w:t>
      </w:r>
      <w:r>
        <w:rPr>
          <w:sz w:val="24"/>
          <w:szCs w:val="24"/>
        </w:rPr>
        <w:t xml:space="preserve">3.177 </w:t>
      </w:r>
      <w:r>
        <w:rPr>
          <w:sz w:val="24"/>
          <w:szCs w:val="24"/>
          <w:lang w:val="en-GB"/>
        </w:rPr>
        <w:t xml:space="preserve">&lt; </w:t>
      </w:r>
      <w:r>
        <w:rPr>
          <w:sz w:val="24"/>
          <w:szCs w:val="24"/>
        </w:rPr>
        <w:t>3.22</w:t>
      </w:r>
      <w:r>
        <w:rPr>
          <w:sz w:val="24"/>
          <w:szCs w:val="24"/>
          <w:lang w:val="en-GB"/>
        </w:rPr>
        <w:t xml:space="preserve">) artinya </w:t>
      </w:r>
      <m:oMath>
        <m:sSub>
          <m:sSubPr>
            <m:ctrlPr>
              <w:rPr>
                <w:rFonts w:ascii="Cambria Math" w:hAnsi="Cambria Math"/>
                <w:i/>
                <w:sz w:val="24"/>
                <w:szCs w:val="24"/>
                <w:lang w:val="en-GB"/>
              </w:rPr>
            </m:ctrlPr>
          </m:sSubPr>
          <m:e>
            <m:r>
              <m:rPr>
                <m:sty m:val="p"/>
              </m:rPr>
              <w:rPr>
                <w:rFonts w:ascii="Cambria Math" w:hAnsi="Cambria Math"/>
                <w:sz w:val="24"/>
                <w:szCs w:val="24"/>
                <w:lang w:val="en-GB"/>
              </w:rPr>
              <m:t>H</m:t>
            </m:r>
          </m:e>
          <m:sub>
            <m:r>
              <w:rPr>
                <w:rFonts w:ascii="Cambria Math" w:hAnsi="Cambria Math"/>
                <w:sz w:val="24"/>
                <w:szCs w:val="24"/>
                <w:lang w:val="en-GB"/>
              </w:rPr>
              <m:t>0</m:t>
            </m:r>
          </m:sub>
        </m:sSub>
      </m:oMath>
      <w:r>
        <w:rPr>
          <w:sz w:val="24"/>
          <w:szCs w:val="24"/>
          <w:lang w:val="en-GB"/>
        </w:rPr>
        <w:t xml:space="preserve"> ditolak. Jadi dapat disimpulkan bahwa variabel </w:t>
      </w:r>
      <w:r>
        <w:rPr>
          <w:sz w:val="24"/>
          <w:szCs w:val="24"/>
        </w:rPr>
        <w:t xml:space="preserve">perencanaan pajak dan profitabilitas tidak </w:t>
      </w:r>
      <w:r w:rsidRPr="00816464">
        <w:rPr>
          <w:sz w:val="24"/>
          <w:szCs w:val="24"/>
          <w:lang w:val="en-GB"/>
        </w:rPr>
        <w:t>berpengaruh</w:t>
      </w:r>
      <w:r>
        <w:rPr>
          <w:sz w:val="24"/>
          <w:szCs w:val="24"/>
          <w:lang w:val="en-GB"/>
        </w:rPr>
        <w:t xml:space="preserve"> tidak </w:t>
      </w:r>
      <w:r>
        <w:rPr>
          <w:sz w:val="24"/>
          <w:szCs w:val="24"/>
        </w:rPr>
        <w:t xml:space="preserve">signifikan </w:t>
      </w:r>
      <w:r>
        <w:rPr>
          <w:sz w:val="24"/>
          <w:szCs w:val="24"/>
          <w:lang w:val="en-GB"/>
        </w:rPr>
        <w:t xml:space="preserve">terhadap </w:t>
      </w:r>
      <w:r>
        <w:rPr>
          <w:sz w:val="24"/>
          <w:szCs w:val="24"/>
        </w:rPr>
        <w:t xml:space="preserve">manajemen </w:t>
      </w:r>
      <w:r>
        <w:rPr>
          <w:sz w:val="24"/>
          <w:szCs w:val="24"/>
          <w:lang w:val="en-GB"/>
        </w:rPr>
        <w:t xml:space="preserve">Pada </w:t>
      </w:r>
      <w:r>
        <w:rPr>
          <w:sz w:val="24"/>
          <w:szCs w:val="24"/>
        </w:rPr>
        <w:t>perusahaan otomitf dan kompnen yang terdaftar di Bursa Efek Indonesia</w:t>
      </w:r>
    </w:p>
    <w:p w14:paraId="4FB9819C" w14:textId="3E015012" w:rsidR="000476BD" w:rsidRPr="00EB36B2" w:rsidRDefault="000476BD" w:rsidP="00EB36B2">
      <w:pPr>
        <w:pStyle w:val="Heading3"/>
        <w:numPr>
          <w:ilvl w:val="0"/>
          <w:numId w:val="0"/>
        </w:numPr>
        <w:contextualSpacing/>
        <w:rPr>
          <w:sz w:val="24"/>
          <w:szCs w:val="24"/>
          <w:lang w:val="en-GB"/>
        </w:rPr>
      </w:pPr>
      <w:bookmarkStart w:id="8" w:name="_Toc113132112"/>
      <w:r w:rsidRPr="00EB36B2">
        <w:rPr>
          <w:sz w:val="24"/>
          <w:szCs w:val="24"/>
          <w:lang w:val="en-GB"/>
        </w:rPr>
        <w:t>Uji Koefisien Determinasi</w:t>
      </w:r>
      <w:bookmarkEnd w:id="8"/>
    </w:p>
    <w:p w14:paraId="23DA0D7D" w14:textId="53699C01" w:rsidR="000476BD" w:rsidRPr="00F37397" w:rsidRDefault="000476BD" w:rsidP="00EB36B2">
      <w:pPr>
        <w:contextualSpacing/>
        <w:jc w:val="center"/>
        <w:rPr>
          <w:b/>
          <w:color w:val="000000"/>
          <w:sz w:val="24"/>
          <w:szCs w:val="24"/>
          <w:lang w:val="en-GB"/>
        </w:rPr>
      </w:pPr>
      <w:r>
        <w:rPr>
          <w:b/>
          <w:color w:val="000000"/>
          <w:sz w:val="24"/>
          <w:szCs w:val="24"/>
        </w:rPr>
        <w:t>Hasil Uji Koefisien Determinasi</w:t>
      </w:r>
    </w:p>
    <w:tbl>
      <w:tblPr>
        <w:tblW w:w="7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2"/>
        <w:gridCol w:w="1384"/>
        <w:gridCol w:w="1465"/>
        <w:gridCol w:w="1985"/>
        <w:gridCol w:w="1971"/>
      </w:tblGrid>
      <w:tr w:rsidR="000476BD" w:rsidRPr="00D36BB6" w14:paraId="76B4EA5F" w14:textId="77777777" w:rsidTr="005B431A">
        <w:trPr>
          <w:cantSplit/>
          <w:trHeight w:val="312"/>
          <w:jc w:val="center"/>
        </w:trPr>
        <w:tc>
          <w:tcPr>
            <w:tcW w:w="7877" w:type="dxa"/>
            <w:gridSpan w:val="5"/>
            <w:shd w:val="clear" w:color="auto" w:fill="auto"/>
            <w:vAlign w:val="center"/>
          </w:tcPr>
          <w:p w14:paraId="7F443512" w14:textId="77777777" w:rsidR="000476BD" w:rsidRPr="00D36BB6" w:rsidRDefault="000476BD" w:rsidP="000476BD">
            <w:pPr>
              <w:adjustRightInd w:val="0"/>
              <w:ind w:left="60" w:right="60"/>
              <w:contextualSpacing/>
              <w:jc w:val="center"/>
              <w:rPr>
                <w:rFonts w:ascii="Arial" w:hAnsi="Arial" w:cs="Arial"/>
              </w:rPr>
            </w:pPr>
            <w:r w:rsidRPr="00D36BB6">
              <w:rPr>
                <w:rFonts w:ascii="Arial" w:hAnsi="Arial" w:cs="Arial"/>
                <w:b/>
                <w:bCs/>
              </w:rPr>
              <w:t>Model Summary</w:t>
            </w:r>
            <w:r w:rsidRPr="00D36BB6">
              <w:rPr>
                <w:rFonts w:ascii="Arial" w:hAnsi="Arial" w:cs="Arial"/>
                <w:b/>
                <w:bCs/>
                <w:vertAlign w:val="superscript"/>
              </w:rPr>
              <w:t>b</w:t>
            </w:r>
          </w:p>
        </w:tc>
      </w:tr>
      <w:tr w:rsidR="000476BD" w:rsidRPr="00D36BB6" w14:paraId="518ABFAD" w14:textId="77777777" w:rsidTr="005B431A">
        <w:trPr>
          <w:cantSplit/>
          <w:trHeight w:val="238"/>
          <w:jc w:val="center"/>
        </w:trPr>
        <w:tc>
          <w:tcPr>
            <w:tcW w:w="1072" w:type="dxa"/>
            <w:vMerge w:val="restart"/>
            <w:shd w:val="clear" w:color="auto" w:fill="auto"/>
            <w:vAlign w:val="bottom"/>
          </w:tcPr>
          <w:p w14:paraId="15904204" w14:textId="77777777" w:rsidR="000476BD" w:rsidRPr="00D36BB6" w:rsidRDefault="000476BD" w:rsidP="000476BD">
            <w:pPr>
              <w:adjustRightInd w:val="0"/>
              <w:ind w:left="60" w:right="60"/>
              <w:contextualSpacing/>
              <w:rPr>
                <w:rFonts w:ascii="Arial" w:hAnsi="Arial" w:cs="Arial"/>
                <w:sz w:val="18"/>
                <w:szCs w:val="18"/>
              </w:rPr>
            </w:pPr>
            <w:r w:rsidRPr="00D36BB6">
              <w:rPr>
                <w:rFonts w:ascii="Arial" w:hAnsi="Arial" w:cs="Arial"/>
                <w:sz w:val="18"/>
                <w:szCs w:val="18"/>
              </w:rPr>
              <w:t>Model</w:t>
            </w:r>
          </w:p>
        </w:tc>
        <w:tc>
          <w:tcPr>
            <w:tcW w:w="1384" w:type="dxa"/>
            <w:vMerge w:val="restart"/>
            <w:shd w:val="clear" w:color="auto" w:fill="auto"/>
            <w:vAlign w:val="bottom"/>
          </w:tcPr>
          <w:p w14:paraId="5A413E89" w14:textId="77777777" w:rsidR="000476BD" w:rsidRPr="00D36BB6" w:rsidRDefault="000476BD" w:rsidP="000476BD">
            <w:pPr>
              <w:adjustRightInd w:val="0"/>
              <w:ind w:left="60" w:right="60"/>
              <w:contextualSpacing/>
              <w:jc w:val="center"/>
              <w:rPr>
                <w:rFonts w:ascii="Arial" w:hAnsi="Arial" w:cs="Arial"/>
                <w:sz w:val="18"/>
                <w:szCs w:val="18"/>
              </w:rPr>
            </w:pPr>
            <w:r w:rsidRPr="00D36BB6">
              <w:rPr>
                <w:rFonts w:ascii="Arial" w:hAnsi="Arial" w:cs="Arial"/>
                <w:sz w:val="18"/>
                <w:szCs w:val="18"/>
              </w:rPr>
              <w:t>R</w:t>
            </w:r>
          </w:p>
        </w:tc>
        <w:tc>
          <w:tcPr>
            <w:tcW w:w="1465" w:type="dxa"/>
            <w:vMerge w:val="restart"/>
            <w:shd w:val="clear" w:color="auto" w:fill="auto"/>
            <w:vAlign w:val="bottom"/>
          </w:tcPr>
          <w:p w14:paraId="1408F89F" w14:textId="77777777" w:rsidR="000476BD" w:rsidRPr="00D36BB6" w:rsidRDefault="000476BD" w:rsidP="000476BD">
            <w:pPr>
              <w:adjustRightInd w:val="0"/>
              <w:ind w:left="60" w:right="60"/>
              <w:contextualSpacing/>
              <w:jc w:val="center"/>
              <w:rPr>
                <w:rFonts w:ascii="Arial" w:hAnsi="Arial" w:cs="Arial"/>
                <w:sz w:val="18"/>
                <w:szCs w:val="18"/>
              </w:rPr>
            </w:pPr>
            <w:r w:rsidRPr="00D36BB6">
              <w:rPr>
                <w:rFonts w:ascii="Arial" w:hAnsi="Arial" w:cs="Arial"/>
                <w:sz w:val="18"/>
                <w:szCs w:val="18"/>
              </w:rPr>
              <w:t>R Square</w:t>
            </w:r>
          </w:p>
        </w:tc>
        <w:tc>
          <w:tcPr>
            <w:tcW w:w="1985" w:type="dxa"/>
            <w:vMerge w:val="restart"/>
            <w:shd w:val="clear" w:color="auto" w:fill="auto"/>
            <w:vAlign w:val="bottom"/>
          </w:tcPr>
          <w:p w14:paraId="37369FFD" w14:textId="77777777" w:rsidR="000476BD" w:rsidRPr="00D36BB6" w:rsidRDefault="000476BD" w:rsidP="000476BD">
            <w:pPr>
              <w:adjustRightInd w:val="0"/>
              <w:ind w:left="60" w:right="60"/>
              <w:contextualSpacing/>
              <w:jc w:val="center"/>
              <w:rPr>
                <w:rFonts w:ascii="Arial" w:hAnsi="Arial" w:cs="Arial"/>
                <w:sz w:val="18"/>
                <w:szCs w:val="18"/>
              </w:rPr>
            </w:pPr>
            <w:r w:rsidRPr="00D36BB6">
              <w:rPr>
                <w:rFonts w:ascii="Arial" w:hAnsi="Arial" w:cs="Arial"/>
                <w:sz w:val="18"/>
                <w:szCs w:val="18"/>
              </w:rPr>
              <w:t>Adjusted R Square</w:t>
            </w:r>
          </w:p>
        </w:tc>
        <w:tc>
          <w:tcPr>
            <w:tcW w:w="1971" w:type="dxa"/>
            <w:vMerge w:val="restart"/>
            <w:shd w:val="clear" w:color="auto" w:fill="auto"/>
            <w:vAlign w:val="bottom"/>
          </w:tcPr>
          <w:p w14:paraId="45A4778A" w14:textId="77777777" w:rsidR="000476BD" w:rsidRPr="00D36BB6" w:rsidRDefault="000476BD" w:rsidP="000476BD">
            <w:pPr>
              <w:adjustRightInd w:val="0"/>
              <w:ind w:left="60" w:right="60"/>
              <w:contextualSpacing/>
              <w:jc w:val="center"/>
              <w:rPr>
                <w:rFonts w:ascii="Arial" w:hAnsi="Arial" w:cs="Arial"/>
                <w:sz w:val="18"/>
                <w:szCs w:val="18"/>
              </w:rPr>
            </w:pPr>
            <w:r w:rsidRPr="00D36BB6">
              <w:rPr>
                <w:rFonts w:ascii="Arial" w:hAnsi="Arial" w:cs="Arial"/>
                <w:sz w:val="18"/>
                <w:szCs w:val="18"/>
              </w:rPr>
              <w:t>Std. Error of the Estimate</w:t>
            </w:r>
          </w:p>
        </w:tc>
      </w:tr>
      <w:tr w:rsidR="000476BD" w:rsidRPr="00D36BB6" w14:paraId="70965BC3" w14:textId="77777777" w:rsidTr="005B431A">
        <w:trPr>
          <w:cantSplit/>
          <w:trHeight w:val="257"/>
          <w:jc w:val="center"/>
        </w:trPr>
        <w:tc>
          <w:tcPr>
            <w:tcW w:w="1072" w:type="dxa"/>
            <w:vMerge/>
            <w:shd w:val="clear" w:color="auto" w:fill="auto"/>
            <w:vAlign w:val="bottom"/>
          </w:tcPr>
          <w:p w14:paraId="52E821D2" w14:textId="77777777" w:rsidR="000476BD" w:rsidRPr="00D36BB6" w:rsidRDefault="000476BD" w:rsidP="000476BD">
            <w:pPr>
              <w:adjustRightInd w:val="0"/>
              <w:contextualSpacing/>
              <w:rPr>
                <w:rFonts w:ascii="Arial" w:hAnsi="Arial" w:cs="Arial"/>
                <w:sz w:val="18"/>
                <w:szCs w:val="18"/>
              </w:rPr>
            </w:pPr>
          </w:p>
        </w:tc>
        <w:tc>
          <w:tcPr>
            <w:tcW w:w="1384" w:type="dxa"/>
            <w:vMerge/>
            <w:shd w:val="clear" w:color="auto" w:fill="auto"/>
            <w:vAlign w:val="bottom"/>
          </w:tcPr>
          <w:p w14:paraId="2E664431" w14:textId="77777777" w:rsidR="000476BD" w:rsidRPr="00D36BB6" w:rsidRDefault="000476BD" w:rsidP="000476BD">
            <w:pPr>
              <w:adjustRightInd w:val="0"/>
              <w:contextualSpacing/>
              <w:rPr>
                <w:rFonts w:ascii="Arial" w:hAnsi="Arial" w:cs="Arial"/>
                <w:sz w:val="18"/>
                <w:szCs w:val="18"/>
              </w:rPr>
            </w:pPr>
          </w:p>
        </w:tc>
        <w:tc>
          <w:tcPr>
            <w:tcW w:w="1465" w:type="dxa"/>
            <w:vMerge/>
            <w:shd w:val="clear" w:color="auto" w:fill="auto"/>
            <w:vAlign w:val="bottom"/>
          </w:tcPr>
          <w:p w14:paraId="2452C98B" w14:textId="77777777" w:rsidR="000476BD" w:rsidRPr="00D36BB6" w:rsidRDefault="000476BD" w:rsidP="000476BD">
            <w:pPr>
              <w:adjustRightInd w:val="0"/>
              <w:contextualSpacing/>
              <w:rPr>
                <w:rFonts w:ascii="Arial" w:hAnsi="Arial" w:cs="Arial"/>
                <w:sz w:val="18"/>
                <w:szCs w:val="18"/>
              </w:rPr>
            </w:pPr>
          </w:p>
        </w:tc>
        <w:tc>
          <w:tcPr>
            <w:tcW w:w="1985" w:type="dxa"/>
            <w:vMerge/>
            <w:shd w:val="clear" w:color="auto" w:fill="auto"/>
            <w:vAlign w:val="bottom"/>
          </w:tcPr>
          <w:p w14:paraId="170AA6C0" w14:textId="77777777" w:rsidR="000476BD" w:rsidRPr="00D36BB6" w:rsidRDefault="000476BD" w:rsidP="000476BD">
            <w:pPr>
              <w:adjustRightInd w:val="0"/>
              <w:contextualSpacing/>
              <w:rPr>
                <w:rFonts w:ascii="Arial" w:hAnsi="Arial" w:cs="Arial"/>
                <w:sz w:val="18"/>
                <w:szCs w:val="18"/>
              </w:rPr>
            </w:pPr>
          </w:p>
        </w:tc>
        <w:tc>
          <w:tcPr>
            <w:tcW w:w="1971" w:type="dxa"/>
            <w:vMerge/>
            <w:shd w:val="clear" w:color="auto" w:fill="auto"/>
            <w:vAlign w:val="bottom"/>
          </w:tcPr>
          <w:p w14:paraId="0EABD1A5" w14:textId="77777777" w:rsidR="000476BD" w:rsidRPr="00D36BB6" w:rsidRDefault="000476BD" w:rsidP="000476BD">
            <w:pPr>
              <w:adjustRightInd w:val="0"/>
              <w:contextualSpacing/>
              <w:rPr>
                <w:rFonts w:ascii="Arial" w:hAnsi="Arial" w:cs="Arial"/>
                <w:sz w:val="18"/>
                <w:szCs w:val="18"/>
              </w:rPr>
            </w:pPr>
          </w:p>
        </w:tc>
      </w:tr>
      <w:tr w:rsidR="000476BD" w:rsidRPr="00D36BB6" w14:paraId="39054F7A" w14:textId="77777777" w:rsidTr="005B431A">
        <w:trPr>
          <w:cantSplit/>
          <w:trHeight w:val="257"/>
          <w:jc w:val="center"/>
        </w:trPr>
        <w:tc>
          <w:tcPr>
            <w:tcW w:w="1072" w:type="dxa"/>
            <w:shd w:val="clear" w:color="auto" w:fill="auto"/>
          </w:tcPr>
          <w:p w14:paraId="534B4A37" w14:textId="77777777" w:rsidR="000476BD" w:rsidRPr="00D36BB6" w:rsidRDefault="000476BD" w:rsidP="000476BD">
            <w:pPr>
              <w:adjustRightInd w:val="0"/>
              <w:ind w:left="60" w:right="60"/>
              <w:contextualSpacing/>
              <w:rPr>
                <w:rFonts w:ascii="Arial" w:hAnsi="Arial" w:cs="Arial"/>
                <w:sz w:val="18"/>
                <w:szCs w:val="18"/>
              </w:rPr>
            </w:pPr>
            <w:r w:rsidRPr="00D36BB6">
              <w:rPr>
                <w:rFonts w:ascii="Arial" w:hAnsi="Arial" w:cs="Arial"/>
                <w:sz w:val="18"/>
                <w:szCs w:val="18"/>
              </w:rPr>
              <w:t>1</w:t>
            </w:r>
          </w:p>
        </w:tc>
        <w:tc>
          <w:tcPr>
            <w:tcW w:w="1384" w:type="dxa"/>
            <w:shd w:val="clear" w:color="auto" w:fill="auto"/>
          </w:tcPr>
          <w:p w14:paraId="0A6AFBEC" w14:textId="77777777" w:rsidR="000476BD" w:rsidRPr="00D36BB6" w:rsidRDefault="000476BD" w:rsidP="000476BD">
            <w:pPr>
              <w:adjustRightInd w:val="0"/>
              <w:ind w:left="60" w:right="60"/>
              <w:contextualSpacing/>
              <w:jc w:val="right"/>
              <w:rPr>
                <w:rFonts w:ascii="Arial" w:hAnsi="Arial" w:cs="Arial"/>
                <w:sz w:val="18"/>
                <w:szCs w:val="18"/>
              </w:rPr>
            </w:pPr>
            <w:r w:rsidRPr="00D36BB6">
              <w:rPr>
                <w:rFonts w:ascii="Arial" w:hAnsi="Arial" w:cs="Arial"/>
                <w:sz w:val="18"/>
                <w:szCs w:val="18"/>
              </w:rPr>
              <w:t>.443</w:t>
            </w:r>
            <w:r w:rsidRPr="00D36BB6">
              <w:rPr>
                <w:rFonts w:ascii="Arial" w:hAnsi="Arial" w:cs="Arial"/>
                <w:sz w:val="18"/>
                <w:szCs w:val="18"/>
                <w:vertAlign w:val="superscript"/>
              </w:rPr>
              <w:t>a</w:t>
            </w:r>
          </w:p>
        </w:tc>
        <w:tc>
          <w:tcPr>
            <w:tcW w:w="1465" w:type="dxa"/>
            <w:shd w:val="clear" w:color="auto" w:fill="auto"/>
          </w:tcPr>
          <w:p w14:paraId="454F3B57" w14:textId="77777777" w:rsidR="000476BD" w:rsidRPr="00D36BB6" w:rsidRDefault="000476BD" w:rsidP="000476BD">
            <w:pPr>
              <w:adjustRightInd w:val="0"/>
              <w:ind w:left="60" w:right="60"/>
              <w:contextualSpacing/>
              <w:jc w:val="right"/>
              <w:rPr>
                <w:rFonts w:ascii="Arial" w:hAnsi="Arial" w:cs="Arial"/>
                <w:sz w:val="18"/>
                <w:szCs w:val="18"/>
              </w:rPr>
            </w:pPr>
            <w:r w:rsidRPr="00D36BB6">
              <w:rPr>
                <w:rFonts w:ascii="Arial" w:hAnsi="Arial" w:cs="Arial"/>
                <w:sz w:val="18"/>
                <w:szCs w:val="18"/>
              </w:rPr>
              <w:t>.196</w:t>
            </w:r>
          </w:p>
        </w:tc>
        <w:tc>
          <w:tcPr>
            <w:tcW w:w="1985" w:type="dxa"/>
            <w:shd w:val="clear" w:color="auto" w:fill="auto"/>
          </w:tcPr>
          <w:p w14:paraId="0BA451B3" w14:textId="77777777" w:rsidR="000476BD" w:rsidRPr="00D36BB6" w:rsidRDefault="000476BD" w:rsidP="000476BD">
            <w:pPr>
              <w:adjustRightInd w:val="0"/>
              <w:ind w:left="60" w:right="60"/>
              <w:contextualSpacing/>
              <w:jc w:val="right"/>
              <w:rPr>
                <w:rFonts w:ascii="Arial" w:hAnsi="Arial" w:cs="Arial"/>
                <w:sz w:val="18"/>
                <w:szCs w:val="18"/>
              </w:rPr>
            </w:pPr>
            <w:r w:rsidRPr="00D36BB6">
              <w:rPr>
                <w:rFonts w:ascii="Arial" w:hAnsi="Arial" w:cs="Arial"/>
                <w:sz w:val="18"/>
                <w:szCs w:val="18"/>
              </w:rPr>
              <w:t>.135</w:t>
            </w:r>
          </w:p>
        </w:tc>
        <w:tc>
          <w:tcPr>
            <w:tcW w:w="1971" w:type="dxa"/>
            <w:shd w:val="clear" w:color="auto" w:fill="auto"/>
          </w:tcPr>
          <w:p w14:paraId="39DEF261" w14:textId="77777777" w:rsidR="000476BD" w:rsidRPr="00D36BB6" w:rsidRDefault="000476BD" w:rsidP="000476BD">
            <w:pPr>
              <w:adjustRightInd w:val="0"/>
              <w:ind w:left="60" w:right="60"/>
              <w:contextualSpacing/>
              <w:jc w:val="right"/>
              <w:rPr>
                <w:rFonts w:ascii="Arial" w:hAnsi="Arial" w:cs="Arial"/>
                <w:sz w:val="18"/>
                <w:szCs w:val="18"/>
              </w:rPr>
            </w:pPr>
            <w:r w:rsidRPr="00D36BB6">
              <w:rPr>
                <w:rFonts w:ascii="Arial" w:hAnsi="Arial" w:cs="Arial"/>
                <w:sz w:val="18"/>
                <w:szCs w:val="18"/>
              </w:rPr>
              <w:t>.23554</w:t>
            </w:r>
          </w:p>
        </w:tc>
      </w:tr>
      <w:tr w:rsidR="000476BD" w:rsidRPr="00D36BB6" w14:paraId="339F1214" w14:textId="77777777" w:rsidTr="005B431A">
        <w:trPr>
          <w:cantSplit/>
          <w:trHeight w:val="238"/>
          <w:jc w:val="center"/>
        </w:trPr>
        <w:tc>
          <w:tcPr>
            <w:tcW w:w="7877" w:type="dxa"/>
            <w:gridSpan w:val="5"/>
            <w:shd w:val="clear" w:color="auto" w:fill="auto"/>
          </w:tcPr>
          <w:p w14:paraId="1BC6C5CD" w14:textId="77777777" w:rsidR="000476BD" w:rsidRPr="00D36BB6" w:rsidRDefault="000476BD" w:rsidP="000476BD">
            <w:pPr>
              <w:adjustRightInd w:val="0"/>
              <w:ind w:left="60" w:right="60"/>
              <w:contextualSpacing/>
              <w:rPr>
                <w:rFonts w:ascii="Arial" w:hAnsi="Arial" w:cs="Arial"/>
                <w:sz w:val="18"/>
                <w:szCs w:val="18"/>
              </w:rPr>
            </w:pPr>
            <w:r w:rsidRPr="00D36BB6">
              <w:rPr>
                <w:rFonts w:ascii="Arial" w:hAnsi="Arial" w:cs="Arial"/>
                <w:sz w:val="18"/>
                <w:szCs w:val="18"/>
              </w:rPr>
              <w:t>a. Predictors: (Constant), Return on Asset, Perencaan Pajak</w:t>
            </w:r>
          </w:p>
        </w:tc>
      </w:tr>
      <w:tr w:rsidR="000476BD" w:rsidRPr="00D36BB6" w14:paraId="304633D6" w14:textId="77777777" w:rsidTr="005B431A">
        <w:trPr>
          <w:cantSplit/>
          <w:trHeight w:val="257"/>
          <w:jc w:val="center"/>
        </w:trPr>
        <w:tc>
          <w:tcPr>
            <w:tcW w:w="7877" w:type="dxa"/>
            <w:gridSpan w:val="5"/>
            <w:shd w:val="clear" w:color="auto" w:fill="auto"/>
          </w:tcPr>
          <w:p w14:paraId="7885637A" w14:textId="77777777" w:rsidR="000476BD" w:rsidRPr="00D36BB6" w:rsidRDefault="000476BD" w:rsidP="000476BD">
            <w:pPr>
              <w:adjustRightInd w:val="0"/>
              <w:ind w:left="60" w:right="60"/>
              <w:contextualSpacing/>
              <w:rPr>
                <w:rFonts w:ascii="Arial" w:hAnsi="Arial" w:cs="Arial"/>
                <w:sz w:val="18"/>
                <w:szCs w:val="18"/>
              </w:rPr>
            </w:pPr>
            <w:r w:rsidRPr="00D36BB6">
              <w:rPr>
                <w:rFonts w:ascii="Arial" w:hAnsi="Arial" w:cs="Arial"/>
                <w:sz w:val="18"/>
                <w:szCs w:val="18"/>
              </w:rPr>
              <w:t>b. Dependent Variable: Manajemen Laba</w:t>
            </w:r>
          </w:p>
        </w:tc>
      </w:tr>
    </w:tbl>
    <w:p w14:paraId="103F5D9B" w14:textId="77777777" w:rsidR="000476BD" w:rsidRDefault="000476BD" w:rsidP="000476BD">
      <w:pPr>
        <w:contextualSpacing/>
        <w:jc w:val="both"/>
        <w:rPr>
          <w:color w:val="000000"/>
          <w:sz w:val="24"/>
          <w:szCs w:val="24"/>
          <w:lang w:val="en-GB"/>
        </w:rPr>
      </w:pPr>
      <w:r>
        <w:rPr>
          <w:color w:val="000000"/>
          <w:sz w:val="24"/>
          <w:szCs w:val="24"/>
          <w:lang w:val="en-GB"/>
        </w:rPr>
        <w:t>Sumber: SPSS Versi 24.00</w:t>
      </w:r>
    </w:p>
    <w:p w14:paraId="406F3E06" w14:textId="77777777" w:rsidR="000476BD" w:rsidRDefault="000476BD" w:rsidP="000476BD">
      <w:pPr>
        <w:ind w:firstLine="720"/>
        <w:contextualSpacing/>
        <w:jc w:val="both"/>
        <w:rPr>
          <w:sz w:val="24"/>
          <w:szCs w:val="24"/>
        </w:rPr>
      </w:pPr>
      <w:r>
        <w:rPr>
          <w:sz w:val="24"/>
          <w:szCs w:val="24"/>
          <w:lang w:val="en-GB"/>
        </w:rPr>
        <w:t>Berdasarkan tabel diatas dapat dilihat bahwa nilai dari R square sebesar 0.</w:t>
      </w:r>
      <w:r>
        <w:rPr>
          <w:sz w:val="24"/>
          <w:szCs w:val="24"/>
        </w:rPr>
        <w:t>196</w:t>
      </w:r>
      <w:r>
        <w:rPr>
          <w:sz w:val="24"/>
          <w:szCs w:val="24"/>
          <w:lang w:val="en-GB"/>
        </w:rPr>
        <w:t xml:space="preserve"> yang berarti</w:t>
      </w:r>
      <w:r>
        <w:rPr>
          <w:sz w:val="24"/>
          <w:szCs w:val="24"/>
        </w:rPr>
        <w:t xml:space="preserve"> 19.6</w:t>
      </w:r>
      <w:r>
        <w:rPr>
          <w:sz w:val="24"/>
          <w:szCs w:val="24"/>
          <w:lang w:val="en-GB"/>
        </w:rPr>
        <w:t xml:space="preserve">% dan hal ini menyatakan bahwa variabel </w:t>
      </w:r>
      <w:r>
        <w:rPr>
          <w:sz w:val="24"/>
          <w:szCs w:val="24"/>
        </w:rPr>
        <w:t>perencanaan pajak dan profitabilitas</w:t>
      </w:r>
      <w:r>
        <w:rPr>
          <w:sz w:val="24"/>
          <w:szCs w:val="24"/>
          <w:lang w:val="en-GB"/>
        </w:rPr>
        <w:t xml:space="preserve"> </w:t>
      </w:r>
      <w:r>
        <w:rPr>
          <w:sz w:val="24"/>
          <w:szCs w:val="24"/>
        </w:rPr>
        <w:t>19.6</w:t>
      </w:r>
      <w:r>
        <w:rPr>
          <w:sz w:val="24"/>
          <w:szCs w:val="24"/>
          <w:lang w:val="en-GB"/>
        </w:rPr>
        <w:t xml:space="preserve">% untuk mempengaruhi variabel </w:t>
      </w:r>
      <w:r>
        <w:rPr>
          <w:sz w:val="24"/>
          <w:szCs w:val="24"/>
        </w:rPr>
        <w:t>manajemen laba</w:t>
      </w:r>
      <w:r>
        <w:rPr>
          <w:sz w:val="24"/>
          <w:szCs w:val="24"/>
          <w:lang w:val="en-GB"/>
        </w:rPr>
        <w:t xml:space="preserve">. </w:t>
      </w:r>
      <w:r>
        <w:rPr>
          <w:sz w:val="24"/>
          <w:szCs w:val="24"/>
        </w:rPr>
        <w:t>Selanjutnya selisih 100% - 19.6% = 80.4%. hal ini menujukkan 80.4% tersebut adalah variabel lain yang tidak berkontribusi terhadap penelitian manajemen laba.</w:t>
      </w:r>
    </w:p>
    <w:p w14:paraId="06AB4725" w14:textId="7089348B" w:rsidR="000476BD" w:rsidRPr="00EB36B2" w:rsidRDefault="000476BD" w:rsidP="00EB36B2">
      <w:pPr>
        <w:pStyle w:val="Heading3"/>
        <w:numPr>
          <w:ilvl w:val="0"/>
          <w:numId w:val="0"/>
        </w:numPr>
        <w:contextualSpacing/>
        <w:rPr>
          <w:sz w:val="24"/>
          <w:szCs w:val="24"/>
        </w:rPr>
      </w:pPr>
      <w:bookmarkStart w:id="9" w:name="_Toc113132113"/>
      <w:r w:rsidRPr="00EB36B2">
        <w:rPr>
          <w:sz w:val="24"/>
          <w:szCs w:val="24"/>
        </w:rPr>
        <w:t>Pembahasan</w:t>
      </w:r>
      <w:bookmarkEnd w:id="9"/>
      <w:r w:rsidRPr="00EB36B2">
        <w:rPr>
          <w:sz w:val="24"/>
          <w:szCs w:val="24"/>
        </w:rPr>
        <w:t xml:space="preserve"> </w:t>
      </w:r>
    </w:p>
    <w:p w14:paraId="51DB6C29" w14:textId="0D75AB8D" w:rsidR="000476BD" w:rsidRPr="00EB36B2" w:rsidRDefault="000476BD" w:rsidP="00EB36B2">
      <w:pPr>
        <w:pStyle w:val="Heading4"/>
        <w:numPr>
          <w:ilvl w:val="0"/>
          <w:numId w:val="0"/>
        </w:numPr>
        <w:spacing w:before="0" w:after="0"/>
        <w:contextualSpacing/>
        <w:rPr>
          <w:b/>
          <w:bCs/>
          <w:sz w:val="24"/>
          <w:szCs w:val="24"/>
          <w:lang w:val="en-GB"/>
        </w:rPr>
      </w:pPr>
      <w:bookmarkStart w:id="10" w:name="_Toc113132114"/>
      <w:r w:rsidRPr="00EB36B2">
        <w:rPr>
          <w:b/>
          <w:bCs/>
          <w:sz w:val="24"/>
          <w:szCs w:val="24"/>
          <w:lang w:val="en-GB"/>
        </w:rPr>
        <w:t>Pengaruh Perencanaan Pajak Terhadap Manajemen Laba</w:t>
      </w:r>
      <w:bookmarkEnd w:id="10"/>
    </w:p>
    <w:p w14:paraId="69D134BD" w14:textId="77777777" w:rsidR="000476BD" w:rsidRDefault="000476BD" w:rsidP="000476BD">
      <w:pPr>
        <w:ind w:firstLine="720"/>
        <w:contextualSpacing/>
        <w:jc w:val="both"/>
        <w:rPr>
          <w:color w:val="000000"/>
          <w:sz w:val="24"/>
          <w:szCs w:val="24"/>
        </w:rPr>
      </w:pPr>
      <w:r>
        <w:rPr>
          <w:sz w:val="24"/>
          <w:lang w:val="en-GB"/>
        </w:rPr>
        <w:t>Uji hipotesis pertama tentang pengaruh perencaan pajak terhadap manajemen laba dengan n</w:t>
      </w:r>
      <w:r w:rsidRPr="000B6EC7">
        <w:rPr>
          <w:sz w:val="24"/>
          <w:lang w:val="en-GB"/>
        </w:rPr>
        <w:t xml:space="preserve">ilai </w:t>
      </w:r>
      <m:oMath>
        <m:sSub>
          <m:sSubPr>
            <m:ctrlPr>
              <w:rPr>
                <w:rFonts w:ascii="Cambria Math" w:hAnsi="Cambria Math"/>
                <w:color w:val="000000" w:themeColor="text1"/>
                <w:sz w:val="24"/>
              </w:rPr>
            </m:ctrlPr>
          </m:sSubPr>
          <m:e>
            <m:r>
              <m:rPr>
                <m:sty m:val="p"/>
              </m:rPr>
              <w:rPr>
                <w:rFonts w:ascii="Cambria Math" w:hAnsi="Cambria Math"/>
                <w:color w:val="000000" w:themeColor="text1"/>
                <w:sz w:val="24"/>
              </w:rPr>
              <m:t>t</m:t>
            </m:r>
          </m:e>
          <m:sub>
            <m:r>
              <m:rPr>
                <m:sty m:val="p"/>
              </m:rPr>
              <w:rPr>
                <w:rFonts w:ascii="Cambria Math" w:hAnsi="Cambria Math"/>
                <w:color w:val="000000" w:themeColor="text1"/>
                <w:sz w:val="24"/>
              </w:rPr>
              <m:t>hitung</m:t>
            </m:r>
          </m:sub>
        </m:sSub>
      </m:oMath>
      <w:r w:rsidRPr="000B6EC7">
        <w:rPr>
          <w:color w:val="000000" w:themeColor="text1"/>
          <w:sz w:val="24"/>
          <w:lang w:val="en-GB"/>
        </w:rPr>
        <w:t xml:space="preserve"> untuk variabel </w:t>
      </w:r>
      <w:r w:rsidRPr="000B6EC7">
        <w:rPr>
          <w:color w:val="000000" w:themeColor="text1"/>
          <w:sz w:val="24"/>
        </w:rPr>
        <w:t>perencanaan pajak</w:t>
      </w:r>
      <w:r w:rsidRPr="000B6EC7">
        <w:rPr>
          <w:color w:val="000000" w:themeColor="text1"/>
          <w:sz w:val="24"/>
          <w:lang w:val="en-GB"/>
        </w:rPr>
        <w:t xml:space="preserve"> adalah </w:t>
      </w:r>
      <w:r w:rsidRPr="000B6EC7">
        <w:rPr>
          <w:color w:val="000000" w:themeColor="text1"/>
          <w:sz w:val="24"/>
        </w:rPr>
        <w:t>-1.682</w:t>
      </w:r>
      <w:r w:rsidRPr="000B6EC7">
        <w:rPr>
          <w:color w:val="000000" w:themeColor="text1"/>
          <w:sz w:val="24"/>
          <w:lang w:val="en-GB"/>
        </w:rPr>
        <w:t xml:space="preserve"> dan </w:t>
      </w:r>
      <m:oMath>
        <m:sSub>
          <m:sSubPr>
            <m:ctrlPr>
              <w:rPr>
                <w:rFonts w:ascii="Cambria Math" w:hAnsi="Cambria Math"/>
                <w:i/>
                <w:sz w:val="24"/>
                <w:szCs w:val="24"/>
                <w:lang w:val="en-GB"/>
              </w:rPr>
            </m:ctrlPr>
          </m:sSubPr>
          <m:e>
            <m:r>
              <m:rPr>
                <m:sty m:val="p"/>
              </m:rPr>
              <w:rPr>
                <w:rFonts w:ascii="Cambria Math" w:hAnsi="Cambria Math"/>
                <w:sz w:val="24"/>
                <w:szCs w:val="24"/>
                <w:lang w:val="en-GB"/>
              </w:rPr>
              <m:t>t</m:t>
            </m:r>
          </m:e>
          <m:sub>
            <m:r>
              <m:rPr>
                <m:sty m:val="p"/>
              </m:rPr>
              <w:rPr>
                <w:rFonts w:ascii="Cambria Math" w:hAnsi="Cambria Math"/>
                <w:sz w:val="24"/>
                <w:szCs w:val="24"/>
                <w:lang w:val="en-GB"/>
              </w:rPr>
              <m:t>tabel</m:t>
            </m:r>
          </m:sub>
        </m:sSub>
      </m:oMath>
      <w:r w:rsidRPr="000B6EC7">
        <w:rPr>
          <w:sz w:val="24"/>
          <w:szCs w:val="24"/>
          <w:lang w:val="en-GB"/>
        </w:rPr>
        <w:t xml:space="preserve"> dengan </w:t>
      </w:r>
      <w:r w:rsidRPr="000B6EC7">
        <w:rPr>
          <w:sz w:val="24"/>
          <w:lang w:val="en-GB"/>
        </w:rPr>
        <w:t xml:space="preserve">α = 5% diketahui sebesar </w:t>
      </w:r>
      <w:r w:rsidRPr="000B6EC7">
        <w:rPr>
          <w:sz w:val="24"/>
        </w:rPr>
        <w:t>-</w:t>
      </w:r>
      <w:r w:rsidRPr="000B6EC7">
        <w:rPr>
          <w:sz w:val="24"/>
          <w:lang w:val="en-GB"/>
        </w:rPr>
        <w:t xml:space="preserve">2.016 dengan demikian </w:t>
      </w:r>
      <w:r w:rsidRPr="000B6EC7">
        <w:rPr>
          <w:sz w:val="24"/>
        </w:rPr>
        <w:t>-</w:t>
      </w:r>
      <m:oMath>
        <m:sSub>
          <m:sSubPr>
            <m:ctrlPr>
              <w:rPr>
                <w:rFonts w:ascii="Cambria Math" w:hAnsi="Cambria Math"/>
                <w:color w:val="000000" w:themeColor="text1"/>
                <w:sz w:val="24"/>
              </w:rPr>
            </m:ctrlPr>
          </m:sSubPr>
          <m:e>
            <m:r>
              <m:rPr>
                <m:sty m:val="p"/>
              </m:rPr>
              <w:rPr>
                <w:rFonts w:ascii="Cambria Math" w:hAnsi="Cambria Math"/>
                <w:color w:val="000000" w:themeColor="text1"/>
                <w:sz w:val="24"/>
              </w:rPr>
              <m:t>t</m:t>
            </m:r>
          </m:e>
          <m:sub>
            <m:r>
              <m:rPr>
                <m:sty m:val="p"/>
              </m:rPr>
              <w:rPr>
                <w:rFonts w:ascii="Cambria Math" w:hAnsi="Cambria Math"/>
                <w:color w:val="000000" w:themeColor="text1"/>
                <w:sz w:val="24"/>
              </w:rPr>
              <m:t>hitung</m:t>
            </m:r>
          </m:sub>
        </m:sSub>
      </m:oMath>
      <w:r w:rsidRPr="000B6EC7">
        <w:rPr>
          <w:color w:val="000000" w:themeColor="text1"/>
          <w:sz w:val="24"/>
          <w:lang w:val="en-GB"/>
        </w:rPr>
        <w:t xml:space="preserve"> lebih </w:t>
      </w:r>
      <w:r w:rsidRPr="000B6EC7">
        <w:rPr>
          <w:color w:val="000000" w:themeColor="text1"/>
          <w:sz w:val="24"/>
        </w:rPr>
        <w:t xml:space="preserve">kecil </w:t>
      </w:r>
      <w:r w:rsidRPr="000B6EC7">
        <w:rPr>
          <w:color w:val="000000" w:themeColor="text1"/>
          <w:sz w:val="24"/>
          <w:lang w:val="en-GB"/>
        </w:rPr>
        <w:t xml:space="preserve">dari </w:t>
      </w:r>
      <w:r w:rsidRPr="000B6EC7">
        <w:rPr>
          <w:color w:val="000000" w:themeColor="text1"/>
          <w:sz w:val="24"/>
        </w:rPr>
        <w:t>-</w:t>
      </w:r>
      <m:oMath>
        <m:sSub>
          <m:sSubPr>
            <m:ctrlPr>
              <w:rPr>
                <w:rFonts w:ascii="Cambria Math" w:hAnsi="Cambria Math"/>
                <w:i/>
                <w:sz w:val="24"/>
                <w:szCs w:val="24"/>
                <w:lang w:val="en-GB"/>
              </w:rPr>
            </m:ctrlPr>
          </m:sSubPr>
          <m:e>
            <m:r>
              <m:rPr>
                <m:sty m:val="p"/>
              </m:rPr>
              <w:rPr>
                <w:rFonts w:ascii="Cambria Math" w:hAnsi="Cambria Math"/>
                <w:sz w:val="24"/>
                <w:szCs w:val="24"/>
                <w:lang w:val="en-GB"/>
              </w:rPr>
              <m:t>t</m:t>
            </m:r>
          </m:e>
          <m:sub>
            <m:r>
              <m:rPr>
                <m:sty m:val="p"/>
              </m:rPr>
              <w:rPr>
                <w:rFonts w:ascii="Cambria Math" w:hAnsi="Cambria Math"/>
                <w:sz w:val="24"/>
                <w:szCs w:val="24"/>
                <w:lang w:val="en-GB"/>
              </w:rPr>
              <m:t>tabel</m:t>
            </m:r>
          </m:sub>
        </m:sSub>
      </m:oMath>
      <w:r w:rsidRPr="000B6EC7">
        <w:rPr>
          <w:sz w:val="24"/>
          <w:szCs w:val="24"/>
          <w:lang w:val="en-GB"/>
        </w:rPr>
        <w:t xml:space="preserve"> dan nilai signifikan </w:t>
      </w:r>
      <w:r w:rsidRPr="000B6EC7">
        <w:rPr>
          <w:color w:val="000000" w:themeColor="text1"/>
          <w:sz w:val="24"/>
        </w:rPr>
        <w:t>perencanaan pajak</w:t>
      </w:r>
      <w:r w:rsidRPr="000B6EC7">
        <w:rPr>
          <w:color w:val="000000" w:themeColor="text1"/>
          <w:sz w:val="24"/>
          <w:lang w:val="en-GB"/>
        </w:rPr>
        <w:t xml:space="preserve"> </w:t>
      </w:r>
      <w:r w:rsidRPr="000B6EC7">
        <w:rPr>
          <w:sz w:val="24"/>
          <w:szCs w:val="24"/>
          <w:lang w:val="en-GB"/>
        </w:rPr>
        <w:t>sebesar 0.</w:t>
      </w:r>
      <w:r w:rsidRPr="000B6EC7">
        <w:rPr>
          <w:sz w:val="24"/>
          <w:szCs w:val="24"/>
        </w:rPr>
        <w:t>105</w:t>
      </w:r>
      <w:r w:rsidRPr="000B6EC7">
        <w:rPr>
          <w:sz w:val="24"/>
          <w:szCs w:val="24"/>
          <w:lang w:val="en-GB"/>
        </w:rPr>
        <w:t xml:space="preserve"> </w:t>
      </w:r>
      <w:r w:rsidRPr="000B6EC7">
        <w:rPr>
          <w:sz w:val="24"/>
          <w:szCs w:val="24"/>
        </w:rPr>
        <w:t>&gt;</w:t>
      </w:r>
      <w:r w:rsidRPr="000B6EC7">
        <w:rPr>
          <w:sz w:val="24"/>
          <w:szCs w:val="24"/>
          <w:lang w:val="en-GB"/>
        </w:rPr>
        <w:t xml:space="preserve"> 0.05 artinya </w:t>
      </w:r>
      <w:r w:rsidRPr="000B6EC7">
        <w:rPr>
          <w:color w:val="000000"/>
          <w:sz w:val="24"/>
          <w:szCs w:val="24"/>
          <w:lang w:val="en-GB"/>
        </w:rPr>
        <w:t>dari hasil tersebut didapat kesimpulan bahwa H</w:t>
      </w:r>
      <w:r w:rsidRPr="000B6EC7">
        <w:rPr>
          <w:color w:val="000000"/>
          <w:sz w:val="16"/>
          <w:szCs w:val="16"/>
          <w:lang w:val="en-GB"/>
        </w:rPr>
        <w:t>0</w:t>
      </w:r>
      <w:r w:rsidRPr="000B6EC7">
        <w:rPr>
          <w:color w:val="000000"/>
          <w:sz w:val="24"/>
          <w:szCs w:val="24"/>
          <w:lang w:val="en-GB"/>
        </w:rPr>
        <w:t xml:space="preserve"> diterima (H</w:t>
      </w:r>
      <w:r w:rsidRPr="000B6EC7">
        <w:rPr>
          <w:color w:val="000000"/>
          <w:sz w:val="16"/>
          <w:szCs w:val="16"/>
          <w:lang w:val="en-GB"/>
        </w:rPr>
        <w:t xml:space="preserve">a </w:t>
      </w:r>
      <w:r w:rsidRPr="000B6EC7">
        <w:rPr>
          <w:color w:val="000000"/>
          <w:sz w:val="24"/>
          <w:szCs w:val="24"/>
          <w:lang w:val="en-GB"/>
        </w:rPr>
        <w:t>ditolak)</w:t>
      </w:r>
      <w:r w:rsidRPr="000B6EC7">
        <w:rPr>
          <w:sz w:val="24"/>
          <w:szCs w:val="24"/>
          <w:lang w:val="en-GB"/>
        </w:rPr>
        <w:t xml:space="preserve"> </w:t>
      </w:r>
      <w:r w:rsidRPr="000B6EC7">
        <w:rPr>
          <w:color w:val="000000"/>
          <w:sz w:val="24"/>
          <w:szCs w:val="24"/>
          <w:lang w:val="en-GB"/>
        </w:rPr>
        <w:t>menunjukkan bahwa tidak ada pengaruh</w:t>
      </w:r>
      <w:r w:rsidRPr="000B6EC7">
        <w:rPr>
          <w:color w:val="000000"/>
          <w:sz w:val="24"/>
          <w:szCs w:val="24"/>
        </w:rPr>
        <w:t xml:space="preserve"> </w:t>
      </w:r>
      <w:r w:rsidRPr="000B6EC7">
        <w:rPr>
          <w:color w:val="000000"/>
          <w:sz w:val="24"/>
          <w:szCs w:val="24"/>
          <w:lang w:val="en-GB"/>
        </w:rPr>
        <w:t>dan</w:t>
      </w:r>
      <w:r w:rsidRPr="000B6EC7">
        <w:rPr>
          <w:color w:val="000000"/>
          <w:sz w:val="24"/>
          <w:szCs w:val="24"/>
        </w:rPr>
        <w:t xml:space="preserve"> tidak </w:t>
      </w:r>
      <w:r w:rsidRPr="000B6EC7">
        <w:rPr>
          <w:color w:val="000000"/>
          <w:sz w:val="24"/>
          <w:szCs w:val="24"/>
          <w:lang w:val="en-GB"/>
        </w:rPr>
        <w:t xml:space="preserve">signifikan antara </w:t>
      </w:r>
      <w:r w:rsidRPr="000B6EC7">
        <w:rPr>
          <w:color w:val="000000"/>
          <w:sz w:val="24"/>
          <w:szCs w:val="24"/>
        </w:rPr>
        <w:t>perencanaan pajak</w:t>
      </w:r>
      <w:r w:rsidRPr="000B6EC7">
        <w:rPr>
          <w:color w:val="000000"/>
          <w:sz w:val="24"/>
          <w:szCs w:val="24"/>
          <w:lang w:val="en-GB"/>
        </w:rPr>
        <w:t xml:space="preserve"> terhadap </w:t>
      </w:r>
      <w:r w:rsidRPr="000B6EC7">
        <w:rPr>
          <w:color w:val="000000"/>
          <w:sz w:val="24"/>
          <w:szCs w:val="24"/>
        </w:rPr>
        <w:t>manajemen laba pada perusahaan otomotif dan kompnen yang terdaftar di Bursa Efek Indonesia</w:t>
      </w:r>
    </w:p>
    <w:p w14:paraId="19E11A51" w14:textId="77777777" w:rsidR="000476BD" w:rsidRDefault="000476BD" w:rsidP="000476BD">
      <w:pPr>
        <w:ind w:firstLine="720"/>
        <w:contextualSpacing/>
        <w:jc w:val="both"/>
        <w:rPr>
          <w:color w:val="000000"/>
          <w:sz w:val="24"/>
          <w:szCs w:val="24"/>
        </w:rPr>
      </w:pPr>
      <w:r>
        <w:rPr>
          <w:color w:val="000000"/>
          <w:sz w:val="24"/>
          <w:szCs w:val="24"/>
        </w:rPr>
        <w:t>D</w:t>
      </w:r>
      <w:r w:rsidRPr="00C86E0A">
        <w:rPr>
          <w:color w:val="000000"/>
          <w:sz w:val="24"/>
          <w:szCs w:val="24"/>
        </w:rPr>
        <w:t xml:space="preserve">alam perusahaan manufaktur </w:t>
      </w:r>
      <w:r>
        <w:rPr>
          <w:color w:val="000000"/>
          <w:sz w:val="24"/>
          <w:szCs w:val="24"/>
        </w:rPr>
        <w:t xml:space="preserve"> </w:t>
      </w:r>
      <w:r w:rsidRPr="00C86E0A">
        <w:rPr>
          <w:color w:val="000000"/>
          <w:sz w:val="24"/>
          <w:szCs w:val="24"/>
        </w:rPr>
        <w:t>terdapat beberapa divisi atau departemen dengan masing-masing manajemen. Hal ini aka</w:t>
      </w:r>
      <w:r>
        <w:rPr>
          <w:color w:val="000000"/>
          <w:sz w:val="24"/>
          <w:szCs w:val="24"/>
        </w:rPr>
        <w:t xml:space="preserve">n </w:t>
      </w:r>
      <w:r w:rsidRPr="00C86E0A">
        <w:rPr>
          <w:color w:val="000000"/>
          <w:sz w:val="24"/>
          <w:szCs w:val="24"/>
        </w:rPr>
        <w:t>membuat kecenderungan bahwa manajemen mementingkan kepentingannya masing-masing dalam hal untuk memperoleh bonus atau reward</w:t>
      </w:r>
      <w:r>
        <w:rPr>
          <w:color w:val="000000"/>
          <w:sz w:val="24"/>
          <w:szCs w:val="24"/>
        </w:rPr>
        <w:t xml:space="preserve"> </w:t>
      </w:r>
      <w:r w:rsidRPr="00C86E0A">
        <w:rPr>
          <w:color w:val="000000"/>
          <w:sz w:val="24"/>
          <w:szCs w:val="24"/>
        </w:rPr>
        <w:t>apabila menunjukkan kinerja yang baik. Sehingga manajemen laba yang dilakukan cenderung terjadi karena self interest</w:t>
      </w:r>
      <w:r>
        <w:rPr>
          <w:color w:val="000000"/>
          <w:sz w:val="24"/>
          <w:szCs w:val="24"/>
        </w:rPr>
        <w:t xml:space="preserve"> </w:t>
      </w:r>
      <w:r w:rsidRPr="00C86E0A">
        <w:rPr>
          <w:color w:val="000000"/>
          <w:sz w:val="24"/>
          <w:szCs w:val="24"/>
        </w:rPr>
        <w:t>manajemen bukan karena perencanaan pajak yang menjadi kepentingan principal</w:t>
      </w:r>
      <w:r>
        <w:rPr>
          <w:color w:val="000000"/>
          <w:sz w:val="24"/>
          <w:szCs w:val="24"/>
        </w:rPr>
        <w:t xml:space="preserve"> </w:t>
      </w:r>
      <w:r w:rsidRPr="00C86E0A">
        <w:rPr>
          <w:color w:val="000000"/>
          <w:sz w:val="24"/>
          <w:szCs w:val="24"/>
        </w:rPr>
        <w:t xml:space="preserve">(pemilik perusahaan). Karena perencanaan pajak merupakan </w:t>
      </w:r>
      <w:r w:rsidRPr="00C86E0A">
        <w:rPr>
          <w:color w:val="000000"/>
          <w:sz w:val="24"/>
          <w:szCs w:val="24"/>
        </w:rPr>
        <w:lastRenderedPageBreak/>
        <w:t>keinginan pemilik perusahaan. Dimana pemilik perusahaan menginginkan deviden yang tinggi, dengan mengeluarkan biaya-biaya seminimal mungkin. Sehingga ada tidaknya perencanaan pajak, tidak mempengaruhi manajemen dalam melakukan manajemen laba.</w:t>
      </w:r>
    </w:p>
    <w:p w14:paraId="6BBB5F3A" w14:textId="77777777" w:rsidR="000476BD" w:rsidRPr="000B6EC7" w:rsidRDefault="000476BD" w:rsidP="000476BD">
      <w:pPr>
        <w:ind w:firstLine="720"/>
        <w:contextualSpacing/>
        <w:jc w:val="both"/>
        <w:rPr>
          <w:color w:val="000000"/>
          <w:sz w:val="24"/>
          <w:szCs w:val="24"/>
        </w:rPr>
      </w:pPr>
      <w:r w:rsidRPr="000B6EC7">
        <w:rPr>
          <w:sz w:val="24"/>
          <w:szCs w:val="24"/>
        </w:rPr>
        <w:t>Perencanaan pajak dapat berpengaruh terhadap ekuitas perusahaan. Hal ini dapat terjadi karena dengan perencanaan pajak yang tepat dan legal, perusahaan dapat memperoleh laba bersih yang rasional dan lebih besar dibandingkan dengan perusahaan yang tidak melakukan perencanaan pajak. Secara ekonomis, pajak merupakan unsur pengurang laba yang tersedia untuk dibagi atau diinvestasikan kembali oleh perusahaan. Perusahaan pada umumnya mengidentikkan pembayaran pajak sebagai beban sehingga akan berusaha untuk meminimalkan beban tersebut untuk mengoptimalkan laba setelah pajak yang akan diperoleh, dalam rangka untuk meningkatkan efisiensi dan daya saing sehingga mendorong manajer untuk menekan biaya seoptimal mungkin (Suandy, 2013). Aditama dan Purwaningsih (2014) dalam penelitiannya menyatakan bahwa perencanaan pajak yang dilakukan oleh perusahaan bukan hanya untuk memperoleh keuntungan dari segi fiskal saja, tetapi juga untuk memperoleh tambahan modal dari pihak investor melalui penjualan saham perusahaan.</w:t>
      </w:r>
    </w:p>
    <w:p w14:paraId="0E41310E" w14:textId="77777777" w:rsidR="000476BD" w:rsidRPr="000B6EC7" w:rsidRDefault="000476BD" w:rsidP="000476BD">
      <w:pPr>
        <w:ind w:firstLine="720"/>
        <w:contextualSpacing/>
        <w:jc w:val="both"/>
        <w:rPr>
          <w:color w:val="000000"/>
          <w:sz w:val="24"/>
          <w:szCs w:val="24"/>
        </w:rPr>
      </w:pPr>
      <w:r w:rsidRPr="00164EBA">
        <w:rPr>
          <w:sz w:val="24"/>
          <w:szCs w:val="24"/>
        </w:rPr>
        <w:t xml:space="preserve"> Dilakukannya perencanaan pajak tersebut berdampak pada nilai saham yang meningkat, dengan demikian manajemen termotivasi untuk memberikan informasi mengenai kinerja perusahaan sebaik mungkin. Pajak merupakan unsur pengurang laba yang tersedia untuk dibagi kepada investor atau diinvestasikan oleh perusahaan, sehingga manajemen akan berusaha meminimalkan beban pajak untuk mengoptimalkan jumlah dari laba bersih perusahaa</w:t>
      </w:r>
    </w:p>
    <w:p w14:paraId="760398A9" w14:textId="65FFDD69" w:rsidR="000476BD" w:rsidRPr="00EB36B2" w:rsidRDefault="000476BD" w:rsidP="00EB36B2">
      <w:pPr>
        <w:pStyle w:val="Heading4"/>
        <w:numPr>
          <w:ilvl w:val="0"/>
          <w:numId w:val="0"/>
        </w:numPr>
        <w:spacing w:before="0" w:after="0"/>
        <w:contextualSpacing/>
        <w:rPr>
          <w:b/>
          <w:bCs/>
          <w:sz w:val="24"/>
          <w:szCs w:val="24"/>
          <w:lang w:val="en-GB"/>
        </w:rPr>
      </w:pPr>
      <w:bookmarkStart w:id="11" w:name="_Toc113132115"/>
      <w:r w:rsidRPr="00EB36B2">
        <w:rPr>
          <w:b/>
          <w:bCs/>
          <w:sz w:val="24"/>
          <w:szCs w:val="24"/>
          <w:lang w:val="en-GB"/>
        </w:rPr>
        <w:t>Pengaruh Profitabilitas Terhadap Manajemen Laba</w:t>
      </w:r>
      <w:bookmarkEnd w:id="11"/>
    </w:p>
    <w:p w14:paraId="03047C8A" w14:textId="77777777" w:rsidR="000476BD" w:rsidRDefault="000476BD" w:rsidP="000476BD">
      <w:pPr>
        <w:ind w:firstLine="720"/>
        <w:contextualSpacing/>
        <w:jc w:val="both"/>
        <w:rPr>
          <w:color w:val="000000" w:themeColor="text1"/>
          <w:sz w:val="24"/>
        </w:rPr>
      </w:pPr>
      <w:r>
        <w:rPr>
          <w:sz w:val="24"/>
          <w:lang w:val="en-GB"/>
        </w:rPr>
        <w:t xml:space="preserve">Uji hipotesis kedua tentang pengaruh profitabilitas terhadap manajemen laba dengan nilai </w:t>
      </w:r>
      <m:oMath>
        <m:sSub>
          <m:sSubPr>
            <m:ctrlPr>
              <w:rPr>
                <w:rFonts w:ascii="Cambria Math" w:hAnsi="Cambria Math"/>
                <w:color w:val="000000" w:themeColor="text1"/>
                <w:sz w:val="24"/>
              </w:rPr>
            </m:ctrlPr>
          </m:sSubPr>
          <m:e>
            <m:r>
              <m:rPr>
                <m:sty m:val="p"/>
              </m:rPr>
              <w:rPr>
                <w:rFonts w:ascii="Cambria Math" w:hAnsi="Cambria Math"/>
                <w:color w:val="000000" w:themeColor="text1"/>
                <w:sz w:val="24"/>
              </w:rPr>
              <m:t>t</m:t>
            </m:r>
          </m:e>
          <m:sub>
            <m:r>
              <m:rPr>
                <m:sty m:val="p"/>
              </m:rPr>
              <w:rPr>
                <w:rFonts w:ascii="Cambria Math" w:hAnsi="Cambria Math"/>
                <w:color w:val="000000" w:themeColor="text1"/>
                <w:sz w:val="24"/>
              </w:rPr>
              <m:t>hitung</m:t>
            </m:r>
          </m:sub>
        </m:sSub>
      </m:oMath>
      <w:r>
        <w:rPr>
          <w:color w:val="000000" w:themeColor="text1"/>
          <w:sz w:val="24"/>
          <w:lang w:val="en-GB"/>
        </w:rPr>
        <w:t xml:space="preserve"> untuk variabel </w:t>
      </w:r>
      <w:r>
        <w:rPr>
          <w:sz w:val="24"/>
          <w:szCs w:val="24"/>
        </w:rPr>
        <w:t xml:space="preserve">profitabilitas </w:t>
      </w:r>
      <w:r>
        <w:rPr>
          <w:color w:val="000000" w:themeColor="text1"/>
          <w:sz w:val="24"/>
          <w:lang w:val="en-GB"/>
        </w:rPr>
        <w:t xml:space="preserve">adalah </w:t>
      </w:r>
      <w:r>
        <w:rPr>
          <w:color w:val="000000" w:themeColor="text1"/>
          <w:sz w:val="24"/>
        </w:rPr>
        <w:t>1.189</w:t>
      </w:r>
      <w:r>
        <w:rPr>
          <w:color w:val="000000" w:themeColor="text1"/>
          <w:sz w:val="24"/>
          <w:lang w:val="en-GB"/>
        </w:rPr>
        <w:t xml:space="preserve"> dan </w:t>
      </w:r>
      <m:oMath>
        <m:sSub>
          <m:sSubPr>
            <m:ctrlPr>
              <w:rPr>
                <w:rFonts w:ascii="Cambria Math" w:hAnsi="Cambria Math"/>
                <w:i/>
                <w:sz w:val="24"/>
                <w:szCs w:val="24"/>
                <w:lang w:val="en-GB"/>
              </w:rPr>
            </m:ctrlPr>
          </m:sSubPr>
          <m:e>
            <m:r>
              <m:rPr>
                <m:sty m:val="p"/>
              </m:rPr>
              <w:rPr>
                <w:rFonts w:ascii="Cambria Math" w:hAnsi="Cambria Math"/>
                <w:sz w:val="24"/>
                <w:szCs w:val="24"/>
                <w:lang w:val="en-GB"/>
              </w:rPr>
              <m:t>t</m:t>
            </m:r>
          </m:e>
          <m:sub>
            <m:r>
              <m:rPr>
                <m:sty m:val="p"/>
              </m:rPr>
              <w:rPr>
                <w:rFonts w:ascii="Cambria Math" w:hAnsi="Cambria Math"/>
                <w:sz w:val="24"/>
                <w:szCs w:val="24"/>
                <w:lang w:val="en-GB"/>
              </w:rPr>
              <m:t>tabel</m:t>
            </m:r>
          </m:sub>
        </m:sSub>
      </m:oMath>
      <w:r>
        <w:rPr>
          <w:sz w:val="24"/>
          <w:szCs w:val="24"/>
          <w:lang w:val="en-GB"/>
        </w:rPr>
        <w:t xml:space="preserve"> dengan </w:t>
      </w:r>
      <w:r>
        <w:rPr>
          <w:sz w:val="24"/>
          <w:lang w:val="en-GB"/>
        </w:rPr>
        <w:t xml:space="preserve">α = 5% diketahui sebesar 2.016 dengan demikian </w:t>
      </w:r>
      <w:r>
        <w:rPr>
          <w:sz w:val="24"/>
        </w:rPr>
        <w:t>-</w:t>
      </w:r>
      <m:oMath>
        <m:sSub>
          <m:sSubPr>
            <m:ctrlPr>
              <w:rPr>
                <w:rFonts w:ascii="Cambria Math" w:hAnsi="Cambria Math"/>
                <w:color w:val="000000" w:themeColor="text1"/>
                <w:sz w:val="24"/>
              </w:rPr>
            </m:ctrlPr>
          </m:sSubPr>
          <m:e>
            <m:r>
              <m:rPr>
                <m:sty m:val="p"/>
              </m:rPr>
              <w:rPr>
                <w:rFonts w:ascii="Cambria Math" w:hAnsi="Cambria Math"/>
                <w:color w:val="000000" w:themeColor="text1"/>
                <w:sz w:val="24"/>
              </w:rPr>
              <m:t>t</m:t>
            </m:r>
          </m:e>
          <m:sub>
            <m:r>
              <m:rPr>
                <m:sty m:val="p"/>
              </m:rPr>
              <w:rPr>
                <w:rFonts w:ascii="Cambria Math" w:hAnsi="Cambria Math"/>
                <w:color w:val="000000" w:themeColor="text1"/>
                <w:sz w:val="24"/>
              </w:rPr>
              <m:t>hitung</m:t>
            </m:r>
          </m:sub>
        </m:sSub>
      </m:oMath>
      <w:r>
        <w:rPr>
          <w:color w:val="000000" w:themeColor="text1"/>
          <w:sz w:val="24"/>
          <w:lang w:val="en-GB"/>
        </w:rPr>
        <w:t xml:space="preserve"> lebih </w:t>
      </w:r>
      <w:r>
        <w:rPr>
          <w:color w:val="000000" w:themeColor="text1"/>
          <w:sz w:val="24"/>
        </w:rPr>
        <w:t xml:space="preserve">kecil </w:t>
      </w:r>
      <w:r>
        <w:rPr>
          <w:color w:val="000000" w:themeColor="text1"/>
          <w:sz w:val="24"/>
          <w:lang w:val="en-GB"/>
        </w:rPr>
        <w:t xml:space="preserve">dari </w:t>
      </w:r>
      <w:r>
        <w:rPr>
          <w:color w:val="000000" w:themeColor="text1"/>
          <w:sz w:val="24"/>
        </w:rPr>
        <w:t>-</w:t>
      </w:r>
      <m:oMath>
        <m:sSub>
          <m:sSubPr>
            <m:ctrlPr>
              <w:rPr>
                <w:rFonts w:ascii="Cambria Math" w:hAnsi="Cambria Math"/>
                <w:i/>
                <w:sz w:val="24"/>
                <w:szCs w:val="24"/>
                <w:lang w:val="en-GB"/>
              </w:rPr>
            </m:ctrlPr>
          </m:sSubPr>
          <m:e>
            <m:r>
              <m:rPr>
                <m:sty m:val="p"/>
              </m:rPr>
              <w:rPr>
                <w:rFonts w:ascii="Cambria Math" w:hAnsi="Cambria Math"/>
                <w:sz w:val="24"/>
                <w:szCs w:val="24"/>
                <w:lang w:val="en-GB"/>
              </w:rPr>
              <m:t>t</m:t>
            </m:r>
          </m:e>
          <m:sub>
            <m:r>
              <m:rPr>
                <m:sty m:val="p"/>
              </m:rPr>
              <w:rPr>
                <w:rFonts w:ascii="Cambria Math" w:hAnsi="Cambria Math"/>
                <w:sz w:val="24"/>
                <w:szCs w:val="24"/>
                <w:lang w:val="en-GB"/>
              </w:rPr>
              <m:t>tabel</m:t>
            </m:r>
          </m:sub>
        </m:sSub>
      </m:oMath>
      <w:r>
        <w:rPr>
          <w:sz w:val="24"/>
          <w:szCs w:val="24"/>
          <w:lang w:val="en-GB"/>
        </w:rPr>
        <w:t xml:space="preserve"> dan nilai signifikan </w:t>
      </w:r>
      <w:r>
        <w:rPr>
          <w:sz w:val="24"/>
          <w:szCs w:val="24"/>
        </w:rPr>
        <w:t xml:space="preserve">profitabilitas </w:t>
      </w:r>
      <w:r>
        <w:rPr>
          <w:sz w:val="24"/>
          <w:szCs w:val="24"/>
          <w:lang w:val="en-GB"/>
        </w:rPr>
        <w:t>sebesar 0.</w:t>
      </w:r>
      <w:r>
        <w:rPr>
          <w:sz w:val="24"/>
          <w:szCs w:val="24"/>
        </w:rPr>
        <w:t>080</w:t>
      </w:r>
      <w:r>
        <w:rPr>
          <w:sz w:val="24"/>
          <w:szCs w:val="24"/>
          <w:lang w:val="en-GB"/>
        </w:rPr>
        <w:t xml:space="preserve"> </w:t>
      </w:r>
      <w:r>
        <w:rPr>
          <w:sz w:val="24"/>
          <w:szCs w:val="24"/>
        </w:rPr>
        <w:t>&gt;</w:t>
      </w:r>
      <w:r>
        <w:rPr>
          <w:sz w:val="24"/>
          <w:szCs w:val="24"/>
          <w:lang w:val="en-GB"/>
        </w:rPr>
        <w:t xml:space="preserve"> 0.05 artinya </w:t>
      </w:r>
      <w:r>
        <w:rPr>
          <w:color w:val="000000"/>
          <w:sz w:val="24"/>
          <w:szCs w:val="24"/>
          <w:lang w:val="en-GB"/>
        </w:rPr>
        <w:t>dari hasil tersebut didapat kesimpulan bahwa H</w:t>
      </w:r>
      <w:r>
        <w:rPr>
          <w:color w:val="000000"/>
          <w:sz w:val="16"/>
          <w:szCs w:val="16"/>
          <w:lang w:val="en-GB"/>
        </w:rPr>
        <w:t>0</w:t>
      </w:r>
      <w:r>
        <w:rPr>
          <w:color w:val="000000"/>
          <w:sz w:val="24"/>
          <w:szCs w:val="24"/>
          <w:lang w:val="en-GB"/>
        </w:rPr>
        <w:t xml:space="preserve"> diterima (H</w:t>
      </w:r>
      <w:r>
        <w:rPr>
          <w:color w:val="000000"/>
          <w:sz w:val="16"/>
          <w:szCs w:val="16"/>
          <w:lang w:val="en-GB"/>
        </w:rPr>
        <w:t xml:space="preserve">a </w:t>
      </w:r>
      <w:r>
        <w:rPr>
          <w:color w:val="000000"/>
          <w:sz w:val="24"/>
          <w:szCs w:val="24"/>
          <w:lang w:val="en-GB"/>
        </w:rPr>
        <w:t>ditolak)</w:t>
      </w:r>
      <w:r>
        <w:rPr>
          <w:sz w:val="24"/>
          <w:szCs w:val="24"/>
          <w:lang w:val="en-GB"/>
        </w:rPr>
        <w:t xml:space="preserve"> </w:t>
      </w:r>
      <w:r>
        <w:rPr>
          <w:color w:val="000000"/>
          <w:sz w:val="24"/>
          <w:szCs w:val="24"/>
          <w:lang w:val="en-GB"/>
        </w:rPr>
        <w:t>menunjukkan bahwa tidak ada pengaruh</w:t>
      </w:r>
      <w:r>
        <w:rPr>
          <w:color w:val="000000"/>
          <w:sz w:val="24"/>
          <w:szCs w:val="24"/>
        </w:rPr>
        <w:t xml:space="preserve"> </w:t>
      </w:r>
      <w:r>
        <w:rPr>
          <w:color w:val="000000"/>
          <w:sz w:val="24"/>
          <w:szCs w:val="24"/>
          <w:lang w:val="en-GB"/>
        </w:rPr>
        <w:t>dan</w:t>
      </w:r>
      <w:r>
        <w:rPr>
          <w:color w:val="000000"/>
          <w:sz w:val="24"/>
          <w:szCs w:val="24"/>
        </w:rPr>
        <w:t xml:space="preserve"> tidak </w:t>
      </w:r>
      <w:r>
        <w:rPr>
          <w:color w:val="000000"/>
          <w:sz w:val="24"/>
          <w:szCs w:val="24"/>
          <w:lang w:val="en-GB"/>
        </w:rPr>
        <w:t xml:space="preserve">signifikan antara </w:t>
      </w:r>
      <w:r>
        <w:rPr>
          <w:sz w:val="24"/>
          <w:szCs w:val="24"/>
        </w:rPr>
        <w:t xml:space="preserve">profitabilitas </w:t>
      </w:r>
      <w:r>
        <w:rPr>
          <w:color w:val="000000"/>
          <w:sz w:val="24"/>
          <w:szCs w:val="24"/>
          <w:lang w:val="en-GB"/>
        </w:rPr>
        <w:t xml:space="preserve">terhadap </w:t>
      </w:r>
      <w:r>
        <w:rPr>
          <w:color w:val="000000"/>
          <w:sz w:val="24"/>
          <w:szCs w:val="24"/>
        </w:rPr>
        <w:t>manajemen laba pada perusahaan otomotif dan kompnen yang terdaftar di Bursa Efek Indonesia</w:t>
      </w:r>
    </w:p>
    <w:p w14:paraId="5E2A7866" w14:textId="77777777" w:rsidR="000476BD" w:rsidRDefault="000476BD" w:rsidP="000476BD">
      <w:pPr>
        <w:ind w:firstLine="720"/>
        <w:contextualSpacing/>
        <w:jc w:val="both"/>
        <w:rPr>
          <w:sz w:val="24"/>
          <w:szCs w:val="24"/>
        </w:rPr>
      </w:pPr>
      <w:r w:rsidRPr="00566E2B">
        <w:rPr>
          <w:sz w:val="24"/>
          <w:szCs w:val="24"/>
        </w:rPr>
        <w:t>Penyebab ROA tidak berpengaruh terhadap manajemen laba yaitu karena ROA yang semakin tinggi, menunjukkan bahwa kinerja perusahaan yang baik dan para pemegang saham akan menerima keuntungan yang semakin meningkat. Karena manajer juga mendapatkan keuntungan sehingga tidak melakukan tindakan manajemen laba. Penggunaan rasio profitabilitas dapat dilakukan dengan menggunakan perbandingan antara berbagai komponen yang ada di laporan keuangan, terutama laporan keuangan neraca dan laporan laba rugi</w:t>
      </w:r>
    </w:p>
    <w:p w14:paraId="1E59B8BA" w14:textId="77777777" w:rsidR="000476BD" w:rsidRPr="007043CD" w:rsidRDefault="000476BD" w:rsidP="000476BD">
      <w:pPr>
        <w:ind w:firstLine="720"/>
        <w:contextualSpacing/>
        <w:jc w:val="both"/>
        <w:rPr>
          <w:color w:val="000000" w:themeColor="text1"/>
          <w:sz w:val="24"/>
        </w:rPr>
      </w:pPr>
      <w:r w:rsidRPr="007043CD">
        <w:rPr>
          <w:sz w:val="24"/>
          <w:szCs w:val="24"/>
        </w:rPr>
        <w:t>Profitabilitas merupakan suatu indikator kinerja manajemen dalam mengelola kekayaan perusahaan yang ditunjukkan oleh laba yang dihasilkan perusahaan (Sudarmadji dan Sularto, 2007). Profitabilitas menunjukkan kemampuan manajemen dalam menghasilkan laba dengan memanfaatkan aktiva yang digunakan dalam kegiatan operasi. Perusahaan dengan laba yang besar akan tetap mempertahankan labanya karena untuk memberikan dampak kepercayaan terhadap investor dalam hal berinvestasi. Keterkaitan antara laba yang kecil dengan manajemen laba adalah ketika profitabilitas menurun atau kecil pada periode waktu tertentu akan memicu perusahaan untuk melakukan manajemen laba dengan cara meningkatkan laba dan pendapatan sehingga kesejahteraan perusahaan tidak terganggu dan mempertahankan investor yang ada. Oleh sebab itu manajemen termotivasi untuk melakukan manajemen laba dengan melakukan praktik perataan laba agar laba yang dilaporkan tidak berfluktuatif sehingga dapat meningkatkan kepercayaan investor. Selain itu, manajer melakukan tindakan manajemen laba juga terkait dengan pemberian bonus atau kompensasi.</w:t>
      </w:r>
    </w:p>
    <w:p w14:paraId="73106F9D" w14:textId="77777777" w:rsidR="000476BD" w:rsidRPr="000B6EC7" w:rsidRDefault="000476BD" w:rsidP="000476BD">
      <w:pPr>
        <w:adjustRightInd w:val="0"/>
        <w:ind w:firstLine="720"/>
        <w:contextualSpacing/>
        <w:jc w:val="both"/>
        <w:rPr>
          <w:b/>
          <w:color w:val="000000"/>
          <w:sz w:val="24"/>
          <w:szCs w:val="24"/>
          <w:lang w:val="en-GB"/>
        </w:rPr>
      </w:pPr>
      <w:r w:rsidRPr="00377403">
        <w:rPr>
          <w:sz w:val="24"/>
          <w:szCs w:val="24"/>
        </w:rPr>
        <w:lastRenderedPageBreak/>
        <w:t>Berdasarkan penelitian Lety (2015) semakin besar perubahan profitabilitas menunjukan semakin besar fluktuasi kemampuan manajemen dalam menghasilkan laba. Hal ini mempengaruhi investor dalam memprediksi laba dan memprediksi risiko dalam investasi sehingga memberikan dampak pada kepercayaan investor terhadap perusahaan. Sehubungan dengan itu, manajemen termotivasi untuk melakukan manajemen laba dengan melakukan praktik perataan laba agar laba yang dilaporkan tidak berfluktuatif sehingga dapat meningkatkan kepercayaan investor</w:t>
      </w:r>
    </w:p>
    <w:p w14:paraId="5896D524" w14:textId="70375E92" w:rsidR="000476BD" w:rsidRPr="00EB36B2" w:rsidRDefault="000476BD" w:rsidP="00EB36B2">
      <w:pPr>
        <w:pStyle w:val="Heading4"/>
        <w:numPr>
          <w:ilvl w:val="0"/>
          <w:numId w:val="0"/>
        </w:numPr>
        <w:spacing w:before="0" w:after="0"/>
        <w:contextualSpacing/>
        <w:rPr>
          <w:b/>
          <w:bCs/>
          <w:sz w:val="24"/>
          <w:szCs w:val="24"/>
          <w:lang w:val="en-GB"/>
        </w:rPr>
      </w:pPr>
      <w:bookmarkStart w:id="12" w:name="_Toc113132116"/>
      <w:r w:rsidRPr="00EB36B2">
        <w:rPr>
          <w:b/>
          <w:bCs/>
          <w:sz w:val="24"/>
          <w:szCs w:val="24"/>
          <w:lang w:val="en-GB"/>
        </w:rPr>
        <w:t>Pengaruh Perencanaan Pajak dan Profitabilitas Terhadap Manajemen Laba</w:t>
      </w:r>
      <w:bookmarkEnd w:id="12"/>
    </w:p>
    <w:p w14:paraId="2D7BB0B4" w14:textId="77777777" w:rsidR="000476BD" w:rsidRDefault="000476BD" w:rsidP="000476BD">
      <w:pPr>
        <w:ind w:firstLine="720"/>
        <w:contextualSpacing/>
        <w:jc w:val="both"/>
        <w:rPr>
          <w:sz w:val="24"/>
          <w:szCs w:val="24"/>
        </w:rPr>
      </w:pPr>
      <w:r>
        <w:rPr>
          <w:sz w:val="24"/>
          <w:lang w:val="en-GB"/>
        </w:rPr>
        <w:t xml:space="preserve">Uji hipotesis ketiga tentang pengaruh perencaan pajak dan profitabilitas terhadap manajemen laba dengan nilai </w:t>
      </w:r>
      <m:oMath>
        <m:sSub>
          <m:sSubPr>
            <m:ctrlPr>
              <w:rPr>
                <w:rFonts w:ascii="Cambria Math" w:hAnsi="Cambria Math"/>
                <w:color w:val="000000" w:themeColor="text1"/>
                <w:sz w:val="24"/>
              </w:rPr>
            </m:ctrlPr>
          </m:sSubPr>
          <m:e>
            <m:r>
              <m:rPr>
                <m:sty m:val="p"/>
              </m:rPr>
              <w:rPr>
                <w:rFonts w:ascii="Cambria Math" w:hAnsi="Cambria Math"/>
                <w:color w:val="000000" w:themeColor="text1"/>
                <w:sz w:val="24"/>
              </w:rPr>
              <m:t>f</m:t>
            </m:r>
          </m:e>
          <m:sub>
            <m:r>
              <m:rPr>
                <m:sty m:val="p"/>
              </m:rPr>
              <w:rPr>
                <w:rFonts w:ascii="Cambria Math" w:hAnsi="Cambria Math"/>
                <w:color w:val="000000" w:themeColor="text1"/>
                <w:sz w:val="24"/>
              </w:rPr>
              <m:t>hitung</m:t>
            </m:r>
          </m:sub>
        </m:sSub>
      </m:oMath>
      <w:r>
        <w:rPr>
          <w:color w:val="000000" w:themeColor="text1"/>
          <w:sz w:val="24"/>
          <w:lang w:val="en-GB"/>
        </w:rPr>
        <w:t xml:space="preserve"> sebesar </w:t>
      </w:r>
      <w:r>
        <w:rPr>
          <w:color w:val="000000" w:themeColor="text1"/>
          <w:sz w:val="24"/>
        </w:rPr>
        <w:t>3.177</w:t>
      </w:r>
      <w:r>
        <w:rPr>
          <w:color w:val="000000" w:themeColor="text1"/>
          <w:sz w:val="24"/>
          <w:lang w:val="en-GB"/>
        </w:rPr>
        <w:t xml:space="preserve"> dengan tingkat signifikan sebesar 0.</w:t>
      </w:r>
      <w:r>
        <w:rPr>
          <w:color w:val="000000" w:themeColor="text1"/>
          <w:sz w:val="24"/>
        </w:rPr>
        <w:t>058</w:t>
      </w:r>
      <w:r>
        <w:rPr>
          <w:color w:val="000000" w:themeColor="text1"/>
          <w:sz w:val="24"/>
          <w:lang w:val="en-GB"/>
        </w:rPr>
        <w:t xml:space="preserve">. Sedangkan nilai </w:t>
      </w:r>
      <m:oMath>
        <m:sSub>
          <m:sSubPr>
            <m:ctrlPr>
              <w:rPr>
                <w:rFonts w:ascii="Cambria Math" w:hAnsi="Cambria Math"/>
                <w:sz w:val="24"/>
                <w:szCs w:val="24"/>
              </w:rPr>
            </m:ctrlPr>
          </m:sSubPr>
          <m:e>
            <m:r>
              <m:rPr>
                <m:sty m:val="p"/>
              </m:rPr>
              <w:rPr>
                <w:rFonts w:ascii="Cambria Math" w:hAnsi="Cambria Math"/>
                <w:sz w:val="24"/>
                <w:szCs w:val="24"/>
              </w:rPr>
              <m:t>f</m:t>
            </m:r>
          </m:e>
          <m:sub>
            <m:r>
              <m:rPr>
                <m:sty m:val="p"/>
              </m:rPr>
              <w:rPr>
                <w:rFonts w:ascii="Cambria Math" w:hAnsi="Cambria Math"/>
                <w:sz w:val="24"/>
                <w:szCs w:val="24"/>
              </w:rPr>
              <m:t>tabel</m:t>
            </m:r>
          </m:sub>
        </m:sSub>
      </m:oMath>
      <w:r>
        <w:rPr>
          <w:sz w:val="24"/>
          <w:szCs w:val="24"/>
          <w:lang w:val="en-GB"/>
        </w:rPr>
        <w:t xml:space="preserve"> diketahui sebesar </w:t>
      </w:r>
      <w:r>
        <w:rPr>
          <w:sz w:val="24"/>
          <w:szCs w:val="24"/>
        </w:rPr>
        <w:t>3.22</w:t>
      </w:r>
      <w:r>
        <w:rPr>
          <w:sz w:val="24"/>
          <w:szCs w:val="24"/>
          <w:lang w:val="en-GB"/>
        </w:rPr>
        <w:t xml:space="preserve">. berdasarkan hasil tersebut dapat diketahui bahwa </w:t>
      </w:r>
      <m:oMath>
        <m:sSub>
          <m:sSubPr>
            <m:ctrlPr>
              <w:rPr>
                <w:rFonts w:ascii="Cambria Math" w:hAnsi="Cambria Math"/>
                <w:color w:val="000000" w:themeColor="text1"/>
                <w:sz w:val="24"/>
              </w:rPr>
            </m:ctrlPr>
          </m:sSubPr>
          <m:e>
            <m:r>
              <m:rPr>
                <m:sty m:val="p"/>
              </m:rPr>
              <w:rPr>
                <w:rFonts w:ascii="Cambria Math" w:hAnsi="Cambria Math"/>
                <w:color w:val="000000" w:themeColor="text1"/>
                <w:sz w:val="24"/>
              </w:rPr>
              <m:t>f</m:t>
            </m:r>
          </m:e>
          <m:sub>
            <m:r>
              <m:rPr>
                <m:sty m:val="p"/>
              </m:rPr>
              <w:rPr>
                <w:rFonts w:ascii="Cambria Math" w:hAnsi="Cambria Math"/>
                <w:color w:val="000000" w:themeColor="text1"/>
                <w:sz w:val="24"/>
              </w:rPr>
              <m:t>hitung</m:t>
            </m:r>
          </m:sub>
        </m:sSub>
        <m:r>
          <m:rPr>
            <m:sty m:val="p"/>
          </m:rPr>
          <w:rPr>
            <w:rFonts w:ascii="Cambria Math" w:hAnsi="Cambria Math"/>
            <w:sz w:val="24"/>
            <w:szCs w:val="24"/>
          </w:rPr>
          <m:t>&lt;</m:t>
        </m:r>
      </m:oMath>
      <w:r>
        <w:rPr>
          <w:sz w:val="24"/>
          <w:szCs w:val="24"/>
          <w:lang w:val="en-GB"/>
        </w:rPr>
        <w:t xml:space="preserve"> </w:t>
      </w:r>
      <m:oMath>
        <m:sSub>
          <m:sSubPr>
            <m:ctrlPr>
              <w:rPr>
                <w:rFonts w:ascii="Cambria Math" w:hAnsi="Cambria Math"/>
                <w:sz w:val="24"/>
                <w:szCs w:val="24"/>
              </w:rPr>
            </m:ctrlPr>
          </m:sSubPr>
          <m:e>
            <m:r>
              <m:rPr>
                <m:sty m:val="p"/>
              </m:rPr>
              <w:rPr>
                <w:rFonts w:ascii="Cambria Math" w:hAnsi="Cambria Math"/>
                <w:sz w:val="24"/>
                <w:szCs w:val="24"/>
              </w:rPr>
              <m:t>f</m:t>
            </m:r>
          </m:e>
          <m:sub>
            <m:r>
              <m:rPr>
                <m:sty m:val="p"/>
              </m:rPr>
              <w:rPr>
                <w:rFonts w:ascii="Cambria Math" w:hAnsi="Cambria Math"/>
                <w:sz w:val="24"/>
                <w:szCs w:val="24"/>
              </w:rPr>
              <m:t>tabel</m:t>
            </m:r>
          </m:sub>
        </m:sSub>
      </m:oMath>
      <w:r>
        <w:rPr>
          <w:sz w:val="24"/>
          <w:szCs w:val="24"/>
          <w:lang w:val="en-GB"/>
        </w:rPr>
        <w:t xml:space="preserve"> (</w:t>
      </w:r>
      <w:r>
        <w:rPr>
          <w:sz w:val="24"/>
          <w:szCs w:val="24"/>
        </w:rPr>
        <w:t xml:space="preserve">3.177 </w:t>
      </w:r>
      <w:r>
        <w:rPr>
          <w:sz w:val="24"/>
          <w:szCs w:val="24"/>
          <w:lang w:val="en-GB"/>
        </w:rPr>
        <w:t xml:space="preserve">&lt; </w:t>
      </w:r>
      <w:r>
        <w:rPr>
          <w:sz w:val="24"/>
          <w:szCs w:val="24"/>
        </w:rPr>
        <w:t>3.22</w:t>
      </w:r>
      <w:r>
        <w:rPr>
          <w:sz w:val="24"/>
          <w:szCs w:val="24"/>
          <w:lang w:val="en-GB"/>
        </w:rPr>
        <w:t xml:space="preserve">) artinya </w:t>
      </w:r>
      <m:oMath>
        <m:sSub>
          <m:sSubPr>
            <m:ctrlPr>
              <w:rPr>
                <w:rFonts w:ascii="Cambria Math" w:hAnsi="Cambria Math"/>
                <w:i/>
                <w:sz w:val="24"/>
                <w:szCs w:val="24"/>
                <w:lang w:val="en-GB"/>
              </w:rPr>
            </m:ctrlPr>
          </m:sSubPr>
          <m:e>
            <m:r>
              <m:rPr>
                <m:sty m:val="p"/>
              </m:rPr>
              <w:rPr>
                <w:rFonts w:ascii="Cambria Math" w:hAnsi="Cambria Math"/>
                <w:sz w:val="24"/>
                <w:szCs w:val="24"/>
                <w:lang w:val="en-GB"/>
              </w:rPr>
              <m:t>H</m:t>
            </m:r>
          </m:e>
          <m:sub>
            <m:r>
              <w:rPr>
                <w:rFonts w:ascii="Cambria Math" w:hAnsi="Cambria Math"/>
                <w:sz w:val="24"/>
                <w:szCs w:val="24"/>
                <w:lang w:val="en-GB"/>
              </w:rPr>
              <m:t>0</m:t>
            </m:r>
          </m:sub>
        </m:sSub>
      </m:oMath>
      <w:r>
        <w:rPr>
          <w:sz w:val="24"/>
          <w:szCs w:val="24"/>
          <w:lang w:val="en-GB"/>
        </w:rPr>
        <w:t xml:space="preserve"> ditolak. Jadi dapat disimpulkan bahwa variabel </w:t>
      </w:r>
      <w:r>
        <w:rPr>
          <w:sz w:val="24"/>
          <w:szCs w:val="24"/>
        </w:rPr>
        <w:t xml:space="preserve">perencanaan pajak dan profitabilitas tidak </w:t>
      </w:r>
      <w:r w:rsidRPr="00816464">
        <w:rPr>
          <w:sz w:val="24"/>
          <w:szCs w:val="24"/>
          <w:lang w:val="en-GB"/>
        </w:rPr>
        <w:t>berpengaruh</w:t>
      </w:r>
      <w:r>
        <w:rPr>
          <w:sz w:val="24"/>
          <w:szCs w:val="24"/>
          <w:lang w:val="en-GB"/>
        </w:rPr>
        <w:t xml:space="preserve"> tidak </w:t>
      </w:r>
      <w:r>
        <w:rPr>
          <w:sz w:val="24"/>
          <w:szCs w:val="24"/>
        </w:rPr>
        <w:t xml:space="preserve">signifikan </w:t>
      </w:r>
      <w:r>
        <w:rPr>
          <w:sz w:val="24"/>
          <w:szCs w:val="24"/>
          <w:lang w:val="en-GB"/>
        </w:rPr>
        <w:t xml:space="preserve">terhadap </w:t>
      </w:r>
      <w:r>
        <w:rPr>
          <w:sz w:val="24"/>
          <w:szCs w:val="24"/>
        </w:rPr>
        <w:t xml:space="preserve">manajemen </w:t>
      </w:r>
      <w:r>
        <w:rPr>
          <w:sz w:val="24"/>
          <w:szCs w:val="24"/>
          <w:lang w:val="en-GB"/>
        </w:rPr>
        <w:t xml:space="preserve">Pada </w:t>
      </w:r>
      <w:r>
        <w:rPr>
          <w:sz w:val="24"/>
          <w:szCs w:val="24"/>
        </w:rPr>
        <w:t>perusahaan otomitf dan kompnenyang terdaftar di Bursa Efek Indonesia.</w:t>
      </w:r>
    </w:p>
    <w:p w14:paraId="7D36AF12" w14:textId="77777777" w:rsidR="000476BD" w:rsidRPr="00566E2B" w:rsidRDefault="000476BD" w:rsidP="000476BD">
      <w:pPr>
        <w:ind w:firstLine="720"/>
        <w:contextualSpacing/>
        <w:jc w:val="both"/>
        <w:rPr>
          <w:sz w:val="24"/>
          <w:szCs w:val="24"/>
        </w:rPr>
      </w:pPr>
      <w:r>
        <w:rPr>
          <w:sz w:val="24"/>
          <w:szCs w:val="24"/>
        </w:rPr>
        <w:t xml:space="preserve">Hal ini menunjukan perencanaan pajak dan profitabilitas tidak berpengaruh terhadap manajemen laba. </w:t>
      </w:r>
      <w:r w:rsidRPr="00566E2B">
        <w:rPr>
          <w:sz w:val="24"/>
          <w:szCs w:val="24"/>
        </w:rPr>
        <w:t>D</w:t>
      </w:r>
      <w:r w:rsidRPr="00C86E0A">
        <w:rPr>
          <w:sz w:val="24"/>
          <w:szCs w:val="24"/>
        </w:rPr>
        <w:t>alam perusahaan manufaktur terdapat beberapa divisi atau departemen dengan masing-masing manajemen. Hal ini aka</w:t>
      </w:r>
      <w:r w:rsidRPr="00566E2B">
        <w:rPr>
          <w:sz w:val="24"/>
          <w:szCs w:val="24"/>
        </w:rPr>
        <w:t xml:space="preserve">n </w:t>
      </w:r>
      <w:r w:rsidRPr="00C86E0A">
        <w:rPr>
          <w:sz w:val="24"/>
          <w:szCs w:val="24"/>
        </w:rPr>
        <w:t>membuat kecenderungan bahwa manajemen mementingkan kepentingannya masing-masing dalam hal untuk memperoleh bonus atau reward</w:t>
      </w:r>
      <w:r w:rsidRPr="00566E2B">
        <w:rPr>
          <w:sz w:val="24"/>
          <w:szCs w:val="24"/>
        </w:rPr>
        <w:t xml:space="preserve"> </w:t>
      </w:r>
      <w:r w:rsidRPr="00C86E0A">
        <w:rPr>
          <w:sz w:val="24"/>
          <w:szCs w:val="24"/>
        </w:rPr>
        <w:t>apabila menunjukkan kinerja yang baik. Sehingga manajemen laba yang dilakukan cenderung terjadi karena self interest</w:t>
      </w:r>
      <w:r w:rsidRPr="00566E2B">
        <w:rPr>
          <w:sz w:val="24"/>
          <w:szCs w:val="24"/>
        </w:rPr>
        <w:t xml:space="preserve"> </w:t>
      </w:r>
      <w:r w:rsidRPr="00C86E0A">
        <w:rPr>
          <w:sz w:val="24"/>
          <w:szCs w:val="24"/>
        </w:rPr>
        <w:t>manajemen bukan karena perencanaan pajak yang menjadi kepentingan principal</w:t>
      </w:r>
      <w:r w:rsidRPr="00566E2B">
        <w:rPr>
          <w:sz w:val="24"/>
          <w:szCs w:val="24"/>
        </w:rPr>
        <w:t xml:space="preserve"> </w:t>
      </w:r>
      <w:r w:rsidRPr="00C86E0A">
        <w:rPr>
          <w:sz w:val="24"/>
          <w:szCs w:val="24"/>
        </w:rPr>
        <w:t>(pemilik perusahaan). Karena perencanaan pajak merupakan keinginan pemilik perusahaan. Dimana pemilik perusahaan menginginkan deviden yang tinggi, dengan mengeluarkan biaya-biaya seminimal mungkin. Sehingga ada tidaknya perencanaan pajak, tidak mempengaruhi manajemen dalam melakukan manajemen laba.</w:t>
      </w:r>
    </w:p>
    <w:p w14:paraId="35E742E5" w14:textId="77777777" w:rsidR="000476BD" w:rsidRPr="00566E2B" w:rsidRDefault="000476BD" w:rsidP="000476BD">
      <w:pPr>
        <w:ind w:firstLine="720"/>
        <w:contextualSpacing/>
        <w:jc w:val="both"/>
        <w:rPr>
          <w:sz w:val="24"/>
          <w:szCs w:val="24"/>
        </w:rPr>
      </w:pPr>
      <w:r w:rsidRPr="00566E2B">
        <w:rPr>
          <w:sz w:val="24"/>
          <w:szCs w:val="24"/>
        </w:rPr>
        <w:t>Penyebab ROA tidak berpengaruh terhadap manajemen laba yaitu karena ROA yang semakin tinggi, menunjukkan bahwa kinerja perusahaan yang baik dan para pemegang saham akan menerima keuntungan yang semakin meningkat. Karena manajer juga mendapatkan keuntungan sehingga tidak melakukan tindakan manajemen laba. Penggunaan rasio profitabilitas dapat dilakukan dengan menggunakan perbandingan antara berbagai komponen yang ada di laporan keuangan, terutama laporan keuangan neraca dan laporan laba rugi</w:t>
      </w:r>
      <w:r>
        <w:rPr>
          <w:sz w:val="24"/>
          <w:szCs w:val="24"/>
        </w:rPr>
        <w:t>.</w:t>
      </w:r>
    </w:p>
    <w:p w14:paraId="0845F6D5" w14:textId="1A4E2758" w:rsidR="000476BD" w:rsidRPr="00EB36B2" w:rsidRDefault="000476BD" w:rsidP="00EB36B2">
      <w:pPr>
        <w:pStyle w:val="Heading2"/>
        <w:numPr>
          <w:ilvl w:val="0"/>
          <w:numId w:val="0"/>
        </w:numPr>
        <w:spacing w:before="0" w:after="0"/>
        <w:contextualSpacing/>
        <w:rPr>
          <w:sz w:val="24"/>
          <w:szCs w:val="24"/>
        </w:rPr>
      </w:pPr>
      <w:bookmarkStart w:id="13" w:name="_Toc113132119"/>
      <w:r w:rsidRPr="00EB36B2">
        <w:rPr>
          <w:sz w:val="24"/>
          <w:szCs w:val="24"/>
        </w:rPr>
        <w:t>Kesimpulan</w:t>
      </w:r>
      <w:bookmarkEnd w:id="13"/>
      <w:r w:rsidRPr="00EB36B2">
        <w:rPr>
          <w:sz w:val="24"/>
          <w:szCs w:val="24"/>
        </w:rPr>
        <w:t xml:space="preserve"> </w:t>
      </w:r>
    </w:p>
    <w:p w14:paraId="65A98198" w14:textId="77777777" w:rsidR="000476BD" w:rsidRPr="00EB36B2" w:rsidRDefault="000476BD" w:rsidP="000476BD">
      <w:pPr>
        <w:pStyle w:val="ListParagraph"/>
        <w:numPr>
          <w:ilvl w:val="0"/>
          <w:numId w:val="29"/>
        </w:numPr>
        <w:autoSpaceDE/>
        <w:autoSpaceDN/>
        <w:ind w:left="360"/>
        <w:jc w:val="both"/>
        <w:rPr>
          <w:sz w:val="24"/>
          <w:szCs w:val="24"/>
        </w:rPr>
      </w:pPr>
      <w:r w:rsidRPr="00EB36B2">
        <w:rPr>
          <w:sz w:val="24"/>
          <w:szCs w:val="24"/>
        </w:rPr>
        <w:t xml:space="preserve">Berdasarkan penelitian yang dilakukan bahwa secara parsial perencanaan pajak tidak berpengaruh dan tidak signifikan terhadap manajemen laba pada Perusahaan otomitif dan komponen Yang Terdarftar di Bursa Efek Indonesia </w:t>
      </w:r>
    </w:p>
    <w:p w14:paraId="32DD9E0E" w14:textId="77777777" w:rsidR="000476BD" w:rsidRPr="00EB36B2" w:rsidRDefault="000476BD" w:rsidP="000476BD">
      <w:pPr>
        <w:pStyle w:val="ListParagraph"/>
        <w:numPr>
          <w:ilvl w:val="0"/>
          <w:numId w:val="29"/>
        </w:numPr>
        <w:autoSpaceDE/>
        <w:autoSpaceDN/>
        <w:ind w:left="360"/>
        <w:jc w:val="both"/>
        <w:rPr>
          <w:sz w:val="24"/>
          <w:szCs w:val="24"/>
        </w:rPr>
      </w:pPr>
      <w:r w:rsidRPr="00EB36B2">
        <w:rPr>
          <w:sz w:val="24"/>
          <w:szCs w:val="24"/>
        </w:rPr>
        <w:t xml:space="preserve">Berdasarkan penelitian yang dilakukan bahwa secara parsial profitabilitas tidak berpengaruh dan tidak signifikan terhadap manajemen laba pada Perusahaan otomitif dan komponen Yang Terdarftar di Bursa Efek Indonesia </w:t>
      </w:r>
    </w:p>
    <w:p w14:paraId="7B053FE5" w14:textId="77777777" w:rsidR="000476BD" w:rsidRPr="00EB36B2" w:rsidRDefault="000476BD" w:rsidP="000476BD">
      <w:pPr>
        <w:pStyle w:val="ListParagraph"/>
        <w:numPr>
          <w:ilvl w:val="0"/>
          <w:numId w:val="29"/>
        </w:numPr>
        <w:autoSpaceDE/>
        <w:autoSpaceDN/>
        <w:ind w:left="360"/>
        <w:jc w:val="both"/>
        <w:rPr>
          <w:sz w:val="24"/>
          <w:szCs w:val="24"/>
        </w:rPr>
      </w:pPr>
      <w:r w:rsidRPr="00EB36B2">
        <w:rPr>
          <w:sz w:val="24"/>
          <w:szCs w:val="24"/>
        </w:rPr>
        <w:t xml:space="preserve">Berdasarkan penelitian yang dilakukan bahwa secara simultan perencanaan pajak dan profitabilitas tidak berpengaruh dan tidak signifikan terhadap manajemen laba pada Perusahaan otomitif dan komponen Yang Terdarftar di Bursa Efek Indonesia </w:t>
      </w:r>
    </w:p>
    <w:p w14:paraId="137138F8" w14:textId="6C3B8E3D" w:rsidR="000476BD" w:rsidRPr="00EB36B2" w:rsidRDefault="000476BD" w:rsidP="00EB36B2">
      <w:pPr>
        <w:pStyle w:val="Heading2"/>
        <w:numPr>
          <w:ilvl w:val="0"/>
          <w:numId w:val="0"/>
        </w:numPr>
        <w:spacing w:before="0" w:after="0"/>
        <w:contextualSpacing/>
        <w:rPr>
          <w:sz w:val="24"/>
          <w:szCs w:val="24"/>
        </w:rPr>
      </w:pPr>
      <w:bookmarkStart w:id="14" w:name="_Toc113132120"/>
      <w:r w:rsidRPr="00EB36B2">
        <w:rPr>
          <w:sz w:val="24"/>
          <w:szCs w:val="24"/>
        </w:rPr>
        <w:t>Saran</w:t>
      </w:r>
      <w:bookmarkEnd w:id="14"/>
      <w:r w:rsidRPr="00EB36B2">
        <w:rPr>
          <w:sz w:val="24"/>
          <w:szCs w:val="24"/>
        </w:rPr>
        <w:t xml:space="preserve"> </w:t>
      </w:r>
    </w:p>
    <w:p w14:paraId="04877C82" w14:textId="77777777" w:rsidR="000476BD" w:rsidRPr="00EB36B2" w:rsidRDefault="000476BD" w:rsidP="000476BD">
      <w:pPr>
        <w:pStyle w:val="ListParagraph"/>
        <w:numPr>
          <w:ilvl w:val="0"/>
          <w:numId w:val="30"/>
        </w:numPr>
        <w:adjustRightInd w:val="0"/>
        <w:ind w:left="360"/>
        <w:jc w:val="both"/>
        <w:rPr>
          <w:sz w:val="24"/>
          <w:szCs w:val="24"/>
        </w:rPr>
      </w:pPr>
      <w:r w:rsidRPr="00EB36B2">
        <w:rPr>
          <w:sz w:val="24"/>
          <w:szCs w:val="24"/>
        </w:rPr>
        <w:t xml:space="preserve">Pihak manajemen diharapkan agar mampu meminimalisir beban pajaknya setiap tahunnya, karena </w:t>
      </w:r>
      <w:r w:rsidRPr="00EB36B2">
        <w:rPr>
          <w:sz w:val="24"/>
          <w:szCs w:val="24"/>
          <w:lang w:val="id-ID"/>
        </w:rPr>
        <w:t>beban pajak</w:t>
      </w:r>
      <w:r w:rsidRPr="00EB36B2">
        <w:rPr>
          <w:sz w:val="24"/>
          <w:szCs w:val="24"/>
        </w:rPr>
        <w:t xml:space="preserve"> yang tinggi akan berdampak kepada penurunan laba yang diperoleh.</w:t>
      </w:r>
    </w:p>
    <w:p w14:paraId="5CC04617" w14:textId="77777777" w:rsidR="000476BD" w:rsidRPr="00EB36B2" w:rsidRDefault="000476BD" w:rsidP="000476BD">
      <w:pPr>
        <w:pStyle w:val="ListParagraph"/>
        <w:numPr>
          <w:ilvl w:val="0"/>
          <w:numId w:val="30"/>
        </w:numPr>
        <w:adjustRightInd w:val="0"/>
        <w:ind w:left="360"/>
        <w:jc w:val="both"/>
        <w:rPr>
          <w:sz w:val="24"/>
          <w:szCs w:val="24"/>
        </w:rPr>
      </w:pPr>
      <w:r w:rsidRPr="00EB36B2">
        <w:rPr>
          <w:sz w:val="24"/>
          <w:szCs w:val="24"/>
        </w:rPr>
        <w:t xml:space="preserve">Perusahaan </w:t>
      </w:r>
      <w:r w:rsidRPr="00EB36B2">
        <w:rPr>
          <w:sz w:val="24"/>
          <w:szCs w:val="24"/>
          <w:lang w:val="id-ID"/>
        </w:rPr>
        <w:t>hedaknya agar lebih mampu mengelola jumlah aset yang dimilikinya sehingga laba yang diperoleh perusahaan akan semakin meningkat.</w:t>
      </w:r>
    </w:p>
    <w:p w14:paraId="574DC967" w14:textId="77777777" w:rsidR="000476BD" w:rsidRPr="00EB36B2" w:rsidRDefault="000476BD" w:rsidP="000476BD">
      <w:pPr>
        <w:pStyle w:val="ListParagraph"/>
        <w:numPr>
          <w:ilvl w:val="0"/>
          <w:numId w:val="30"/>
        </w:numPr>
        <w:adjustRightInd w:val="0"/>
        <w:ind w:left="360"/>
        <w:jc w:val="both"/>
        <w:rPr>
          <w:sz w:val="24"/>
          <w:szCs w:val="24"/>
        </w:rPr>
      </w:pPr>
      <w:r w:rsidRPr="00EB36B2">
        <w:rPr>
          <w:sz w:val="24"/>
          <w:szCs w:val="24"/>
        </w:rPr>
        <w:t xml:space="preserve">Untuk meningkatkan perolehan laba bersih dengan cara meminimalkan beban </w:t>
      </w:r>
      <w:r w:rsidRPr="00EB36B2">
        <w:rPr>
          <w:sz w:val="24"/>
          <w:szCs w:val="24"/>
          <w:lang w:val="id-ID"/>
        </w:rPr>
        <w:t>operasional</w:t>
      </w:r>
      <w:r w:rsidRPr="00EB36B2">
        <w:rPr>
          <w:sz w:val="24"/>
          <w:szCs w:val="24"/>
        </w:rPr>
        <w:t xml:space="preserve"> dan beban</w:t>
      </w:r>
      <w:r w:rsidRPr="00EB36B2">
        <w:rPr>
          <w:sz w:val="24"/>
          <w:szCs w:val="24"/>
          <w:lang w:val="id-ID"/>
        </w:rPr>
        <w:t xml:space="preserve"> pajak</w:t>
      </w:r>
      <w:r w:rsidRPr="00EB36B2">
        <w:rPr>
          <w:sz w:val="24"/>
          <w:szCs w:val="24"/>
        </w:rPr>
        <w:t>, sehingga tujuan efisiensi tercapai dan laba bersih akan meningkat</w:t>
      </w:r>
      <w:r w:rsidRPr="00EB36B2">
        <w:rPr>
          <w:sz w:val="24"/>
          <w:szCs w:val="24"/>
          <w:lang w:val="id-ID"/>
        </w:rPr>
        <w:t>.</w:t>
      </w:r>
    </w:p>
    <w:p w14:paraId="5E346795" w14:textId="235A2BA2" w:rsidR="000476BD" w:rsidRPr="00EB36B2" w:rsidRDefault="000476BD" w:rsidP="00EB36B2">
      <w:pPr>
        <w:pStyle w:val="Heading2"/>
        <w:numPr>
          <w:ilvl w:val="0"/>
          <w:numId w:val="0"/>
        </w:numPr>
        <w:spacing w:before="0" w:after="0"/>
        <w:contextualSpacing/>
        <w:rPr>
          <w:sz w:val="24"/>
          <w:szCs w:val="24"/>
        </w:rPr>
      </w:pPr>
      <w:bookmarkStart w:id="15" w:name="_Toc113132121"/>
      <w:r w:rsidRPr="00EB36B2">
        <w:rPr>
          <w:sz w:val="24"/>
          <w:szCs w:val="24"/>
        </w:rPr>
        <w:lastRenderedPageBreak/>
        <w:t>Keterbatasan Penelitian</w:t>
      </w:r>
      <w:bookmarkEnd w:id="15"/>
    </w:p>
    <w:p w14:paraId="30E287BD" w14:textId="77777777" w:rsidR="000476BD" w:rsidRPr="00EB36B2" w:rsidRDefault="000476BD" w:rsidP="000476BD">
      <w:pPr>
        <w:pStyle w:val="ListParagraph"/>
        <w:numPr>
          <w:ilvl w:val="0"/>
          <w:numId w:val="31"/>
        </w:numPr>
        <w:adjustRightInd w:val="0"/>
        <w:ind w:left="360"/>
        <w:jc w:val="both"/>
        <w:rPr>
          <w:sz w:val="24"/>
          <w:szCs w:val="24"/>
        </w:rPr>
      </w:pPr>
      <w:r w:rsidRPr="00EB36B2">
        <w:rPr>
          <w:sz w:val="24"/>
          <w:szCs w:val="24"/>
        </w:rPr>
        <w:t xml:space="preserve">Dalam faktor mempengaruhi manajemen laba hanya menggunakan perencanaan pajak dan kinerja keuangan </w:t>
      </w:r>
      <w:r w:rsidRPr="00EB36B2">
        <w:rPr>
          <w:iCs/>
          <w:sz w:val="24"/>
          <w:szCs w:val="24"/>
        </w:rPr>
        <w:t>sedangkan masih banyak faktor-faktor yang mempengaruhi manajemen laba</w:t>
      </w:r>
    </w:p>
    <w:p w14:paraId="7D7E376C" w14:textId="77777777" w:rsidR="000476BD" w:rsidRPr="00A05B1E" w:rsidRDefault="000476BD" w:rsidP="000476BD">
      <w:pPr>
        <w:pStyle w:val="ListParagraph"/>
        <w:numPr>
          <w:ilvl w:val="0"/>
          <w:numId w:val="31"/>
        </w:numPr>
        <w:adjustRightInd w:val="0"/>
        <w:ind w:left="360"/>
        <w:jc w:val="both"/>
        <w:rPr>
          <w:sz w:val="24"/>
          <w:szCs w:val="24"/>
        </w:rPr>
      </w:pPr>
      <w:r w:rsidRPr="00EB36B2">
        <w:rPr>
          <w:iCs/>
          <w:sz w:val="24"/>
          <w:szCs w:val="24"/>
        </w:rPr>
        <w:t>Adanya keterbatasan</w:t>
      </w:r>
      <w:r>
        <w:rPr>
          <w:iCs/>
          <w:sz w:val="24"/>
          <w:szCs w:val="24"/>
        </w:rPr>
        <w:t xml:space="preserve"> peneliti dalam memperoleh data yang peneliti hanya gunakan selama lima tahun berturut-turut mulai dari 2017 hingga 2021, sedangkan masih banyak data yang bisa digunakan.</w:t>
      </w:r>
    </w:p>
    <w:p w14:paraId="6E211B4C" w14:textId="77777777" w:rsidR="000476BD" w:rsidRPr="00420A7D" w:rsidRDefault="000476BD" w:rsidP="000476BD">
      <w:pPr>
        <w:pStyle w:val="ListParagraph"/>
        <w:numPr>
          <w:ilvl w:val="0"/>
          <w:numId w:val="31"/>
        </w:numPr>
        <w:adjustRightInd w:val="0"/>
        <w:ind w:left="360"/>
        <w:jc w:val="both"/>
        <w:rPr>
          <w:sz w:val="24"/>
          <w:szCs w:val="24"/>
        </w:rPr>
      </w:pPr>
      <w:r>
        <w:rPr>
          <w:iCs/>
          <w:sz w:val="24"/>
          <w:szCs w:val="24"/>
        </w:rPr>
        <w:t>Adanya keterbatasan peneliti dalam memperoleh sampel yang peneliti hanya gunakan hanya 9 perusahaan, sedangkan masih banyak perusahaan lain yang bisa digunakan.</w:t>
      </w:r>
    </w:p>
    <w:p w14:paraId="745C9096" w14:textId="77777777" w:rsidR="000476BD" w:rsidRPr="002E61F5" w:rsidRDefault="000476BD" w:rsidP="00EB36B2">
      <w:pPr>
        <w:pStyle w:val="Heading1"/>
        <w:numPr>
          <w:ilvl w:val="0"/>
          <w:numId w:val="0"/>
        </w:numPr>
      </w:pPr>
      <w:bookmarkStart w:id="16" w:name="_Toc105675226"/>
      <w:bookmarkStart w:id="17" w:name="_Toc113132122"/>
      <w:r w:rsidRPr="002E61F5">
        <w:t>DAFTAR PUSTAKA</w:t>
      </w:r>
      <w:bookmarkEnd w:id="16"/>
      <w:bookmarkEnd w:id="17"/>
    </w:p>
    <w:p w14:paraId="5E96DB3C" w14:textId="77777777" w:rsidR="000476BD" w:rsidRPr="00577F31" w:rsidRDefault="000476BD" w:rsidP="000476BD">
      <w:pPr>
        <w:widowControl w:val="0"/>
        <w:adjustRightInd w:val="0"/>
        <w:ind w:left="480" w:hanging="480"/>
        <w:jc w:val="both"/>
        <w:rPr>
          <w:noProof/>
          <w:sz w:val="24"/>
          <w:szCs w:val="24"/>
        </w:rPr>
      </w:pPr>
      <w:r w:rsidRPr="009170DC">
        <w:rPr>
          <w:sz w:val="24"/>
          <w:szCs w:val="24"/>
        </w:rPr>
        <w:fldChar w:fldCharType="begin" w:fldLock="1"/>
      </w:r>
      <w:r w:rsidRPr="009170DC">
        <w:rPr>
          <w:sz w:val="24"/>
          <w:szCs w:val="24"/>
        </w:rPr>
        <w:instrText xml:space="preserve">ADDIN Mendeley Bibliography CSL_BIBLIOGRAPHY </w:instrText>
      </w:r>
      <w:r w:rsidRPr="009170DC">
        <w:rPr>
          <w:sz w:val="24"/>
          <w:szCs w:val="24"/>
        </w:rPr>
        <w:fldChar w:fldCharType="separate"/>
      </w:r>
      <w:r w:rsidRPr="00577F31">
        <w:rPr>
          <w:noProof/>
          <w:sz w:val="24"/>
          <w:szCs w:val="24"/>
        </w:rPr>
        <w:t xml:space="preserve">Aditama, F., &amp; Purwaningsih, A. (2016). Pengaruh Perencanaan Pajak Terhadap Manajemen Laba Pada Perusahaan Nonmanufaktur Yang Terdaftar Di Bursa Efek Indonesia. </w:t>
      </w:r>
      <w:r w:rsidRPr="00577F31">
        <w:rPr>
          <w:i/>
          <w:iCs/>
          <w:noProof/>
          <w:sz w:val="24"/>
          <w:szCs w:val="24"/>
        </w:rPr>
        <w:t>Modus</w:t>
      </w:r>
      <w:r w:rsidRPr="00577F31">
        <w:rPr>
          <w:noProof/>
          <w:sz w:val="24"/>
          <w:szCs w:val="24"/>
        </w:rPr>
        <w:t xml:space="preserve">, </w:t>
      </w:r>
      <w:r w:rsidRPr="00577F31">
        <w:rPr>
          <w:i/>
          <w:iCs/>
          <w:noProof/>
          <w:sz w:val="24"/>
          <w:szCs w:val="24"/>
        </w:rPr>
        <w:t>26</w:t>
      </w:r>
      <w:r w:rsidRPr="00577F31">
        <w:rPr>
          <w:noProof/>
          <w:sz w:val="24"/>
          <w:szCs w:val="24"/>
        </w:rPr>
        <w:t>(1), 33. https://doi.org/10.24002/modus.v26i1.576</w:t>
      </w:r>
    </w:p>
    <w:p w14:paraId="5C658821" w14:textId="77777777" w:rsidR="000476BD" w:rsidRPr="00577F31" w:rsidRDefault="000476BD" w:rsidP="000476BD">
      <w:pPr>
        <w:widowControl w:val="0"/>
        <w:adjustRightInd w:val="0"/>
        <w:ind w:left="480" w:hanging="480"/>
        <w:jc w:val="both"/>
        <w:rPr>
          <w:noProof/>
          <w:sz w:val="24"/>
          <w:szCs w:val="24"/>
        </w:rPr>
      </w:pPr>
      <w:r w:rsidRPr="00577F31">
        <w:rPr>
          <w:noProof/>
          <w:sz w:val="24"/>
          <w:szCs w:val="24"/>
        </w:rPr>
        <w:t xml:space="preserve">Brigham, E. F., &amp; Houston, J. F. (2014). </w:t>
      </w:r>
      <w:r w:rsidRPr="00577F31">
        <w:rPr>
          <w:i/>
          <w:iCs/>
          <w:noProof/>
          <w:sz w:val="24"/>
          <w:szCs w:val="24"/>
        </w:rPr>
        <w:t>Dasar-Dasar Manajemen Keuangan</w:t>
      </w:r>
      <w:r w:rsidRPr="00577F31">
        <w:rPr>
          <w:noProof/>
          <w:sz w:val="24"/>
          <w:szCs w:val="24"/>
        </w:rPr>
        <w:t>. Salemba Empat.</w:t>
      </w:r>
    </w:p>
    <w:p w14:paraId="3E243314" w14:textId="77777777" w:rsidR="000476BD" w:rsidRPr="00AD5389" w:rsidRDefault="000476BD" w:rsidP="000476BD">
      <w:pPr>
        <w:widowControl w:val="0"/>
        <w:adjustRightInd w:val="0"/>
        <w:ind w:left="480" w:hanging="480"/>
        <w:jc w:val="both"/>
        <w:rPr>
          <w:noProof/>
          <w:sz w:val="24"/>
          <w:szCs w:val="24"/>
        </w:rPr>
      </w:pPr>
      <w:r w:rsidRPr="00577F31">
        <w:rPr>
          <w:noProof/>
          <w:sz w:val="24"/>
          <w:szCs w:val="24"/>
        </w:rPr>
        <w:t>Dahrani, B. M. (2017).</w:t>
      </w:r>
      <w:r w:rsidRPr="00AD5389">
        <w:rPr>
          <w:noProof/>
          <w:sz w:val="24"/>
          <w:szCs w:val="24"/>
        </w:rPr>
        <w:t xml:space="preserve"> Efek Moderasi Ukuran Perusahaan Pada Pengaruh Debt To Equity Ratio Dan Longterm Debt To Equity Ratio Terhadap Return On Equity Di Bursa Efek Indonesia. </w:t>
      </w:r>
      <w:r w:rsidRPr="00AD5389">
        <w:rPr>
          <w:i/>
          <w:iCs/>
          <w:noProof/>
          <w:sz w:val="24"/>
          <w:szCs w:val="24"/>
        </w:rPr>
        <w:t>Riset</w:t>
      </w:r>
      <w:r w:rsidRPr="00AD5389">
        <w:rPr>
          <w:noProof/>
          <w:sz w:val="24"/>
          <w:szCs w:val="24"/>
        </w:rPr>
        <w:t xml:space="preserve">, </w:t>
      </w:r>
      <w:r w:rsidRPr="00AD5389">
        <w:rPr>
          <w:i/>
          <w:iCs/>
          <w:noProof/>
          <w:sz w:val="24"/>
          <w:szCs w:val="24"/>
        </w:rPr>
        <w:t>1</w:t>
      </w:r>
      <w:r w:rsidRPr="00AD5389">
        <w:rPr>
          <w:noProof/>
          <w:sz w:val="24"/>
          <w:szCs w:val="24"/>
        </w:rPr>
        <w:t>.</w:t>
      </w:r>
    </w:p>
    <w:p w14:paraId="0DC85EFC" w14:textId="77777777" w:rsidR="000476BD" w:rsidRPr="00577F31" w:rsidRDefault="000476BD" w:rsidP="000476BD">
      <w:pPr>
        <w:widowControl w:val="0"/>
        <w:adjustRightInd w:val="0"/>
        <w:ind w:left="480" w:hanging="480"/>
        <w:jc w:val="both"/>
        <w:rPr>
          <w:noProof/>
          <w:sz w:val="24"/>
          <w:szCs w:val="24"/>
        </w:rPr>
      </w:pPr>
      <w:r w:rsidRPr="00577F31">
        <w:rPr>
          <w:noProof/>
          <w:sz w:val="24"/>
          <w:szCs w:val="24"/>
        </w:rPr>
        <w:t xml:space="preserve">Dahrani, D., &amp; Ramadhan, W. (2021). Pengaruh Penerapan E-System Terhadap Tingkat Kepatuhan Wajib Pajak Bumi Dan Bangunan Pada Badan Pengelola Pajak Dan Retribusi Daerah Kota Medan. </w:t>
      </w:r>
      <w:r w:rsidRPr="00577F31">
        <w:rPr>
          <w:i/>
          <w:iCs/>
          <w:noProof/>
          <w:sz w:val="24"/>
          <w:szCs w:val="24"/>
        </w:rPr>
        <w:t>Jurnal Pembangunan Perkotaan</w:t>
      </w:r>
      <w:r w:rsidRPr="00577F31">
        <w:rPr>
          <w:noProof/>
          <w:sz w:val="24"/>
          <w:szCs w:val="24"/>
        </w:rPr>
        <w:t xml:space="preserve">, </w:t>
      </w:r>
      <w:r w:rsidRPr="00577F31">
        <w:rPr>
          <w:i/>
          <w:iCs/>
          <w:noProof/>
          <w:sz w:val="24"/>
          <w:szCs w:val="24"/>
        </w:rPr>
        <w:t>9</w:t>
      </w:r>
      <w:r w:rsidRPr="00577F31">
        <w:rPr>
          <w:noProof/>
          <w:sz w:val="24"/>
          <w:szCs w:val="24"/>
        </w:rPr>
        <w:t>(1), 9–14. http://ejpp.balitbang.pemkomedan.go.id/index.php/JPP/article/view/91</w:t>
      </w:r>
    </w:p>
    <w:p w14:paraId="5AF09F6B" w14:textId="77777777" w:rsidR="000476BD" w:rsidRPr="00577F31" w:rsidRDefault="000476BD" w:rsidP="000476BD">
      <w:pPr>
        <w:widowControl w:val="0"/>
        <w:adjustRightInd w:val="0"/>
        <w:ind w:left="480" w:hanging="480"/>
        <w:jc w:val="both"/>
        <w:rPr>
          <w:noProof/>
          <w:sz w:val="24"/>
          <w:szCs w:val="24"/>
        </w:rPr>
      </w:pPr>
      <w:r w:rsidRPr="00577F31">
        <w:rPr>
          <w:noProof/>
          <w:sz w:val="24"/>
          <w:szCs w:val="24"/>
        </w:rPr>
        <w:t xml:space="preserve">Dahrani, D., Saragih, F., &amp; Ritonga, P. (2022). Model Pengelolaan Keuangan Berbasis Literasi Keuangan dan Inklusi Keuangan : Studi pada UMKM di Kota Binjai. </w:t>
      </w:r>
      <w:r w:rsidRPr="00577F31">
        <w:rPr>
          <w:i/>
          <w:iCs/>
          <w:noProof/>
          <w:sz w:val="24"/>
          <w:szCs w:val="24"/>
        </w:rPr>
        <w:t>Owner</w:t>
      </w:r>
      <w:r w:rsidRPr="00577F31">
        <w:rPr>
          <w:noProof/>
          <w:sz w:val="24"/>
          <w:szCs w:val="24"/>
        </w:rPr>
        <w:t xml:space="preserve">, </w:t>
      </w:r>
      <w:r w:rsidRPr="00577F31">
        <w:rPr>
          <w:i/>
          <w:iCs/>
          <w:noProof/>
          <w:sz w:val="24"/>
          <w:szCs w:val="24"/>
        </w:rPr>
        <w:t>6</w:t>
      </w:r>
      <w:r w:rsidRPr="00577F31">
        <w:rPr>
          <w:noProof/>
          <w:sz w:val="24"/>
          <w:szCs w:val="24"/>
        </w:rPr>
        <w:t>(2), 1509–1518. https://doi.org/10.33395/owner.v6i2.778</w:t>
      </w:r>
    </w:p>
    <w:p w14:paraId="5C20BCB6" w14:textId="77777777" w:rsidR="000476BD" w:rsidRPr="00577F31" w:rsidRDefault="000476BD" w:rsidP="000476BD">
      <w:pPr>
        <w:widowControl w:val="0"/>
        <w:adjustRightInd w:val="0"/>
        <w:ind w:left="480" w:hanging="480"/>
        <w:jc w:val="both"/>
        <w:rPr>
          <w:noProof/>
          <w:sz w:val="24"/>
          <w:szCs w:val="24"/>
        </w:rPr>
      </w:pPr>
      <w:r w:rsidRPr="00577F31">
        <w:rPr>
          <w:noProof/>
          <w:sz w:val="24"/>
          <w:szCs w:val="24"/>
        </w:rPr>
        <w:t xml:space="preserve">Dahrani, &amp; Mirhanifah. (2014). Analisis Mekanisme Pembiayaan Mudharabah Pada Pt. Bank Bni Syariah Kantor Cabang Medan. </w:t>
      </w:r>
      <w:r w:rsidRPr="00577F31">
        <w:rPr>
          <w:i/>
          <w:iCs/>
          <w:noProof/>
          <w:sz w:val="24"/>
          <w:szCs w:val="24"/>
        </w:rPr>
        <w:t>Riset Akuntansi Dan Bisnis</w:t>
      </w:r>
      <w:r w:rsidRPr="00577F31">
        <w:rPr>
          <w:noProof/>
          <w:sz w:val="24"/>
          <w:szCs w:val="24"/>
        </w:rPr>
        <w:t xml:space="preserve">, </w:t>
      </w:r>
      <w:r w:rsidRPr="00577F31">
        <w:rPr>
          <w:i/>
          <w:iCs/>
          <w:noProof/>
          <w:sz w:val="24"/>
          <w:szCs w:val="24"/>
        </w:rPr>
        <w:t>14</w:t>
      </w:r>
      <w:r w:rsidRPr="00577F31">
        <w:rPr>
          <w:noProof/>
          <w:sz w:val="24"/>
          <w:szCs w:val="24"/>
        </w:rPr>
        <w:t>(1), 137–157.</w:t>
      </w:r>
    </w:p>
    <w:p w14:paraId="6EF48115" w14:textId="77777777" w:rsidR="000476BD" w:rsidRPr="00577F31" w:rsidRDefault="000476BD" w:rsidP="000476BD">
      <w:pPr>
        <w:widowControl w:val="0"/>
        <w:adjustRightInd w:val="0"/>
        <w:ind w:left="480" w:hanging="480"/>
        <w:jc w:val="both"/>
        <w:rPr>
          <w:noProof/>
          <w:sz w:val="24"/>
          <w:szCs w:val="24"/>
        </w:rPr>
      </w:pPr>
      <w:r w:rsidRPr="00577F31">
        <w:rPr>
          <w:noProof/>
          <w:sz w:val="24"/>
          <w:szCs w:val="24"/>
        </w:rPr>
        <w:t xml:space="preserve">Dian, T., Saifi, M., &amp; Dwi atmanto. (2014). Penerapan Strategi Perencanaan Pajak (Tax Planning) Dalam Upaya Penghematan Pajak Penghasilan (Studi Pada PT Bpr Tulus Puji Rejeki, Kediri). </w:t>
      </w:r>
      <w:r w:rsidRPr="00577F31">
        <w:rPr>
          <w:i/>
          <w:iCs/>
          <w:noProof/>
          <w:sz w:val="24"/>
          <w:szCs w:val="24"/>
        </w:rPr>
        <w:t>Jurnal Mahasiswa Perpajakan</w:t>
      </w:r>
      <w:r w:rsidRPr="00577F31">
        <w:rPr>
          <w:noProof/>
          <w:sz w:val="24"/>
          <w:szCs w:val="24"/>
        </w:rPr>
        <w:t xml:space="preserve">, </w:t>
      </w:r>
      <w:r w:rsidRPr="00577F31">
        <w:rPr>
          <w:i/>
          <w:iCs/>
          <w:noProof/>
          <w:sz w:val="24"/>
          <w:szCs w:val="24"/>
        </w:rPr>
        <w:t>2</w:t>
      </w:r>
      <w:r w:rsidRPr="00577F31">
        <w:rPr>
          <w:noProof/>
          <w:sz w:val="24"/>
          <w:szCs w:val="24"/>
        </w:rPr>
        <w:t>, 1–9. https://media.neliti.com/media/publications/192884-ID-penerapan-strategi-perencanaan-pajak-tax.pdf</w:t>
      </w:r>
    </w:p>
    <w:p w14:paraId="35090335" w14:textId="77777777" w:rsidR="000476BD" w:rsidRPr="00577F31" w:rsidRDefault="000476BD" w:rsidP="000476BD">
      <w:pPr>
        <w:widowControl w:val="0"/>
        <w:adjustRightInd w:val="0"/>
        <w:ind w:left="480" w:hanging="480"/>
        <w:jc w:val="both"/>
        <w:rPr>
          <w:noProof/>
          <w:sz w:val="24"/>
          <w:szCs w:val="24"/>
        </w:rPr>
      </w:pPr>
      <w:r w:rsidRPr="00577F31">
        <w:rPr>
          <w:noProof/>
          <w:sz w:val="24"/>
          <w:szCs w:val="24"/>
        </w:rPr>
        <w:t xml:space="preserve">Fahmi, I. (2014). </w:t>
      </w:r>
      <w:r w:rsidRPr="00577F31">
        <w:rPr>
          <w:i/>
          <w:iCs/>
          <w:noProof/>
          <w:sz w:val="24"/>
          <w:szCs w:val="24"/>
        </w:rPr>
        <w:t>Pengantar Manajemen Keuangan</w:t>
      </w:r>
      <w:r w:rsidRPr="00577F31">
        <w:rPr>
          <w:noProof/>
          <w:sz w:val="24"/>
          <w:szCs w:val="24"/>
        </w:rPr>
        <w:t>. Alfabeta.</w:t>
      </w:r>
    </w:p>
    <w:p w14:paraId="35CCD668" w14:textId="77777777" w:rsidR="000476BD" w:rsidRPr="00577F31" w:rsidRDefault="000476BD" w:rsidP="000476BD">
      <w:pPr>
        <w:widowControl w:val="0"/>
        <w:adjustRightInd w:val="0"/>
        <w:ind w:left="480" w:hanging="480"/>
        <w:jc w:val="both"/>
        <w:rPr>
          <w:noProof/>
          <w:sz w:val="24"/>
          <w:szCs w:val="24"/>
        </w:rPr>
      </w:pPr>
      <w:r w:rsidRPr="00577F31">
        <w:rPr>
          <w:noProof/>
          <w:sz w:val="24"/>
          <w:szCs w:val="24"/>
        </w:rPr>
        <w:t xml:space="preserve">Hanum, Z. (2010). Penerapan Akuntansi Pajak Pertambahan Nilai Pada Pt. Perkebunan Nusantara Iv ( Persero ). </w:t>
      </w:r>
      <w:r w:rsidRPr="00577F31">
        <w:rPr>
          <w:i/>
          <w:iCs/>
          <w:noProof/>
          <w:sz w:val="24"/>
          <w:szCs w:val="24"/>
        </w:rPr>
        <w:t>Kultura</w:t>
      </w:r>
      <w:r w:rsidRPr="00577F31">
        <w:rPr>
          <w:noProof/>
          <w:sz w:val="24"/>
          <w:szCs w:val="24"/>
        </w:rPr>
        <w:t xml:space="preserve">, </w:t>
      </w:r>
      <w:r w:rsidRPr="00577F31">
        <w:rPr>
          <w:i/>
          <w:iCs/>
          <w:noProof/>
          <w:sz w:val="24"/>
          <w:szCs w:val="24"/>
        </w:rPr>
        <w:t>11</w:t>
      </w:r>
      <w:r w:rsidRPr="00577F31">
        <w:rPr>
          <w:noProof/>
          <w:sz w:val="24"/>
          <w:szCs w:val="24"/>
        </w:rPr>
        <w:t>.</w:t>
      </w:r>
    </w:p>
    <w:p w14:paraId="0E4A1892" w14:textId="77777777" w:rsidR="000476BD" w:rsidRPr="00577F31" w:rsidRDefault="000476BD" w:rsidP="000476BD">
      <w:pPr>
        <w:widowControl w:val="0"/>
        <w:adjustRightInd w:val="0"/>
        <w:ind w:left="480" w:hanging="480"/>
        <w:jc w:val="both"/>
        <w:rPr>
          <w:noProof/>
          <w:sz w:val="24"/>
          <w:szCs w:val="24"/>
        </w:rPr>
      </w:pPr>
      <w:r w:rsidRPr="00577F31">
        <w:rPr>
          <w:noProof/>
          <w:sz w:val="24"/>
          <w:szCs w:val="24"/>
        </w:rPr>
        <w:t xml:space="preserve">Herawati, H., &amp; Ekawati, D. (2016). Pengaruh Perencanaan Pajak Terhadap Nilai Perusahaan (The Effect of Tax Planning on Firm Value). </w:t>
      </w:r>
      <w:r w:rsidRPr="00577F31">
        <w:rPr>
          <w:i/>
          <w:iCs/>
          <w:noProof/>
          <w:sz w:val="24"/>
          <w:szCs w:val="24"/>
        </w:rPr>
        <w:t>Jurnal Riset Akuntansi Dan Keuangan</w:t>
      </w:r>
      <w:r w:rsidRPr="00577F31">
        <w:rPr>
          <w:noProof/>
          <w:sz w:val="24"/>
          <w:szCs w:val="24"/>
        </w:rPr>
        <w:t xml:space="preserve">, </w:t>
      </w:r>
      <w:r w:rsidRPr="00577F31">
        <w:rPr>
          <w:i/>
          <w:iCs/>
          <w:noProof/>
          <w:sz w:val="24"/>
          <w:szCs w:val="24"/>
        </w:rPr>
        <w:t>4</w:t>
      </w:r>
      <w:r w:rsidRPr="00577F31">
        <w:rPr>
          <w:noProof/>
          <w:sz w:val="24"/>
          <w:szCs w:val="24"/>
        </w:rPr>
        <w:t>(1), 873–884.</w:t>
      </w:r>
    </w:p>
    <w:p w14:paraId="4B9D42C6" w14:textId="77777777" w:rsidR="000476BD" w:rsidRPr="00577F31" w:rsidRDefault="000476BD" w:rsidP="000476BD">
      <w:pPr>
        <w:widowControl w:val="0"/>
        <w:adjustRightInd w:val="0"/>
        <w:ind w:left="480" w:hanging="480"/>
        <w:jc w:val="both"/>
        <w:rPr>
          <w:noProof/>
          <w:sz w:val="24"/>
          <w:szCs w:val="24"/>
        </w:rPr>
      </w:pPr>
      <w:r w:rsidRPr="00577F31">
        <w:rPr>
          <w:noProof/>
          <w:sz w:val="24"/>
          <w:szCs w:val="24"/>
        </w:rPr>
        <w:t xml:space="preserve">Hery. (2018). </w:t>
      </w:r>
      <w:r w:rsidRPr="00577F31">
        <w:rPr>
          <w:i/>
          <w:iCs/>
          <w:noProof/>
          <w:sz w:val="24"/>
          <w:szCs w:val="24"/>
        </w:rPr>
        <w:t>Analisis Laporan Keuangan</w:t>
      </w:r>
      <w:r w:rsidRPr="00577F31">
        <w:rPr>
          <w:noProof/>
          <w:sz w:val="24"/>
          <w:szCs w:val="24"/>
        </w:rPr>
        <w:t>. Grasindo Monoratam.</w:t>
      </w:r>
    </w:p>
    <w:p w14:paraId="6B17866F" w14:textId="77777777" w:rsidR="000476BD" w:rsidRPr="00577F31" w:rsidRDefault="000476BD" w:rsidP="000476BD">
      <w:pPr>
        <w:widowControl w:val="0"/>
        <w:adjustRightInd w:val="0"/>
        <w:ind w:left="480" w:hanging="480"/>
        <w:jc w:val="both"/>
        <w:rPr>
          <w:noProof/>
          <w:sz w:val="24"/>
          <w:szCs w:val="24"/>
        </w:rPr>
      </w:pPr>
      <w:r w:rsidRPr="00577F31">
        <w:rPr>
          <w:noProof/>
          <w:sz w:val="24"/>
          <w:szCs w:val="24"/>
        </w:rPr>
        <w:t xml:space="preserve">Juliandi, A., Irfan, I., &amp; Manurung, S. (2015). </w:t>
      </w:r>
      <w:r w:rsidRPr="00577F31">
        <w:rPr>
          <w:i/>
          <w:iCs/>
          <w:noProof/>
          <w:sz w:val="24"/>
          <w:szCs w:val="24"/>
        </w:rPr>
        <w:t>Metodelogi Penelitian Bisnis Konsep dan Aplikasi</w:t>
      </w:r>
      <w:r w:rsidRPr="00577F31">
        <w:rPr>
          <w:noProof/>
          <w:sz w:val="24"/>
          <w:szCs w:val="24"/>
        </w:rPr>
        <w:t>. UMSU PRESS.</w:t>
      </w:r>
    </w:p>
    <w:p w14:paraId="008D4EBC" w14:textId="77777777" w:rsidR="000476BD" w:rsidRPr="00577F31" w:rsidRDefault="000476BD" w:rsidP="000476BD">
      <w:pPr>
        <w:widowControl w:val="0"/>
        <w:adjustRightInd w:val="0"/>
        <w:ind w:left="480" w:hanging="480"/>
        <w:jc w:val="both"/>
        <w:rPr>
          <w:noProof/>
          <w:sz w:val="24"/>
          <w:szCs w:val="24"/>
        </w:rPr>
      </w:pPr>
      <w:r w:rsidRPr="00577F31">
        <w:rPr>
          <w:noProof/>
          <w:sz w:val="24"/>
          <w:szCs w:val="24"/>
        </w:rPr>
        <w:t xml:space="preserve">Lestari, K. C., &amp; Wulandari, S. O. (2019). Pengaruh Profitabilitas terhadap Manajemen Laba. </w:t>
      </w:r>
      <w:r w:rsidRPr="00577F31">
        <w:rPr>
          <w:i/>
          <w:iCs/>
          <w:noProof/>
          <w:sz w:val="24"/>
          <w:szCs w:val="24"/>
        </w:rPr>
        <w:t>Jurnal Akademi Akuntansi</w:t>
      </w:r>
      <w:r w:rsidRPr="00577F31">
        <w:rPr>
          <w:noProof/>
          <w:sz w:val="24"/>
          <w:szCs w:val="24"/>
        </w:rPr>
        <w:t xml:space="preserve">, </w:t>
      </w:r>
      <w:r w:rsidRPr="00577F31">
        <w:rPr>
          <w:i/>
          <w:iCs/>
          <w:noProof/>
          <w:sz w:val="24"/>
          <w:szCs w:val="24"/>
        </w:rPr>
        <w:t>2</w:t>
      </w:r>
      <w:r w:rsidRPr="00577F31">
        <w:rPr>
          <w:noProof/>
          <w:sz w:val="24"/>
          <w:szCs w:val="24"/>
        </w:rPr>
        <w:t>(1). https://doi.org/10.22219/jaa.v2i1.7878</w:t>
      </w:r>
    </w:p>
    <w:p w14:paraId="48121FE5" w14:textId="77777777" w:rsidR="000476BD" w:rsidRPr="00577F31" w:rsidRDefault="000476BD" w:rsidP="000476BD">
      <w:pPr>
        <w:widowControl w:val="0"/>
        <w:adjustRightInd w:val="0"/>
        <w:ind w:left="480" w:hanging="480"/>
        <w:jc w:val="both"/>
        <w:rPr>
          <w:noProof/>
          <w:sz w:val="24"/>
          <w:szCs w:val="24"/>
        </w:rPr>
      </w:pPr>
      <w:r w:rsidRPr="00577F31">
        <w:rPr>
          <w:noProof/>
          <w:sz w:val="24"/>
          <w:szCs w:val="24"/>
        </w:rPr>
        <w:t xml:space="preserve">Luhgiatno, L., &amp; Novius, A. (2019). Pengaruh Perencanaan Pajak Dan Profitabilitas Terhadap Manajemen Laba Pada Perusahaan Manufaktur Sub Sektor Tekstil Dan Garmen Yang Terdaftar Di Bursa Efek Indonesia Tahun 2014 - 2017. </w:t>
      </w:r>
      <w:r w:rsidRPr="00577F31">
        <w:rPr>
          <w:i/>
          <w:iCs/>
          <w:noProof/>
          <w:sz w:val="24"/>
          <w:szCs w:val="24"/>
        </w:rPr>
        <w:t>Solusi</w:t>
      </w:r>
      <w:r w:rsidRPr="00577F31">
        <w:rPr>
          <w:noProof/>
          <w:sz w:val="24"/>
          <w:szCs w:val="24"/>
        </w:rPr>
        <w:t xml:space="preserve">, </w:t>
      </w:r>
      <w:r w:rsidRPr="00577F31">
        <w:rPr>
          <w:i/>
          <w:iCs/>
          <w:noProof/>
          <w:sz w:val="24"/>
          <w:szCs w:val="24"/>
        </w:rPr>
        <w:t>17</w:t>
      </w:r>
      <w:r w:rsidRPr="00577F31">
        <w:rPr>
          <w:noProof/>
          <w:sz w:val="24"/>
          <w:szCs w:val="24"/>
        </w:rPr>
        <w:t>(4), 235–252. https://doi.org/10.26623/slsi.v17i4.1782</w:t>
      </w:r>
    </w:p>
    <w:p w14:paraId="7A5E645D" w14:textId="77777777" w:rsidR="000476BD" w:rsidRPr="00577F31" w:rsidRDefault="000476BD" w:rsidP="000476BD">
      <w:pPr>
        <w:widowControl w:val="0"/>
        <w:adjustRightInd w:val="0"/>
        <w:ind w:left="480" w:hanging="480"/>
        <w:jc w:val="both"/>
        <w:rPr>
          <w:noProof/>
          <w:sz w:val="24"/>
          <w:szCs w:val="24"/>
        </w:rPr>
      </w:pPr>
      <w:r w:rsidRPr="00577F31">
        <w:rPr>
          <w:noProof/>
          <w:sz w:val="24"/>
          <w:szCs w:val="24"/>
        </w:rPr>
        <w:t>Maslinda, D</w:t>
      </w:r>
      <w:r>
        <w:rPr>
          <w:noProof/>
          <w:sz w:val="24"/>
          <w:szCs w:val="24"/>
        </w:rPr>
        <w:t>ahrani</w:t>
      </w:r>
      <w:r w:rsidRPr="00577F31">
        <w:rPr>
          <w:noProof/>
          <w:sz w:val="24"/>
          <w:szCs w:val="24"/>
        </w:rPr>
        <w:t xml:space="preserve">. &amp; N. (2019). </w:t>
      </w:r>
      <w:r w:rsidRPr="00577F31">
        <w:rPr>
          <w:i/>
          <w:iCs/>
          <w:noProof/>
          <w:sz w:val="24"/>
          <w:szCs w:val="24"/>
        </w:rPr>
        <w:t xml:space="preserve">Pengaruh Current Ratio , Quick Ratio Dan Cash Ratio </w:t>
      </w:r>
      <w:r w:rsidRPr="00577F31">
        <w:rPr>
          <w:i/>
          <w:iCs/>
          <w:noProof/>
          <w:sz w:val="24"/>
          <w:szCs w:val="24"/>
        </w:rPr>
        <w:lastRenderedPageBreak/>
        <w:t>Terhadap Return on Asset Pada Perusahaan Sektor Pertanian Yang</w:t>
      </w:r>
      <w:r w:rsidRPr="00577F31">
        <w:rPr>
          <w:noProof/>
          <w:sz w:val="24"/>
          <w:szCs w:val="24"/>
        </w:rPr>
        <w:t xml:space="preserve">. </w:t>
      </w:r>
      <w:r w:rsidRPr="00577F31">
        <w:rPr>
          <w:i/>
          <w:iCs/>
          <w:noProof/>
          <w:sz w:val="24"/>
          <w:szCs w:val="24"/>
        </w:rPr>
        <w:t>2</w:t>
      </w:r>
      <w:r w:rsidRPr="00577F31">
        <w:rPr>
          <w:noProof/>
          <w:sz w:val="24"/>
          <w:szCs w:val="24"/>
        </w:rPr>
        <w:t>, 1–13.</w:t>
      </w:r>
    </w:p>
    <w:p w14:paraId="123D36BA" w14:textId="77777777" w:rsidR="000476BD" w:rsidRPr="00577F31" w:rsidRDefault="000476BD" w:rsidP="000476BD">
      <w:pPr>
        <w:widowControl w:val="0"/>
        <w:adjustRightInd w:val="0"/>
        <w:ind w:left="480" w:hanging="480"/>
        <w:jc w:val="both"/>
        <w:rPr>
          <w:noProof/>
          <w:sz w:val="24"/>
          <w:szCs w:val="24"/>
        </w:rPr>
      </w:pPr>
      <w:r w:rsidRPr="00577F31">
        <w:rPr>
          <w:noProof/>
          <w:sz w:val="24"/>
          <w:szCs w:val="24"/>
        </w:rPr>
        <w:t xml:space="preserve">Murhadi, W. R. (2013). </w:t>
      </w:r>
      <w:r w:rsidRPr="00577F31">
        <w:rPr>
          <w:i/>
          <w:iCs/>
          <w:noProof/>
          <w:sz w:val="24"/>
          <w:szCs w:val="24"/>
        </w:rPr>
        <w:t>Analisis Laporan Keuangan Proyeksi dan Valiuasi Saham</w:t>
      </w:r>
      <w:r w:rsidRPr="00577F31">
        <w:rPr>
          <w:noProof/>
          <w:sz w:val="24"/>
          <w:szCs w:val="24"/>
        </w:rPr>
        <w:t>. Salemba Empat.</w:t>
      </w:r>
    </w:p>
    <w:p w14:paraId="5169499F" w14:textId="77777777" w:rsidR="000476BD" w:rsidRPr="00577F31" w:rsidRDefault="000476BD" w:rsidP="000476BD">
      <w:pPr>
        <w:widowControl w:val="0"/>
        <w:adjustRightInd w:val="0"/>
        <w:ind w:left="480" w:hanging="480"/>
        <w:jc w:val="both"/>
        <w:rPr>
          <w:noProof/>
          <w:sz w:val="24"/>
          <w:szCs w:val="24"/>
        </w:rPr>
      </w:pPr>
      <w:r w:rsidRPr="00577F31">
        <w:rPr>
          <w:noProof/>
          <w:sz w:val="24"/>
          <w:szCs w:val="24"/>
        </w:rPr>
        <w:t xml:space="preserve">Mursyalim, U. M. (2021). </w:t>
      </w:r>
      <w:r w:rsidRPr="00577F31">
        <w:rPr>
          <w:i/>
          <w:iCs/>
          <w:noProof/>
          <w:sz w:val="24"/>
          <w:szCs w:val="24"/>
        </w:rPr>
        <w:t>Pengaruh Perencanaan Pajak Dan Profitabilitas Terhadap Manajemen Laba Pada Perusahaan Makanan Dan Minuman Yang Terdaftar Di Bursa Efek Indonesia</w:t>
      </w:r>
      <w:r w:rsidRPr="00577F31">
        <w:rPr>
          <w:noProof/>
          <w:sz w:val="24"/>
          <w:szCs w:val="24"/>
        </w:rPr>
        <w:t>. Universitas Muhammadiyah Sumatera Utara.</w:t>
      </w:r>
    </w:p>
    <w:p w14:paraId="4F3A409D" w14:textId="77777777" w:rsidR="000476BD" w:rsidRPr="00577F31" w:rsidRDefault="000476BD" w:rsidP="000476BD">
      <w:pPr>
        <w:widowControl w:val="0"/>
        <w:adjustRightInd w:val="0"/>
        <w:ind w:left="480" w:hanging="480"/>
        <w:jc w:val="both"/>
        <w:rPr>
          <w:noProof/>
          <w:sz w:val="24"/>
          <w:szCs w:val="24"/>
        </w:rPr>
      </w:pPr>
      <w:r w:rsidRPr="00577F31">
        <w:rPr>
          <w:noProof/>
          <w:sz w:val="24"/>
          <w:szCs w:val="24"/>
        </w:rPr>
        <w:t xml:space="preserve">Nainggolan, E. P., &amp; Abdullah, I. (2019). </w:t>
      </w:r>
      <w:r w:rsidRPr="00577F31">
        <w:rPr>
          <w:i/>
          <w:iCs/>
          <w:noProof/>
          <w:sz w:val="24"/>
          <w:szCs w:val="24"/>
        </w:rPr>
        <w:t>Pengaruh Dana Pihak Ketiga dan Likuiditas Terhadap Profitabilitas Bank Milik Pemerintah tahun 2015 – 2018</w:t>
      </w:r>
      <w:r w:rsidRPr="00577F31">
        <w:rPr>
          <w:noProof/>
          <w:sz w:val="24"/>
          <w:szCs w:val="24"/>
        </w:rPr>
        <w:t xml:space="preserve">. </w:t>
      </w:r>
      <w:r w:rsidRPr="00577F31">
        <w:rPr>
          <w:i/>
          <w:iCs/>
          <w:noProof/>
          <w:sz w:val="24"/>
          <w:szCs w:val="24"/>
        </w:rPr>
        <w:t>19</w:t>
      </w:r>
      <w:r w:rsidRPr="00577F31">
        <w:rPr>
          <w:noProof/>
          <w:sz w:val="24"/>
          <w:szCs w:val="24"/>
        </w:rPr>
        <w:t>.</w:t>
      </w:r>
    </w:p>
    <w:p w14:paraId="08CD9770" w14:textId="77777777" w:rsidR="000476BD" w:rsidRPr="00577F31" w:rsidRDefault="000476BD" w:rsidP="000476BD">
      <w:pPr>
        <w:widowControl w:val="0"/>
        <w:adjustRightInd w:val="0"/>
        <w:ind w:left="480" w:hanging="480"/>
        <w:jc w:val="both"/>
        <w:rPr>
          <w:noProof/>
          <w:sz w:val="24"/>
          <w:szCs w:val="24"/>
        </w:rPr>
      </w:pPr>
      <w:r w:rsidRPr="00577F31">
        <w:rPr>
          <w:noProof/>
          <w:sz w:val="24"/>
          <w:szCs w:val="24"/>
        </w:rPr>
        <w:t xml:space="preserve">Oma Romantis, Kurnia Heriansyah, Soemarsono D.W, &amp; Widyaningsih Azizah. (2020). Pengaruh Perencanaan Pajak Terhadap Manajemen Laba Yang Dimoderasi Oleh Penurunan Tarif Pajak (Diskon Pajak). </w:t>
      </w:r>
      <w:r w:rsidRPr="00577F31">
        <w:rPr>
          <w:i/>
          <w:iCs/>
          <w:noProof/>
          <w:sz w:val="24"/>
          <w:szCs w:val="24"/>
        </w:rPr>
        <w:t>Jurnal Ilmiah Akuntansi Dan Manajemen</w:t>
      </w:r>
      <w:r w:rsidRPr="00577F31">
        <w:rPr>
          <w:noProof/>
          <w:sz w:val="24"/>
          <w:szCs w:val="24"/>
        </w:rPr>
        <w:t xml:space="preserve">, </w:t>
      </w:r>
      <w:r w:rsidRPr="00577F31">
        <w:rPr>
          <w:i/>
          <w:iCs/>
          <w:noProof/>
          <w:sz w:val="24"/>
          <w:szCs w:val="24"/>
        </w:rPr>
        <w:t>16</w:t>
      </w:r>
      <w:r w:rsidRPr="00577F31">
        <w:rPr>
          <w:noProof/>
          <w:sz w:val="24"/>
          <w:szCs w:val="24"/>
        </w:rPr>
        <w:t>(1), 85–95. https://doi.org/10.31599/jiam.v16i1.116</w:t>
      </w:r>
    </w:p>
    <w:p w14:paraId="52375357" w14:textId="77777777" w:rsidR="000476BD" w:rsidRPr="00577F31" w:rsidRDefault="000476BD" w:rsidP="000476BD">
      <w:pPr>
        <w:widowControl w:val="0"/>
        <w:adjustRightInd w:val="0"/>
        <w:ind w:left="480" w:hanging="480"/>
        <w:jc w:val="both"/>
        <w:rPr>
          <w:noProof/>
          <w:sz w:val="24"/>
          <w:szCs w:val="24"/>
        </w:rPr>
      </w:pPr>
      <w:r w:rsidRPr="00577F31">
        <w:rPr>
          <w:noProof/>
          <w:sz w:val="24"/>
          <w:szCs w:val="24"/>
        </w:rPr>
        <w:t xml:space="preserve">Parlindungan. (2022). Pengaruh Perencanaan Pajak Terhadap Manajemen Laba Pada Perusahaan Manufaktur Yang Terdaftar Di Bursa Efek Indonesia. </w:t>
      </w:r>
      <w:r w:rsidRPr="00577F31">
        <w:rPr>
          <w:i/>
          <w:iCs/>
          <w:noProof/>
          <w:sz w:val="24"/>
          <w:szCs w:val="24"/>
        </w:rPr>
        <w:t>Akutansi Dan Manajemen</w:t>
      </w:r>
      <w:r w:rsidRPr="00577F31">
        <w:rPr>
          <w:noProof/>
          <w:sz w:val="24"/>
          <w:szCs w:val="24"/>
        </w:rPr>
        <w:t xml:space="preserve">, </w:t>
      </w:r>
      <w:r w:rsidRPr="00577F31">
        <w:rPr>
          <w:i/>
          <w:iCs/>
          <w:noProof/>
          <w:sz w:val="24"/>
          <w:szCs w:val="24"/>
        </w:rPr>
        <w:t>1</w:t>
      </w:r>
      <w:r w:rsidRPr="00577F31">
        <w:rPr>
          <w:noProof/>
          <w:sz w:val="24"/>
          <w:szCs w:val="24"/>
        </w:rPr>
        <w:t xml:space="preserve"> no </w:t>
      </w:r>
      <w:r w:rsidRPr="00577F31">
        <w:rPr>
          <w:i/>
          <w:iCs/>
          <w:noProof/>
          <w:sz w:val="24"/>
          <w:szCs w:val="24"/>
        </w:rPr>
        <w:t>1</w:t>
      </w:r>
      <w:r w:rsidRPr="00577F31">
        <w:rPr>
          <w:noProof/>
          <w:sz w:val="24"/>
          <w:szCs w:val="24"/>
        </w:rPr>
        <w:t>.</w:t>
      </w:r>
    </w:p>
    <w:p w14:paraId="2F851E87" w14:textId="77777777" w:rsidR="000476BD" w:rsidRPr="00577F31" w:rsidRDefault="000476BD" w:rsidP="000476BD">
      <w:pPr>
        <w:widowControl w:val="0"/>
        <w:adjustRightInd w:val="0"/>
        <w:ind w:left="480" w:hanging="480"/>
        <w:jc w:val="both"/>
        <w:rPr>
          <w:noProof/>
          <w:sz w:val="24"/>
          <w:szCs w:val="24"/>
        </w:rPr>
      </w:pPr>
      <w:r w:rsidRPr="00577F31">
        <w:rPr>
          <w:noProof/>
          <w:sz w:val="24"/>
          <w:szCs w:val="24"/>
        </w:rPr>
        <w:t xml:space="preserve">Pramudhita, Y. A. (2017). </w:t>
      </w:r>
      <w:r w:rsidRPr="00577F31">
        <w:rPr>
          <w:i/>
          <w:iCs/>
          <w:noProof/>
          <w:sz w:val="24"/>
          <w:szCs w:val="24"/>
        </w:rPr>
        <w:t>Pengaruh Ukuran Perusahaan, Profitabilitas, Leverage Dan Kepemilikan Institusional Terhadap Manajemen Laba</w:t>
      </w:r>
      <w:r w:rsidRPr="00577F31">
        <w:rPr>
          <w:noProof/>
          <w:sz w:val="24"/>
          <w:szCs w:val="24"/>
        </w:rPr>
        <w:t>. Universitas Muhamadiyah Surakarta.</w:t>
      </w:r>
    </w:p>
    <w:p w14:paraId="20F0E66E" w14:textId="77777777" w:rsidR="000476BD" w:rsidRPr="00577F31" w:rsidRDefault="000476BD" w:rsidP="000476BD">
      <w:pPr>
        <w:widowControl w:val="0"/>
        <w:adjustRightInd w:val="0"/>
        <w:ind w:left="480" w:hanging="480"/>
        <w:jc w:val="both"/>
        <w:rPr>
          <w:noProof/>
          <w:sz w:val="24"/>
          <w:szCs w:val="24"/>
        </w:rPr>
      </w:pPr>
      <w:r w:rsidRPr="00577F31">
        <w:rPr>
          <w:noProof/>
          <w:sz w:val="24"/>
          <w:szCs w:val="24"/>
        </w:rPr>
        <w:t xml:space="preserve">Prasadhita, C., &amp; Intani, P. C. (2017). Pengaruh Profitabilitas Terhadap Manajemen Laba Perusahaan Consumer Goods Yang Terdaftar Di Bursa Efek Indonesia. </w:t>
      </w:r>
      <w:r w:rsidRPr="00577F31">
        <w:rPr>
          <w:i/>
          <w:iCs/>
          <w:noProof/>
          <w:sz w:val="24"/>
          <w:szCs w:val="24"/>
        </w:rPr>
        <w:t>Jurnal Riset Akuntansi Terpadu</w:t>
      </w:r>
      <w:r w:rsidRPr="00577F31">
        <w:rPr>
          <w:noProof/>
          <w:sz w:val="24"/>
          <w:szCs w:val="24"/>
        </w:rPr>
        <w:t xml:space="preserve">, </w:t>
      </w:r>
      <w:r w:rsidRPr="00577F31">
        <w:rPr>
          <w:i/>
          <w:iCs/>
          <w:noProof/>
          <w:sz w:val="24"/>
          <w:szCs w:val="24"/>
        </w:rPr>
        <w:t>10</w:t>
      </w:r>
      <w:r w:rsidRPr="00577F31">
        <w:rPr>
          <w:noProof/>
          <w:sz w:val="24"/>
          <w:szCs w:val="24"/>
        </w:rPr>
        <w:t>(2). https://doi.org/10.35448/jrat.v10i2.4254</w:t>
      </w:r>
    </w:p>
    <w:p w14:paraId="54C4C514" w14:textId="77777777" w:rsidR="000476BD" w:rsidRPr="00577F31" w:rsidRDefault="000476BD" w:rsidP="000476BD">
      <w:pPr>
        <w:widowControl w:val="0"/>
        <w:adjustRightInd w:val="0"/>
        <w:ind w:left="480" w:hanging="480"/>
        <w:jc w:val="both"/>
        <w:rPr>
          <w:noProof/>
          <w:sz w:val="24"/>
          <w:szCs w:val="24"/>
        </w:rPr>
      </w:pPr>
      <w:r w:rsidRPr="00577F31">
        <w:rPr>
          <w:noProof/>
          <w:sz w:val="24"/>
          <w:szCs w:val="24"/>
        </w:rPr>
        <w:t xml:space="preserve">Pratami, R. G., Situmorang, M., &amp; Fadillah, H. (2018). </w:t>
      </w:r>
      <w:r w:rsidRPr="00577F31">
        <w:rPr>
          <w:i/>
          <w:iCs/>
          <w:noProof/>
          <w:sz w:val="24"/>
          <w:szCs w:val="24"/>
        </w:rPr>
        <w:t>Riya Gusti Pratami Pengaruh Perencanaan Pajak ( Tax Planning ) Dan Beban Pajak Tangguhan Terhadap Manajemen Laba Pada Bank Busn Yang Terdaftar Di Bursa Efek Indonesia Pada Tahun 2014-2018 Riya Gusti Pratami</w:t>
      </w:r>
      <w:r w:rsidRPr="00577F31">
        <w:rPr>
          <w:noProof/>
          <w:sz w:val="24"/>
          <w:szCs w:val="24"/>
        </w:rPr>
        <w:t xml:space="preserve">. </w:t>
      </w:r>
      <w:r w:rsidRPr="00577F31">
        <w:rPr>
          <w:i/>
          <w:iCs/>
          <w:noProof/>
          <w:sz w:val="24"/>
          <w:szCs w:val="24"/>
        </w:rPr>
        <w:t>2015</w:t>
      </w:r>
      <w:r w:rsidRPr="00577F31">
        <w:rPr>
          <w:noProof/>
          <w:sz w:val="24"/>
          <w:szCs w:val="24"/>
        </w:rPr>
        <w:t>.</w:t>
      </w:r>
    </w:p>
    <w:p w14:paraId="1BC9762C" w14:textId="77777777" w:rsidR="000476BD" w:rsidRPr="00577F31" w:rsidRDefault="000476BD" w:rsidP="000476BD">
      <w:pPr>
        <w:widowControl w:val="0"/>
        <w:adjustRightInd w:val="0"/>
        <w:ind w:left="480" w:hanging="480"/>
        <w:jc w:val="both"/>
        <w:rPr>
          <w:noProof/>
          <w:sz w:val="24"/>
          <w:szCs w:val="24"/>
        </w:rPr>
      </w:pPr>
      <w:r w:rsidRPr="00577F31">
        <w:rPr>
          <w:noProof/>
          <w:sz w:val="24"/>
          <w:szCs w:val="24"/>
        </w:rPr>
        <w:t xml:space="preserve">Prayoga, M. D. (2018). </w:t>
      </w:r>
      <w:r w:rsidRPr="00577F31">
        <w:rPr>
          <w:i/>
          <w:iCs/>
          <w:noProof/>
          <w:sz w:val="24"/>
          <w:szCs w:val="24"/>
        </w:rPr>
        <w:t>Pengaruh Manajemen Laba Terhadap Nilai Perusahaan Dengan Tax Avoidance Sebagai Variabel Mediating</w:t>
      </w:r>
      <w:r w:rsidRPr="00577F31">
        <w:rPr>
          <w:noProof/>
          <w:sz w:val="24"/>
          <w:szCs w:val="24"/>
        </w:rPr>
        <w:t>. Universitas Muhammadiyah Sumatera Utara.</w:t>
      </w:r>
    </w:p>
    <w:p w14:paraId="1AC72AA9" w14:textId="77777777" w:rsidR="000476BD" w:rsidRPr="00577F31" w:rsidRDefault="000476BD" w:rsidP="000476BD">
      <w:pPr>
        <w:widowControl w:val="0"/>
        <w:adjustRightInd w:val="0"/>
        <w:ind w:left="480" w:hanging="480"/>
        <w:jc w:val="both"/>
        <w:rPr>
          <w:noProof/>
          <w:sz w:val="24"/>
          <w:szCs w:val="24"/>
        </w:rPr>
      </w:pPr>
      <w:r w:rsidRPr="00577F31">
        <w:rPr>
          <w:noProof/>
          <w:sz w:val="24"/>
          <w:szCs w:val="24"/>
        </w:rPr>
        <w:t xml:space="preserve">Priatna, H. (2016). Pengukuran Kinerja Perusahaan dengan Rasio Profitabilitas. </w:t>
      </w:r>
      <w:r w:rsidRPr="00577F31">
        <w:rPr>
          <w:i/>
          <w:iCs/>
          <w:noProof/>
          <w:sz w:val="24"/>
          <w:szCs w:val="24"/>
        </w:rPr>
        <w:t>Jurnal Ilmiah Akuntansi</w:t>
      </w:r>
      <w:r w:rsidRPr="00577F31">
        <w:rPr>
          <w:noProof/>
          <w:sz w:val="24"/>
          <w:szCs w:val="24"/>
        </w:rPr>
        <w:t xml:space="preserve">, </w:t>
      </w:r>
      <w:r w:rsidRPr="00577F31">
        <w:rPr>
          <w:i/>
          <w:iCs/>
          <w:noProof/>
          <w:sz w:val="24"/>
          <w:szCs w:val="24"/>
        </w:rPr>
        <w:t>7</w:t>
      </w:r>
      <w:r w:rsidRPr="00577F31">
        <w:rPr>
          <w:noProof/>
          <w:sz w:val="24"/>
          <w:szCs w:val="24"/>
        </w:rPr>
        <w:t>(2), 44–53.</w:t>
      </w:r>
    </w:p>
    <w:p w14:paraId="65BC6378" w14:textId="77777777" w:rsidR="000476BD" w:rsidRPr="00577F31" w:rsidRDefault="000476BD" w:rsidP="000476BD">
      <w:pPr>
        <w:widowControl w:val="0"/>
        <w:adjustRightInd w:val="0"/>
        <w:ind w:left="480" w:hanging="480"/>
        <w:jc w:val="both"/>
        <w:rPr>
          <w:noProof/>
          <w:sz w:val="24"/>
          <w:szCs w:val="24"/>
        </w:rPr>
      </w:pPr>
      <w:r w:rsidRPr="00577F31">
        <w:rPr>
          <w:noProof/>
          <w:sz w:val="24"/>
          <w:szCs w:val="24"/>
        </w:rPr>
        <w:t xml:space="preserve">Ridhani. (2021). </w:t>
      </w:r>
      <w:r w:rsidRPr="00577F31">
        <w:rPr>
          <w:i/>
          <w:iCs/>
          <w:noProof/>
          <w:sz w:val="24"/>
          <w:szCs w:val="24"/>
        </w:rPr>
        <w:t>Pengaruh Perencanaan Pajak Terhadap Nilai Perusahaan Pada Perusahaan Manufaktur Yang Terdaftar Di Bursa Efek Indonesia (Bei)</w:t>
      </w:r>
      <w:r w:rsidRPr="00577F31">
        <w:rPr>
          <w:noProof/>
          <w:sz w:val="24"/>
          <w:szCs w:val="24"/>
        </w:rPr>
        <w:t>. Universitas Muhamadiyah Sumatera Utara.</w:t>
      </w:r>
    </w:p>
    <w:p w14:paraId="0740D6C7" w14:textId="77777777" w:rsidR="000476BD" w:rsidRPr="00577F31" w:rsidRDefault="000476BD" w:rsidP="000476BD">
      <w:pPr>
        <w:widowControl w:val="0"/>
        <w:adjustRightInd w:val="0"/>
        <w:ind w:left="480" w:hanging="480"/>
        <w:jc w:val="both"/>
        <w:rPr>
          <w:noProof/>
          <w:sz w:val="24"/>
          <w:szCs w:val="24"/>
        </w:rPr>
      </w:pPr>
      <w:r w:rsidRPr="00577F31">
        <w:rPr>
          <w:noProof/>
          <w:sz w:val="24"/>
          <w:szCs w:val="24"/>
        </w:rPr>
        <w:t xml:space="preserve">Ritonga, P. (2017). </w:t>
      </w:r>
      <w:r w:rsidRPr="00577F31">
        <w:rPr>
          <w:i/>
          <w:iCs/>
          <w:noProof/>
          <w:sz w:val="24"/>
          <w:szCs w:val="24"/>
        </w:rPr>
        <w:t>Analisis Perencanaan Pajak Melalui Metode Penyusutan Dan Revaluasi Asset Tetap Untuk Meminimalkan Beban Pajak Pada Pt. Taspen ( Persero ) CABANG UTAMA MEDAN</w:t>
      </w:r>
      <w:r w:rsidRPr="00577F31">
        <w:rPr>
          <w:noProof/>
          <w:sz w:val="24"/>
          <w:szCs w:val="24"/>
        </w:rPr>
        <w:t xml:space="preserve">. </w:t>
      </w:r>
      <w:r w:rsidRPr="00577F31">
        <w:rPr>
          <w:i/>
          <w:iCs/>
          <w:noProof/>
          <w:sz w:val="24"/>
          <w:szCs w:val="24"/>
        </w:rPr>
        <w:t>17</w:t>
      </w:r>
      <w:r w:rsidRPr="00577F31">
        <w:rPr>
          <w:noProof/>
          <w:sz w:val="24"/>
          <w:szCs w:val="24"/>
        </w:rPr>
        <w:t>.</w:t>
      </w:r>
    </w:p>
    <w:p w14:paraId="5D7C3E26" w14:textId="77777777" w:rsidR="000476BD" w:rsidRPr="00577F31" w:rsidRDefault="000476BD" w:rsidP="000476BD">
      <w:pPr>
        <w:widowControl w:val="0"/>
        <w:adjustRightInd w:val="0"/>
        <w:ind w:left="480" w:hanging="480"/>
        <w:jc w:val="both"/>
        <w:rPr>
          <w:noProof/>
          <w:sz w:val="24"/>
          <w:szCs w:val="24"/>
        </w:rPr>
      </w:pPr>
      <w:r w:rsidRPr="00577F31">
        <w:rPr>
          <w:noProof/>
          <w:sz w:val="24"/>
          <w:szCs w:val="24"/>
        </w:rPr>
        <w:t xml:space="preserve">Rohmaniyah, A., &amp; Khanifah, K. (2018). Analisis Manajemen Laba Pada Laporan Keuangan Perbankan Syariah. </w:t>
      </w:r>
      <w:r w:rsidRPr="00577F31">
        <w:rPr>
          <w:i/>
          <w:iCs/>
          <w:noProof/>
          <w:sz w:val="24"/>
          <w:szCs w:val="24"/>
        </w:rPr>
        <w:t>AKSES: Jurnal Ekonomi Dan Bisnis</w:t>
      </w:r>
      <w:r w:rsidRPr="00577F31">
        <w:rPr>
          <w:noProof/>
          <w:sz w:val="24"/>
          <w:szCs w:val="24"/>
        </w:rPr>
        <w:t xml:space="preserve">, </w:t>
      </w:r>
      <w:r w:rsidRPr="00577F31">
        <w:rPr>
          <w:i/>
          <w:iCs/>
          <w:noProof/>
          <w:sz w:val="24"/>
          <w:szCs w:val="24"/>
        </w:rPr>
        <w:t>13</w:t>
      </w:r>
      <w:r w:rsidRPr="00577F31">
        <w:rPr>
          <w:noProof/>
          <w:sz w:val="24"/>
          <w:szCs w:val="24"/>
        </w:rPr>
        <w:t>(1), 9–15. https://doi.org/10.31942/akses.v13i1.3225</w:t>
      </w:r>
    </w:p>
    <w:p w14:paraId="026917F1" w14:textId="77777777" w:rsidR="000476BD" w:rsidRPr="00577F31" w:rsidRDefault="000476BD" w:rsidP="000476BD">
      <w:pPr>
        <w:widowControl w:val="0"/>
        <w:adjustRightInd w:val="0"/>
        <w:ind w:left="480" w:hanging="480"/>
        <w:jc w:val="both"/>
        <w:rPr>
          <w:noProof/>
          <w:sz w:val="24"/>
          <w:szCs w:val="24"/>
        </w:rPr>
      </w:pPr>
      <w:r w:rsidRPr="00577F31">
        <w:rPr>
          <w:noProof/>
          <w:sz w:val="24"/>
          <w:szCs w:val="24"/>
        </w:rPr>
        <w:t xml:space="preserve">Saragih, Afni Eliyana S.E., M. S. (2017). Pengaruh Struktur Modal Dan Ukuran Perusahaan Terhadap Manajemen Laba Pada Perusahaan Pertambangan Dan Konstruksi Yang Terdaftar Di Bursa Efek Indonesia. </w:t>
      </w:r>
      <w:r w:rsidRPr="00577F31">
        <w:rPr>
          <w:i/>
          <w:iCs/>
          <w:noProof/>
          <w:sz w:val="24"/>
          <w:szCs w:val="24"/>
        </w:rPr>
        <w:t>Jurnal Reviu Akuntansi Dan Keuangan</w:t>
      </w:r>
      <w:r w:rsidRPr="00577F31">
        <w:rPr>
          <w:noProof/>
          <w:sz w:val="24"/>
          <w:szCs w:val="24"/>
        </w:rPr>
        <w:t xml:space="preserve">, </w:t>
      </w:r>
      <w:r w:rsidRPr="00577F31">
        <w:rPr>
          <w:i/>
          <w:iCs/>
          <w:noProof/>
          <w:sz w:val="24"/>
          <w:szCs w:val="24"/>
        </w:rPr>
        <w:t>3</w:t>
      </w:r>
      <w:r w:rsidRPr="00577F31">
        <w:rPr>
          <w:noProof/>
          <w:sz w:val="24"/>
          <w:szCs w:val="24"/>
        </w:rPr>
        <w:t>(2), 161–180.</w:t>
      </w:r>
    </w:p>
    <w:p w14:paraId="14C82DC1" w14:textId="77777777" w:rsidR="000476BD" w:rsidRPr="00577F31" w:rsidRDefault="000476BD" w:rsidP="000476BD">
      <w:pPr>
        <w:widowControl w:val="0"/>
        <w:adjustRightInd w:val="0"/>
        <w:ind w:left="480" w:hanging="480"/>
        <w:jc w:val="both"/>
        <w:rPr>
          <w:noProof/>
          <w:sz w:val="24"/>
          <w:szCs w:val="24"/>
        </w:rPr>
      </w:pPr>
      <w:r w:rsidRPr="00577F31">
        <w:rPr>
          <w:noProof/>
          <w:sz w:val="24"/>
          <w:szCs w:val="24"/>
        </w:rPr>
        <w:t xml:space="preserve">Sartika, M. (2015). Analyze The Difference Of Tax Avoidance On Companies That Deducted Final Tax And Companies That Deducted Non Final Tax. </w:t>
      </w:r>
      <w:r w:rsidRPr="00577F31">
        <w:rPr>
          <w:i/>
          <w:iCs/>
          <w:noProof/>
          <w:sz w:val="24"/>
          <w:szCs w:val="24"/>
        </w:rPr>
        <w:t>Jom. Fekon</w:t>
      </w:r>
      <w:r w:rsidRPr="00577F31">
        <w:rPr>
          <w:noProof/>
          <w:sz w:val="24"/>
          <w:szCs w:val="24"/>
        </w:rPr>
        <w:t xml:space="preserve">, </w:t>
      </w:r>
      <w:r w:rsidRPr="00577F31">
        <w:rPr>
          <w:i/>
          <w:iCs/>
          <w:noProof/>
          <w:sz w:val="24"/>
          <w:szCs w:val="24"/>
        </w:rPr>
        <w:t>2</w:t>
      </w:r>
      <w:r w:rsidRPr="00577F31">
        <w:rPr>
          <w:noProof/>
          <w:sz w:val="24"/>
          <w:szCs w:val="24"/>
        </w:rPr>
        <w:t>(1), 1–15.</w:t>
      </w:r>
    </w:p>
    <w:p w14:paraId="5E8FF73E" w14:textId="77777777" w:rsidR="000476BD" w:rsidRPr="00577F31" w:rsidRDefault="000476BD" w:rsidP="000476BD">
      <w:pPr>
        <w:widowControl w:val="0"/>
        <w:adjustRightInd w:val="0"/>
        <w:ind w:left="480" w:hanging="480"/>
        <w:jc w:val="both"/>
        <w:rPr>
          <w:noProof/>
          <w:sz w:val="24"/>
          <w:szCs w:val="24"/>
        </w:rPr>
      </w:pPr>
      <w:r w:rsidRPr="00577F31">
        <w:rPr>
          <w:noProof/>
          <w:sz w:val="24"/>
          <w:szCs w:val="24"/>
        </w:rPr>
        <w:t xml:space="preserve">Setijaningsih, H. T. (2012). Setijaningsih: Teori Akuntansi Positif dan Konsekuensi Ekonomi. </w:t>
      </w:r>
      <w:r w:rsidRPr="00577F31">
        <w:rPr>
          <w:i/>
          <w:iCs/>
          <w:noProof/>
          <w:sz w:val="24"/>
          <w:szCs w:val="24"/>
        </w:rPr>
        <w:t>Jurnal Akuntansi</w:t>
      </w:r>
      <w:r w:rsidRPr="00577F31">
        <w:rPr>
          <w:noProof/>
          <w:sz w:val="24"/>
          <w:szCs w:val="24"/>
        </w:rPr>
        <w:t xml:space="preserve">, </w:t>
      </w:r>
      <w:r w:rsidRPr="00577F31">
        <w:rPr>
          <w:i/>
          <w:iCs/>
          <w:noProof/>
          <w:sz w:val="24"/>
          <w:szCs w:val="24"/>
        </w:rPr>
        <w:t>XVI</w:t>
      </w:r>
      <w:r w:rsidRPr="00577F31">
        <w:rPr>
          <w:noProof/>
          <w:sz w:val="24"/>
          <w:szCs w:val="24"/>
        </w:rPr>
        <w:t>(03), 427–438.</w:t>
      </w:r>
    </w:p>
    <w:p w14:paraId="540CE3DB" w14:textId="77777777" w:rsidR="000476BD" w:rsidRPr="00577F31" w:rsidRDefault="000476BD" w:rsidP="000476BD">
      <w:pPr>
        <w:widowControl w:val="0"/>
        <w:adjustRightInd w:val="0"/>
        <w:ind w:left="480" w:hanging="480"/>
        <w:jc w:val="both"/>
        <w:rPr>
          <w:noProof/>
          <w:sz w:val="24"/>
          <w:szCs w:val="24"/>
        </w:rPr>
      </w:pPr>
      <w:r w:rsidRPr="00577F31">
        <w:rPr>
          <w:noProof/>
          <w:sz w:val="24"/>
          <w:szCs w:val="24"/>
        </w:rPr>
        <w:t>Siti Aisyah Siregar. (2022). Pengaruh Current Ratio, Debt to Assets Ratio, dan Total Asset Turn Over Terhadap Return On Asset Pada PT. ACE Hardware Indonesia Tbk Tahun 2014-</w:t>
      </w:r>
      <w:r w:rsidRPr="00577F31">
        <w:rPr>
          <w:noProof/>
          <w:sz w:val="24"/>
          <w:szCs w:val="24"/>
        </w:rPr>
        <w:lastRenderedPageBreak/>
        <w:t xml:space="preserve">2021. </w:t>
      </w:r>
      <w:r w:rsidRPr="00577F31">
        <w:rPr>
          <w:i/>
          <w:iCs/>
          <w:noProof/>
          <w:sz w:val="24"/>
          <w:szCs w:val="24"/>
        </w:rPr>
        <w:t>Akuntansi Dan Manajemen</w:t>
      </w:r>
      <w:r w:rsidRPr="00577F31">
        <w:rPr>
          <w:noProof/>
          <w:sz w:val="24"/>
          <w:szCs w:val="24"/>
        </w:rPr>
        <w:t xml:space="preserve">, </w:t>
      </w:r>
      <w:r w:rsidRPr="00577F31">
        <w:rPr>
          <w:i/>
          <w:iCs/>
          <w:noProof/>
          <w:sz w:val="24"/>
          <w:szCs w:val="24"/>
        </w:rPr>
        <w:t>1</w:t>
      </w:r>
      <w:r w:rsidRPr="00577F31">
        <w:rPr>
          <w:noProof/>
          <w:sz w:val="24"/>
          <w:szCs w:val="24"/>
        </w:rPr>
        <w:t>.</w:t>
      </w:r>
    </w:p>
    <w:p w14:paraId="0D8E3CB3" w14:textId="77777777" w:rsidR="000476BD" w:rsidRPr="00577F31" w:rsidRDefault="000476BD" w:rsidP="000476BD">
      <w:pPr>
        <w:widowControl w:val="0"/>
        <w:adjustRightInd w:val="0"/>
        <w:ind w:left="480" w:hanging="480"/>
        <w:jc w:val="both"/>
        <w:rPr>
          <w:noProof/>
          <w:sz w:val="24"/>
          <w:szCs w:val="24"/>
        </w:rPr>
      </w:pPr>
      <w:r w:rsidRPr="00577F31">
        <w:rPr>
          <w:noProof/>
          <w:sz w:val="24"/>
          <w:szCs w:val="24"/>
        </w:rPr>
        <w:t xml:space="preserve">Siti Fauziah, Dr. Hj. Dahrani, SE, M. (2021). Analisis Efektivitas Dan Kontribusi Pajak Restoran Pajak Hiburan Dan Pajak Parkir Dalam Meningkatkan Pendapatan Asli Daerah Kecamatan Hamparan Perak. </w:t>
      </w:r>
      <w:r w:rsidRPr="00577F31">
        <w:rPr>
          <w:i/>
          <w:iCs/>
          <w:noProof/>
          <w:sz w:val="24"/>
          <w:szCs w:val="24"/>
        </w:rPr>
        <w:t>Riset Akuntansi Dan Bisnis</w:t>
      </w:r>
      <w:r w:rsidRPr="00577F31">
        <w:rPr>
          <w:noProof/>
          <w:sz w:val="24"/>
          <w:szCs w:val="24"/>
        </w:rPr>
        <w:t xml:space="preserve">, </w:t>
      </w:r>
      <w:r w:rsidRPr="00577F31">
        <w:rPr>
          <w:i/>
          <w:iCs/>
          <w:noProof/>
          <w:sz w:val="24"/>
          <w:szCs w:val="24"/>
        </w:rPr>
        <w:t>1</w:t>
      </w:r>
      <w:r w:rsidRPr="00577F31">
        <w:rPr>
          <w:noProof/>
          <w:sz w:val="24"/>
          <w:szCs w:val="24"/>
        </w:rPr>
        <w:t>.</w:t>
      </w:r>
    </w:p>
    <w:p w14:paraId="24BB6756" w14:textId="77777777" w:rsidR="000476BD" w:rsidRPr="00577F31" w:rsidRDefault="000476BD" w:rsidP="000476BD">
      <w:pPr>
        <w:widowControl w:val="0"/>
        <w:adjustRightInd w:val="0"/>
        <w:ind w:left="480" w:hanging="480"/>
        <w:jc w:val="both"/>
        <w:rPr>
          <w:noProof/>
          <w:sz w:val="24"/>
          <w:szCs w:val="24"/>
        </w:rPr>
      </w:pPr>
      <w:r w:rsidRPr="00577F31">
        <w:rPr>
          <w:noProof/>
          <w:sz w:val="24"/>
          <w:szCs w:val="24"/>
        </w:rPr>
        <w:t xml:space="preserve">Sudana, I. M. (2015). </w:t>
      </w:r>
      <w:r w:rsidRPr="00577F31">
        <w:rPr>
          <w:i/>
          <w:iCs/>
          <w:noProof/>
          <w:sz w:val="24"/>
          <w:szCs w:val="24"/>
        </w:rPr>
        <w:t>Manajemen Keuangan Perusahaan</w:t>
      </w:r>
      <w:r w:rsidRPr="00577F31">
        <w:rPr>
          <w:noProof/>
          <w:sz w:val="24"/>
          <w:szCs w:val="24"/>
        </w:rPr>
        <w:t>. Salemba Empat.</w:t>
      </w:r>
    </w:p>
    <w:p w14:paraId="44780C95" w14:textId="77777777" w:rsidR="000476BD" w:rsidRPr="00577F31" w:rsidRDefault="000476BD" w:rsidP="000476BD">
      <w:pPr>
        <w:widowControl w:val="0"/>
        <w:adjustRightInd w:val="0"/>
        <w:ind w:left="480" w:hanging="480"/>
        <w:jc w:val="both"/>
        <w:rPr>
          <w:noProof/>
          <w:sz w:val="24"/>
          <w:szCs w:val="24"/>
        </w:rPr>
      </w:pPr>
      <w:r w:rsidRPr="00577F31">
        <w:rPr>
          <w:noProof/>
          <w:sz w:val="24"/>
          <w:szCs w:val="24"/>
        </w:rPr>
        <w:t xml:space="preserve">TEBIONO, J. N., &amp; SUKADANA, I. B. N. (2019). Faktor-Faktor Yang Mempengaruhi Tax Avoidance Pada Perusahaan Manufaktur Yang Terdaftar Di Bei. </w:t>
      </w:r>
      <w:r w:rsidRPr="00577F31">
        <w:rPr>
          <w:i/>
          <w:iCs/>
          <w:noProof/>
          <w:sz w:val="24"/>
          <w:szCs w:val="24"/>
        </w:rPr>
        <w:t>Bisnis Dan Akutansi</w:t>
      </w:r>
      <w:r w:rsidRPr="00577F31">
        <w:rPr>
          <w:noProof/>
          <w:sz w:val="24"/>
          <w:szCs w:val="24"/>
        </w:rPr>
        <w:t xml:space="preserve">, </w:t>
      </w:r>
      <w:r w:rsidRPr="00577F31">
        <w:rPr>
          <w:i/>
          <w:iCs/>
          <w:noProof/>
          <w:sz w:val="24"/>
          <w:szCs w:val="24"/>
        </w:rPr>
        <w:t>21</w:t>
      </w:r>
      <w:r w:rsidRPr="00577F31">
        <w:rPr>
          <w:noProof/>
          <w:sz w:val="24"/>
          <w:szCs w:val="24"/>
        </w:rPr>
        <w:t>.</w:t>
      </w:r>
    </w:p>
    <w:p w14:paraId="4C878EC3" w14:textId="77777777" w:rsidR="000476BD" w:rsidRPr="00577F31" w:rsidRDefault="000476BD" w:rsidP="000476BD">
      <w:pPr>
        <w:widowControl w:val="0"/>
        <w:adjustRightInd w:val="0"/>
        <w:ind w:left="480" w:hanging="480"/>
        <w:jc w:val="both"/>
        <w:rPr>
          <w:noProof/>
          <w:sz w:val="24"/>
        </w:rPr>
      </w:pPr>
      <w:r w:rsidRPr="00577F31">
        <w:rPr>
          <w:noProof/>
          <w:sz w:val="24"/>
          <w:szCs w:val="24"/>
        </w:rPr>
        <w:t xml:space="preserve">Wijaya, R. (2019). Analisis Perkembangan Return On Assets (ROA) dan Return On Equity (ROE) untuk Mengukur Kinerja Keuangan. </w:t>
      </w:r>
      <w:r w:rsidRPr="00577F31">
        <w:rPr>
          <w:i/>
          <w:iCs/>
          <w:noProof/>
          <w:sz w:val="24"/>
          <w:szCs w:val="24"/>
        </w:rPr>
        <w:t>Jurnal Ilmu Manajemen</w:t>
      </w:r>
      <w:r w:rsidRPr="00577F31">
        <w:rPr>
          <w:noProof/>
          <w:sz w:val="24"/>
          <w:szCs w:val="24"/>
        </w:rPr>
        <w:t xml:space="preserve">, </w:t>
      </w:r>
      <w:r w:rsidRPr="00577F31">
        <w:rPr>
          <w:i/>
          <w:iCs/>
          <w:noProof/>
          <w:sz w:val="24"/>
          <w:szCs w:val="24"/>
        </w:rPr>
        <w:t>9</w:t>
      </w:r>
      <w:r w:rsidRPr="00577F31">
        <w:rPr>
          <w:noProof/>
          <w:sz w:val="24"/>
          <w:szCs w:val="24"/>
        </w:rPr>
        <w:t>(1), 40. https://doi.org/10.32502/jimn.v9i1.2115</w:t>
      </w:r>
    </w:p>
    <w:p w14:paraId="077CB87E" w14:textId="77777777" w:rsidR="000476BD" w:rsidRPr="00F52581" w:rsidRDefault="000476BD" w:rsidP="000476BD">
      <w:pPr>
        <w:widowControl w:val="0"/>
        <w:adjustRightInd w:val="0"/>
        <w:ind w:left="480" w:hanging="480"/>
        <w:jc w:val="both"/>
        <w:rPr>
          <w:noProof/>
          <w:sz w:val="24"/>
          <w:szCs w:val="24"/>
        </w:rPr>
      </w:pPr>
      <w:r w:rsidRPr="009170DC">
        <w:rPr>
          <w:sz w:val="24"/>
          <w:szCs w:val="24"/>
        </w:rPr>
        <w:fldChar w:fldCharType="end"/>
      </w:r>
      <w:r w:rsidRPr="00DA4DD8">
        <w:rPr>
          <w:noProof/>
          <w:sz w:val="24"/>
          <w:szCs w:val="24"/>
        </w:rPr>
        <w:t xml:space="preserve"> </w:t>
      </w:r>
      <w:r w:rsidRPr="00F52581">
        <w:rPr>
          <w:noProof/>
          <w:sz w:val="24"/>
          <w:szCs w:val="24"/>
        </w:rPr>
        <w:t xml:space="preserve">Wicaksono, D. P. (2018). Pengaruh Pengungkapan Corporate Social Responsibilty Terhadap Kinerja Keuangan Yang Dimediasi Oleh Reputasi Perusahaan. </w:t>
      </w:r>
      <w:r w:rsidRPr="00F52581">
        <w:rPr>
          <w:i/>
          <w:iCs/>
          <w:noProof/>
          <w:sz w:val="24"/>
          <w:szCs w:val="24"/>
        </w:rPr>
        <w:t>Jurnal EMBA</w:t>
      </w:r>
      <w:r w:rsidRPr="00F52581">
        <w:rPr>
          <w:noProof/>
          <w:sz w:val="24"/>
          <w:szCs w:val="24"/>
        </w:rPr>
        <w:t xml:space="preserve">, </w:t>
      </w:r>
      <w:r w:rsidRPr="00F52581">
        <w:rPr>
          <w:i/>
          <w:iCs/>
          <w:noProof/>
          <w:sz w:val="24"/>
          <w:szCs w:val="24"/>
        </w:rPr>
        <w:t>1</w:t>
      </w:r>
      <w:r w:rsidRPr="00F52581">
        <w:rPr>
          <w:noProof/>
          <w:sz w:val="24"/>
          <w:szCs w:val="24"/>
        </w:rPr>
        <w:t>(1), 1–17.</w:t>
      </w:r>
    </w:p>
    <w:p w14:paraId="56BE7198" w14:textId="77777777" w:rsidR="000476BD" w:rsidRDefault="000476BD" w:rsidP="000476BD">
      <w:pPr>
        <w:widowControl w:val="0"/>
        <w:adjustRightInd w:val="0"/>
        <w:ind w:left="480" w:hanging="480"/>
        <w:jc w:val="both"/>
        <w:rPr>
          <w:noProof/>
          <w:sz w:val="24"/>
          <w:szCs w:val="24"/>
        </w:rPr>
      </w:pPr>
    </w:p>
    <w:p w14:paraId="67E12D0F" w14:textId="77777777" w:rsidR="000476BD" w:rsidRDefault="000476BD" w:rsidP="000476BD">
      <w:pPr>
        <w:widowControl w:val="0"/>
        <w:adjustRightInd w:val="0"/>
        <w:ind w:left="480" w:hanging="480"/>
        <w:jc w:val="both"/>
        <w:rPr>
          <w:noProof/>
          <w:sz w:val="24"/>
          <w:szCs w:val="24"/>
        </w:rPr>
      </w:pPr>
      <w:r w:rsidRPr="00F52581">
        <w:rPr>
          <w:noProof/>
          <w:sz w:val="24"/>
          <w:szCs w:val="24"/>
        </w:rPr>
        <w:t xml:space="preserve">Widanaputra, A. A. G. P., Widhyadanta, I. G. D. S. A., &amp; Ratnadi, N. M. D. (2018). Reputasi Perusahaan, Reputasi Manajemen Puncak dan Pengungkapan Corporate Social Responsibility. </w:t>
      </w:r>
      <w:r w:rsidRPr="00F52581">
        <w:rPr>
          <w:i/>
          <w:iCs/>
          <w:noProof/>
          <w:sz w:val="24"/>
          <w:szCs w:val="24"/>
        </w:rPr>
        <w:t>Jurnal Ilmiah Akuntansi dan Bisnis</w:t>
      </w:r>
      <w:r w:rsidRPr="00F52581">
        <w:rPr>
          <w:noProof/>
          <w:sz w:val="24"/>
          <w:szCs w:val="24"/>
        </w:rPr>
        <w:t xml:space="preserve">, </w:t>
      </w:r>
      <w:r w:rsidRPr="00F52581">
        <w:rPr>
          <w:i/>
          <w:iCs/>
          <w:noProof/>
          <w:sz w:val="24"/>
          <w:szCs w:val="24"/>
        </w:rPr>
        <w:t>13</w:t>
      </w:r>
      <w:r w:rsidRPr="00F52581">
        <w:rPr>
          <w:noProof/>
          <w:sz w:val="24"/>
          <w:szCs w:val="24"/>
        </w:rPr>
        <w:t>(2), 75–84.</w:t>
      </w:r>
    </w:p>
    <w:p w14:paraId="5535CE19" w14:textId="357F18A4" w:rsidR="000476BD" w:rsidRPr="000476BD" w:rsidRDefault="000476BD" w:rsidP="000476BD">
      <w:pPr>
        <w:widowControl w:val="0"/>
        <w:adjustRightInd w:val="0"/>
        <w:ind w:left="480" w:hanging="480"/>
        <w:jc w:val="both"/>
        <w:rPr>
          <w:noProof/>
          <w:sz w:val="24"/>
          <w:szCs w:val="24"/>
        </w:rPr>
      </w:pPr>
      <w:r w:rsidRPr="000476BD">
        <w:rPr>
          <w:noProof/>
          <w:sz w:val="24"/>
          <w:szCs w:val="24"/>
        </w:rPr>
        <w:t xml:space="preserve">Yanto, E. (2018). Effect of Corporate Social Responsibility and Good Corporate Governance onthe Value of Company with Profitability as Moderating Variables. </w:t>
      </w:r>
      <w:r w:rsidRPr="000476BD">
        <w:rPr>
          <w:i/>
          <w:iCs/>
          <w:noProof/>
          <w:sz w:val="24"/>
          <w:szCs w:val="24"/>
        </w:rPr>
        <w:t>JAAF (Journal of Applied Accounting and Finance)</w:t>
      </w:r>
      <w:r w:rsidRPr="000476BD">
        <w:rPr>
          <w:noProof/>
          <w:sz w:val="24"/>
          <w:szCs w:val="24"/>
        </w:rPr>
        <w:t xml:space="preserve">, </w:t>
      </w:r>
      <w:r w:rsidRPr="000476BD">
        <w:rPr>
          <w:i/>
          <w:iCs/>
          <w:noProof/>
          <w:sz w:val="24"/>
          <w:szCs w:val="24"/>
        </w:rPr>
        <w:t>2</w:t>
      </w:r>
      <w:r w:rsidRPr="000476BD">
        <w:rPr>
          <w:noProof/>
          <w:sz w:val="24"/>
          <w:szCs w:val="24"/>
        </w:rPr>
        <w:t>(1), 36–49</w:t>
      </w:r>
    </w:p>
    <w:p w14:paraId="470C5C65" w14:textId="4B5742D3" w:rsidR="000476BD" w:rsidRDefault="000476BD" w:rsidP="000476BD">
      <w:pPr>
        <w:pStyle w:val="ListParagraph"/>
        <w:autoSpaceDE/>
        <w:autoSpaceDN/>
        <w:ind w:left="709"/>
        <w:jc w:val="both"/>
        <w:rPr>
          <w:noProof/>
          <w:sz w:val="24"/>
          <w:szCs w:val="24"/>
        </w:rPr>
      </w:pPr>
    </w:p>
    <w:p w14:paraId="6DAB7C01" w14:textId="66C12D05" w:rsidR="000476BD" w:rsidRDefault="000476BD" w:rsidP="000476BD">
      <w:pPr>
        <w:pStyle w:val="ListParagraph"/>
        <w:autoSpaceDE/>
        <w:autoSpaceDN/>
        <w:ind w:left="709"/>
        <w:jc w:val="both"/>
        <w:rPr>
          <w:noProof/>
          <w:sz w:val="24"/>
          <w:szCs w:val="24"/>
        </w:rPr>
      </w:pPr>
    </w:p>
    <w:p w14:paraId="1BE8FFFF" w14:textId="54B191AF" w:rsidR="000476BD" w:rsidRDefault="000476BD" w:rsidP="000476BD">
      <w:pPr>
        <w:pStyle w:val="ListParagraph"/>
        <w:autoSpaceDE/>
        <w:autoSpaceDN/>
        <w:ind w:left="709"/>
        <w:jc w:val="both"/>
        <w:rPr>
          <w:noProof/>
          <w:sz w:val="24"/>
          <w:szCs w:val="24"/>
        </w:rPr>
      </w:pPr>
    </w:p>
    <w:bookmarkEnd w:id="1"/>
    <w:sectPr w:rsidR="000476BD" w:rsidSect="00ED0ADB">
      <w:headerReference w:type="default" r:id="rId15"/>
      <w:footerReference w:type="default" r:id="rId16"/>
      <w:type w:val="nextColumn"/>
      <w:pgSz w:w="11907" w:h="16840" w:code="9"/>
      <w:pgMar w:top="1701" w:right="1418" w:bottom="1701" w:left="1418" w:header="431" w:footer="431" w:gutter="0"/>
      <w:pgNumType w:start="60"/>
      <w:cols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A28EA" w14:textId="77777777" w:rsidR="00A518A2" w:rsidRDefault="00A518A2">
      <w:r>
        <w:separator/>
      </w:r>
    </w:p>
  </w:endnote>
  <w:endnote w:type="continuationSeparator" w:id="0">
    <w:p w14:paraId="6035090A" w14:textId="77777777" w:rsidR="00A518A2" w:rsidRDefault="00A5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F0593" w14:textId="7C9979E8" w:rsidR="00A518A2" w:rsidRDefault="00A518A2">
    <w:pPr>
      <w:pStyle w:val="Footer"/>
      <w:jc w:val="right"/>
    </w:pPr>
  </w:p>
  <w:p w14:paraId="6EB5D72E" w14:textId="77777777" w:rsidR="00A518A2" w:rsidRDefault="00A518A2">
    <w:pPr>
      <w:pStyle w:val="Footer"/>
    </w:pPr>
  </w:p>
  <w:p w14:paraId="510CE670" w14:textId="77777777" w:rsidR="00A518A2" w:rsidRDefault="00A518A2"/>
  <w:p w14:paraId="76F131B9" w14:textId="77777777" w:rsidR="00A518A2" w:rsidRDefault="00A518A2"/>
  <w:p w14:paraId="1E0D7AA6" w14:textId="77777777" w:rsidR="00A518A2" w:rsidRDefault="00A518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455F9" w14:textId="77777777" w:rsidR="00A518A2" w:rsidRDefault="00A518A2"/>
  </w:footnote>
  <w:footnote w:type="continuationSeparator" w:id="0">
    <w:p w14:paraId="37F026D5" w14:textId="77777777" w:rsidR="00A518A2" w:rsidRDefault="00A5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75474" w14:textId="77777777" w:rsidR="00A518A2" w:rsidRDefault="00A518A2"/>
  <w:p w14:paraId="407FDAA8" w14:textId="77777777" w:rsidR="00A518A2" w:rsidRDefault="00A518A2"/>
  <w:p w14:paraId="03F423E5" w14:textId="77777777" w:rsidR="00A518A2" w:rsidRDefault="00A518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4CBC499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3."/>
      <w:lvlJc w:val="left"/>
      <w:rPr>
        <w:b/>
        <w:i w:val="0"/>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0000006"/>
    <w:multiLevelType w:val="hybridMultilevel"/>
    <w:tmpl w:val="598E109C"/>
    <w:lvl w:ilvl="0" w:tplc="3BA2178A">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15:restartNumberingAfterBreak="0">
    <w:nsid w:val="00000007"/>
    <w:multiLevelType w:val="hybridMultilevel"/>
    <w:tmpl w:val="598E109C"/>
    <w:lvl w:ilvl="0" w:tplc="3BA2178A">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15:restartNumberingAfterBreak="0">
    <w:nsid w:val="00000008"/>
    <w:multiLevelType w:val="hybridMultilevel"/>
    <w:tmpl w:val="F4FE53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000000B"/>
    <w:multiLevelType w:val="hybridMultilevel"/>
    <w:tmpl w:val="97D2D3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000000E"/>
    <w:multiLevelType w:val="hybridMultilevel"/>
    <w:tmpl w:val="E2349FC6"/>
    <w:lvl w:ilvl="0" w:tplc="28EA2616">
      <w:start w:val="1"/>
      <w:numFmt w:val="decimal"/>
      <w:lvlText w:val="%1."/>
      <w:lvlJc w:val="left"/>
      <w:pPr>
        <w:ind w:left="720" w:hanging="360"/>
      </w:pPr>
      <w:rPr>
        <w:rFonts w:ascii="Times New Roman" w:hAnsi="Times New Roman" w:cs="Times New Roman" w:hint="default"/>
        <w:sz w:val="24"/>
        <w:szCs w:val="24"/>
      </w:rPr>
    </w:lvl>
    <w:lvl w:ilvl="1" w:tplc="F9087424">
      <w:start w:val="1"/>
      <w:numFmt w:val="decimal"/>
      <w:lvlText w:val="%2."/>
      <w:lvlJc w:val="left"/>
      <w:pPr>
        <w:ind w:left="1440" w:hanging="360"/>
      </w:pPr>
      <w:rPr>
        <w:rFonts w:ascii="Times New Roman" w:eastAsia="Calibri" w:hAnsi="Times New Roman" w:cs="SimSun"/>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0000010"/>
    <w:multiLevelType w:val="multilevel"/>
    <w:tmpl w:val="5C7A2E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SimSun" w:hAnsi="Times New Roman" w:cs="Times New Roman"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0000011"/>
    <w:multiLevelType w:val="hybridMultilevel"/>
    <w:tmpl w:val="3416BE8C"/>
    <w:lvl w:ilvl="0" w:tplc="B6BE3818">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00000013"/>
    <w:multiLevelType w:val="multilevel"/>
    <w:tmpl w:val="B52CEF3A"/>
    <w:lvl w:ilvl="0">
      <w:start w:val="1"/>
      <w:numFmt w:val="decimal"/>
      <w:lvlText w:val="%1."/>
      <w:lvlJc w:val="left"/>
      <w:pPr>
        <w:ind w:left="1440" w:hanging="360"/>
      </w:pPr>
      <w:rPr>
        <w:rFonts w:hint="default"/>
      </w:rPr>
    </w:lvl>
    <w:lvl w:ilvl="1">
      <w:start w:val="1"/>
      <w:numFmt w:val="decimal"/>
      <w:isLgl/>
      <w:lvlText w:val="%1.%2"/>
      <w:lvlJc w:val="left"/>
      <w:pPr>
        <w:ind w:left="2010" w:hanging="480"/>
      </w:pPr>
      <w:rPr>
        <w:rFonts w:hint="default"/>
      </w:rPr>
    </w:lvl>
    <w:lvl w:ilvl="2">
      <w:start w:val="2"/>
      <w:numFmt w:val="decimal"/>
      <w:isLgl/>
      <w:lvlText w:val="%1.%2.%3"/>
      <w:lvlJc w:val="left"/>
      <w:pPr>
        <w:ind w:left="2700" w:hanging="720"/>
      </w:pPr>
      <w:rPr>
        <w:rFonts w:hint="default"/>
      </w:rPr>
    </w:lvl>
    <w:lvl w:ilvl="3">
      <w:start w:val="1"/>
      <w:numFmt w:val="decimal"/>
      <w:lvlText w:val="%4."/>
      <w:lvlJc w:val="left"/>
      <w:pPr>
        <w:ind w:left="3150" w:hanging="720"/>
      </w:pPr>
      <w:rPr>
        <w:rFonts w:hint="default"/>
        <w:b w:val="0"/>
      </w:rPr>
    </w:lvl>
    <w:lvl w:ilvl="4">
      <w:start w:val="1"/>
      <w:numFmt w:val="decimal"/>
      <w:isLgl/>
      <w:lvlText w:val="%1.%2.%3.%4.%5"/>
      <w:lvlJc w:val="left"/>
      <w:pPr>
        <w:ind w:left="3960" w:hanging="1080"/>
      </w:pPr>
      <w:rPr>
        <w:rFonts w:hint="default"/>
      </w:rPr>
    </w:lvl>
    <w:lvl w:ilvl="5">
      <w:start w:val="1"/>
      <w:numFmt w:val="decimal"/>
      <w:isLgl/>
      <w:lvlText w:val="%1.%2.%3.%4.%5.%6"/>
      <w:lvlJc w:val="left"/>
      <w:pPr>
        <w:ind w:left="4410" w:hanging="1080"/>
      </w:pPr>
      <w:rPr>
        <w:rFonts w:hint="default"/>
      </w:rPr>
    </w:lvl>
    <w:lvl w:ilvl="6">
      <w:start w:val="1"/>
      <w:numFmt w:val="decimal"/>
      <w:lvlText w:val="%7."/>
      <w:lvlJc w:val="left"/>
      <w:pPr>
        <w:ind w:left="5220" w:hanging="1440"/>
      </w:pPr>
      <w:rPr>
        <w:rFonts w:hint="default"/>
      </w:rPr>
    </w:lvl>
    <w:lvl w:ilvl="7">
      <w:start w:val="1"/>
      <w:numFmt w:val="decimal"/>
      <w:isLgl/>
      <w:lvlText w:val="%1.%2.%3.%4.%5.%6.%7.%8"/>
      <w:lvlJc w:val="left"/>
      <w:pPr>
        <w:ind w:left="5670" w:hanging="1440"/>
      </w:pPr>
      <w:rPr>
        <w:rFonts w:hint="default"/>
      </w:rPr>
    </w:lvl>
    <w:lvl w:ilvl="8">
      <w:start w:val="1"/>
      <w:numFmt w:val="decimal"/>
      <w:isLgl/>
      <w:lvlText w:val="%1.%2.%3.%4.%5.%6.%7.%8.%9"/>
      <w:lvlJc w:val="left"/>
      <w:pPr>
        <w:ind w:left="6480" w:hanging="1800"/>
      </w:pPr>
      <w:rPr>
        <w:rFonts w:hint="default"/>
      </w:rPr>
    </w:lvl>
  </w:abstractNum>
  <w:abstractNum w:abstractNumId="9" w15:restartNumberingAfterBreak="0">
    <w:nsid w:val="00000014"/>
    <w:multiLevelType w:val="hybridMultilevel"/>
    <w:tmpl w:val="178A815A"/>
    <w:lvl w:ilvl="0" w:tplc="EC564AF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00000018"/>
    <w:multiLevelType w:val="hybridMultilevel"/>
    <w:tmpl w:val="60029A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00000019"/>
    <w:multiLevelType w:val="hybridMultilevel"/>
    <w:tmpl w:val="3A088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0000002B"/>
    <w:multiLevelType w:val="hybridMultilevel"/>
    <w:tmpl w:val="BBCE46D4"/>
    <w:lvl w:ilvl="0" w:tplc="D1205CDC">
      <w:start w:val="1"/>
      <w:numFmt w:val="decimal"/>
      <w:lvlText w:val="%1."/>
      <w:lvlJc w:val="left"/>
      <w:pPr>
        <w:ind w:left="1080" w:hanging="360"/>
      </w:pPr>
      <w:rPr>
        <w:rFonts w:ascii="Times New Roman" w:hAnsi="Times New Roman" w:cs="SimSu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0BE2105E"/>
    <w:multiLevelType w:val="hybridMultilevel"/>
    <w:tmpl w:val="759C4246"/>
    <w:lvl w:ilvl="0" w:tplc="F7086F5C">
      <w:start w:val="1"/>
      <w:numFmt w:val="bullet"/>
      <w:pStyle w:val="EECCISbullet"/>
      <w:lvlText w:val=""/>
      <w:lvlJc w:val="left"/>
      <w:pPr>
        <w:tabs>
          <w:tab w:val="num" w:pos="562"/>
        </w:tabs>
        <w:ind w:left="562" w:hanging="360"/>
      </w:pPr>
      <w:rPr>
        <w:rFonts w:ascii="Wingdings" w:hAnsi="Wingdings" w:hint="default"/>
      </w:rPr>
    </w:lvl>
    <w:lvl w:ilvl="1" w:tplc="04090003">
      <w:start w:val="1"/>
      <w:numFmt w:val="bullet"/>
      <w:lvlText w:val="o"/>
      <w:lvlJc w:val="left"/>
      <w:pPr>
        <w:tabs>
          <w:tab w:val="num" w:pos="1282"/>
        </w:tabs>
        <w:ind w:left="1282" w:hanging="360"/>
      </w:pPr>
      <w:rPr>
        <w:rFonts w:ascii="Courier New" w:hAnsi="Courier New" w:cs="Courier New" w:hint="default"/>
      </w:rPr>
    </w:lvl>
    <w:lvl w:ilvl="2" w:tplc="04090005" w:tentative="1">
      <w:start w:val="1"/>
      <w:numFmt w:val="bullet"/>
      <w:lvlText w:val=""/>
      <w:lvlJc w:val="left"/>
      <w:pPr>
        <w:tabs>
          <w:tab w:val="num" w:pos="2002"/>
        </w:tabs>
        <w:ind w:left="2002" w:hanging="360"/>
      </w:pPr>
      <w:rPr>
        <w:rFonts w:ascii="Wingdings" w:hAnsi="Wingdings" w:hint="default"/>
      </w:rPr>
    </w:lvl>
    <w:lvl w:ilvl="3" w:tplc="04090001" w:tentative="1">
      <w:start w:val="1"/>
      <w:numFmt w:val="bullet"/>
      <w:lvlText w:val=""/>
      <w:lvlJc w:val="left"/>
      <w:pPr>
        <w:tabs>
          <w:tab w:val="num" w:pos="2722"/>
        </w:tabs>
        <w:ind w:left="2722" w:hanging="360"/>
      </w:pPr>
      <w:rPr>
        <w:rFonts w:ascii="Symbol" w:hAnsi="Symbol" w:hint="default"/>
      </w:rPr>
    </w:lvl>
    <w:lvl w:ilvl="4" w:tplc="04090003" w:tentative="1">
      <w:start w:val="1"/>
      <w:numFmt w:val="bullet"/>
      <w:lvlText w:val="o"/>
      <w:lvlJc w:val="left"/>
      <w:pPr>
        <w:tabs>
          <w:tab w:val="num" w:pos="3442"/>
        </w:tabs>
        <w:ind w:left="3442" w:hanging="360"/>
      </w:pPr>
      <w:rPr>
        <w:rFonts w:ascii="Courier New" w:hAnsi="Courier New" w:cs="Courier New" w:hint="default"/>
      </w:rPr>
    </w:lvl>
    <w:lvl w:ilvl="5" w:tplc="04090005" w:tentative="1">
      <w:start w:val="1"/>
      <w:numFmt w:val="bullet"/>
      <w:lvlText w:val=""/>
      <w:lvlJc w:val="left"/>
      <w:pPr>
        <w:tabs>
          <w:tab w:val="num" w:pos="4162"/>
        </w:tabs>
        <w:ind w:left="4162" w:hanging="360"/>
      </w:pPr>
      <w:rPr>
        <w:rFonts w:ascii="Wingdings" w:hAnsi="Wingdings" w:hint="default"/>
      </w:rPr>
    </w:lvl>
    <w:lvl w:ilvl="6" w:tplc="04090001" w:tentative="1">
      <w:start w:val="1"/>
      <w:numFmt w:val="bullet"/>
      <w:lvlText w:val=""/>
      <w:lvlJc w:val="left"/>
      <w:pPr>
        <w:tabs>
          <w:tab w:val="num" w:pos="4882"/>
        </w:tabs>
        <w:ind w:left="4882" w:hanging="360"/>
      </w:pPr>
      <w:rPr>
        <w:rFonts w:ascii="Symbol" w:hAnsi="Symbol" w:hint="default"/>
      </w:rPr>
    </w:lvl>
    <w:lvl w:ilvl="7" w:tplc="04090003" w:tentative="1">
      <w:start w:val="1"/>
      <w:numFmt w:val="bullet"/>
      <w:lvlText w:val="o"/>
      <w:lvlJc w:val="left"/>
      <w:pPr>
        <w:tabs>
          <w:tab w:val="num" w:pos="5602"/>
        </w:tabs>
        <w:ind w:left="5602" w:hanging="360"/>
      </w:pPr>
      <w:rPr>
        <w:rFonts w:ascii="Courier New" w:hAnsi="Courier New" w:cs="Courier New" w:hint="default"/>
      </w:rPr>
    </w:lvl>
    <w:lvl w:ilvl="8" w:tplc="04090005" w:tentative="1">
      <w:start w:val="1"/>
      <w:numFmt w:val="bullet"/>
      <w:lvlText w:val=""/>
      <w:lvlJc w:val="left"/>
      <w:pPr>
        <w:tabs>
          <w:tab w:val="num" w:pos="6322"/>
        </w:tabs>
        <w:ind w:left="6322" w:hanging="360"/>
      </w:pPr>
      <w:rPr>
        <w:rFonts w:ascii="Wingdings" w:hAnsi="Wingdings" w:hint="default"/>
      </w:rPr>
    </w:lvl>
  </w:abstractNum>
  <w:abstractNum w:abstractNumId="14" w15:restartNumberingAfterBreak="0">
    <w:nsid w:val="0D453FDF"/>
    <w:multiLevelType w:val="multilevel"/>
    <w:tmpl w:val="11289106"/>
    <w:lvl w:ilvl="0">
      <w:start w:val="1"/>
      <w:numFmt w:val="decimal"/>
      <w:lvlText w:val="%1."/>
      <w:lvlJc w:val="left"/>
      <w:pPr>
        <w:ind w:left="1170" w:hanging="360"/>
      </w:pPr>
      <w:rPr>
        <w:rFonts w:hint="default"/>
      </w:rPr>
    </w:lvl>
    <w:lvl w:ilvl="1">
      <w:start w:val="2"/>
      <w:numFmt w:val="decimal"/>
      <w:isLgl/>
      <w:lvlText w:val="%1.%2"/>
      <w:lvlJc w:val="left"/>
      <w:pPr>
        <w:ind w:left="1290" w:hanging="48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15" w15:restartNumberingAfterBreak="0">
    <w:nsid w:val="0D8F46C6"/>
    <w:multiLevelType w:val="multilevel"/>
    <w:tmpl w:val="D1F8D20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083D1E"/>
    <w:multiLevelType w:val="hybridMultilevel"/>
    <w:tmpl w:val="C8249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3C0224"/>
    <w:multiLevelType w:val="hybridMultilevel"/>
    <w:tmpl w:val="A2C4E4AA"/>
    <w:lvl w:ilvl="0" w:tplc="2D2EB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687E89"/>
    <w:multiLevelType w:val="hybridMultilevel"/>
    <w:tmpl w:val="E2404AF2"/>
    <w:lvl w:ilvl="0" w:tplc="E9EC9D7A">
      <w:start w:val="1"/>
      <w:numFmt w:val="lowerLetter"/>
      <w:lvlText w:val="%1."/>
      <w:lvlJc w:val="left"/>
      <w:pPr>
        <w:ind w:left="1080" w:hanging="360"/>
      </w:pPr>
      <w:rPr>
        <w:rFonts w:asciiTheme="minorHAnsi" w:hAnsiTheme="minorHAnsi" w:cstheme="minorBidi"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9A0340C"/>
    <w:multiLevelType w:val="hybridMultilevel"/>
    <w:tmpl w:val="92845012"/>
    <w:name w:val="WW8Num2222"/>
    <w:lvl w:ilvl="0" w:tplc="545CE924">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8672A61"/>
    <w:multiLevelType w:val="hybridMultilevel"/>
    <w:tmpl w:val="E9EA732A"/>
    <w:name w:val="WW8Num222"/>
    <w:lvl w:ilvl="0" w:tplc="9B30EB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9B6B4A"/>
    <w:multiLevelType w:val="multilevel"/>
    <w:tmpl w:val="9F38AB52"/>
    <w:lvl w:ilvl="0">
      <w:start w:val="1"/>
      <w:numFmt w:val="decimal"/>
      <w:lvlText w:val="%1."/>
      <w:lvlJc w:val="left"/>
      <w:pPr>
        <w:ind w:left="1260" w:hanging="360"/>
      </w:pPr>
      <w:rPr>
        <w:rFonts w:hint="default"/>
        <w:b w:val="0"/>
      </w:rPr>
    </w:lvl>
    <w:lvl w:ilvl="1">
      <w:start w:val="1"/>
      <w:numFmt w:val="decimal"/>
      <w:isLgl/>
      <w:lvlText w:val="%1.%2"/>
      <w:lvlJc w:val="left"/>
      <w:pPr>
        <w:ind w:left="1440" w:hanging="540"/>
      </w:pPr>
      <w:rPr>
        <w:rFonts w:hint="default"/>
      </w:rPr>
    </w:lvl>
    <w:lvl w:ilvl="2">
      <w:start w:val="2"/>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2" w15:restartNumberingAfterBreak="0">
    <w:nsid w:val="2C2B2626"/>
    <w:multiLevelType w:val="hybridMultilevel"/>
    <w:tmpl w:val="345CF9AA"/>
    <w:lvl w:ilvl="0" w:tplc="7B4EE29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329C5534"/>
    <w:multiLevelType w:val="hybridMultilevel"/>
    <w:tmpl w:val="265AA7F6"/>
    <w:lvl w:ilvl="0" w:tplc="41664A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BE3A39"/>
    <w:multiLevelType w:val="hybridMultilevel"/>
    <w:tmpl w:val="E81AE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877D64"/>
    <w:multiLevelType w:val="singleLevel"/>
    <w:tmpl w:val="6E08ADE6"/>
    <w:lvl w:ilvl="0">
      <w:start w:val="1"/>
      <w:numFmt w:val="decimal"/>
      <w:pStyle w:val="References"/>
      <w:lvlText w:val="[%1]"/>
      <w:lvlJc w:val="left"/>
      <w:pPr>
        <w:tabs>
          <w:tab w:val="num" w:pos="360"/>
        </w:tabs>
        <w:ind w:left="360" w:hanging="360"/>
      </w:pPr>
    </w:lvl>
  </w:abstractNum>
  <w:abstractNum w:abstractNumId="26" w15:restartNumberingAfterBreak="0">
    <w:nsid w:val="46D2241D"/>
    <w:multiLevelType w:val="multilevel"/>
    <w:tmpl w:val="06A4155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3506EDA"/>
    <w:multiLevelType w:val="hybridMultilevel"/>
    <w:tmpl w:val="5F220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8E5587"/>
    <w:multiLevelType w:val="hybridMultilevel"/>
    <w:tmpl w:val="D2661B98"/>
    <w:lvl w:ilvl="0" w:tplc="6FDE25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A02164"/>
    <w:multiLevelType w:val="hybridMultilevel"/>
    <w:tmpl w:val="199CD34E"/>
    <w:lvl w:ilvl="0" w:tplc="ED6E24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9B22AF"/>
    <w:multiLevelType w:val="multilevel"/>
    <w:tmpl w:val="83302BDA"/>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ind w:left="3510" w:hanging="1170"/>
      </w:pPr>
      <w:rPr>
        <w:rFonts w:hint="default"/>
        <w:b/>
      </w:rPr>
    </w:lvl>
    <w:lvl w:ilvl="3">
      <w:start w:val="1"/>
      <w:numFmt w:val="lowerLetter"/>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b w:val="0"/>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1" w15:restartNumberingAfterBreak="0">
    <w:nsid w:val="7AFE3321"/>
    <w:multiLevelType w:val="multilevel"/>
    <w:tmpl w:val="8D52FBA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2.%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B4A0F29"/>
    <w:multiLevelType w:val="hybridMultilevel"/>
    <w:tmpl w:val="CFD6CF34"/>
    <w:lvl w:ilvl="0" w:tplc="277C2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5"/>
  </w:num>
  <w:num w:numId="3">
    <w:abstractNumId w:val="13"/>
  </w:num>
  <w:num w:numId="4">
    <w:abstractNumId w:val="6"/>
  </w:num>
  <w:num w:numId="5">
    <w:abstractNumId w:val="30"/>
  </w:num>
  <w:num w:numId="6">
    <w:abstractNumId w:val="11"/>
  </w:num>
  <w:num w:numId="7">
    <w:abstractNumId w:val="4"/>
  </w:num>
  <w:num w:numId="8">
    <w:abstractNumId w:val="3"/>
  </w:num>
  <w:num w:numId="9">
    <w:abstractNumId w:val="10"/>
  </w:num>
  <w:num w:numId="10">
    <w:abstractNumId w:val="2"/>
  </w:num>
  <w:num w:numId="11">
    <w:abstractNumId w:val="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8"/>
  </w:num>
  <w:num w:numId="18">
    <w:abstractNumId w:val="23"/>
  </w:num>
  <w:num w:numId="19">
    <w:abstractNumId w:val="14"/>
  </w:num>
  <w:num w:numId="20">
    <w:abstractNumId w:val="31"/>
  </w:num>
  <w:num w:numId="21">
    <w:abstractNumId w:val="21"/>
  </w:num>
  <w:num w:numId="22">
    <w:abstractNumId w:val="24"/>
  </w:num>
  <w:num w:numId="23">
    <w:abstractNumId w:val="32"/>
  </w:num>
  <w:num w:numId="24">
    <w:abstractNumId w:val="15"/>
  </w:num>
  <w:num w:numId="25">
    <w:abstractNumId w:val="17"/>
  </w:num>
  <w:num w:numId="26">
    <w:abstractNumId w:val="26"/>
  </w:num>
  <w:num w:numId="27">
    <w:abstractNumId w:val="16"/>
  </w:num>
  <w:num w:numId="28">
    <w:abstractNumId w:val="29"/>
  </w:num>
  <w:num w:numId="29">
    <w:abstractNumId w:val="27"/>
  </w:num>
  <w:num w:numId="30">
    <w:abstractNumId w:val="12"/>
  </w:num>
  <w:num w:numId="31">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4"/>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844"/>
    <w:rsid w:val="000004E1"/>
    <w:rsid w:val="00001FB4"/>
    <w:rsid w:val="00003A67"/>
    <w:rsid w:val="00004192"/>
    <w:rsid w:val="000044F9"/>
    <w:rsid w:val="000112EB"/>
    <w:rsid w:val="00013BBC"/>
    <w:rsid w:val="000149BC"/>
    <w:rsid w:val="00014CAC"/>
    <w:rsid w:val="00016140"/>
    <w:rsid w:val="0001704F"/>
    <w:rsid w:val="000178CD"/>
    <w:rsid w:val="00017C7F"/>
    <w:rsid w:val="000217C8"/>
    <w:rsid w:val="00021CFE"/>
    <w:rsid w:val="00021FF6"/>
    <w:rsid w:val="00024259"/>
    <w:rsid w:val="00024771"/>
    <w:rsid w:val="00026965"/>
    <w:rsid w:val="00030628"/>
    <w:rsid w:val="0003062D"/>
    <w:rsid w:val="00031D50"/>
    <w:rsid w:val="00031EB2"/>
    <w:rsid w:val="00031EFF"/>
    <w:rsid w:val="00033B9B"/>
    <w:rsid w:val="00034B69"/>
    <w:rsid w:val="00040C32"/>
    <w:rsid w:val="00041B43"/>
    <w:rsid w:val="00041E19"/>
    <w:rsid w:val="00043283"/>
    <w:rsid w:val="00044919"/>
    <w:rsid w:val="00047651"/>
    <w:rsid w:val="000476BD"/>
    <w:rsid w:val="00051AB0"/>
    <w:rsid w:val="000532CD"/>
    <w:rsid w:val="000533EB"/>
    <w:rsid w:val="00053672"/>
    <w:rsid w:val="00055412"/>
    <w:rsid w:val="00057C9E"/>
    <w:rsid w:val="00061C2B"/>
    <w:rsid w:val="00063788"/>
    <w:rsid w:val="00072510"/>
    <w:rsid w:val="000742B4"/>
    <w:rsid w:val="00075770"/>
    <w:rsid w:val="000773EC"/>
    <w:rsid w:val="0007792C"/>
    <w:rsid w:val="00077B65"/>
    <w:rsid w:val="00077DA4"/>
    <w:rsid w:val="0008246F"/>
    <w:rsid w:val="0008248D"/>
    <w:rsid w:val="00082A1B"/>
    <w:rsid w:val="00083247"/>
    <w:rsid w:val="00083857"/>
    <w:rsid w:val="00084603"/>
    <w:rsid w:val="00086066"/>
    <w:rsid w:val="00086C2F"/>
    <w:rsid w:val="00090F02"/>
    <w:rsid w:val="0009135B"/>
    <w:rsid w:val="0009260D"/>
    <w:rsid w:val="00094977"/>
    <w:rsid w:val="000961B5"/>
    <w:rsid w:val="000968A6"/>
    <w:rsid w:val="00096C16"/>
    <w:rsid w:val="00096F29"/>
    <w:rsid w:val="000A3D61"/>
    <w:rsid w:val="000A3DA8"/>
    <w:rsid w:val="000A4E85"/>
    <w:rsid w:val="000B20D3"/>
    <w:rsid w:val="000B3132"/>
    <w:rsid w:val="000B5609"/>
    <w:rsid w:val="000B72C1"/>
    <w:rsid w:val="000C054D"/>
    <w:rsid w:val="000C0D04"/>
    <w:rsid w:val="000C2672"/>
    <w:rsid w:val="000C32B7"/>
    <w:rsid w:val="000C3B20"/>
    <w:rsid w:val="000C40AB"/>
    <w:rsid w:val="000C67C1"/>
    <w:rsid w:val="000C7F60"/>
    <w:rsid w:val="000D0B3C"/>
    <w:rsid w:val="000D14E5"/>
    <w:rsid w:val="000D5B47"/>
    <w:rsid w:val="000D7BEF"/>
    <w:rsid w:val="000E0DD5"/>
    <w:rsid w:val="000E6136"/>
    <w:rsid w:val="000E77A2"/>
    <w:rsid w:val="000F05CF"/>
    <w:rsid w:val="000F0657"/>
    <w:rsid w:val="000F11CA"/>
    <w:rsid w:val="000F2FB6"/>
    <w:rsid w:val="000F3BD0"/>
    <w:rsid w:val="000F6EB0"/>
    <w:rsid w:val="000F74A2"/>
    <w:rsid w:val="00104E54"/>
    <w:rsid w:val="00110945"/>
    <w:rsid w:val="00111294"/>
    <w:rsid w:val="00113153"/>
    <w:rsid w:val="00113951"/>
    <w:rsid w:val="00113C42"/>
    <w:rsid w:val="00115AEB"/>
    <w:rsid w:val="0012004E"/>
    <w:rsid w:val="00121473"/>
    <w:rsid w:val="00122102"/>
    <w:rsid w:val="001222AF"/>
    <w:rsid w:val="001251E8"/>
    <w:rsid w:val="00125307"/>
    <w:rsid w:val="001262D4"/>
    <w:rsid w:val="00126C78"/>
    <w:rsid w:val="001307A4"/>
    <w:rsid w:val="00131020"/>
    <w:rsid w:val="001340B2"/>
    <w:rsid w:val="0013421F"/>
    <w:rsid w:val="0013453C"/>
    <w:rsid w:val="0013581B"/>
    <w:rsid w:val="0013731A"/>
    <w:rsid w:val="001409C3"/>
    <w:rsid w:val="00142A53"/>
    <w:rsid w:val="001460DA"/>
    <w:rsid w:val="00150517"/>
    <w:rsid w:val="0015103A"/>
    <w:rsid w:val="001522F7"/>
    <w:rsid w:val="00155D60"/>
    <w:rsid w:val="001570A2"/>
    <w:rsid w:val="001574CD"/>
    <w:rsid w:val="00161CD5"/>
    <w:rsid w:val="00162937"/>
    <w:rsid w:val="001635A6"/>
    <w:rsid w:val="00166399"/>
    <w:rsid w:val="00167F17"/>
    <w:rsid w:val="00170FF2"/>
    <w:rsid w:val="00173086"/>
    <w:rsid w:val="001746AC"/>
    <w:rsid w:val="00174DDB"/>
    <w:rsid w:val="0017703D"/>
    <w:rsid w:val="00177087"/>
    <w:rsid w:val="00190735"/>
    <w:rsid w:val="00190BAD"/>
    <w:rsid w:val="0019269D"/>
    <w:rsid w:val="0019293E"/>
    <w:rsid w:val="00195F36"/>
    <w:rsid w:val="001A022C"/>
    <w:rsid w:val="001A0535"/>
    <w:rsid w:val="001A09D5"/>
    <w:rsid w:val="001A1C11"/>
    <w:rsid w:val="001A28D9"/>
    <w:rsid w:val="001A62F0"/>
    <w:rsid w:val="001A6BEA"/>
    <w:rsid w:val="001A7CA9"/>
    <w:rsid w:val="001A7CFF"/>
    <w:rsid w:val="001B0DB2"/>
    <w:rsid w:val="001B1AAC"/>
    <w:rsid w:val="001B2DF8"/>
    <w:rsid w:val="001B4402"/>
    <w:rsid w:val="001B4B8B"/>
    <w:rsid w:val="001B4BF3"/>
    <w:rsid w:val="001C065C"/>
    <w:rsid w:val="001C173C"/>
    <w:rsid w:val="001C1A04"/>
    <w:rsid w:val="001C2465"/>
    <w:rsid w:val="001C2F6B"/>
    <w:rsid w:val="001C5BF4"/>
    <w:rsid w:val="001C63C2"/>
    <w:rsid w:val="001C7035"/>
    <w:rsid w:val="001D18E4"/>
    <w:rsid w:val="001D1BE5"/>
    <w:rsid w:val="001D301D"/>
    <w:rsid w:val="001D447F"/>
    <w:rsid w:val="001D4C19"/>
    <w:rsid w:val="001D577C"/>
    <w:rsid w:val="001D5961"/>
    <w:rsid w:val="001D5E8C"/>
    <w:rsid w:val="001E0D41"/>
    <w:rsid w:val="001E1BB6"/>
    <w:rsid w:val="001E4B54"/>
    <w:rsid w:val="001E7086"/>
    <w:rsid w:val="001F0D23"/>
    <w:rsid w:val="001F147D"/>
    <w:rsid w:val="001F1719"/>
    <w:rsid w:val="001F4DCA"/>
    <w:rsid w:val="001F5A7C"/>
    <w:rsid w:val="001F5DA6"/>
    <w:rsid w:val="001F6D2F"/>
    <w:rsid w:val="0020065C"/>
    <w:rsid w:val="00201D47"/>
    <w:rsid w:val="00202F4E"/>
    <w:rsid w:val="00203504"/>
    <w:rsid w:val="0020547F"/>
    <w:rsid w:val="002065FE"/>
    <w:rsid w:val="00207AB9"/>
    <w:rsid w:val="00211959"/>
    <w:rsid w:val="002125A1"/>
    <w:rsid w:val="002134F6"/>
    <w:rsid w:val="00213DBF"/>
    <w:rsid w:val="00214155"/>
    <w:rsid w:val="00214B8B"/>
    <w:rsid w:val="00215E0E"/>
    <w:rsid w:val="00220B19"/>
    <w:rsid w:val="0022370B"/>
    <w:rsid w:val="002237C7"/>
    <w:rsid w:val="002239F2"/>
    <w:rsid w:val="0022427D"/>
    <w:rsid w:val="002248A0"/>
    <w:rsid w:val="00224B3F"/>
    <w:rsid w:val="00224CFB"/>
    <w:rsid w:val="002253C4"/>
    <w:rsid w:val="002304A4"/>
    <w:rsid w:val="00231575"/>
    <w:rsid w:val="00231869"/>
    <w:rsid w:val="00232FB8"/>
    <w:rsid w:val="00233ECC"/>
    <w:rsid w:val="00235B09"/>
    <w:rsid w:val="00241212"/>
    <w:rsid w:val="00242441"/>
    <w:rsid w:val="00242722"/>
    <w:rsid w:val="00243C2B"/>
    <w:rsid w:val="00247C2B"/>
    <w:rsid w:val="0025257F"/>
    <w:rsid w:val="00252EE6"/>
    <w:rsid w:val="00253622"/>
    <w:rsid w:val="00255339"/>
    <w:rsid w:val="0025711E"/>
    <w:rsid w:val="00260048"/>
    <w:rsid w:val="0026122D"/>
    <w:rsid w:val="00263086"/>
    <w:rsid w:val="002642C8"/>
    <w:rsid w:val="00265269"/>
    <w:rsid w:val="002662F2"/>
    <w:rsid w:val="002664D7"/>
    <w:rsid w:val="00266949"/>
    <w:rsid w:val="00273BE6"/>
    <w:rsid w:val="00276146"/>
    <w:rsid w:val="0027707E"/>
    <w:rsid w:val="002803E7"/>
    <w:rsid w:val="002804AC"/>
    <w:rsid w:val="00280E9F"/>
    <w:rsid w:val="00281AAA"/>
    <w:rsid w:val="002832C4"/>
    <w:rsid w:val="00283313"/>
    <w:rsid w:val="00284034"/>
    <w:rsid w:val="00292E82"/>
    <w:rsid w:val="00294047"/>
    <w:rsid w:val="00294F4D"/>
    <w:rsid w:val="002956CC"/>
    <w:rsid w:val="0029600C"/>
    <w:rsid w:val="00296DC4"/>
    <w:rsid w:val="0029783C"/>
    <w:rsid w:val="002A3434"/>
    <w:rsid w:val="002A40E5"/>
    <w:rsid w:val="002A50DA"/>
    <w:rsid w:val="002A50F7"/>
    <w:rsid w:val="002A6112"/>
    <w:rsid w:val="002A66BC"/>
    <w:rsid w:val="002B0C02"/>
    <w:rsid w:val="002B1F4D"/>
    <w:rsid w:val="002B6519"/>
    <w:rsid w:val="002B7F79"/>
    <w:rsid w:val="002C6E1A"/>
    <w:rsid w:val="002C7F39"/>
    <w:rsid w:val="002D08D0"/>
    <w:rsid w:val="002D0B04"/>
    <w:rsid w:val="002D23C3"/>
    <w:rsid w:val="002D24FC"/>
    <w:rsid w:val="002D39E2"/>
    <w:rsid w:val="002D562F"/>
    <w:rsid w:val="002D663B"/>
    <w:rsid w:val="002D7CCD"/>
    <w:rsid w:val="002D7CDF"/>
    <w:rsid w:val="002E0318"/>
    <w:rsid w:val="002E0D49"/>
    <w:rsid w:val="002E26CC"/>
    <w:rsid w:val="002E3EAF"/>
    <w:rsid w:val="002E4F9A"/>
    <w:rsid w:val="002E687D"/>
    <w:rsid w:val="002F2208"/>
    <w:rsid w:val="002F2CF5"/>
    <w:rsid w:val="002F6A03"/>
    <w:rsid w:val="002F746B"/>
    <w:rsid w:val="003008E4"/>
    <w:rsid w:val="0030531D"/>
    <w:rsid w:val="00305C63"/>
    <w:rsid w:val="00307C9A"/>
    <w:rsid w:val="00307E55"/>
    <w:rsid w:val="00307FCD"/>
    <w:rsid w:val="00311B56"/>
    <w:rsid w:val="003127B0"/>
    <w:rsid w:val="00312CE4"/>
    <w:rsid w:val="0031360C"/>
    <w:rsid w:val="00314271"/>
    <w:rsid w:val="00314DB3"/>
    <w:rsid w:val="00315CD4"/>
    <w:rsid w:val="003162D1"/>
    <w:rsid w:val="003170BC"/>
    <w:rsid w:val="00317D2E"/>
    <w:rsid w:val="00317DB8"/>
    <w:rsid w:val="00321618"/>
    <w:rsid w:val="00321CFB"/>
    <w:rsid w:val="00322969"/>
    <w:rsid w:val="003233DA"/>
    <w:rsid w:val="00325110"/>
    <w:rsid w:val="00326B20"/>
    <w:rsid w:val="00330582"/>
    <w:rsid w:val="00331C56"/>
    <w:rsid w:val="00333C3F"/>
    <w:rsid w:val="00336D4C"/>
    <w:rsid w:val="00340851"/>
    <w:rsid w:val="00341663"/>
    <w:rsid w:val="00342E40"/>
    <w:rsid w:val="003442E1"/>
    <w:rsid w:val="00345075"/>
    <w:rsid w:val="00345439"/>
    <w:rsid w:val="00346FD8"/>
    <w:rsid w:val="00347C70"/>
    <w:rsid w:val="00347EC0"/>
    <w:rsid w:val="00352CE7"/>
    <w:rsid w:val="00353658"/>
    <w:rsid w:val="003543B2"/>
    <w:rsid w:val="00361891"/>
    <w:rsid w:val="0036196E"/>
    <w:rsid w:val="00361FD0"/>
    <w:rsid w:val="00363131"/>
    <w:rsid w:val="003639E7"/>
    <w:rsid w:val="003672A2"/>
    <w:rsid w:val="0037098C"/>
    <w:rsid w:val="00371D3B"/>
    <w:rsid w:val="00374104"/>
    <w:rsid w:val="00374BEE"/>
    <w:rsid w:val="00376903"/>
    <w:rsid w:val="003770F8"/>
    <w:rsid w:val="00377306"/>
    <w:rsid w:val="003773C9"/>
    <w:rsid w:val="00380573"/>
    <w:rsid w:val="003822E4"/>
    <w:rsid w:val="003840E9"/>
    <w:rsid w:val="00384870"/>
    <w:rsid w:val="00384932"/>
    <w:rsid w:val="00384F83"/>
    <w:rsid w:val="0038721E"/>
    <w:rsid w:val="003872DB"/>
    <w:rsid w:val="00390CA5"/>
    <w:rsid w:val="003924B5"/>
    <w:rsid w:val="003974C0"/>
    <w:rsid w:val="003A069D"/>
    <w:rsid w:val="003A1655"/>
    <w:rsid w:val="003A2663"/>
    <w:rsid w:val="003A4B34"/>
    <w:rsid w:val="003A4C28"/>
    <w:rsid w:val="003A633C"/>
    <w:rsid w:val="003A6764"/>
    <w:rsid w:val="003A7736"/>
    <w:rsid w:val="003B3EBB"/>
    <w:rsid w:val="003B491A"/>
    <w:rsid w:val="003B7419"/>
    <w:rsid w:val="003C34B2"/>
    <w:rsid w:val="003C436C"/>
    <w:rsid w:val="003C5AE8"/>
    <w:rsid w:val="003C5B14"/>
    <w:rsid w:val="003C6BE7"/>
    <w:rsid w:val="003D147C"/>
    <w:rsid w:val="003D248D"/>
    <w:rsid w:val="003D3963"/>
    <w:rsid w:val="003D61BE"/>
    <w:rsid w:val="003D75F9"/>
    <w:rsid w:val="003E04BE"/>
    <w:rsid w:val="003E0B03"/>
    <w:rsid w:val="003E3006"/>
    <w:rsid w:val="003E35DA"/>
    <w:rsid w:val="003E3BE2"/>
    <w:rsid w:val="003F1432"/>
    <w:rsid w:val="003F1A6C"/>
    <w:rsid w:val="003F21F1"/>
    <w:rsid w:val="003F28B0"/>
    <w:rsid w:val="003F43ED"/>
    <w:rsid w:val="003F74D0"/>
    <w:rsid w:val="003F7D65"/>
    <w:rsid w:val="00401A11"/>
    <w:rsid w:val="00402B9F"/>
    <w:rsid w:val="0040347C"/>
    <w:rsid w:val="0040348D"/>
    <w:rsid w:val="00403A0E"/>
    <w:rsid w:val="00404923"/>
    <w:rsid w:val="00407787"/>
    <w:rsid w:val="00410246"/>
    <w:rsid w:val="00411FEE"/>
    <w:rsid w:val="004154EE"/>
    <w:rsid w:val="00415F53"/>
    <w:rsid w:val="00416212"/>
    <w:rsid w:val="00416F2C"/>
    <w:rsid w:val="004215E2"/>
    <w:rsid w:val="004242C1"/>
    <w:rsid w:val="004263C5"/>
    <w:rsid w:val="00427929"/>
    <w:rsid w:val="004308A4"/>
    <w:rsid w:val="00431913"/>
    <w:rsid w:val="0043208F"/>
    <w:rsid w:val="00432090"/>
    <w:rsid w:val="00434642"/>
    <w:rsid w:val="00434CD8"/>
    <w:rsid w:val="00434F7A"/>
    <w:rsid w:val="004361BD"/>
    <w:rsid w:val="00436F8C"/>
    <w:rsid w:val="00441D6B"/>
    <w:rsid w:val="00446683"/>
    <w:rsid w:val="004469AC"/>
    <w:rsid w:val="00446B41"/>
    <w:rsid w:val="00447BF9"/>
    <w:rsid w:val="00447E96"/>
    <w:rsid w:val="004531FD"/>
    <w:rsid w:val="0045447C"/>
    <w:rsid w:val="0045468F"/>
    <w:rsid w:val="00454782"/>
    <w:rsid w:val="00455451"/>
    <w:rsid w:val="0046094C"/>
    <w:rsid w:val="00461047"/>
    <w:rsid w:val="004615AC"/>
    <w:rsid w:val="00465595"/>
    <w:rsid w:val="00467F55"/>
    <w:rsid w:val="004709DF"/>
    <w:rsid w:val="004712CF"/>
    <w:rsid w:val="004718AA"/>
    <w:rsid w:val="0047395B"/>
    <w:rsid w:val="004754EE"/>
    <w:rsid w:val="00476078"/>
    <w:rsid w:val="0047734D"/>
    <w:rsid w:val="00477371"/>
    <w:rsid w:val="004800B0"/>
    <w:rsid w:val="004814DB"/>
    <w:rsid w:val="00482D28"/>
    <w:rsid w:val="004839DD"/>
    <w:rsid w:val="00483A67"/>
    <w:rsid w:val="00484E2A"/>
    <w:rsid w:val="00487213"/>
    <w:rsid w:val="00487D90"/>
    <w:rsid w:val="00487FCD"/>
    <w:rsid w:val="004901B1"/>
    <w:rsid w:val="004916B8"/>
    <w:rsid w:val="004931ED"/>
    <w:rsid w:val="004943E1"/>
    <w:rsid w:val="00496A88"/>
    <w:rsid w:val="00496FD7"/>
    <w:rsid w:val="004A05E1"/>
    <w:rsid w:val="004A124D"/>
    <w:rsid w:val="004A20B6"/>
    <w:rsid w:val="004A2C16"/>
    <w:rsid w:val="004A6F77"/>
    <w:rsid w:val="004A76CB"/>
    <w:rsid w:val="004B1E28"/>
    <w:rsid w:val="004B45A8"/>
    <w:rsid w:val="004C123B"/>
    <w:rsid w:val="004C2986"/>
    <w:rsid w:val="004C41F3"/>
    <w:rsid w:val="004C474C"/>
    <w:rsid w:val="004D170D"/>
    <w:rsid w:val="004D1BC5"/>
    <w:rsid w:val="004D61C4"/>
    <w:rsid w:val="004D6CA1"/>
    <w:rsid w:val="004D70F3"/>
    <w:rsid w:val="004E1A00"/>
    <w:rsid w:val="004E4AB9"/>
    <w:rsid w:val="004E68E1"/>
    <w:rsid w:val="004E6F69"/>
    <w:rsid w:val="004F02B4"/>
    <w:rsid w:val="004F2899"/>
    <w:rsid w:val="004F32AC"/>
    <w:rsid w:val="004F4476"/>
    <w:rsid w:val="004F65E7"/>
    <w:rsid w:val="004F6EC4"/>
    <w:rsid w:val="004F7594"/>
    <w:rsid w:val="005019EA"/>
    <w:rsid w:val="00504D77"/>
    <w:rsid w:val="0050553F"/>
    <w:rsid w:val="00505A6D"/>
    <w:rsid w:val="005071E0"/>
    <w:rsid w:val="0050755C"/>
    <w:rsid w:val="00510145"/>
    <w:rsid w:val="00511B63"/>
    <w:rsid w:val="00511EEE"/>
    <w:rsid w:val="00515100"/>
    <w:rsid w:val="00521B0C"/>
    <w:rsid w:val="00524361"/>
    <w:rsid w:val="00524A10"/>
    <w:rsid w:val="005321C3"/>
    <w:rsid w:val="005336FF"/>
    <w:rsid w:val="005343A9"/>
    <w:rsid w:val="005366A9"/>
    <w:rsid w:val="00540E50"/>
    <w:rsid w:val="005413A3"/>
    <w:rsid w:val="0054194D"/>
    <w:rsid w:val="00542377"/>
    <w:rsid w:val="0054247B"/>
    <w:rsid w:val="00542F58"/>
    <w:rsid w:val="005436AD"/>
    <w:rsid w:val="00544127"/>
    <w:rsid w:val="00544D5C"/>
    <w:rsid w:val="00545644"/>
    <w:rsid w:val="00546074"/>
    <w:rsid w:val="00546838"/>
    <w:rsid w:val="00550EC7"/>
    <w:rsid w:val="005512D5"/>
    <w:rsid w:val="0055157A"/>
    <w:rsid w:val="00551740"/>
    <w:rsid w:val="005548D5"/>
    <w:rsid w:val="0055513A"/>
    <w:rsid w:val="0055747D"/>
    <w:rsid w:val="00557618"/>
    <w:rsid w:val="00561132"/>
    <w:rsid w:val="00561D5D"/>
    <w:rsid w:val="005621D8"/>
    <w:rsid w:val="005630E0"/>
    <w:rsid w:val="00563BA9"/>
    <w:rsid w:val="00563E97"/>
    <w:rsid w:val="0056599B"/>
    <w:rsid w:val="00566A08"/>
    <w:rsid w:val="00570CC2"/>
    <w:rsid w:val="005722E3"/>
    <w:rsid w:val="005740F0"/>
    <w:rsid w:val="005750B3"/>
    <w:rsid w:val="00576C8B"/>
    <w:rsid w:val="005775EB"/>
    <w:rsid w:val="0057780C"/>
    <w:rsid w:val="0058047D"/>
    <w:rsid w:val="00581D76"/>
    <w:rsid w:val="00581E71"/>
    <w:rsid w:val="00582EA1"/>
    <w:rsid w:val="005832A9"/>
    <w:rsid w:val="00585DA3"/>
    <w:rsid w:val="0058729F"/>
    <w:rsid w:val="00592EA5"/>
    <w:rsid w:val="0059315E"/>
    <w:rsid w:val="005945AD"/>
    <w:rsid w:val="0059535C"/>
    <w:rsid w:val="00595381"/>
    <w:rsid w:val="005969EC"/>
    <w:rsid w:val="00597AEE"/>
    <w:rsid w:val="005A0044"/>
    <w:rsid w:val="005A026B"/>
    <w:rsid w:val="005A0707"/>
    <w:rsid w:val="005A25BF"/>
    <w:rsid w:val="005A2ACB"/>
    <w:rsid w:val="005A5844"/>
    <w:rsid w:val="005A7DDC"/>
    <w:rsid w:val="005B0AF4"/>
    <w:rsid w:val="005B273D"/>
    <w:rsid w:val="005B3024"/>
    <w:rsid w:val="005B7C64"/>
    <w:rsid w:val="005C1500"/>
    <w:rsid w:val="005C293B"/>
    <w:rsid w:val="005C48C5"/>
    <w:rsid w:val="005C592F"/>
    <w:rsid w:val="005D173B"/>
    <w:rsid w:val="005D386F"/>
    <w:rsid w:val="005D5033"/>
    <w:rsid w:val="005D62A7"/>
    <w:rsid w:val="005D68F4"/>
    <w:rsid w:val="005D742E"/>
    <w:rsid w:val="005D754B"/>
    <w:rsid w:val="005E18FE"/>
    <w:rsid w:val="005E6E86"/>
    <w:rsid w:val="005F0382"/>
    <w:rsid w:val="005F1C56"/>
    <w:rsid w:val="005F7F22"/>
    <w:rsid w:val="0060446D"/>
    <w:rsid w:val="00604A14"/>
    <w:rsid w:val="006060C5"/>
    <w:rsid w:val="00610E6B"/>
    <w:rsid w:val="00610F49"/>
    <w:rsid w:val="00612BB0"/>
    <w:rsid w:val="006134C7"/>
    <w:rsid w:val="0061356F"/>
    <w:rsid w:val="00614956"/>
    <w:rsid w:val="00615DB4"/>
    <w:rsid w:val="006167BA"/>
    <w:rsid w:val="00617387"/>
    <w:rsid w:val="00620470"/>
    <w:rsid w:val="00621EFA"/>
    <w:rsid w:val="00622341"/>
    <w:rsid w:val="00632722"/>
    <w:rsid w:val="00632CAD"/>
    <w:rsid w:val="0063494A"/>
    <w:rsid w:val="006353FE"/>
    <w:rsid w:val="00635951"/>
    <w:rsid w:val="00640041"/>
    <w:rsid w:val="006413C4"/>
    <w:rsid w:val="0064147B"/>
    <w:rsid w:val="0064189F"/>
    <w:rsid w:val="00643BE4"/>
    <w:rsid w:val="0064450E"/>
    <w:rsid w:val="00645315"/>
    <w:rsid w:val="006461C3"/>
    <w:rsid w:val="00647C5D"/>
    <w:rsid w:val="00650597"/>
    <w:rsid w:val="006507DC"/>
    <w:rsid w:val="006508D8"/>
    <w:rsid w:val="00650EB2"/>
    <w:rsid w:val="0065229D"/>
    <w:rsid w:val="006528F8"/>
    <w:rsid w:val="006534D3"/>
    <w:rsid w:val="00655637"/>
    <w:rsid w:val="00655942"/>
    <w:rsid w:val="00655EC4"/>
    <w:rsid w:val="006569AA"/>
    <w:rsid w:val="006604D1"/>
    <w:rsid w:val="0066084B"/>
    <w:rsid w:val="0066264B"/>
    <w:rsid w:val="00663147"/>
    <w:rsid w:val="00665A97"/>
    <w:rsid w:val="00665E53"/>
    <w:rsid w:val="0066629A"/>
    <w:rsid w:val="00666368"/>
    <w:rsid w:val="0066758B"/>
    <w:rsid w:val="00667669"/>
    <w:rsid w:val="0067390B"/>
    <w:rsid w:val="006755B5"/>
    <w:rsid w:val="00677B35"/>
    <w:rsid w:val="00683B19"/>
    <w:rsid w:val="006851F1"/>
    <w:rsid w:val="006855AE"/>
    <w:rsid w:val="0068587D"/>
    <w:rsid w:val="0068718C"/>
    <w:rsid w:val="00687643"/>
    <w:rsid w:val="006964AF"/>
    <w:rsid w:val="00697BDC"/>
    <w:rsid w:val="006A2F59"/>
    <w:rsid w:val="006A583F"/>
    <w:rsid w:val="006A6886"/>
    <w:rsid w:val="006A6E2C"/>
    <w:rsid w:val="006A77EF"/>
    <w:rsid w:val="006A7FF1"/>
    <w:rsid w:val="006B005F"/>
    <w:rsid w:val="006B35E3"/>
    <w:rsid w:val="006B6782"/>
    <w:rsid w:val="006B6D09"/>
    <w:rsid w:val="006B7570"/>
    <w:rsid w:val="006C3D94"/>
    <w:rsid w:val="006C7A47"/>
    <w:rsid w:val="006D0467"/>
    <w:rsid w:val="006D11D1"/>
    <w:rsid w:val="006D155E"/>
    <w:rsid w:val="006D1572"/>
    <w:rsid w:val="006D3649"/>
    <w:rsid w:val="006D5B12"/>
    <w:rsid w:val="006D76B0"/>
    <w:rsid w:val="006E28AB"/>
    <w:rsid w:val="006E2CF6"/>
    <w:rsid w:val="006E5C9E"/>
    <w:rsid w:val="006E5F8B"/>
    <w:rsid w:val="006F39BE"/>
    <w:rsid w:val="006F4C66"/>
    <w:rsid w:val="006F5024"/>
    <w:rsid w:val="006F5D30"/>
    <w:rsid w:val="007000D3"/>
    <w:rsid w:val="00706E79"/>
    <w:rsid w:val="007078BD"/>
    <w:rsid w:val="00707E21"/>
    <w:rsid w:val="007111F6"/>
    <w:rsid w:val="00712AF9"/>
    <w:rsid w:val="00713467"/>
    <w:rsid w:val="00713C9F"/>
    <w:rsid w:val="00714025"/>
    <w:rsid w:val="007163F8"/>
    <w:rsid w:val="00716B2D"/>
    <w:rsid w:val="00721916"/>
    <w:rsid w:val="00721949"/>
    <w:rsid w:val="00725645"/>
    <w:rsid w:val="00725868"/>
    <w:rsid w:val="00726081"/>
    <w:rsid w:val="00730A36"/>
    <w:rsid w:val="00730FD2"/>
    <w:rsid w:val="00731A52"/>
    <w:rsid w:val="00733126"/>
    <w:rsid w:val="00733CF0"/>
    <w:rsid w:val="00734F4D"/>
    <w:rsid w:val="007355F0"/>
    <w:rsid w:val="0073597E"/>
    <w:rsid w:val="007365CA"/>
    <w:rsid w:val="00736C2D"/>
    <w:rsid w:val="007377D2"/>
    <w:rsid w:val="00740A1F"/>
    <w:rsid w:val="00740E4E"/>
    <w:rsid w:val="0074110C"/>
    <w:rsid w:val="007416D0"/>
    <w:rsid w:val="0074260A"/>
    <w:rsid w:val="00745BBB"/>
    <w:rsid w:val="00745CC3"/>
    <w:rsid w:val="00752080"/>
    <w:rsid w:val="00752C49"/>
    <w:rsid w:val="007536DB"/>
    <w:rsid w:val="00755666"/>
    <w:rsid w:val="00757152"/>
    <w:rsid w:val="007574EE"/>
    <w:rsid w:val="007603CD"/>
    <w:rsid w:val="007624C0"/>
    <w:rsid w:val="007635EC"/>
    <w:rsid w:val="00764D6D"/>
    <w:rsid w:val="007651FB"/>
    <w:rsid w:val="007657D5"/>
    <w:rsid w:val="00765EC0"/>
    <w:rsid w:val="007721DA"/>
    <w:rsid w:val="0077417D"/>
    <w:rsid w:val="0077456C"/>
    <w:rsid w:val="0077483A"/>
    <w:rsid w:val="00777F9A"/>
    <w:rsid w:val="007818EF"/>
    <w:rsid w:val="00781916"/>
    <w:rsid w:val="00781CA1"/>
    <w:rsid w:val="0078398A"/>
    <w:rsid w:val="00783DC8"/>
    <w:rsid w:val="0078581A"/>
    <w:rsid w:val="00786FBE"/>
    <w:rsid w:val="007871DB"/>
    <w:rsid w:val="00795131"/>
    <w:rsid w:val="00795C2E"/>
    <w:rsid w:val="0079782A"/>
    <w:rsid w:val="007A4DBA"/>
    <w:rsid w:val="007A653E"/>
    <w:rsid w:val="007A6DB5"/>
    <w:rsid w:val="007A6F37"/>
    <w:rsid w:val="007A799C"/>
    <w:rsid w:val="007A7B99"/>
    <w:rsid w:val="007B042F"/>
    <w:rsid w:val="007B063A"/>
    <w:rsid w:val="007B17DC"/>
    <w:rsid w:val="007B3FB0"/>
    <w:rsid w:val="007B4CAB"/>
    <w:rsid w:val="007B572D"/>
    <w:rsid w:val="007B5D86"/>
    <w:rsid w:val="007B673C"/>
    <w:rsid w:val="007C0340"/>
    <w:rsid w:val="007C1EB4"/>
    <w:rsid w:val="007C2001"/>
    <w:rsid w:val="007C3921"/>
    <w:rsid w:val="007C61D7"/>
    <w:rsid w:val="007C67A0"/>
    <w:rsid w:val="007C6CB2"/>
    <w:rsid w:val="007C7325"/>
    <w:rsid w:val="007C7348"/>
    <w:rsid w:val="007D0265"/>
    <w:rsid w:val="007D2135"/>
    <w:rsid w:val="007D288F"/>
    <w:rsid w:val="007D3588"/>
    <w:rsid w:val="007D3C22"/>
    <w:rsid w:val="007D434D"/>
    <w:rsid w:val="007D572D"/>
    <w:rsid w:val="007D7157"/>
    <w:rsid w:val="007E0E56"/>
    <w:rsid w:val="007E207B"/>
    <w:rsid w:val="007E38F3"/>
    <w:rsid w:val="007E42B4"/>
    <w:rsid w:val="007E6C29"/>
    <w:rsid w:val="007E6FF1"/>
    <w:rsid w:val="007E7147"/>
    <w:rsid w:val="007E7C89"/>
    <w:rsid w:val="007F007C"/>
    <w:rsid w:val="007F02B7"/>
    <w:rsid w:val="007F080D"/>
    <w:rsid w:val="007F0C49"/>
    <w:rsid w:val="007F3D48"/>
    <w:rsid w:val="00800CA0"/>
    <w:rsid w:val="008018C0"/>
    <w:rsid w:val="008028B1"/>
    <w:rsid w:val="008052A0"/>
    <w:rsid w:val="00807E91"/>
    <w:rsid w:val="0081037F"/>
    <w:rsid w:val="00810479"/>
    <w:rsid w:val="008127A0"/>
    <w:rsid w:val="00816EB3"/>
    <w:rsid w:val="0081718F"/>
    <w:rsid w:val="008171A3"/>
    <w:rsid w:val="00820281"/>
    <w:rsid w:val="008211F3"/>
    <w:rsid w:val="008219C0"/>
    <w:rsid w:val="00822F3B"/>
    <w:rsid w:val="0082477D"/>
    <w:rsid w:val="00831C1E"/>
    <w:rsid w:val="0083513B"/>
    <w:rsid w:val="00835A8B"/>
    <w:rsid w:val="00835B8C"/>
    <w:rsid w:val="0083633C"/>
    <w:rsid w:val="008366DB"/>
    <w:rsid w:val="00837D17"/>
    <w:rsid w:val="00840A2B"/>
    <w:rsid w:val="008422BC"/>
    <w:rsid w:val="008425FA"/>
    <w:rsid w:val="008460DC"/>
    <w:rsid w:val="00846298"/>
    <w:rsid w:val="008474C5"/>
    <w:rsid w:val="00852CD6"/>
    <w:rsid w:val="00853CC3"/>
    <w:rsid w:val="00857F67"/>
    <w:rsid w:val="008604EB"/>
    <w:rsid w:val="0086066B"/>
    <w:rsid w:val="00861BB7"/>
    <w:rsid w:val="00862F6B"/>
    <w:rsid w:val="00864091"/>
    <w:rsid w:val="008640CF"/>
    <w:rsid w:val="00865D49"/>
    <w:rsid w:val="00865E11"/>
    <w:rsid w:val="00870A4E"/>
    <w:rsid w:val="008713F2"/>
    <w:rsid w:val="00872A36"/>
    <w:rsid w:val="00872A96"/>
    <w:rsid w:val="0087696C"/>
    <w:rsid w:val="008800BB"/>
    <w:rsid w:val="00880713"/>
    <w:rsid w:val="0088187A"/>
    <w:rsid w:val="00881B52"/>
    <w:rsid w:val="00882ED2"/>
    <w:rsid w:val="008833D0"/>
    <w:rsid w:val="00883B11"/>
    <w:rsid w:val="00883F35"/>
    <w:rsid w:val="008854F1"/>
    <w:rsid w:val="008857C3"/>
    <w:rsid w:val="008867BF"/>
    <w:rsid w:val="00892020"/>
    <w:rsid w:val="00892426"/>
    <w:rsid w:val="00896362"/>
    <w:rsid w:val="008A0E2F"/>
    <w:rsid w:val="008A2792"/>
    <w:rsid w:val="008A3B6F"/>
    <w:rsid w:val="008A4F2E"/>
    <w:rsid w:val="008A6736"/>
    <w:rsid w:val="008B2DB1"/>
    <w:rsid w:val="008B4712"/>
    <w:rsid w:val="008B5CC6"/>
    <w:rsid w:val="008B7B31"/>
    <w:rsid w:val="008B7D58"/>
    <w:rsid w:val="008B7FFA"/>
    <w:rsid w:val="008C2B11"/>
    <w:rsid w:val="008C2F0E"/>
    <w:rsid w:val="008C32BE"/>
    <w:rsid w:val="008C3D06"/>
    <w:rsid w:val="008C7EF7"/>
    <w:rsid w:val="008D0DA3"/>
    <w:rsid w:val="008D159E"/>
    <w:rsid w:val="008D2F3A"/>
    <w:rsid w:val="008D369D"/>
    <w:rsid w:val="008D4125"/>
    <w:rsid w:val="008D5379"/>
    <w:rsid w:val="008E2B1E"/>
    <w:rsid w:val="008E4B22"/>
    <w:rsid w:val="008E560A"/>
    <w:rsid w:val="008F09F9"/>
    <w:rsid w:val="008F11CB"/>
    <w:rsid w:val="008F30A5"/>
    <w:rsid w:val="00900583"/>
    <w:rsid w:val="009019CE"/>
    <w:rsid w:val="00901F02"/>
    <w:rsid w:val="00903768"/>
    <w:rsid w:val="00903C5D"/>
    <w:rsid w:val="009044CD"/>
    <w:rsid w:val="00906CC7"/>
    <w:rsid w:val="00907F19"/>
    <w:rsid w:val="00910AC0"/>
    <w:rsid w:val="00911DC9"/>
    <w:rsid w:val="00913695"/>
    <w:rsid w:val="00914A0E"/>
    <w:rsid w:val="009173C8"/>
    <w:rsid w:val="00921D64"/>
    <w:rsid w:val="00922BAB"/>
    <w:rsid w:val="00924D20"/>
    <w:rsid w:val="009255B7"/>
    <w:rsid w:val="00925622"/>
    <w:rsid w:val="00931714"/>
    <w:rsid w:val="009348A7"/>
    <w:rsid w:val="00942088"/>
    <w:rsid w:val="00942193"/>
    <w:rsid w:val="0094379E"/>
    <w:rsid w:val="009452A1"/>
    <w:rsid w:val="00946DE1"/>
    <w:rsid w:val="009538A9"/>
    <w:rsid w:val="00955AE7"/>
    <w:rsid w:val="009569AF"/>
    <w:rsid w:val="009600FE"/>
    <w:rsid w:val="00960FF3"/>
    <w:rsid w:val="00962733"/>
    <w:rsid w:val="00965288"/>
    <w:rsid w:val="009666EC"/>
    <w:rsid w:val="00976E76"/>
    <w:rsid w:val="0097716C"/>
    <w:rsid w:val="00977D5F"/>
    <w:rsid w:val="00982EFB"/>
    <w:rsid w:val="00983773"/>
    <w:rsid w:val="00985780"/>
    <w:rsid w:val="0098796D"/>
    <w:rsid w:val="00991313"/>
    <w:rsid w:val="009923BD"/>
    <w:rsid w:val="00992BB8"/>
    <w:rsid w:val="00993AB5"/>
    <w:rsid w:val="00994986"/>
    <w:rsid w:val="00995B11"/>
    <w:rsid w:val="00996CAB"/>
    <w:rsid w:val="00997168"/>
    <w:rsid w:val="009A12AE"/>
    <w:rsid w:val="009A159B"/>
    <w:rsid w:val="009A15D1"/>
    <w:rsid w:val="009A5D62"/>
    <w:rsid w:val="009A6D6D"/>
    <w:rsid w:val="009A7520"/>
    <w:rsid w:val="009B01F3"/>
    <w:rsid w:val="009B145B"/>
    <w:rsid w:val="009B1B19"/>
    <w:rsid w:val="009B4FF2"/>
    <w:rsid w:val="009B547A"/>
    <w:rsid w:val="009C0221"/>
    <w:rsid w:val="009C311A"/>
    <w:rsid w:val="009C3654"/>
    <w:rsid w:val="009C5244"/>
    <w:rsid w:val="009C5B5F"/>
    <w:rsid w:val="009C6C4A"/>
    <w:rsid w:val="009C75CB"/>
    <w:rsid w:val="009C7858"/>
    <w:rsid w:val="009D0147"/>
    <w:rsid w:val="009D055A"/>
    <w:rsid w:val="009D2622"/>
    <w:rsid w:val="009D3717"/>
    <w:rsid w:val="009D3C5B"/>
    <w:rsid w:val="009D47F0"/>
    <w:rsid w:val="009D5CD3"/>
    <w:rsid w:val="009E2BD7"/>
    <w:rsid w:val="009E601A"/>
    <w:rsid w:val="009F075F"/>
    <w:rsid w:val="009F2EAF"/>
    <w:rsid w:val="009F3A0A"/>
    <w:rsid w:val="009F4A17"/>
    <w:rsid w:val="009F68AA"/>
    <w:rsid w:val="009F6EBF"/>
    <w:rsid w:val="009F78BD"/>
    <w:rsid w:val="00A0018C"/>
    <w:rsid w:val="00A005B0"/>
    <w:rsid w:val="00A00F1D"/>
    <w:rsid w:val="00A01340"/>
    <w:rsid w:val="00A021D7"/>
    <w:rsid w:val="00A0265D"/>
    <w:rsid w:val="00A1331D"/>
    <w:rsid w:val="00A1339F"/>
    <w:rsid w:val="00A13599"/>
    <w:rsid w:val="00A13EED"/>
    <w:rsid w:val="00A176DC"/>
    <w:rsid w:val="00A17C3B"/>
    <w:rsid w:val="00A2506E"/>
    <w:rsid w:val="00A27BCA"/>
    <w:rsid w:val="00A328D5"/>
    <w:rsid w:val="00A3573C"/>
    <w:rsid w:val="00A37506"/>
    <w:rsid w:val="00A41AF3"/>
    <w:rsid w:val="00A468DE"/>
    <w:rsid w:val="00A47DA1"/>
    <w:rsid w:val="00A51287"/>
    <w:rsid w:val="00A518A2"/>
    <w:rsid w:val="00A51924"/>
    <w:rsid w:val="00A52862"/>
    <w:rsid w:val="00A53908"/>
    <w:rsid w:val="00A542FD"/>
    <w:rsid w:val="00A55F75"/>
    <w:rsid w:val="00A57351"/>
    <w:rsid w:val="00A57A38"/>
    <w:rsid w:val="00A57ABB"/>
    <w:rsid w:val="00A6244C"/>
    <w:rsid w:val="00A627EB"/>
    <w:rsid w:val="00A63DD3"/>
    <w:rsid w:val="00A640E7"/>
    <w:rsid w:val="00A64ABF"/>
    <w:rsid w:val="00A65056"/>
    <w:rsid w:val="00A6652D"/>
    <w:rsid w:val="00A670A1"/>
    <w:rsid w:val="00A670CA"/>
    <w:rsid w:val="00A67639"/>
    <w:rsid w:val="00A7152F"/>
    <w:rsid w:val="00A724FA"/>
    <w:rsid w:val="00A74EC4"/>
    <w:rsid w:val="00A763AE"/>
    <w:rsid w:val="00A814E5"/>
    <w:rsid w:val="00A83610"/>
    <w:rsid w:val="00A8379C"/>
    <w:rsid w:val="00A84BD9"/>
    <w:rsid w:val="00A860EF"/>
    <w:rsid w:val="00A86323"/>
    <w:rsid w:val="00A930BD"/>
    <w:rsid w:val="00A9592A"/>
    <w:rsid w:val="00A95A0F"/>
    <w:rsid w:val="00A95E5B"/>
    <w:rsid w:val="00A97045"/>
    <w:rsid w:val="00A97166"/>
    <w:rsid w:val="00AA109D"/>
    <w:rsid w:val="00AA10D0"/>
    <w:rsid w:val="00AA2A19"/>
    <w:rsid w:val="00AA3162"/>
    <w:rsid w:val="00AA57F8"/>
    <w:rsid w:val="00AA6817"/>
    <w:rsid w:val="00AA6D11"/>
    <w:rsid w:val="00AA792E"/>
    <w:rsid w:val="00AA7946"/>
    <w:rsid w:val="00AB0531"/>
    <w:rsid w:val="00AB1668"/>
    <w:rsid w:val="00AB21FA"/>
    <w:rsid w:val="00AB5A53"/>
    <w:rsid w:val="00AC0C71"/>
    <w:rsid w:val="00AC2F11"/>
    <w:rsid w:val="00AC3135"/>
    <w:rsid w:val="00AC34AF"/>
    <w:rsid w:val="00AC4BE7"/>
    <w:rsid w:val="00AC6263"/>
    <w:rsid w:val="00AC7DFE"/>
    <w:rsid w:val="00AD0138"/>
    <w:rsid w:val="00AD57F5"/>
    <w:rsid w:val="00AD5C35"/>
    <w:rsid w:val="00AD5C84"/>
    <w:rsid w:val="00AD6A1C"/>
    <w:rsid w:val="00AD6E1F"/>
    <w:rsid w:val="00AD6F09"/>
    <w:rsid w:val="00AD76E5"/>
    <w:rsid w:val="00AE0236"/>
    <w:rsid w:val="00AE119C"/>
    <w:rsid w:val="00AE5566"/>
    <w:rsid w:val="00AE6A49"/>
    <w:rsid w:val="00AF65DD"/>
    <w:rsid w:val="00AF7F08"/>
    <w:rsid w:val="00B00927"/>
    <w:rsid w:val="00B01E0D"/>
    <w:rsid w:val="00B0292C"/>
    <w:rsid w:val="00B06249"/>
    <w:rsid w:val="00B07640"/>
    <w:rsid w:val="00B105EB"/>
    <w:rsid w:val="00B11F4D"/>
    <w:rsid w:val="00B124F6"/>
    <w:rsid w:val="00B14A0D"/>
    <w:rsid w:val="00B1508E"/>
    <w:rsid w:val="00B15AFB"/>
    <w:rsid w:val="00B16870"/>
    <w:rsid w:val="00B1741B"/>
    <w:rsid w:val="00B17426"/>
    <w:rsid w:val="00B205B4"/>
    <w:rsid w:val="00B20852"/>
    <w:rsid w:val="00B22422"/>
    <w:rsid w:val="00B23F74"/>
    <w:rsid w:val="00B24F17"/>
    <w:rsid w:val="00B26A7D"/>
    <w:rsid w:val="00B2772B"/>
    <w:rsid w:val="00B27945"/>
    <w:rsid w:val="00B27EEE"/>
    <w:rsid w:val="00B33D23"/>
    <w:rsid w:val="00B3421A"/>
    <w:rsid w:val="00B34EA7"/>
    <w:rsid w:val="00B34FA9"/>
    <w:rsid w:val="00B363A1"/>
    <w:rsid w:val="00B41742"/>
    <w:rsid w:val="00B41C2A"/>
    <w:rsid w:val="00B4300F"/>
    <w:rsid w:val="00B44CE2"/>
    <w:rsid w:val="00B4519F"/>
    <w:rsid w:val="00B45DFE"/>
    <w:rsid w:val="00B47610"/>
    <w:rsid w:val="00B515ED"/>
    <w:rsid w:val="00B5209B"/>
    <w:rsid w:val="00B52856"/>
    <w:rsid w:val="00B565B6"/>
    <w:rsid w:val="00B61A1F"/>
    <w:rsid w:val="00B622EC"/>
    <w:rsid w:val="00B639F4"/>
    <w:rsid w:val="00B65149"/>
    <w:rsid w:val="00B656E4"/>
    <w:rsid w:val="00B66BB1"/>
    <w:rsid w:val="00B66CEF"/>
    <w:rsid w:val="00B70441"/>
    <w:rsid w:val="00B74DCC"/>
    <w:rsid w:val="00B75C7E"/>
    <w:rsid w:val="00B765FD"/>
    <w:rsid w:val="00B77215"/>
    <w:rsid w:val="00B7726A"/>
    <w:rsid w:val="00B83217"/>
    <w:rsid w:val="00B83600"/>
    <w:rsid w:val="00B85401"/>
    <w:rsid w:val="00B8613F"/>
    <w:rsid w:val="00B87448"/>
    <w:rsid w:val="00B87855"/>
    <w:rsid w:val="00B92105"/>
    <w:rsid w:val="00B93A25"/>
    <w:rsid w:val="00B93A7C"/>
    <w:rsid w:val="00BA1688"/>
    <w:rsid w:val="00BA28C2"/>
    <w:rsid w:val="00BA311B"/>
    <w:rsid w:val="00BA72BD"/>
    <w:rsid w:val="00BA7A4B"/>
    <w:rsid w:val="00BB06C5"/>
    <w:rsid w:val="00BB2FE4"/>
    <w:rsid w:val="00BB37AC"/>
    <w:rsid w:val="00BB5469"/>
    <w:rsid w:val="00BB5EC4"/>
    <w:rsid w:val="00BB6AC6"/>
    <w:rsid w:val="00BB6AC9"/>
    <w:rsid w:val="00BB7B97"/>
    <w:rsid w:val="00BC0277"/>
    <w:rsid w:val="00BC20AE"/>
    <w:rsid w:val="00BC334E"/>
    <w:rsid w:val="00BC3529"/>
    <w:rsid w:val="00BC37F3"/>
    <w:rsid w:val="00BC394C"/>
    <w:rsid w:val="00BC5FF5"/>
    <w:rsid w:val="00BC7729"/>
    <w:rsid w:val="00BD163A"/>
    <w:rsid w:val="00BD655C"/>
    <w:rsid w:val="00BD7E6E"/>
    <w:rsid w:val="00BE2508"/>
    <w:rsid w:val="00BE3115"/>
    <w:rsid w:val="00BE57B5"/>
    <w:rsid w:val="00BE5CE8"/>
    <w:rsid w:val="00BE5F06"/>
    <w:rsid w:val="00BE69A5"/>
    <w:rsid w:val="00BE761A"/>
    <w:rsid w:val="00BE7DB7"/>
    <w:rsid w:val="00BE7DF1"/>
    <w:rsid w:val="00BF08EA"/>
    <w:rsid w:val="00BF1B64"/>
    <w:rsid w:val="00BF2855"/>
    <w:rsid w:val="00BF748D"/>
    <w:rsid w:val="00C006D2"/>
    <w:rsid w:val="00C0268F"/>
    <w:rsid w:val="00C02876"/>
    <w:rsid w:val="00C03012"/>
    <w:rsid w:val="00C03AFB"/>
    <w:rsid w:val="00C04740"/>
    <w:rsid w:val="00C067AD"/>
    <w:rsid w:val="00C075A9"/>
    <w:rsid w:val="00C115E9"/>
    <w:rsid w:val="00C124C5"/>
    <w:rsid w:val="00C124EC"/>
    <w:rsid w:val="00C14034"/>
    <w:rsid w:val="00C1537C"/>
    <w:rsid w:val="00C1723C"/>
    <w:rsid w:val="00C235B6"/>
    <w:rsid w:val="00C23EB8"/>
    <w:rsid w:val="00C27449"/>
    <w:rsid w:val="00C31776"/>
    <w:rsid w:val="00C3287C"/>
    <w:rsid w:val="00C35CF8"/>
    <w:rsid w:val="00C3650B"/>
    <w:rsid w:val="00C43931"/>
    <w:rsid w:val="00C449EF"/>
    <w:rsid w:val="00C46A60"/>
    <w:rsid w:val="00C476C4"/>
    <w:rsid w:val="00C50131"/>
    <w:rsid w:val="00C5145F"/>
    <w:rsid w:val="00C51C7D"/>
    <w:rsid w:val="00C52C55"/>
    <w:rsid w:val="00C541B0"/>
    <w:rsid w:val="00C56055"/>
    <w:rsid w:val="00C56A02"/>
    <w:rsid w:val="00C578A8"/>
    <w:rsid w:val="00C625B2"/>
    <w:rsid w:val="00C63C4C"/>
    <w:rsid w:val="00C64B73"/>
    <w:rsid w:val="00C66288"/>
    <w:rsid w:val="00C667D1"/>
    <w:rsid w:val="00C71D34"/>
    <w:rsid w:val="00C72466"/>
    <w:rsid w:val="00C73311"/>
    <w:rsid w:val="00C75180"/>
    <w:rsid w:val="00C758B2"/>
    <w:rsid w:val="00C7630B"/>
    <w:rsid w:val="00C7653F"/>
    <w:rsid w:val="00C7655A"/>
    <w:rsid w:val="00C77897"/>
    <w:rsid w:val="00C80059"/>
    <w:rsid w:val="00C82BB4"/>
    <w:rsid w:val="00C84DAF"/>
    <w:rsid w:val="00C84F40"/>
    <w:rsid w:val="00C859C3"/>
    <w:rsid w:val="00C90497"/>
    <w:rsid w:val="00C90C7F"/>
    <w:rsid w:val="00C9192A"/>
    <w:rsid w:val="00C91AB3"/>
    <w:rsid w:val="00C9202A"/>
    <w:rsid w:val="00C923B0"/>
    <w:rsid w:val="00C927AA"/>
    <w:rsid w:val="00C92A2B"/>
    <w:rsid w:val="00C933CC"/>
    <w:rsid w:val="00C935CF"/>
    <w:rsid w:val="00C9466A"/>
    <w:rsid w:val="00C95A4D"/>
    <w:rsid w:val="00C9676C"/>
    <w:rsid w:val="00CA00DE"/>
    <w:rsid w:val="00CA0B4F"/>
    <w:rsid w:val="00CA5CA8"/>
    <w:rsid w:val="00CA5CE2"/>
    <w:rsid w:val="00CA6087"/>
    <w:rsid w:val="00CA6679"/>
    <w:rsid w:val="00CA7DB1"/>
    <w:rsid w:val="00CB2C20"/>
    <w:rsid w:val="00CB41D0"/>
    <w:rsid w:val="00CB4BB1"/>
    <w:rsid w:val="00CB4C87"/>
    <w:rsid w:val="00CB635F"/>
    <w:rsid w:val="00CB6F93"/>
    <w:rsid w:val="00CC0894"/>
    <w:rsid w:val="00CC2C71"/>
    <w:rsid w:val="00CC3AC7"/>
    <w:rsid w:val="00CC3B89"/>
    <w:rsid w:val="00CC6292"/>
    <w:rsid w:val="00CC702D"/>
    <w:rsid w:val="00CD034F"/>
    <w:rsid w:val="00CD0719"/>
    <w:rsid w:val="00CD26C3"/>
    <w:rsid w:val="00CE08EB"/>
    <w:rsid w:val="00CE11CD"/>
    <w:rsid w:val="00CE3EF6"/>
    <w:rsid w:val="00CE67BE"/>
    <w:rsid w:val="00CF2A2F"/>
    <w:rsid w:val="00CF553F"/>
    <w:rsid w:val="00CF5820"/>
    <w:rsid w:val="00CF5E5F"/>
    <w:rsid w:val="00CF7D05"/>
    <w:rsid w:val="00D01EAA"/>
    <w:rsid w:val="00D0289B"/>
    <w:rsid w:val="00D04F87"/>
    <w:rsid w:val="00D05AA0"/>
    <w:rsid w:val="00D06A30"/>
    <w:rsid w:val="00D122B5"/>
    <w:rsid w:val="00D12864"/>
    <w:rsid w:val="00D17EA2"/>
    <w:rsid w:val="00D20D14"/>
    <w:rsid w:val="00D21786"/>
    <w:rsid w:val="00D217FB"/>
    <w:rsid w:val="00D221BB"/>
    <w:rsid w:val="00D22DCC"/>
    <w:rsid w:val="00D232B5"/>
    <w:rsid w:val="00D259B1"/>
    <w:rsid w:val="00D31B87"/>
    <w:rsid w:val="00D32E99"/>
    <w:rsid w:val="00D34860"/>
    <w:rsid w:val="00D348BC"/>
    <w:rsid w:val="00D41EDF"/>
    <w:rsid w:val="00D4228D"/>
    <w:rsid w:val="00D424FA"/>
    <w:rsid w:val="00D42CE8"/>
    <w:rsid w:val="00D43B62"/>
    <w:rsid w:val="00D451B0"/>
    <w:rsid w:val="00D46EE1"/>
    <w:rsid w:val="00D4742E"/>
    <w:rsid w:val="00D51834"/>
    <w:rsid w:val="00D51F35"/>
    <w:rsid w:val="00D530BD"/>
    <w:rsid w:val="00D53E1E"/>
    <w:rsid w:val="00D54741"/>
    <w:rsid w:val="00D553B3"/>
    <w:rsid w:val="00D6099D"/>
    <w:rsid w:val="00D60A3C"/>
    <w:rsid w:val="00D62063"/>
    <w:rsid w:val="00D62A1C"/>
    <w:rsid w:val="00D63CDE"/>
    <w:rsid w:val="00D642B0"/>
    <w:rsid w:val="00D65DB9"/>
    <w:rsid w:val="00D666F7"/>
    <w:rsid w:val="00D67765"/>
    <w:rsid w:val="00D70DD7"/>
    <w:rsid w:val="00D72512"/>
    <w:rsid w:val="00D72E54"/>
    <w:rsid w:val="00D737C0"/>
    <w:rsid w:val="00D73B73"/>
    <w:rsid w:val="00D74C2E"/>
    <w:rsid w:val="00D74EEA"/>
    <w:rsid w:val="00D75223"/>
    <w:rsid w:val="00D75784"/>
    <w:rsid w:val="00D76567"/>
    <w:rsid w:val="00D77B85"/>
    <w:rsid w:val="00D81570"/>
    <w:rsid w:val="00D8199C"/>
    <w:rsid w:val="00D82C4F"/>
    <w:rsid w:val="00D84403"/>
    <w:rsid w:val="00D8465B"/>
    <w:rsid w:val="00D846F8"/>
    <w:rsid w:val="00D86701"/>
    <w:rsid w:val="00D8678D"/>
    <w:rsid w:val="00D907EE"/>
    <w:rsid w:val="00D91497"/>
    <w:rsid w:val="00D93B1C"/>
    <w:rsid w:val="00D941B2"/>
    <w:rsid w:val="00D94286"/>
    <w:rsid w:val="00D94AAA"/>
    <w:rsid w:val="00D95C47"/>
    <w:rsid w:val="00D96875"/>
    <w:rsid w:val="00D97842"/>
    <w:rsid w:val="00DA40A7"/>
    <w:rsid w:val="00DA5D34"/>
    <w:rsid w:val="00DB091F"/>
    <w:rsid w:val="00DB1167"/>
    <w:rsid w:val="00DB1368"/>
    <w:rsid w:val="00DB2864"/>
    <w:rsid w:val="00DB33E9"/>
    <w:rsid w:val="00DB4E31"/>
    <w:rsid w:val="00DB58D6"/>
    <w:rsid w:val="00DB5FCC"/>
    <w:rsid w:val="00DB7E35"/>
    <w:rsid w:val="00DC07B0"/>
    <w:rsid w:val="00DC092A"/>
    <w:rsid w:val="00DC0A62"/>
    <w:rsid w:val="00DC1297"/>
    <w:rsid w:val="00DC1DE4"/>
    <w:rsid w:val="00DC290E"/>
    <w:rsid w:val="00DC460D"/>
    <w:rsid w:val="00DC5977"/>
    <w:rsid w:val="00DC5981"/>
    <w:rsid w:val="00DD13B9"/>
    <w:rsid w:val="00DD4A16"/>
    <w:rsid w:val="00DD4E82"/>
    <w:rsid w:val="00DE353E"/>
    <w:rsid w:val="00DE5EAD"/>
    <w:rsid w:val="00DE60FF"/>
    <w:rsid w:val="00DE6E09"/>
    <w:rsid w:val="00DF23A2"/>
    <w:rsid w:val="00DF3774"/>
    <w:rsid w:val="00DF37B7"/>
    <w:rsid w:val="00DF597D"/>
    <w:rsid w:val="00DF718D"/>
    <w:rsid w:val="00DF721A"/>
    <w:rsid w:val="00E02B11"/>
    <w:rsid w:val="00E042B3"/>
    <w:rsid w:val="00E042FA"/>
    <w:rsid w:val="00E04D16"/>
    <w:rsid w:val="00E06E87"/>
    <w:rsid w:val="00E20F5C"/>
    <w:rsid w:val="00E22DF5"/>
    <w:rsid w:val="00E22F54"/>
    <w:rsid w:val="00E23E36"/>
    <w:rsid w:val="00E24BA4"/>
    <w:rsid w:val="00E26921"/>
    <w:rsid w:val="00E2692D"/>
    <w:rsid w:val="00E26C74"/>
    <w:rsid w:val="00E30088"/>
    <w:rsid w:val="00E34B62"/>
    <w:rsid w:val="00E34E8F"/>
    <w:rsid w:val="00E41620"/>
    <w:rsid w:val="00E41C2E"/>
    <w:rsid w:val="00E41C34"/>
    <w:rsid w:val="00E43A65"/>
    <w:rsid w:val="00E43D96"/>
    <w:rsid w:val="00E44473"/>
    <w:rsid w:val="00E4462E"/>
    <w:rsid w:val="00E451BF"/>
    <w:rsid w:val="00E455E2"/>
    <w:rsid w:val="00E4626F"/>
    <w:rsid w:val="00E464A2"/>
    <w:rsid w:val="00E470E7"/>
    <w:rsid w:val="00E47E2A"/>
    <w:rsid w:val="00E52E68"/>
    <w:rsid w:val="00E56437"/>
    <w:rsid w:val="00E638ED"/>
    <w:rsid w:val="00E6477A"/>
    <w:rsid w:val="00E64DB9"/>
    <w:rsid w:val="00E65510"/>
    <w:rsid w:val="00E65DE3"/>
    <w:rsid w:val="00E66578"/>
    <w:rsid w:val="00E675C7"/>
    <w:rsid w:val="00E72C4F"/>
    <w:rsid w:val="00E73015"/>
    <w:rsid w:val="00E73230"/>
    <w:rsid w:val="00E738CA"/>
    <w:rsid w:val="00E83643"/>
    <w:rsid w:val="00E86815"/>
    <w:rsid w:val="00E86DE7"/>
    <w:rsid w:val="00E92693"/>
    <w:rsid w:val="00E94A7D"/>
    <w:rsid w:val="00E94DD0"/>
    <w:rsid w:val="00E95F23"/>
    <w:rsid w:val="00EA180E"/>
    <w:rsid w:val="00EA30A9"/>
    <w:rsid w:val="00EA51EB"/>
    <w:rsid w:val="00EA7395"/>
    <w:rsid w:val="00EA755C"/>
    <w:rsid w:val="00EB0180"/>
    <w:rsid w:val="00EB1BD8"/>
    <w:rsid w:val="00EB36B2"/>
    <w:rsid w:val="00EB3703"/>
    <w:rsid w:val="00EB4E77"/>
    <w:rsid w:val="00EC217C"/>
    <w:rsid w:val="00EC37A5"/>
    <w:rsid w:val="00EC514D"/>
    <w:rsid w:val="00ED0ADB"/>
    <w:rsid w:val="00ED132E"/>
    <w:rsid w:val="00ED2F26"/>
    <w:rsid w:val="00ED3B81"/>
    <w:rsid w:val="00ED4BDA"/>
    <w:rsid w:val="00ED5E19"/>
    <w:rsid w:val="00ED6FA6"/>
    <w:rsid w:val="00EE0681"/>
    <w:rsid w:val="00EE0A4A"/>
    <w:rsid w:val="00EE310B"/>
    <w:rsid w:val="00EE32A1"/>
    <w:rsid w:val="00EE4475"/>
    <w:rsid w:val="00EE5792"/>
    <w:rsid w:val="00EE5ECC"/>
    <w:rsid w:val="00EE5F4F"/>
    <w:rsid w:val="00EE7BB0"/>
    <w:rsid w:val="00EF0052"/>
    <w:rsid w:val="00EF109F"/>
    <w:rsid w:val="00EF194D"/>
    <w:rsid w:val="00EF1961"/>
    <w:rsid w:val="00EF4182"/>
    <w:rsid w:val="00EF4427"/>
    <w:rsid w:val="00EF4F04"/>
    <w:rsid w:val="00EF5AAA"/>
    <w:rsid w:val="00EF5CD0"/>
    <w:rsid w:val="00F016C8"/>
    <w:rsid w:val="00F023C4"/>
    <w:rsid w:val="00F033C6"/>
    <w:rsid w:val="00F03D8B"/>
    <w:rsid w:val="00F045C4"/>
    <w:rsid w:val="00F10A62"/>
    <w:rsid w:val="00F12CA2"/>
    <w:rsid w:val="00F135AA"/>
    <w:rsid w:val="00F13755"/>
    <w:rsid w:val="00F139B7"/>
    <w:rsid w:val="00F172D2"/>
    <w:rsid w:val="00F21C80"/>
    <w:rsid w:val="00F21EE8"/>
    <w:rsid w:val="00F21F08"/>
    <w:rsid w:val="00F22652"/>
    <w:rsid w:val="00F23ED3"/>
    <w:rsid w:val="00F240EC"/>
    <w:rsid w:val="00F245D4"/>
    <w:rsid w:val="00F2652A"/>
    <w:rsid w:val="00F32DDC"/>
    <w:rsid w:val="00F358B5"/>
    <w:rsid w:val="00F365A6"/>
    <w:rsid w:val="00F40347"/>
    <w:rsid w:val="00F41213"/>
    <w:rsid w:val="00F41C55"/>
    <w:rsid w:val="00F439B0"/>
    <w:rsid w:val="00F46787"/>
    <w:rsid w:val="00F46DDB"/>
    <w:rsid w:val="00F50C57"/>
    <w:rsid w:val="00F53FAD"/>
    <w:rsid w:val="00F5664B"/>
    <w:rsid w:val="00F5693F"/>
    <w:rsid w:val="00F56F45"/>
    <w:rsid w:val="00F61102"/>
    <w:rsid w:val="00F61D55"/>
    <w:rsid w:val="00F61FA6"/>
    <w:rsid w:val="00F64CBF"/>
    <w:rsid w:val="00F65BC1"/>
    <w:rsid w:val="00F671D8"/>
    <w:rsid w:val="00F700B5"/>
    <w:rsid w:val="00F70AFA"/>
    <w:rsid w:val="00F71994"/>
    <w:rsid w:val="00F719BD"/>
    <w:rsid w:val="00F75A84"/>
    <w:rsid w:val="00F76CC8"/>
    <w:rsid w:val="00F76F82"/>
    <w:rsid w:val="00F77426"/>
    <w:rsid w:val="00F823FA"/>
    <w:rsid w:val="00F83751"/>
    <w:rsid w:val="00F8393A"/>
    <w:rsid w:val="00F86519"/>
    <w:rsid w:val="00F87862"/>
    <w:rsid w:val="00F91A0D"/>
    <w:rsid w:val="00F922CB"/>
    <w:rsid w:val="00F92D45"/>
    <w:rsid w:val="00F93663"/>
    <w:rsid w:val="00F9477C"/>
    <w:rsid w:val="00F94CCB"/>
    <w:rsid w:val="00F96080"/>
    <w:rsid w:val="00F96E29"/>
    <w:rsid w:val="00FA0B98"/>
    <w:rsid w:val="00FA0FFF"/>
    <w:rsid w:val="00FA25A4"/>
    <w:rsid w:val="00FA3891"/>
    <w:rsid w:val="00FB466B"/>
    <w:rsid w:val="00FB5DBC"/>
    <w:rsid w:val="00FB61AF"/>
    <w:rsid w:val="00FB63E4"/>
    <w:rsid w:val="00FB65E7"/>
    <w:rsid w:val="00FB7EDA"/>
    <w:rsid w:val="00FC3287"/>
    <w:rsid w:val="00FC422C"/>
    <w:rsid w:val="00FC4969"/>
    <w:rsid w:val="00FD0533"/>
    <w:rsid w:val="00FD441C"/>
    <w:rsid w:val="00FE08C2"/>
    <w:rsid w:val="00FE31E3"/>
    <w:rsid w:val="00FE3F9D"/>
    <w:rsid w:val="00FE4A17"/>
    <w:rsid w:val="00FE555A"/>
    <w:rsid w:val="00FE55E9"/>
    <w:rsid w:val="00FE666B"/>
    <w:rsid w:val="00FE795B"/>
    <w:rsid w:val="00FF3678"/>
    <w:rsid w:val="00FF7A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5890EBB"/>
  <w15:docId w15:val="{48408812-AFD8-4087-A8A2-0DF9FECEB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7D90"/>
    <w:pPr>
      <w:autoSpaceDE w:val="0"/>
      <w:autoSpaceDN w:val="0"/>
    </w:pPr>
  </w:style>
  <w:style w:type="paragraph" w:styleId="Heading1">
    <w:name w:val="heading 1"/>
    <w:basedOn w:val="Normal"/>
    <w:next w:val="Normal"/>
    <w:link w:val="Heading1Char"/>
    <w:uiPriority w:val="9"/>
    <w:qFormat/>
    <w:rsid w:val="006851F1"/>
    <w:pPr>
      <w:keepNext/>
      <w:numPr>
        <w:numId w:val="1"/>
      </w:numPr>
      <w:spacing w:before="240" w:after="80"/>
      <w:jc w:val="center"/>
      <w:outlineLvl w:val="0"/>
    </w:pPr>
    <w:rPr>
      <w:b/>
      <w:smallCaps/>
      <w:kern w:val="28"/>
    </w:rPr>
  </w:style>
  <w:style w:type="paragraph" w:styleId="Heading2">
    <w:name w:val="heading 2"/>
    <w:basedOn w:val="Normal"/>
    <w:next w:val="Normal"/>
    <w:link w:val="Heading2Char"/>
    <w:uiPriority w:val="9"/>
    <w:qFormat/>
    <w:rsid w:val="00342E40"/>
    <w:pPr>
      <w:keepNext/>
      <w:numPr>
        <w:ilvl w:val="1"/>
        <w:numId w:val="1"/>
      </w:numPr>
      <w:spacing w:before="120" w:after="60"/>
      <w:outlineLvl w:val="1"/>
    </w:pPr>
    <w:rPr>
      <w:b/>
      <w:iCs/>
      <w:noProof/>
      <w:lang w:val="id-ID"/>
    </w:rPr>
  </w:style>
  <w:style w:type="paragraph" w:styleId="Heading3">
    <w:name w:val="heading 3"/>
    <w:basedOn w:val="Normal"/>
    <w:next w:val="Normal"/>
    <w:link w:val="Heading3Char"/>
    <w:uiPriority w:val="9"/>
    <w:qFormat/>
    <w:rsid w:val="00454782"/>
    <w:pPr>
      <w:keepNext/>
      <w:numPr>
        <w:ilvl w:val="2"/>
        <w:numId w:val="1"/>
      </w:numPr>
      <w:outlineLvl w:val="2"/>
    </w:pPr>
    <w:rPr>
      <w:b/>
      <w:iCs/>
      <w:lang w:val="id-ID"/>
    </w:rPr>
  </w:style>
  <w:style w:type="paragraph" w:styleId="Heading4">
    <w:name w:val="heading 4"/>
    <w:basedOn w:val="Normal"/>
    <w:next w:val="Normal"/>
    <w:qFormat/>
    <w:rsid w:val="00487D90"/>
    <w:pPr>
      <w:keepNext/>
      <w:numPr>
        <w:ilvl w:val="3"/>
        <w:numId w:val="1"/>
      </w:numPr>
      <w:spacing w:before="240" w:after="60"/>
      <w:outlineLvl w:val="3"/>
    </w:pPr>
    <w:rPr>
      <w:i/>
      <w:iCs/>
      <w:sz w:val="18"/>
      <w:szCs w:val="18"/>
    </w:rPr>
  </w:style>
  <w:style w:type="paragraph" w:styleId="Heading5">
    <w:name w:val="heading 5"/>
    <w:basedOn w:val="Normal"/>
    <w:next w:val="Normal"/>
    <w:qFormat/>
    <w:rsid w:val="00487D90"/>
    <w:pPr>
      <w:numPr>
        <w:ilvl w:val="4"/>
        <w:numId w:val="1"/>
      </w:numPr>
      <w:spacing w:before="240" w:after="60"/>
      <w:outlineLvl w:val="4"/>
    </w:pPr>
    <w:rPr>
      <w:sz w:val="18"/>
      <w:szCs w:val="18"/>
    </w:rPr>
  </w:style>
  <w:style w:type="paragraph" w:styleId="Heading6">
    <w:name w:val="heading 6"/>
    <w:basedOn w:val="Normal"/>
    <w:next w:val="Normal"/>
    <w:qFormat/>
    <w:rsid w:val="00487D90"/>
    <w:pPr>
      <w:numPr>
        <w:ilvl w:val="5"/>
        <w:numId w:val="1"/>
      </w:numPr>
      <w:spacing w:before="240" w:after="60"/>
      <w:outlineLvl w:val="5"/>
    </w:pPr>
    <w:rPr>
      <w:i/>
      <w:iCs/>
      <w:sz w:val="16"/>
      <w:szCs w:val="16"/>
    </w:rPr>
  </w:style>
  <w:style w:type="paragraph" w:styleId="Heading7">
    <w:name w:val="heading 7"/>
    <w:basedOn w:val="Normal"/>
    <w:next w:val="Normal"/>
    <w:qFormat/>
    <w:rsid w:val="00487D90"/>
    <w:pPr>
      <w:numPr>
        <w:ilvl w:val="6"/>
        <w:numId w:val="1"/>
      </w:numPr>
      <w:spacing w:before="240" w:after="60"/>
      <w:outlineLvl w:val="6"/>
    </w:pPr>
    <w:rPr>
      <w:sz w:val="16"/>
      <w:szCs w:val="16"/>
    </w:rPr>
  </w:style>
  <w:style w:type="paragraph" w:styleId="Heading8">
    <w:name w:val="heading 8"/>
    <w:basedOn w:val="Normal"/>
    <w:next w:val="Normal"/>
    <w:qFormat/>
    <w:rsid w:val="00487D90"/>
    <w:pPr>
      <w:numPr>
        <w:ilvl w:val="7"/>
        <w:numId w:val="1"/>
      </w:numPr>
      <w:spacing w:before="240" w:after="60"/>
      <w:outlineLvl w:val="7"/>
    </w:pPr>
    <w:rPr>
      <w:i/>
      <w:iCs/>
      <w:sz w:val="16"/>
      <w:szCs w:val="16"/>
    </w:rPr>
  </w:style>
  <w:style w:type="paragraph" w:styleId="Heading9">
    <w:name w:val="heading 9"/>
    <w:basedOn w:val="Normal"/>
    <w:next w:val="Normal"/>
    <w:qFormat/>
    <w:rsid w:val="00487D90"/>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CCisAbstract">
    <w:name w:val="EECCis_Abstract"/>
    <w:basedOn w:val="Normal"/>
    <w:next w:val="Normal"/>
    <w:link w:val="EECCisAbstractChar"/>
    <w:rsid w:val="00487D90"/>
    <w:pPr>
      <w:spacing w:before="20"/>
      <w:ind w:firstLine="202"/>
      <w:jc w:val="both"/>
    </w:pPr>
    <w:rPr>
      <w:b/>
      <w:bCs/>
      <w:sz w:val="18"/>
      <w:szCs w:val="18"/>
    </w:rPr>
  </w:style>
  <w:style w:type="paragraph" w:customStyle="1" w:styleId="EECCiSAffiliation">
    <w:name w:val="EECCiS_Affiliation"/>
    <w:basedOn w:val="Normal"/>
    <w:next w:val="Normal"/>
    <w:rsid w:val="00B70441"/>
    <w:pPr>
      <w:framePr w:w="9072" w:hSpace="187" w:vSpace="187" w:wrap="notBeside" w:vAnchor="text" w:hAnchor="margin" w:xAlign="center" w:y="1"/>
      <w:spacing w:after="320"/>
      <w:contextualSpacing/>
      <w:jc w:val="center"/>
    </w:pPr>
    <w:rPr>
      <w:sz w:val="22"/>
      <w:szCs w:val="22"/>
    </w:rPr>
  </w:style>
  <w:style w:type="character" w:customStyle="1" w:styleId="MemberType">
    <w:name w:val="MemberType"/>
    <w:basedOn w:val="DefaultParagraphFont"/>
    <w:rsid w:val="00487D90"/>
    <w:rPr>
      <w:rFonts w:ascii="Times New Roman" w:hAnsi="Times New Roman" w:cs="Times New Roman"/>
      <w:i/>
      <w:iCs/>
      <w:sz w:val="22"/>
      <w:szCs w:val="22"/>
    </w:rPr>
  </w:style>
  <w:style w:type="paragraph" w:styleId="Title">
    <w:name w:val="Title"/>
    <w:aliases w:val="EECCis_Title"/>
    <w:basedOn w:val="Normal"/>
    <w:next w:val="Normal"/>
    <w:qFormat/>
    <w:rsid w:val="00B70441"/>
    <w:pPr>
      <w:framePr w:w="9361" w:hSpace="187" w:vSpace="187" w:wrap="notBeside" w:vAnchor="text" w:hAnchor="margin" w:xAlign="center" w:y="1"/>
      <w:jc w:val="center"/>
    </w:pPr>
    <w:rPr>
      <w:kern w:val="28"/>
      <w:sz w:val="48"/>
      <w:szCs w:val="48"/>
    </w:rPr>
  </w:style>
  <w:style w:type="paragraph" w:styleId="FootnoteText">
    <w:name w:val="footnote text"/>
    <w:basedOn w:val="Normal"/>
    <w:link w:val="FootnoteTextChar"/>
    <w:uiPriority w:val="99"/>
    <w:rsid w:val="00487D90"/>
    <w:pPr>
      <w:ind w:firstLine="202"/>
      <w:jc w:val="both"/>
    </w:pPr>
    <w:rPr>
      <w:sz w:val="16"/>
      <w:szCs w:val="16"/>
    </w:rPr>
  </w:style>
  <w:style w:type="paragraph" w:customStyle="1" w:styleId="References">
    <w:name w:val="References"/>
    <w:basedOn w:val="Normal"/>
    <w:rsid w:val="00487D90"/>
    <w:pPr>
      <w:numPr>
        <w:numId w:val="2"/>
      </w:numPr>
      <w:jc w:val="both"/>
    </w:pPr>
    <w:rPr>
      <w:sz w:val="16"/>
      <w:szCs w:val="16"/>
    </w:rPr>
  </w:style>
  <w:style w:type="paragraph" w:customStyle="1" w:styleId="IndexTerms">
    <w:name w:val="IndexTerms"/>
    <w:basedOn w:val="Normal"/>
    <w:next w:val="Normal"/>
    <w:rsid w:val="00487D90"/>
    <w:pPr>
      <w:ind w:firstLine="202"/>
      <w:jc w:val="both"/>
    </w:pPr>
    <w:rPr>
      <w:b/>
      <w:bCs/>
      <w:sz w:val="18"/>
      <w:szCs w:val="18"/>
    </w:rPr>
  </w:style>
  <w:style w:type="character" w:styleId="FootnoteReference">
    <w:name w:val="footnote reference"/>
    <w:basedOn w:val="DefaultParagraphFont"/>
    <w:semiHidden/>
    <w:rsid w:val="00487D90"/>
    <w:rPr>
      <w:vertAlign w:val="superscript"/>
    </w:rPr>
  </w:style>
  <w:style w:type="paragraph" w:styleId="Footer">
    <w:name w:val="footer"/>
    <w:basedOn w:val="Normal"/>
    <w:link w:val="FooterChar"/>
    <w:uiPriority w:val="99"/>
    <w:rsid w:val="00487D90"/>
    <w:pPr>
      <w:tabs>
        <w:tab w:val="center" w:pos="4320"/>
        <w:tab w:val="right" w:pos="8640"/>
      </w:tabs>
    </w:pPr>
  </w:style>
  <w:style w:type="paragraph" w:customStyle="1" w:styleId="Text">
    <w:name w:val="Text"/>
    <w:basedOn w:val="Normal"/>
    <w:rsid w:val="00487D90"/>
    <w:pPr>
      <w:widowControl w:val="0"/>
      <w:spacing w:line="252" w:lineRule="auto"/>
      <w:ind w:firstLine="202"/>
      <w:jc w:val="both"/>
    </w:pPr>
  </w:style>
  <w:style w:type="paragraph" w:customStyle="1" w:styleId="FigureCaption">
    <w:name w:val="Figure Caption"/>
    <w:basedOn w:val="Normal"/>
    <w:link w:val="FigureCaptionChar"/>
    <w:rsid w:val="00432090"/>
    <w:pPr>
      <w:jc w:val="center"/>
    </w:pPr>
    <w:rPr>
      <w:sz w:val="16"/>
      <w:szCs w:val="16"/>
    </w:rPr>
  </w:style>
  <w:style w:type="character" w:customStyle="1" w:styleId="FigureCaptionChar">
    <w:name w:val="Figure Caption Char"/>
    <w:basedOn w:val="DefaultParagraphFont"/>
    <w:link w:val="FigureCaption"/>
    <w:rsid w:val="00A57351"/>
    <w:rPr>
      <w:sz w:val="16"/>
      <w:szCs w:val="16"/>
      <w:lang w:val="en-US" w:eastAsia="en-US" w:bidi="ar-SA"/>
    </w:rPr>
  </w:style>
  <w:style w:type="paragraph" w:customStyle="1" w:styleId="TableTitle">
    <w:name w:val="Table Title"/>
    <w:basedOn w:val="Normal"/>
    <w:rsid w:val="00487D90"/>
    <w:pPr>
      <w:jc w:val="center"/>
    </w:pPr>
    <w:rPr>
      <w:smallCaps/>
      <w:sz w:val="16"/>
      <w:szCs w:val="16"/>
    </w:rPr>
  </w:style>
  <w:style w:type="paragraph" w:customStyle="1" w:styleId="ReferenceHead">
    <w:name w:val="Reference Head"/>
    <w:basedOn w:val="Heading1"/>
    <w:rsid w:val="00487D90"/>
    <w:pPr>
      <w:numPr>
        <w:numId w:val="0"/>
      </w:numPr>
    </w:pPr>
  </w:style>
  <w:style w:type="paragraph" w:styleId="Header">
    <w:name w:val="header"/>
    <w:basedOn w:val="Normal"/>
    <w:link w:val="HeaderChar"/>
    <w:uiPriority w:val="99"/>
    <w:rsid w:val="00487D90"/>
    <w:pPr>
      <w:tabs>
        <w:tab w:val="center" w:pos="4320"/>
        <w:tab w:val="right" w:pos="8640"/>
      </w:tabs>
    </w:pPr>
  </w:style>
  <w:style w:type="paragraph" w:customStyle="1" w:styleId="Equation">
    <w:name w:val="Equation"/>
    <w:basedOn w:val="Normal"/>
    <w:next w:val="Normal"/>
    <w:rsid w:val="00487D90"/>
    <w:pPr>
      <w:widowControl w:val="0"/>
      <w:tabs>
        <w:tab w:val="right" w:pos="5040"/>
      </w:tabs>
      <w:spacing w:line="252" w:lineRule="auto"/>
      <w:jc w:val="both"/>
    </w:pPr>
  </w:style>
  <w:style w:type="character" w:styleId="Hyperlink">
    <w:name w:val="Hyperlink"/>
    <w:basedOn w:val="DefaultParagraphFont"/>
    <w:uiPriority w:val="99"/>
    <w:rsid w:val="00487D90"/>
    <w:rPr>
      <w:color w:val="0000FF"/>
      <w:u w:val="single"/>
    </w:rPr>
  </w:style>
  <w:style w:type="character" w:styleId="FollowedHyperlink">
    <w:name w:val="FollowedHyperlink"/>
    <w:basedOn w:val="DefaultParagraphFont"/>
    <w:rsid w:val="00487D90"/>
    <w:rPr>
      <w:color w:val="800080"/>
      <w:u w:val="single"/>
    </w:rPr>
  </w:style>
  <w:style w:type="paragraph" w:styleId="Caption">
    <w:name w:val="caption"/>
    <w:basedOn w:val="Normal"/>
    <w:next w:val="Normal"/>
    <w:uiPriority w:val="35"/>
    <w:qFormat/>
    <w:rsid w:val="00161CD5"/>
    <w:pPr>
      <w:autoSpaceDE/>
      <w:autoSpaceDN/>
      <w:spacing w:before="120" w:after="120"/>
    </w:pPr>
    <w:rPr>
      <w:b/>
      <w:lang w:val="pl-PL" w:eastAsia="pl-PL"/>
    </w:rPr>
  </w:style>
  <w:style w:type="paragraph" w:customStyle="1" w:styleId="CurriculumVitae">
    <w:name w:val="CurriculumVitae"/>
    <w:basedOn w:val="FigureCaption"/>
    <w:link w:val="CurriculumVitaeChar"/>
    <w:rsid w:val="00A57351"/>
    <w:pPr>
      <w:jc w:val="both"/>
    </w:pPr>
    <w:rPr>
      <w:szCs w:val="20"/>
    </w:rPr>
  </w:style>
  <w:style w:type="character" w:customStyle="1" w:styleId="CurriculumVitaeChar">
    <w:name w:val="CurriculumVitae Char"/>
    <w:basedOn w:val="FigureCaptionChar"/>
    <w:link w:val="CurriculumVitae"/>
    <w:rsid w:val="00A57351"/>
    <w:rPr>
      <w:sz w:val="16"/>
      <w:szCs w:val="16"/>
      <w:lang w:val="en-US" w:eastAsia="en-US" w:bidi="ar-SA"/>
    </w:rPr>
  </w:style>
  <w:style w:type="paragraph" w:customStyle="1" w:styleId="equations">
    <w:name w:val="equations"/>
    <w:basedOn w:val="Normal"/>
    <w:rsid w:val="00D32E99"/>
    <w:pPr>
      <w:jc w:val="right"/>
    </w:pPr>
  </w:style>
  <w:style w:type="paragraph" w:styleId="EndnoteText">
    <w:name w:val="endnote text"/>
    <w:basedOn w:val="Normal"/>
    <w:semiHidden/>
    <w:rsid w:val="00B124F6"/>
  </w:style>
  <w:style w:type="character" w:styleId="EndnoteReference">
    <w:name w:val="endnote reference"/>
    <w:basedOn w:val="DefaultParagraphFont"/>
    <w:semiHidden/>
    <w:rsid w:val="00B124F6"/>
    <w:rPr>
      <w:vertAlign w:val="superscript"/>
    </w:rPr>
  </w:style>
  <w:style w:type="paragraph" w:customStyle="1" w:styleId="EECCiSAuthors">
    <w:name w:val="EECCiS_ Authors"/>
    <w:basedOn w:val="EECCiSAffiliation"/>
    <w:rsid w:val="00561D5D"/>
    <w:pPr>
      <w:framePr w:wrap="notBeside"/>
      <w:spacing w:after="0"/>
    </w:pPr>
    <w:rPr>
      <w:b/>
      <w:bCs/>
    </w:rPr>
  </w:style>
  <w:style w:type="paragraph" w:customStyle="1" w:styleId="EECCisSection">
    <w:name w:val="EECCis_Section"/>
    <w:basedOn w:val="Heading1"/>
    <w:qFormat/>
    <w:rsid w:val="003974C0"/>
    <w:rPr>
      <w:b w:val="0"/>
      <w:noProof/>
      <w:lang w:val="id-ID"/>
    </w:rPr>
  </w:style>
  <w:style w:type="paragraph" w:customStyle="1" w:styleId="EECCisEquation">
    <w:name w:val="EECCis_Equation"/>
    <w:basedOn w:val="equations"/>
    <w:qFormat/>
    <w:rsid w:val="00083247"/>
    <w:rPr>
      <w:lang w:val="en-GB"/>
    </w:rPr>
  </w:style>
  <w:style w:type="paragraph" w:customStyle="1" w:styleId="EECCisFigCaption">
    <w:name w:val="EECCis_Fig_Caption"/>
    <w:basedOn w:val="FigureCaption"/>
    <w:qFormat/>
    <w:rsid w:val="00083247"/>
    <w:rPr>
      <w:lang w:val="en-GB"/>
    </w:rPr>
  </w:style>
  <w:style w:type="paragraph" w:customStyle="1" w:styleId="EECCISTitle">
    <w:name w:val="EECCIS_Title"/>
    <w:basedOn w:val="Title"/>
    <w:qFormat/>
    <w:rsid w:val="00561D5D"/>
    <w:pPr>
      <w:framePr w:wrap="notBeside"/>
    </w:pPr>
  </w:style>
  <w:style w:type="paragraph" w:customStyle="1" w:styleId="EECCISReferences">
    <w:name w:val="EECCIS_References"/>
    <w:basedOn w:val="References"/>
    <w:qFormat/>
    <w:rsid w:val="00561D5D"/>
  </w:style>
  <w:style w:type="paragraph" w:customStyle="1" w:styleId="EECCISCV">
    <w:name w:val="EECCIS_CV"/>
    <w:basedOn w:val="CurriculumVitae"/>
    <w:qFormat/>
    <w:rsid w:val="00561D5D"/>
  </w:style>
  <w:style w:type="paragraph" w:customStyle="1" w:styleId="EECCISAcknowledgment">
    <w:name w:val="EECCIS_Acknowledgment"/>
    <w:basedOn w:val="Text"/>
    <w:qFormat/>
    <w:rsid w:val="00561D5D"/>
  </w:style>
  <w:style w:type="paragraph" w:customStyle="1" w:styleId="EECCISbullet">
    <w:name w:val="EECCIS_bullet"/>
    <w:basedOn w:val="Text"/>
    <w:qFormat/>
    <w:rsid w:val="00561D5D"/>
    <w:pPr>
      <w:numPr>
        <w:numId w:val="3"/>
      </w:numPr>
    </w:pPr>
  </w:style>
  <w:style w:type="paragraph" w:styleId="DocumentMap">
    <w:name w:val="Document Map"/>
    <w:basedOn w:val="Normal"/>
    <w:link w:val="DocumentMapChar"/>
    <w:rsid w:val="00C625B2"/>
    <w:rPr>
      <w:rFonts w:ascii="Tahoma" w:hAnsi="Tahoma" w:cs="Tahoma"/>
      <w:sz w:val="16"/>
      <w:szCs w:val="16"/>
    </w:rPr>
  </w:style>
  <w:style w:type="character" w:customStyle="1" w:styleId="DocumentMapChar">
    <w:name w:val="Document Map Char"/>
    <w:basedOn w:val="DefaultParagraphFont"/>
    <w:link w:val="DocumentMap"/>
    <w:rsid w:val="00C625B2"/>
    <w:rPr>
      <w:rFonts w:ascii="Tahoma" w:hAnsi="Tahoma" w:cs="Tahoma"/>
      <w:sz w:val="16"/>
      <w:szCs w:val="16"/>
    </w:rPr>
  </w:style>
  <w:style w:type="paragraph" w:styleId="BalloonText">
    <w:name w:val="Balloon Text"/>
    <w:basedOn w:val="Normal"/>
    <w:link w:val="BalloonTextChar"/>
    <w:uiPriority w:val="99"/>
    <w:rsid w:val="00E26C74"/>
    <w:rPr>
      <w:rFonts w:ascii="Tahoma" w:hAnsi="Tahoma" w:cs="Tahoma"/>
      <w:sz w:val="16"/>
      <w:szCs w:val="16"/>
    </w:rPr>
  </w:style>
  <w:style w:type="character" w:customStyle="1" w:styleId="BalloonTextChar">
    <w:name w:val="Balloon Text Char"/>
    <w:basedOn w:val="DefaultParagraphFont"/>
    <w:link w:val="BalloonText"/>
    <w:uiPriority w:val="99"/>
    <w:rsid w:val="00E26C74"/>
    <w:rPr>
      <w:rFonts w:ascii="Tahoma" w:hAnsi="Tahoma" w:cs="Tahoma"/>
      <w:sz w:val="16"/>
      <w:szCs w:val="16"/>
    </w:rPr>
  </w:style>
  <w:style w:type="paragraph" w:styleId="ListParagraph">
    <w:name w:val="List Paragraph"/>
    <w:aliases w:val="First Level Outline,Body Text Char1,Char Char2,List Paragraph2,Char Char21,kepala,Body of text,spasi 2 taiiii,skripsi,Body of text+1,Body of text+2,Body of text+3,List Paragraph11,Body of textCxSp,Header Char1,Colorful List - Accent 11"/>
    <w:basedOn w:val="Normal"/>
    <w:link w:val="ListParagraphChar"/>
    <w:uiPriority w:val="34"/>
    <w:qFormat/>
    <w:rsid w:val="00E4462E"/>
    <w:pPr>
      <w:ind w:left="720"/>
      <w:contextualSpacing/>
    </w:pPr>
  </w:style>
  <w:style w:type="paragraph" w:customStyle="1" w:styleId="SkripsikuParagraf">
    <w:name w:val="Skripsiku~Paragraf"/>
    <w:basedOn w:val="Normal"/>
    <w:link w:val="SkripsikuParagrafChar"/>
    <w:qFormat/>
    <w:rsid w:val="000C40AB"/>
    <w:pPr>
      <w:autoSpaceDE/>
      <w:autoSpaceDN/>
      <w:spacing w:line="360" w:lineRule="auto"/>
      <w:ind w:firstLine="851"/>
      <w:jc w:val="both"/>
    </w:pPr>
    <w:rPr>
      <w:rFonts w:eastAsia="Times New Roman"/>
      <w:bCs/>
      <w:iCs/>
      <w:sz w:val="24"/>
      <w:szCs w:val="24"/>
      <w:lang w:val="id-ID" w:eastAsia="ar-SA"/>
    </w:rPr>
  </w:style>
  <w:style w:type="character" w:customStyle="1" w:styleId="SkripsikuParagrafChar">
    <w:name w:val="Skripsiku~Paragraf Char"/>
    <w:basedOn w:val="DefaultParagraphFont"/>
    <w:link w:val="SkripsikuParagraf"/>
    <w:rsid w:val="000C40AB"/>
    <w:rPr>
      <w:rFonts w:eastAsia="Times New Roman"/>
      <w:bCs/>
      <w:iCs/>
      <w:sz w:val="24"/>
      <w:szCs w:val="24"/>
      <w:lang w:val="id-ID" w:eastAsia="ar-SA"/>
    </w:rPr>
  </w:style>
  <w:style w:type="paragraph" w:customStyle="1" w:styleId="SkripsikuGambar">
    <w:name w:val="Skripsiku~Gambar"/>
    <w:basedOn w:val="Normal"/>
    <w:link w:val="SkripsikuGambarChar"/>
    <w:qFormat/>
    <w:rsid w:val="00314271"/>
    <w:pPr>
      <w:keepNext/>
      <w:autoSpaceDE/>
      <w:autoSpaceDN/>
      <w:jc w:val="center"/>
      <w:outlineLvl w:val="4"/>
    </w:pPr>
    <w:rPr>
      <w:rFonts w:eastAsia="Times New Roman"/>
      <w:lang w:val="id-ID"/>
    </w:rPr>
  </w:style>
  <w:style w:type="character" w:customStyle="1" w:styleId="SkripsikuGambarChar">
    <w:name w:val="Skripsiku~Gambar Char"/>
    <w:basedOn w:val="DefaultParagraphFont"/>
    <w:link w:val="SkripsikuGambar"/>
    <w:rsid w:val="00314271"/>
    <w:rPr>
      <w:rFonts w:eastAsia="Times New Roman"/>
      <w:lang w:val="id-ID"/>
    </w:rPr>
  </w:style>
  <w:style w:type="table" w:customStyle="1" w:styleId="LightShading1">
    <w:name w:val="Light Shading1"/>
    <w:basedOn w:val="TableNormal"/>
    <w:uiPriority w:val="60"/>
    <w:rsid w:val="007111F6"/>
    <w:rPr>
      <w:rFonts w:asciiTheme="minorHAnsi" w:eastAsiaTheme="minorHAnsi" w:hAnsiTheme="minorHAnsi" w:cstheme="minorBidi"/>
      <w:color w:val="000000" w:themeColor="text1" w:themeShade="BF"/>
      <w:sz w:val="22"/>
      <w:szCs w:val="22"/>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rsid w:val="00C71D3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71D3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UATAU-para">
    <w:name w:val="TUATAU-para"/>
    <w:basedOn w:val="EECCisAbstract"/>
    <w:link w:val="TUATAU-paraChar"/>
    <w:qFormat/>
    <w:rsid w:val="00D259B1"/>
    <w:pPr>
      <w:spacing w:before="0"/>
      <w:ind w:firstLine="426"/>
    </w:pPr>
    <w:rPr>
      <w:b w:val="0"/>
      <w:noProof/>
      <w:sz w:val="20"/>
      <w:szCs w:val="20"/>
      <w:lang w:val="id-ID"/>
    </w:rPr>
  </w:style>
  <w:style w:type="paragraph" w:customStyle="1" w:styleId="ADafPustaka">
    <w:name w:val="~A_DafPustaka"/>
    <w:basedOn w:val="Normal"/>
    <w:rsid w:val="00DB1368"/>
    <w:pPr>
      <w:autoSpaceDE/>
      <w:autoSpaceDN/>
      <w:spacing w:line="360" w:lineRule="auto"/>
      <w:ind w:left="720" w:hanging="720"/>
      <w:jc w:val="both"/>
    </w:pPr>
    <w:rPr>
      <w:rFonts w:eastAsia="Times New Roman"/>
      <w:sz w:val="24"/>
      <w:szCs w:val="24"/>
    </w:rPr>
  </w:style>
  <w:style w:type="character" w:customStyle="1" w:styleId="FooterChar">
    <w:name w:val="Footer Char"/>
    <w:basedOn w:val="DefaultParagraphFont"/>
    <w:link w:val="Footer"/>
    <w:uiPriority w:val="99"/>
    <w:rsid w:val="00410246"/>
  </w:style>
  <w:style w:type="paragraph" w:customStyle="1" w:styleId="Newparagraf">
    <w:name w:val="New_paragraf"/>
    <w:basedOn w:val="Normal"/>
    <w:link w:val="NewparagrafChar"/>
    <w:qFormat/>
    <w:rsid w:val="00D259B1"/>
    <w:pPr>
      <w:autoSpaceDE/>
      <w:autoSpaceDN/>
      <w:spacing w:line="360" w:lineRule="auto"/>
      <w:ind w:firstLine="851"/>
      <w:jc w:val="both"/>
    </w:pPr>
    <w:rPr>
      <w:rFonts w:eastAsiaTheme="minorHAnsi"/>
      <w:sz w:val="24"/>
      <w:szCs w:val="22"/>
      <w:lang w:val="id-ID"/>
    </w:rPr>
  </w:style>
  <w:style w:type="character" w:customStyle="1" w:styleId="NewparagrafChar">
    <w:name w:val="New_paragraf Char"/>
    <w:basedOn w:val="DefaultParagraphFont"/>
    <w:link w:val="Newparagraf"/>
    <w:rsid w:val="00D259B1"/>
    <w:rPr>
      <w:rFonts w:eastAsiaTheme="minorHAnsi"/>
      <w:sz w:val="24"/>
      <w:szCs w:val="22"/>
      <w:lang w:val="id-ID"/>
    </w:rPr>
  </w:style>
  <w:style w:type="paragraph" w:customStyle="1" w:styleId="Newparag">
    <w:name w:val="New_parag"/>
    <w:basedOn w:val="Normal"/>
    <w:link w:val="NewparagChar"/>
    <w:qFormat/>
    <w:rsid w:val="00D259B1"/>
    <w:pPr>
      <w:autoSpaceDE/>
      <w:autoSpaceDN/>
      <w:spacing w:line="360" w:lineRule="auto"/>
      <w:ind w:firstLine="851"/>
      <w:jc w:val="both"/>
    </w:pPr>
    <w:rPr>
      <w:rFonts w:eastAsiaTheme="minorHAnsi"/>
      <w:noProof/>
      <w:sz w:val="24"/>
      <w:szCs w:val="22"/>
    </w:rPr>
  </w:style>
  <w:style w:type="character" w:customStyle="1" w:styleId="NewparagChar">
    <w:name w:val="New_parag Char"/>
    <w:basedOn w:val="DefaultParagraphFont"/>
    <w:link w:val="Newparag"/>
    <w:rsid w:val="00D259B1"/>
    <w:rPr>
      <w:rFonts w:eastAsiaTheme="minorHAnsi"/>
      <w:noProof/>
      <w:sz w:val="24"/>
      <w:szCs w:val="22"/>
    </w:rPr>
  </w:style>
  <w:style w:type="paragraph" w:customStyle="1" w:styleId="Gambar">
    <w:name w:val="Gambar"/>
    <w:basedOn w:val="Heading5"/>
    <w:link w:val="GambarChar"/>
    <w:qFormat/>
    <w:rsid w:val="006851F1"/>
    <w:pPr>
      <w:keepNext/>
      <w:keepLines/>
      <w:numPr>
        <w:ilvl w:val="0"/>
        <w:numId w:val="0"/>
      </w:numPr>
      <w:autoSpaceDE/>
      <w:autoSpaceDN/>
      <w:spacing w:before="0" w:after="120"/>
      <w:jc w:val="center"/>
    </w:pPr>
    <w:rPr>
      <w:rFonts w:eastAsiaTheme="majorEastAsia"/>
      <w:b/>
      <w:noProof/>
      <w:color w:val="000000"/>
      <w:sz w:val="16"/>
      <w:szCs w:val="16"/>
    </w:rPr>
  </w:style>
  <w:style w:type="character" w:customStyle="1" w:styleId="GambarChar">
    <w:name w:val="Gambar Char"/>
    <w:basedOn w:val="DefaultParagraphFont"/>
    <w:link w:val="Gambar"/>
    <w:rsid w:val="006851F1"/>
    <w:rPr>
      <w:rFonts w:eastAsiaTheme="majorEastAsia"/>
      <w:b/>
      <w:noProof/>
      <w:color w:val="000000"/>
      <w:sz w:val="16"/>
      <w:szCs w:val="16"/>
    </w:rPr>
  </w:style>
  <w:style w:type="paragraph" w:customStyle="1" w:styleId="Sumber">
    <w:name w:val="Sumber"/>
    <w:basedOn w:val="Normal"/>
    <w:link w:val="SumberChar"/>
    <w:qFormat/>
    <w:rsid w:val="001D1BE5"/>
    <w:pPr>
      <w:autoSpaceDE/>
      <w:autoSpaceDN/>
      <w:spacing w:line="360" w:lineRule="auto"/>
      <w:jc w:val="center"/>
    </w:pPr>
    <w:rPr>
      <w:rFonts w:eastAsiaTheme="minorHAnsi"/>
      <w:i/>
      <w:noProof/>
      <w:szCs w:val="22"/>
    </w:rPr>
  </w:style>
  <w:style w:type="character" w:customStyle="1" w:styleId="SumberChar">
    <w:name w:val="Sumber Char"/>
    <w:basedOn w:val="DefaultParagraphFont"/>
    <w:link w:val="Sumber"/>
    <w:rsid w:val="001D1BE5"/>
    <w:rPr>
      <w:rFonts w:eastAsiaTheme="minorHAnsi"/>
      <w:i/>
      <w:noProof/>
      <w:szCs w:val="22"/>
    </w:rPr>
  </w:style>
  <w:style w:type="paragraph" w:customStyle="1" w:styleId="Tabel">
    <w:name w:val="Tabel"/>
    <w:basedOn w:val="Heading5"/>
    <w:link w:val="TabelChar"/>
    <w:qFormat/>
    <w:rsid w:val="006851F1"/>
    <w:pPr>
      <w:keepNext/>
      <w:keepLines/>
      <w:numPr>
        <w:ilvl w:val="0"/>
        <w:numId w:val="0"/>
      </w:numPr>
      <w:autoSpaceDE/>
      <w:autoSpaceDN/>
      <w:spacing w:before="0" w:after="0" w:line="360" w:lineRule="auto"/>
      <w:jc w:val="center"/>
    </w:pPr>
    <w:rPr>
      <w:rFonts w:eastAsiaTheme="majorEastAsia" w:cstheme="majorBidi"/>
      <w:color w:val="000000" w:themeColor="text1"/>
      <w:sz w:val="20"/>
      <w:szCs w:val="22"/>
      <w:lang w:val="id-ID"/>
    </w:rPr>
  </w:style>
  <w:style w:type="character" w:customStyle="1" w:styleId="TabelChar">
    <w:name w:val="Tabel Char"/>
    <w:basedOn w:val="DefaultParagraphFont"/>
    <w:link w:val="Tabel"/>
    <w:rsid w:val="006851F1"/>
    <w:rPr>
      <w:rFonts w:eastAsiaTheme="majorEastAsia" w:cstheme="majorBidi"/>
      <w:color w:val="000000" w:themeColor="text1"/>
      <w:szCs w:val="22"/>
      <w:lang w:val="id-ID"/>
    </w:rPr>
  </w:style>
  <w:style w:type="paragraph" w:customStyle="1" w:styleId="tabel0">
    <w:name w:val="tabel"/>
    <w:basedOn w:val="TUATAU-para"/>
    <w:link w:val="tabelChar0"/>
    <w:qFormat/>
    <w:rsid w:val="001C63C2"/>
    <w:pPr>
      <w:spacing w:before="120" w:after="120"/>
      <w:ind w:firstLine="425"/>
      <w:jc w:val="center"/>
    </w:pPr>
    <w:rPr>
      <w:sz w:val="16"/>
      <w:szCs w:val="16"/>
    </w:rPr>
  </w:style>
  <w:style w:type="character" w:customStyle="1" w:styleId="EECCisAbstractChar">
    <w:name w:val="EECCis_Abstract Char"/>
    <w:basedOn w:val="DefaultParagraphFont"/>
    <w:link w:val="EECCisAbstract"/>
    <w:rsid w:val="001C63C2"/>
    <w:rPr>
      <w:b/>
      <w:bCs/>
      <w:sz w:val="18"/>
      <w:szCs w:val="18"/>
    </w:rPr>
  </w:style>
  <w:style w:type="character" w:customStyle="1" w:styleId="TUATAU-paraChar">
    <w:name w:val="TUATAU-para Char"/>
    <w:basedOn w:val="EECCisAbstractChar"/>
    <w:link w:val="TUATAU-para"/>
    <w:rsid w:val="001C63C2"/>
    <w:rPr>
      <w:b w:val="0"/>
      <w:bCs/>
      <w:noProof/>
      <w:sz w:val="18"/>
      <w:szCs w:val="18"/>
      <w:lang w:val="id-ID"/>
    </w:rPr>
  </w:style>
  <w:style w:type="character" w:customStyle="1" w:styleId="tabelChar0">
    <w:name w:val="tabel Char"/>
    <w:basedOn w:val="TUATAU-paraChar"/>
    <w:link w:val="tabel0"/>
    <w:rsid w:val="001C63C2"/>
    <w:rPr>
      <w:b w:val="0"/>
      <w:bCs/>
      <w:noProof/>
      <w:sz w:val="16"/>
      <w:szCs w:val="16"/>
      <w:lang w:val="id-ID"/>
    </w:rPr>
  </w:style>
  <w:style w:type="paragraph" w:customStyle="1" w:styleId="Umum">
    <w:name w:val="Umum"/>
    <w:link w:val="UmumChar"/>
    <w:rsid w:val="008C7EF7"/>
    <w:pPr>
      <w:tabs>
        <w:tab w:val="left" w:pos="720"/>
      </w:tabs>
      <w:spacing w:before="240" w:line="360" w:lineRule="auto"/>
      <w:ind w:firstLine="720"/>
      <w:jc w:val="both"/>
    </w:pPr>
    <w:rPr>
      <w:rFonts w:eastAsia="Times New Roman"/>
      <w:noProof/>
      <w:sz w:val="24"/>
    </w:rPr>
  </w:style>
  <w:style w:type="character" w:customStyle="1" w:styleId="UmumChar">
    <w:name w:val="Umum Char"/>
    <w:basedOn w:val="DefaultParagraphFont"/>
    <w:link w:val="Umum"/>
    <w:locked/>
    <w:rsid w:val="008C7EF7"/>
    <w:rPr>
      <w:rFonts w:eastAsia="Times New Roman"/>
      <w:noProof/>
      <w:sz w:val="24"/>
    </w:rPr>
  </w:style>
  <w:style w:type="character" w:customStyle="1" w:styleId="Heading3Char1">
    <w:name w:val="Heading 3 Char1"/>
    <w:basedOn w:val="DefaultParagraphFont"/>
    <w:uiPriority w:val="9"/>
    <w:rsid w:val="009F4A17"/>
    <w:rPr>
      <w:rFonts w:ascii="Times New Roman" w:eastAsiaTheme="majorEastAsia" w:hAnsi="Times New Roman" w:cstheme="majorBidi"/>
      <w:b/>
      <w:bCs/>
      <w:sz w:val="24"/>
      <w:szCs w:val="24"/>
      <w:lang w:val="en-US"/>
    </w:rPr>
  </w:style>
  <w:style w:type="table" w:customStyle="1" w:styleId="LightGrid1">
    <w:name w:val="Light Grid1"/>
    <w:basedOn w:val="TableNormal"/>
    <w:uiPriority w:val="62"/>
    <w:rsid w:val="00F671D8"/>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11">
    <w:name w:val="Medium Shading 11"/>
    <w:basedOn w:val="TableNormal"/>
    <w:uiPriority w:val="63"/>
    <w:rsid w:val="00F671D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List11">
    <w:name w:val="Medium List 11"/>
    <w:basedOn w:val="TableNormal"/>
    <w:uiPriority w:val="65"/>
    <w:rsid w:val="00F671D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Shading2">
    <w:name w:val="Light Shading2"/>
    <w:basedOn w:val="TableNormal"/>
    <w:uiPriority w:val="60"/>
    <w:rsid w:val="00F671D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2">
    <w:name w:val="Light Grid2"/>
    <w:basedOn w:val="TableNormal"/>
    <w:uiPriority w:val="62"/>
    <w:rsid w:val="007A799C"/>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rmalWeb">
    <w:name w:val="Normal (Web)"/>
    <w:basedOn w:val="Normal"/>
    <w:uiPriority w:val="99"/>
    <w:rsid w:val="00307C9A"/>
    <w:pPr>
      <w:autoSpaceDE/>
      <w:autoSpaceDN/>
      <w:spacing w:before="100" w:beforeAutospacing="1" w:after="100" w:afterAutospacing="1"/>
    </w:pPr>
    <w:rPr>
      <w:rFonts w:eastAsia="Times New Roman"/>
      <w:sz w:val="24"/>
      <w:szCs w:val="24"/>
    </w:rPr>
  </w:style>
  <w:style w:type="paragraph" w:customStyle="1" w:styleId="Default">
    <w:name w:val="Default"/>
    <w:rsid w:val="00D232B5"/>
    <w:pPr>
      <w:autoSpaceDE w:val="0"/>
      <w:autoSpaceDN w:val="0"/>
      <w:adjustRightInd w:val="0"/>
    </w:pPr>
    <w:rPr>
      <w:rFonts w:ascii="Arial" w:eastAsia="Times New Roman" w:hAnsi="Arial" w:cs="Arial"/>
      <w:color w:val="000000"/>
      <w:sz w:val="24"/>
      <w:szCs w:val="24"/>
      <w:lang w:val="id-ID"/>
    </w:rPr>
  </w:style>
  <w:style w:type="paragraph" w:styleId="NoSpacing">
    <w:name w:val="No Spacing"/>
    <w:link w:val="NoSpacingChar"/>
    <w:uiPriority w:val="1"/>
    <w:qFormat/>
    <w:rsid w:val="00003A67"/>
    <w:rPr>
      <w:rFonts w:ascii="Calibri" w:eastAsia="Calibri" w:hAnsi="Calibri"/>
      <w:sz w:val="22"/>
      <w:szCs w:val="22"/>
    </w:rPr>
  </w:style>
  <w:style w:type="paragraph" w:customStyle="1" w:styleId="ListParagraph1">
    <w:name w:val="List Paragraph1"/>
    <w:basedOn w:val="Normal"/>
    <w:uiPriority w:val="34"/>
    <w:qFormat/>
    <w:rsid w:val="00F41C55"/>
    <w:pPr>
      <w:autoSpaceDE/>
      <w:autoSpaceDN/>
      <w:spacing w:after="200" w:line="276" w:lineRule="auto"/>
      <w:ind w:left="720"/>
      <w:contextualSpacing/>
    </w:pPr>
    <w:rPr>
      <w:rFonts w:ascii="Calibri" w:eastAsia="SimSun" w:hAnsi="Calibri"/>
      <w:sz w:val="22"/>
      <w:szCs w:val="22"/>
    </w:rPr>
  </w:style>
  <w:style w:type="character" w:customStyle="1" w:styleId="l6">
    <w:name w:val="l6"/>
    <w:basedOn w:val="DefaultParagraphFont"/>
    <w:rsid w:val="00BB6AC9"/>
  </w:style>
  <w:style w:type="character" w:customStyle="1" w:styleId="ListParagraphChar">
    <w:name w:val="List Paragraph Char"/>
    <w:aliases w:val="First Level Outline Char,Body Text Char1 Char,Char Char2 Char,List Paragraph2 Char,Char Char21 Char,kepala Char,Body of text Char,spasi 2 taiiii Char,skripsi Char,Body of text+1 Char,Body of text+2 Char,Body of text+3 Char,POINT Char"/>
    <w:link w:val="ListParagraph"/>
    <w:uiPriority w:val="34"/>
    <w:qFormat/>
    <w:locked/>
    <w:rsid w:val="00BB6AC9"/>
  </w:style>
  <w:style w:type="character" w:customStyle="1" w:styleId="HeaderChar">
    <w:name w:val="Header Char"/>
    <w:basedOn w:val="DefaultParagraphFont"/>
    <w:link w:val="Header"/>
    <w:uiPriority w:val="99"/>
    <w:rsid w:val="00BB6AC9"/>
  </w:style>
  <w:style w:type="paragraph" w:customStyle="1" w:styleId="AbstractTitle">
    <w:name w:val="Abstract Title"/>
    <w:basedOn w:val="Normal"/>
    <w:rsid w:val="00AC4BE7"/>
    <w:pPr>
      <w:autoSpaceDE/>
      <w:autoSpaceDN/>
      <w:jc w:val="center"/>
    </w:pPr>
    <w:rPr>
      <w:rFonts w:eastAsia="Times New Roman"/>
      <w:b/>
    </w:rPr>
  </w:style>
  <w:style w:type="character" w:customStyle="1" w:styleId="NoSpacingChar">
    <w:name w:val="No Spacing Char"/>
    <w:link w:val="NoSpacing"/>
    <w:uiPriority w:val="1"/>
    <w:locked/>
    <w:rsid w:val="00FF7AE8"/>
    <w:rPr>
      <w:rFonts w:ascii="Calibri" w:eastAsia="Calibri" w:hAnsi="Calibri"/>
      <w:sz w:val="22"/>
      <w:szCs w:val="22"/>
    </w:rPr>
  </w:style>
  <w:style w:type="paragraph" w:styleId="HTMLPreformatted">
    <w:name w:val="HTML Preformatted"/>
    <w:basedOn w:val="Normal"/>
    <w:link w:val="HTMLPreformattedChar"/>
    <w:uiPriority w:val="99"/>
    <w:semiHidden/>
    <w:unhideWhenUsed/>
    <w:rsid w:val="00122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1222AF"/>
    <w:rPr>
      <w:rFonts w:ascii="Courier New" w:eastAsia="Times New Roman" w:hAnsi="Courier New" w:cs="Courier New"/>
    </w:rPr>
  </w:style>
  <w:style w:type="character" w:styleId="CommentReference">
    <w:name w:val="annotation reference"/>
    <w:basedOn w:val="DefaultParagraphFont"/>
    <w:uiPriority w:val="99"/>
    <w:unhideWhenUsed/>
    <w:rsid w:val="00D42CE8"/>
    <w:rPr>
      <w:sz w:val="16"/>
      <w:szCs w:val="16"/>
    </w:rPr>
  </w:style>
  <w:style w:type="paragraph" w:styleId="CommentText">
    <w:name w:val="annotation text"/>
    <w:basedOn w:val="Normal"/>
    <w:link w:val="CommentTextChar"/>
    <w:uiPriority w:val="99"/>
    <w:semiHidden/>
    <w:unhideWhenUsed/>
    <w:rsid w:val="00D42CE8"/>
  </w:style>
  <w:style w:type="character" w:customStyle="1" w:styleId="CommentTextChar">
    <w:name w:val="Comment Text Char"/>
    <w:basedOn w:val="DefaultParagraphFont"/>
    <w:link w:val="CommentText"/>
    <w:uiPriority w:val="99"/>
    <w:semiHidden/>
    <w:rsid w:val="00D42CE8"/>
  </w:style>
  <w:style w:type="paragraph" w:styleId="CommentSubject">
    <w:name w:val="annotation subject"/>
    <w:basedOn w:val="CommentText"/>
    <w:next w:val="CommentText"/>
    <w:link w:val="CommentSubjectChar"/>
    <w:uiPriority w:val="99"/>
    <w:semiHidden/>
    <w:unhideWhenUsed/>
    <w:rsid w:val="00D42CE8"/>
    <w:rPr>
      <w:b/>
      <w:bCs/>
    </w:rPr>
  </w:style>
  <w:style w:type="character" w:customStyle="1" w:styleId="CommentSubjectChar">
    <w:name w:val="Comment Subject Char"/>
    <w:basedOn w:val="CommentTextChar"/>
    <w:link w:val="CommentSubject"/>
    <w:uiPriority w:val="99"/>
    <w:semiHidden/>
    <w:rsid w:val="00D42CE8"/>
    <w:rPr>
      <w:b/>
      <w:bCs/>
    </w:rPr>
  </w:style>
  <w:style w:type="paragraph" w:customStyle="1" w:styleId="Body">
    <w:name w:val="Body"/>
    <w:basedOn w:val="BodyTextIndent"/>
    <w:rsid w:val="00AC2F11"/>
    <w:pPr>
      <w:suppressAutoHyphens/>
      <w:autoSpaceDE/>
      <w:autoSpaceDN/>
      <w:spacing w:after="0"/>
      <w:ind w:left="0" w:firstLine="567"/>
      <w:jc w:val="both"/>
    </w:pPr>
    <w:rPr>
      <w:rFonts w:eastAsia="Times New Roman"/>
      <w:lang w:eastAsia="ar-SA"/>
    </w:rPr>
  </w:style>
  <w:style w:type="paragraph" w:styleId="BodyTextIndent">
    <w:name w:val="Body Text Indent"/>
    <w:basedOn w:val="Normal"/>
    <w:link w:val="BodyTextIndentChar"/>
    <w:semiHidden/>
    <w:unhideWhenUsed/>
    <w:rsid w:val="00AC2F11"/>
    <w:pPr>
      <w:spacing w:after="120"/>
      <w:ind w:left="360"/>
    </w:pPr>
  </w:style>
  <w:style w:type="character" w:customStyle="1" w:styleId="BodyTextIndentChar">
    <w:name w:val="Body Text Indent Char"/>
    <w:basedOn w:val="DefaultParagraphFont"/>
    <w:link w:val="BodyTextIndent"/>
    <w:semiHidden/>
    <w:rsid w:val="00AC2F11"/>
  </w:style>
  <w:style w:type="character" w:customStyle="1" w:styleId="Heading1Char">
    <w:name w:val="Heading 1 Char"/>
    <w:link w:val="Heading1"/>
    <w:uiPriority w:val="9"/>
    <w:rsid w:val="000004E1"/>
    <w:rPr>
      <w:b/>
      <w:smallCaps/>
      <w:kern w:val="28"/>
    </w:rPr>
  </w:style>
  <w:style w:type="character" w:styleId="Emphasis">
    <w:name w:val="Emphasis"/>
    <w:uiPriority w:val="20"/>
    <w:qFormat/>
    <w:rsid w:val="00B93A7C"/>
    <w:rPr>
      <w:i/>
      <w:iCs/>
    </w:rPr>
  </w:style>
  <w:style w:type="character" w:customStyle="1" w:styleId="tlid-translation">
    <w:name w:val="tlid-translation"/>
    <w:basedOn w:val="DefaultParagraphFont"/>
    <w:rsid w:val="00ED0ADB"/>
  </w:style>
  <w:style w:type="character" w:customStyle="1" w:styleId="Heading3Char">
    <w:name w:val="Heading 3 Char"/>
    <w:link w:val="Heading3"/>
    <w:uiPriority w:val="9"/>
    <w:rsid w:val="00ED0ADB"/>
    <w:rPr>
      <w:b/>
      <w:iCs/>
      <w:lang w:val="id-ID"/>
    </w:rPr>
  </w:style>
  <w:style w:type="character" w:customStyle="1" w:styleId="Heading2Char">
    <w:name w:val="Heading 2 Char"/>
    <w:link w:val="Heading2"/>
    <w:uiPriority w:val="9"/>
    <w:rsid w:val="00ED0ADB"/>
    <w:rPr>
      <w:b/>
      <w:iCs/>
      <w:noProof/>
      <w:lang w:val="id-ID"/>
    </w:rPr>
  </w:style>
  <w:style w:type="paragraph" w:styleId="BodyTextIndent3">
    <w:name w:val="Body Text Indent 3"/>
    <w:basedOn w:val="Normal"/>
    <w:link w:val="BodyTextIndent3Char"/>
    <w:rsid w:val="00C9466A"/>
    <w:pPr>
      <w:autoSpaceDE/>
      <w:autoSpaceDN/>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C9466A"/>
    <w:rPr>
      <w:rFonts w:eastAsia="Times New Roman"/>
      <w:sz w:val="16"/>
      <w:szCs w:val="16"/>
    </w:rPr>
  </w:style>
  <w:style w:type="paragraph" w:styleId="BodyTextIndent2">
    <w:name w:val="Body Text Indent 2"/>
    <w:basedOn w:val="Normal"/>
    <w:link w:val="BodyTextIndent2Char"/>
    <w:rsid w:val="00C9466A"/>
    <w:pPr>
      <w:autoSpaceDE/>
      <w:autoSpaceDN/>
      <w:spacing w:after="120" w:line="480" w:lineRule="auto"/>
      <w:ind w:left="283"/>
    </w:pPr>
    <w:rPr>
      <w:rFonts w:eastAsia="Calibri" w:cs="SimSun"/>
      <w:sz w:val="24"/>
      <w:szCs w:val="22"/>
    </w:rPr>
  </w:style>
  <w:style w:type="character" w:customStyle="1" w:styleId="BodyTextIndent2Char">
    <w:name w:val="Body Text Indent 2 Char"/>
    <w:basedOn w:val="DefaultParagraphFont"/>
    <w:link w:val="BodyTextIndent2"/>
    <w:rsid w:val="00C9466A"/>
    <w:rPr>
      <w:rFonts w:eastAsia="Calibri" w:cs="SimSun"/>
      <w:sz w:val="24"/>
      <w:szCs w:val="22"/>
    </w:rPr>
  </w:style>
  <w:style w:type="character" w:customStyle="1" w:styleId="fontstyle01">
    <w:name w:val="fontstyle01"/>
    <w:basedOn w:val="DefaultParagraphFont"/>
    <w:rsid w:val="006134C7"/>
    <w:rPr>
      <w:rFonts w:ascii="TimesNewRomanPS-BoldMT" w:hAnsi="TimesNewRomanPS-BoldMT" w:hint="default"/>
      <w:b/>
      <w:bCs/>
      <w:i w:val="0"/>
      <w:iCs w:val="0"/>
      <w:color w:val="000000"/>
      <w:sz w:val="24"/>
      <w:szCs w:val="24"/>
    </w:rPr>
  </w:style>
  <w:style w:type="character" w:customStyle="1" w:styleId="FootnoteTextChar">
    <w:name w:val="Footnote Text Char"/>
    <w:basedOn w:val="DefaultParagraphFont"/>
    <w:link w:val="FootnoteText"/>
    <w:uiPriority w:val="99"/>
    <w:rsid w:val="00906CC7"/>
    <w:rPr>
      <w:sz w:val="16"/>
      <w:szCs w:val="16"/>
    </w:rPr>
  </w:style>
  <w:style w:type="paragraph" w:styleId="BodyText">
    <w:name w:val="Body Text"/>
    <w:basedOn w:val="Normal"/>
    <w:link w:val="BodyTextChar"/>
    <w:semiHidden/>
    <w:unhideWhenUsed/>
    <w:rsid w:val="000476BD"/>
    <w:pPr>
      <w:spacing w:after="120"/>
    </w:pPr>
  </w:style>
  <w:style w:type="character" w:customStyle="1" w:styleId="BodyTextChar">
    <w:name w:val="Body Text Char"/>
    <w:basedOn w:val="DefaultParagraphFont"/>
    <w:link w:val="BodyText"/>
    <w:uiPriority w:val="1"/>
    <w:rsid w:val="00047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395487">
      <w:bodyDiv w:val="1"/>
      <w:marLeft w:val="0"/>
      <w:marRight w:val="0"/>
      <w:marTop w:val="0"/>
      <w:marBottom w:val="0"/>
      <w:divBdr>
        <w:top w:val="none" w:sz="0" w:space="0" w:color="auto"/>
        <w:left w:val="none" w:sz="0" w:space="0" w:color="auto"/>
        <w:bottom w:val="none" w:sz="0" w:space="0" w:color="auto"/>
        <w:right w:val="none" w:sz="0" w:space="0" w:color="auto"/>
      </w:divBdr>
    </w:div>
    <w:div w:id="303395953">
      <w:bodyDiv w:val="1"/>
      <w:marLeft w:val="0"/>
      <w:marRight w:val="0"/>
      <w:marTop w:val="0"/>
      <w:marBottom w:val="0"/>
      <w:divBdr>
        <w:top w:val="none" w:sz="0" w:space="0" w:color="auto"/>
        <w:left w:val="none" w:sz="0" w:space="0" w:color="auto"/>
        <w:bottom w:val="none" w:sz="0" w:space="0" w:color="auto"/>
        <w:right w:val="none" w:sz="0" w:space="0" w:color="auto"/>
      </w:divBdr>
    </w:div>
    <w:div w:id="506141140">
      <w:bodyDiv w:val="1"/>
      <w:marLeft w:val="0"/>
      <w:marRight w:val="0"/>
      <w:marTop w:val="0"/>
      <w:marBottom w:val="0"/>
      <w:divBdr>
        <w:top w:val="none" w:sz="0" w:space="0" w:color="auto"/>
        <w:left w:val="none" w:sz="0" w:space="0" w:color="auto"/>
        <w:bottom w:val="none" w:sz="0" w:space="0" w:color="auto"/>
        <w:right w:val="none" w:sz="0" w:space="0" w:color="auto"/>
      </w:divBdr>
    </w:div>
    <w:div w:id="587807410">
      <w:bodyDiv w:val="1"/>
      <w:marLeft w:val="0"/>
      <w:marRight w:val="0"/>
      <w:marTop w:val="0"/>
      <w:marBottom w:val="0"/>
      <w:divBdr>
        <w:top w:val="none" w:sz="0" w:space="0" w:color="auto"/>
        <w:left w:val="none" w:sz="0" w:space="0" w:color="auto"/>
        <w:bottom w:val="none" w:sz="0" w:space="0" w:color="auto"/>
        <w:right w:val="none" w:sz="0" w:space="0" w:color="auto"/>
      </w:divBdr>
    </w:div>
    <w:div w:id="627516999">
      <w:bodyDiv w:val="1"/>
      <w:marLeft w:val="0"/>
      <w:marRight w:val="0"/>
      <w:marTop w:val="0"/>
      <w:marBottom w:val="0"/>
      <w:divBdr>
        <w:top w:val="none" w:sz="0" w:space="0" w:color="auto"/>
        <w:left w:val="none" w:sz="0" w:space="0" w:color="auto"/>
        <w:bottom w:val="none" w:sz="0" w:space="0" w:color="auto"/>
        <w:right w:val="none" w:sz="0" w:space="0" w:color="auto"/>
      </w:divBdr>
    </w:div>
    <w:div w:id="1291934633">
      <w:bodyDiv w:val="1"/>
      <w:marLeft w:val="0"/>
      <w:marRight w:val="0"/>
      <w:marTop w:val="0"/>
      <w:marBottom w:val="0"/>
      <w:divBdr>
        <w:top w:val="none" w:sz="0" w:space="0" w:color="auto"/>
        <w:left w:val="none" w:sz="0" w:space="0" w:color="auto"/>
        <w:bottom w:val="none" w:sz="0" w:space="0" w:color="auto"/>
        <w:right w:val="none" w:sz="0" w:space="0" w:color="auto"/>
      </w:divBdr>
    </w:div>
    <w:div w:id="1524125245">
      <w:bodyDiv w:val="1"/>
      <w:marLeft w:val="0"/>
      <w:marRight w:val="0"/>
      <w:marTop w:val="0"/>
      <w:marBottom w:val="0"/>
      <w:divBdr>
        <w:top w:val="none" w:sz="0" w:space="0" w:color="auto"/>
        <w:left w:val="none" w:sz="0" w:space="0" w:color="auto"/>
        <w:bottom w:val="none" w:sz="0" w:space="0" w:color="auto"/>
        <w:right w:val="none" w:sz="0" w:space="0" w:color="auto"/>
      </w:divBdr>
    </w:div>
    <w:div w:id="1616985064">
      <w:bodyDiv w:val="1"/>
      <w:marLeft w:val="0"/>
      <w:marRight w:val="0"/>
      <w:marTop w:val="0"/>
      <w:marBottom w:val="0"/>
      <w:divBdr>
        <w:top w:val="none" w:sz="0" w:space="0" w:color="auto"/>
        <w:left w:val="none" w:sz="0" w:space="0" w:color="auto"/>
        <w:bottom w:val="none" w:sz="0" w:space="0" w:color="auto"/>
        <w:right w:val="none" w:sz="0" w:space="0" w:color="auto"/>
      </w:divBdr>
    </w:div>
    <w:div w:id="161856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Sar14</b:Tag>
    <b:SourceType>JournalArticle</b:SourceType>
    <b:Guid>{E2E7AFD0-C346-4787-930B-A5F2F73CBC81}</b:Guid>
    <b:Title>Pengaruh Kepemimpinan dan Budaya Organisasi terhadap Kepuasan Kerja Karyawan di Yogyakarta</b:Title>
    <b:Year>2014</b:Year>
    <b:Author>
      <b:Author>
        <b:NameList>
          <b:Person>
            <b:Last>Sari</b:Last>
            <b:First>Lana</b:First>
          </b:Person>
          <b:Person>
            <b:Last>Wahyono</b:Last>
            <b:First>Sampurno:Djoko</b:First>
          </b:Person>
        </b:NameList>
      </b:Author>
    </b:Author>
    <b:JournalName>Jurnal Manajemen dan Pelayanan Farmasi</b:JournalName>
    <b:Pages>33-38</b:Pages>
    <b:Volume>4</b:Volume>
    <b:Issue>1</b:Issue>
    <b:RefOrder>1</b:RefOrder>
  </b:Source>
  <b:Source>
    <b:Tag>Yak17</b:Tag>
    <b:SourceType>JournalArticle</b:SourceType>
    <b:Guid>{B8D7782E-0DB7-4F79-A518-5F81BD8709FE}</b:Guid>
    <b:Author>
      <b:Author>
        <b:NameList>
          <b:Person>
            <b:Last>Yakub</b:Last>
            <b:First>Y</b:First>
          </b:Person>
        </b:NameList>
      </b:Author>
    </b:Author>
    <b:Title>Pengaruh Keterlibatan Kerja, Budaya Organisasi dan Motivasi Kerja terhadap Kepuasan Kerja Pegawai</b:Title>
    <b:JournalName>Islamic Banking and Finance Journal</b:JournalName>
    <b:Year>2017</b:Year>
    <b:Pages>273-290</b:Pages>
    <b:Volume>1</b:Volume>
    <b:Issue>3</b:Issue>
    <b:RefOrder>6</b:RefOrder>
  </b:Source>
  <b:Source>
    <b:Tag>Lan17</b:Tag>
    <b:SourceType>JournalArticle</b:SourceType>
    <b:Guid>{87DF2827-E84E-48BB-A232-34F9951BD128}</b:Guid>
    <b:Author>
      <b:Author>
        <b:NameList>
          <b:Person>
            <b:Last>Lantara</b:Last>
            <b:First>I</b:First>
            <b:Middle>Wayan Arya</b:Middle>
          </b:Person>
        </b:NameList>
      </b:Author>
    </b:Author>
    <b:Title>Pengaruh Motivasi Kerja terhadap Kinerja Karyawan dengan Kepuasan Kerja sebagai Variabel Intervening PT. Indonesia Tourism Development Corporation (ITDC)</b:Title>
    <b:JournalName>ejournal Jurusan Pendidikan Ekonomi</b:JournalName>
    <b:Year>2017</b:Year>
    <b:Volume>10</b:Volume>
    <b:Issue>2</b:Issue>
    <b:Pages>1-10</b:Pages>
    <b:RefOrder>7</b:RefOrder>
  </b:Source>
  <b:Source>
    <b:Tag>Roz15</b:Tag>
    <b:SourceType>JournalArticle</b:SourceType>
    <b:Guid>{01FF6933-5670-4754-A9AE-3D75C792C5FE}</b:Guid>
    <b:Author>
      <b:Author>
        <b:NameList>
          <b:Person>
            <b:Last>Rozzaid</b:Last>
            <b:First>Yusron</b:First>
          </b:Person>
          <b:Person>
            <b:Last>Herlambang</b:Last>
            <b:First>Toni</b:First>
          </b:Person>
          <b:Person>
            <b:Last>Devi</b:Last>
            <b:First>Anggun</b:First>
            <b:Middle>Meyrista</b:Middle>
          </b:Person>
        </b:NameList>
      </b:Author>
    </b:Author>
    <b:Title>Pengaruh Kmpensasi dan Motivasi terhadap Kepuasan Kerja Karyawan Kerja Karyawan (Studi Kasus Pada PT. Nusapro Telemedia Persada Cabang Banyuwangi)</b:Title>
    <b:Year>2015</b:Year>
    <b:City>Jember</b:City>
    <b:JournalName>Jurnal Manajemen Dan Bisnis Indonesia</b:JournalName>
    <b:Pages>201-220</b:Pages>
    <b:Month>Desember</b:Month>
    <b:Volume>1</b:Volume>
    <b:Issue>2</b:Issue>
    <b:RefOrder>8</b:RefOrder>
  </b:Source>
  <b:Source>
    <b:Tag>Wah17</b:Tag>
    <b:SourceType>JournalArticle</b:SourceType>
    <b:Guid>{C42A0493-618B-46AE-94BF-1D2668C9AF98}</b:Guid>
    <b:Title>Pengaruh Kepemimpinan dan Kompensasi terhadap Motivasi Kerja Karyawan Public Departement Biro Perjalanan anTour &amp; Travel</b:Title>
    <b:Year>2017</b:Year>
    <b:City>Semarang</b:City>
    <b:JournalName>Jurnal Administrasi Bisnis</b:JournalName>
    <b:Author>
      <b:Author>
        <b:NameList>
          <b:Person>
            <b:Last>Wicaksono</b:Last>
            <b:First>Wahyu</b:First>
            <b:Middle>Dwi</b:Middle>
          </b:Person>
          <b:Person>
            <b:Last>Hermani</b:Last>
            <b:First>Agus</b:First>
          </b:Person>
        </b:NameList>
      </b:Author>
    </b:Author>
    <b:Volume>6</b:Volume>
    <b:Issue>3</b:Issue>
    <b:Pages>1-10</b:Pages>
    <b:RefOrder>9</b:RefOrder>
  </b:Source>
  <b:Source>
    <b:Tag>Chr172</b:Tag>
    <b:SourceType>JournalArticle</b:SourceType>
    <b:Guid>{82C3A986-E632-4CDD-B04A-98F6D9E4A095}</b:Guid>
    <b:Author>
      <b:Author>
        <b:Corporate>Christanto, Febryan</b:Corporate>
      </b:Author>
    </b:Author>
    <b:Title>Pengaruh Kepemimpinan dan Budaya Organisasi terhadap Kepuasan Kerja pada Kantor BPKAD Kabupaten Bojonegoro</b:Title>
    <b:JournalName>Jurnal Ilmu Manajemen</b:JournalName>
    <b:Year>2017</b:Year>
    <b:Pages>1-8</b:Pages>
    <b:Volume>5</b:Volume>
    <b:Issue>3</b:Issue>
    <b:RefOrder>10</b:RefOrder>
  </b:Source>
  <b:Source>
    <b:Tag>Lam</b:Tag>
    <b:SourceType>JournalArticle</b:SourceType>
    <b:Guid>{89B3871E-8189-4BC8-95E7-5A3E06B3D763}</b:Guid>
    <b:Author>
      <b:Author>
        <b:NameList>
          <b:Person>
            <b:Last>Laminingrum</b:Last>
            <b:First>Anny</b:First>
            <b:Middle>Kusumo</b:Middle>
          </b:Person>
        </b:NameList>
      </b:Author>
    </b:Author>
    <b:Title>Pengaruh Kompensasi terhadap Motivasi Kerja pada Karyawan Biro Pelayanan Sosial Dasar di Sekretariat Daerah Provinsi Jawa Barat</b:Title>
    <b:JournalName>e-Proceeding of Management</b:JournalName>
    <b:Year>2016</b:Year>
    <b:Pages>1871-1879</b:Pages>
    <b:City>Jawa Barat</b:City>
    <b:Volume>3</b:Volume>
    <b:Issue>2</b:Issue>
    <b:RefOrder>12</b:RefOrder>
  </b:Source>
  <b:Source>
    <b:Tag>Soe17</b:Tag>
    <b:SourceType>JournalArticle</b:SourceType>
    <b:Guid>{EE3E8402-D91C-477D-B0D1-65D4F50E25BF}</b:Guid>
    <b:Title>Pengaruh Kompensasi Terhadap Motivasi Kerja Karyawan Bagian Produksi CV.Triady Motor</b:Title>
    <b:JournalName>SMART Study &amp; Management Research</b:JournalName>
    <b:Year>2017</b:Year>
    <b:Pages>10-17</b:Pages>
    <b:City>Bandung</b:City>
    <b:Author>
      <b:Author>
        <b:NameList>
          <b:Person>
            <b:Last>Soeriawibawa</b:Last>
            <b:First>Rd</b:First>
            <b:Middle>Dandy Tresna</b:Middle>
          </b:Person>
          <b:Person>
            <b:Last>Kusumawati</b:Last>
            <b:First>Ike</b:First>
          </b:Person>
          <b:Person>
            <b:Last>Siswanto</b:Last>
            <b:First>Andri</b:First>
          </b:Person>
        </b:NameList>
      </b:Author>
    </b:Author>
    <b:Volume>14</b:Volume>
    <b:Issue>2</b:Issue>
    <b:RefOrder>13</b:RefOrder>
  </b:Source>
  <b:Source>
    <b:Tag>Mut13</b:Tag>
    <b:SourceType>JournalArticle</b:SourceType>
    <b:Guid>{7C70CAE0-3051-4DD5-9EAE-C811BB4F8D7C}</b:Guid>
    <b:Title>Pengaruh Kmpensasi, Pelatihan, dan Peran Sepervisor terhadap Kinerja yang dimediasi oleh Kepuasan Kerja pada Karyawan Paguyuban Batik Laweyan Surakarta</b:Title>
    <b:Year>2013</b:Year>
    <b:Author>
      <b:Author>
        <b:NameList>
          <b:Person>
            <b:Last>Mutmainah</b:Last>
            <b:First>Hestin</b:First>
          </b:Person>
        </b:NameList>
      </b:Author>
    </b:Author>
    <b:JournalName>GRADUASI</b:JournalName>
    <b:Pages>1-20</b:Pages>
    <b:Volume>29</b:Volume>
    <b:Issue>1</b:Issue>
    <b:RefOrder>14</b:RefOrder>
  </b:Source>
</b:Sources>
</file>

<file path=customXml/itemProps1.xml><?xml version="1.0" encoding="utf-8"?>
<ds:datastoreItem xmlns:ds="http://schemas.openxmlformats.org/officeDocument/2006/customXml" ds:itemID="{2ED16DA6-3273-41B0-9374-880A015A2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6806</Words>
  <Characters>78450</Characters>
  <Application>Microsoft Office Word</Application>
  <DocSecurity>0</DocSecurity>
  <Lines>653</Lines>
  <Paragraphs>170</Paragraphs>
  <ScaleCrop>false</ScaleCrop>
  <HeadingPairs>
    <vt:vector size="2" baseType="variant">
      <vt:variant>
        <vt:lpstr>Title</vt:lpstr>
      </vt:variant>
      <vt:variant>
        <vt:i4>1</vt:i4>
      </vt:variant>
    </vt:vector>
  </HeadingPairs>
  <TitlesOfParts>
    <vt:vector size="1" baseType="lpstr">
      <vt:lpstr></vt:lpstr>
    </vt:vector>
  </TitlesOfParts>
  <Company>EE-Dept University of Brawijaya Malang</Company>
  <LinksUpToDate>false</LinksUpToDate>
  <CharactersWithSpaces>85086</CharactersWithSpaces>
  <SharedDoc>false</SharedDoc>
  <HLinks>
    <vt:vector size="36" baseType="variant">
      <vt:variant>
        <vt:i4>6160457</vt:i4>
      </vt:variant>
      <vt:variant>
        <vt:i4>21</vt:i4>
      </vt:variant>
      <vt:variant>
        <vt:i4>0</vt:i4>
      </vt:variant>
      <vt:variant>
        <vt:i4>5</vt:i4>
      </vt:variant>
      <vt:variant>
        <vt:lpwstr>http://www.(URL/</vt:lpwstr>
      </vt:variant>
      <vt:variant>
        <vt:lpwstr/>
      </vt:variant>
      <vt:variant>
        <vt:i4>2687077</vt:i4>
      </vt:variant>
      <vt:variant>
        <vt:i4>18</vt:i4>
      </vt:variant>
      <vt:variant>
        <vt:i4>0</vt:i4>
      </vt:variant>
      <vt:variant>
        <vt:i4>5</vt:i4>
      </vt:variant>
      <vt:variant>
        <vt:lpwstr>http://www.atm.com/</vt:lpwstr>
      </vt:variant>
      <vt:variant>
        <vt:lpwstr/>
      </vt:variant>
      <vt:variant>
        <vt:i4>6160457</vt:i4>
      </vt:variant>
      <vt:variant>
        <vt:i4>15</vt:i4>
      </vt:variant>
      <vt:variant>
        <vt:i4>0</vt:i4>
      </vt:variant>
      <vt:variant>
        <vt:i4>5</vt:i4>
      </vt:variant>
      <vt:variant>
        <vt:lpwstr>http://www.(url/</vt:lpwstr>
      </vt:variant>
      <vt:variant>
        <vt:lpwstr/>
      </vt:variant>
      <vt:variant>
        <vt:i4>3735556</vt:i4>
      </vt:variant>
      <vt:variant>
        <vt:i4>6</vt:i4>
      </vt:variant>
      <vt:variant>
        <vt:i4>0</vt:i4>
      </vt:variant>
      <vt:variant>
        <vt:i4>5</vt:i4>
      </vt:variant>
      <vt:variant>
        <vt:lpwstr>mailto:eeccis12@gmail.com</vt:lpwstr>
      </vt:variant>
      <vt:variant>
        <vt:lpwstr/>
      </vt:variant>
      <vt:variant>
        <vt:i4>262254</vt:i4>
      </vt:variant>
      <vt:variant>
        <vt:i4>3</vt:i4>
      </vt:variant>
      <vt:variant>
        <vt:i4>0</vt:i4>
      </vt:variant>
      <vt:variant>
        <vt:i4>5</vt:i4>
      </vt:variant>
      <vt:variant>
        <vt:lpwstr>mailto:eeccis@ub.ac.id</vt:lpwstr>
      </vt:variant>
      <vt:variant>
        <vt:lpwstr/>
      </vt:variant>
      <vt:variant>
        <vt:i4>2293805</vt:i4>
      </vt:variant>
      <vt:variant>
        <vt:i4>0</vt:i4>
      </vt:variant>
      <vt:variant>
        <vt:i4>0</vt:i4>
      </vt:variant>
      <vt:variant>
        <vt:i4>5</vt:i4>
      </vt:variant>
      <vt:variant>
        <vt:lpwstr>http://eeccis.ub.ac.id/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EECCIS Journal</dc:subject>
  <dc:creator>-</dc:creator>
  <cp:lastModifiedBy>Windows 10</cp:lastModifiedBy>
  <cp:revision>3</cp:revision>
  <cp:lastPrinted>2020-07-05T10:00:00Z</cp:lastPrinted>
  <dcterms:created xsi:type="dcterms:W3CDTF">2022-09-30T10:34:00Z</dcterms:created>
  <dcterms:modified xsi:type="dcterms:W3CDTF">2022-09-30T11:01:00Z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eec9474d-eb1e-32c6-b043-1649b2ffb5f8</vt:lpwstr>
  </property>
  <property fmtid="{D5CDD505-2E9C-101B-9397-08002B2CF9AE}" pid="24" name="Mendeley Citation Style_1">
    <vt:lpwstr>http://www.zotero.org/styles/apa</vt:lpwstr>
  </property>
</Properties>
</file>