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3" w:rsidRDefault="007D36D7">
      <w:r>
        <w:rPr>
          <w:noProof/>
        </w:rPr>
        <w:drawing>
          <wp:inline distT="0" distB="0" distL="0" distR="0" wp14:anchorId="253A5C6A" wp14:editId="28512822">
            <wp:extent cx="5118100" cy="3454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36D7" w:rsidRDefault="007D36D7"/>
    <w:p w:rsidR="007D36D7" w:rsidRDefault="007D36D7">
      <w:r>
        <w:rPr>
          <w:noProof/>
        </w:rPr>
        <w:drawing>
          <wp:inline distT="0" distB="0" distL="0" distR="0" wp14:anchorId="58155024" wp14:editId="39BF4B54">
            <wp:extent cx="5118100" cy="3454400"/>
            <wp:effectExtent l="0" t="0" r="127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36D7" w:rsidRDefault="007D36D7"/>
    <w:p w:rsidR="007D36D7" w:rsidRDefault="007D36D7">
      <w:r>
        <w:rPr>
          <w:noProof/>
        </w:rPr>
        <w:lastRenderedPageBreak/>
        <w:drawing>
          <wp:inline distT="0" distB="0" distL="0" distR="0" wp14:anchorId="2D0C67B1" wp14:editId="2BDEAA00">
            <wp:extent cx="5118100" cy="34544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36D7" w:rsidRDefault="007D36D7"/>
    <w:p w:rsidR="007D36D7" w:rsidRDefault="007D36D7">
      <w:r>
        <w:rPr>
          <w:noProof/>
        </w:rPr>
        <w:drawing>
          <wp:inline distT="0" distB="0" distL="0" distR="0" wp14:anchorId="483EC72A" wp14:editId="541FBC19">
            <wp:extent cx="5118100" cy="3454400"/>
            <wp:effectExtent l="0" t="0" r="127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36D7" w:rsidRDefault="007D36D7"/>
    <w:p w:rsidR="007D36D7" w:rsidRDefault="007D36D7">
      <w:r>
        <w:rPr>
          <w:noProof/>
        </w:rPr>
        <w:drawing>
          <wp:inline distT="0" distB="0" distL="0" distR="0" wp14:anchorId="25175830" wp14:editId="6CE35CC2">
            <wp:extent cx="5118100" cy="3454400"/>
            <wp:effectExtent l="0" t="0" r="12700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36D7" w:rsidRDefault="007D36D7"/>
    <w:p w:rsidR="007D36D7" w:rsidRDefault="007D36D7"/>
    <w:p w:rsidR="007D36D7" w:rsidRDefault="007D36D7">
      <w:r>
        <w:rPr>
          <w:noProof/>
        </w:rPr>
        <w:drawing>
          <wp:inline distT="0" distB="0" distL="0" distR="0" wp14:anchorId="77681649" wp14:editId="43EFA5EC">
            <wp:extent cx="5270500" cy="3126309"/>
            <wp:effectExtent l="0" t="0" r="12700" b="2349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36D7" w:rsidRDefault="007D36D7"/>
    <w:p w:rsidR="007D36D7" w:rsidRDefault="007D36D7">
      <w:r>
        <w:rPr>
          <w:noProof/>
        </w:rPr>
        <w:drawing>
          <wp:inline distT="0" distB="0" distL="0" distR="0" wp14:anchorId="4CED63C8" wp14:editId="589EF277">
            <wp:extent cx="5270500" cy="3217384"/>
            <wp:effectExtent l="0" t="0" r="12700" b="3429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36D7" w:rsidRDefault="007D36D7"/>
    <w:p w:rsidR="007D36D7" w:rsidRDefault="007D36D7">
      <w:r>
        <w:rPr>
          <w:noProof/>
        </w:rPr>
        <w:drawing>
          <wp:inline distT="0" distB="0" distL="0" distR="0" wp14:anchorId="586F242A" wp14:editId="67648178">
            <wp:extent cx="5270500" cy="3364824"/>
            <wp:effectExtent l="0" t="0" r="12700" b="1397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36D7" w:rsidRDefault="007D36D7"/>
    <w:p w:rsidR="007D36D7" w:rsidRDefault="007D36D7">
      <w:r>
        <w:rPr>
          <w:noProof/>
        </w:rPr>
        <w:drawing>
          <wp:inline distT="0" distB="0" distL="0" distR="0" wp14:anchorId="424C7190" wp14:editId="2FAA99C0">
            <wp:extent cx="5270500" cy="3091539"/>
            <wp:effectExtent l="0" t="0" r="12700" b="3302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36D7" w:rsidRDefault="007D36D7"/>
    <w:p w:rsidR="007D36D7" w:rsidRDefault="007D36D7">
      <w:r>
        <w:rPr>
          <w:noProof/>
        </w:rPr>
        <w:drawing>
          <wp:inline distT="0" distB="0" distL="0" distR="0" wp14:anchorId="14A7DF7A" wp14:editId="4A29782D">
            <wp:extent cx="5270500" cy="2879865"/>
            <wp:effectExtent l="0" t="0" r="12700" b="1587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36D7" w:rsidRDefault="007D36D7"/>
    <w:p w:rsidR="007D36D7" w:rsidRDefault="007D36D7">
      <w:bookmarkStart w:id="0" w:name="_GoBack"/>
      <w:bookmarkEnd w:id="0"/>
    </w:p>
    <w:sectPr w:rsidR="007D36D7" w:rsidSect="00E518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D7"/>
    <w:rsid w:val="007D36D7"/>
    <w:rsid w:val="00E5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D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chart" Target="charts/chart8.xml"/><Relationship Id="rId13" Type="http://schemas.openxmlformats.org/officeDocument/2006/relationships/chart" Target="charts/chart9.xml"/><Relationship Id="rId14" Type="http://schemas.openxmlformats.org/officeDocument/2006/relationships/chart" Target="charts/chart10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rinahwati:Documents:trinah_file:seminar-teknik-lingkungan:ngitung%20THI%20jakarta-keemayoran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rinahwati:Documents:trinah_file:seminar-teknik-lingkungan:ngitung%20THI%20jakarta-keemayor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rinahwati:Documents:trinah_file:seminar-teknik-lingkungan:ngitung%20THI%20jakarta-keemayora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rinahwati:Documents:trinah_file:seminar-teknik-lingkungan:ngitung%20THI%20jakarta-keemayora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rinahwati:Documents:trinah_file:seminar-teknik-lingkungan:ngitung%20THI%20jakarta-keemayora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rinahwati:Documents:trinah_file:seminar-teknik-lingkungan:ngitung%20THI%20jakarta-keemayora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rinahwati:Documents:trinah_file:seminar-teknik-lingkungan:ngitung%20THI%20jakarta-keemayora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rinahwati:Documents:trinah_file:seminar-teknik-lingkungan:ngitung%20THI%20jakarta-keemayora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rinahwati:Documents:trinah_file:seminar-teknik-lingkungan:ngitung%20THI%20jakarta-keemayora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rinahwati:Documents:trinah_file:seminar-teknik-lingkungan:ngitung%20THI%20jakarta-keemayor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Prosentase THI Kemayoran (%)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kemayoran!$BC$3:$BC$5</c:f>
              <c:strCache>
                <c:ptCount val="3"/>
                <c:pt idx="0">
                  <c:v>Nyaman (21-24°C)</c:v>
                </c:pt>
                <c:pt idx="1">
                  <c:v>Sebagian Nyaman (25-27°C)</c:v>
                </c:pt>
                <c:pt idx="2">
                  <c:v>Tidak Nyaman(&gt; 27°C)</c:v>
                </c:pt>
              </c:strCache>
            </c:strRef>
          </c:cat>
          <c:val>
            <c:numRef>
              <c:f>kemayoran!$BD$3:$BD$5</c:f>
              <c:numCache>
                <c:formatCode>0.0</c:formatCode>
                <c:ptCount val="3"/>
                <c:pt idx="0">
                  <c:v>3.490759753593429</c:v>
                </c:pt>
                <c:pt idx="1">
                  <c:v>64.1928229197223</c:v>
                </c:pt>
                <c:pt idx="2">
                  <c:v>32.31641732668427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Tren</a:t>
            </a:r>
            <a:r>
              <a:rPr lang="en-US" baseline="0"/>
              <a:t> THI Pondok Betung</a:t>
            </a:r>
            <a:endParaRPr lang="en-US"/>
          </a:p>
        </c:rich>
      </c:tx>
      <c:layout/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trendline>
            <c:trendlineType val="linear"/>
            <c:dispRSqr val="1"/>
            <c:dispEq val="1"/>
            <c:trendlineLbl>
              <c:layout>
                <c:manualLayout>
                  <c:x val="-0.0378445079134647"/>
                  <c:y val="0.352765216003405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</c:trendlineLbl>
          </c:trendline>
          <c:cat>
            <c:numRef>
              <c:f>'pondok betung'!$I$17:$I$44</c:f>
              <c:numCache>
                <c:formatCode>General</c:formatCode>
                <c:ptCount val="28"/>
                <c:pt idx="0">
                  <c:v>1985.0</c:v>
                </c:pt>
                <c:pt idx="1">
                  <c:v>1986.0</c:v>
                </c:pt>
                <c:pt idx="2">
                  <c:v>1987.0</c:v>
                </c:pt>
                <c:pt idx="3">
                  <c:v>1988.0</c:v>
                </c:pt>
                <c:pt idx="4">
                  <c:v>1989.0</c:v>
                </c:pt>
                <c:pt idx="5">
                  <c:v>1990.0</c:v>
                </c:pt>
                <c:pt idx="6">
                  <c:v>1991.0</c:v>
                </c:pt>
                <c:pt idx="7">
                  <c:v>1992.0</c:v>
                </c:pt>
                <c:pt idx="8">
                  <c:v>1993.0</c:v>
                </c:pt>
                <c:pt idx="9">
                  <c:v>1994.0</c:v>
                </c:pt>
                <c:pt idx="10">
                  <c:v>1995.0</c:v>
                </c:pt>
                <c:pt idx="11">
                  <c:v>1996.0</c:v>
                </c:pt>
                <c:pt idx="12">
                  <c:v>1997.0</c:v>
                </c:pt>
                <c:pt idx="13">
                  <c:v>1998.0</c:v>
                </c:pt>
                <c:pt idx="14">
                  <c:v>1999.0</c:v>
                </c:pt>
                <c:pt idx="15">
                  <c:v>2000.0</c:v>
                </c:pt>
                <c:pt idx="16">
                  <c:v>2001.0</c:v>
                </c:pt>
                <c:pt idx="17">
                  <c:v>2002.0</c:v>
                </c:pt>
                <c:pt idx="18">
                  <c:v>2003.0</c:v>
                </c:pt>
                <c:pt idx="19">
                  <c:v>2004.0</c:v>
                </c:pt>
                <c:pt idx="20">
                  <c:v>2005.0</c:v>
                </c:pt>
                <c:pt idx="21">
                  <c:v>2006.0</c:v>
                </c:pt>
                <c:pt idx="22">
                  <c:v>2007.0</c:v>
                </c:pt>
                <c:pt idx="23">
                  <c:v>2008.0</c:v>
                </c:pt>
                <c:pt idx="24">
                  <c:v>2009.0</c:v>
                </c:pt>
                <c:pt idx="25">
                  <c:v>2010.0</c:v>
                </c:pt>
                <c:pt idx="26">
                  <c:v>2011.0</c:v>
                </c:pt>
                <c:pt idx="27">
                  <c:v>2012.0</c:v>
                </c:pt>
              </c:numCache>
            </c:numRef>
          </c:cat>
          <c:val>
            <c:numRef>
              <c:f>'pondok betung'!$V$17:$V$44</c:f>
              <c:numCache>
                <c:formatCode>General</c:formatCode>
                <c:ptCount val="28"/>
                <c:pt idx="0">
                  <c:v>25.37991987194767</c:v>
                </c:pt>
                <c:pt idx="1">
                  <c:v>25.32048737455197</c:v>
                </c:pt>
                <c:pt idx="2">
                  <c:v>25.68770447388633</c:v>
                </c:pt>
                <c:pt idx="3">
                  <c:v>25.69908340625386</c:v>
                </c:pt>
                <c:pt idx="4">
                  <c:v>25.48701314900154</c:v>
                </c:pt>
                <c:pt idx="5">
                  <c:v>25.68433079749104</c:v>
                </c:pt>
                <c:pt idx="6">
                  <c:v>25.66979656041987</c:v>
                </c:pt>
                <c:pt idx="7">
                  <c:v>25.64535988567545</c:v>
                </c:pt>
                <c:pt idx="8">
                  <c:v>25.82002805811571</c:v>
                </c:pt>
                <c:pt idx="9">
                  <c:v>25.69306116743471</c:v>
                </c:pt>
                <c:pt idx="10">
                  <c:v>26.03918959933436</c:v>
                </c:pt>
                <c:pt idx="11">
                  <c:v>26.11835978989</c:v>
                </c:pt>
                <c:pt idx="12">
                  <c:v>26.23555225484224</c:v>
                </c:pt>
                <c:pt idx="13">
                  <c:v>26.79613419226831</c:v>
                </c:pt>
                <c:pt idx="14">
                  <c:v>26.09788955965182</c:v>
                </c:pt>
                <c:pt idx="15">
                  <c:v>26.28142584220562</c:v>
                </c:pt>
                <c:pt idx="16">
                  <c:v>26.20812069676184</c:v>
                </c:pt>
                <c:pt idx="17">
                  <c:v>26.57181260094991</c:v>
                </c:pt>
                <c:pt idx="18">
                  <c:v>26.63828818329891</c:v>
                </c:pt>
                <c:pt idx="19">
                  <c:v>26.55070484612533</c:v>
                </c:pt>
                <c:pt idx="20">
                  <c:v>26.50017750128009</c:v>
                </c:pt>
                <c:pt idx="21">
                  <c:v>26.33639545570917</c:v>
                </c:pt>
                <c:pt idx="22">
                  <c:v>26.31751483230927</c:v>
                </c:pt>
                <c:pt idx="23">
                  <c:v>26.21436638981585</c:v>
                </c:pt>
                <c:pt idx="24">
                  <c:v>26.54978232462878</c:v>
                </c:pt>
                <c:pt idx="25">
                  <c:v>26.6377991653866</c:v>
                </c:pt>
                <c:pt idx="26">
                  <c:v>26.49040657962109</c:v>
                </c:pt>
                <c:pt idx="27">
                  <c:v>26.5644111302682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8722584"/>
        <c:axId val="-2088717144"/>
      </c:lineChart>
      <c:catAx>
        <c:axId val="-2088722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Tahun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8717144"/>
        <c:crosses val="autoZero"/>
        <c:auto val="1"/>
        <c:lblAlgn val="ctr"/>
        <c:lblOffset val="100"/>
        <c:noMultiLvlLbl val="0"/>
      </c:catAx>
      <c:valAx>
        <c:axId val="-20887171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oC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8722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Prosentase THI Tanjung Priok (%)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kemayoran!$BC$3:$BC$5</c:f>
              <c:strCache>
                <c:ptCount val="3"/>
                <c:pt idx="0">
                  <c:v>Nyaman (21-24°C)</c:v>
                </c:pt>
                <c:pt idx="1">
                  <c:v>Sebagian Nyaman (25-27°C)</c:v>
                </c:pt>
                <c:pt idx="2">
                  <c:v>Tidak Nyaman(&gt; 27°C)</c:v>
                </c:pt>
              </c:strCache>
            </c:strRef>
          </c:cat>
          <c:val>
            <c:numRef>
              <c:f>kemayoran!$BE$3:$BE$5</c:f>
              <c:numCache>
                <c:formatCode>0.0</c:formatCode>
                <c:ptCount val="3"/>
                <c:pt idx="0">
                  <c:v>2.816075095335875</c:v>
                </c:pt>
                <c:pt idx="1">
                  <c:v>56.53661875427789</c:v>
                </c:pt>
                <c:pt idx="2">
                  <c:v>40.63752811186076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Prosentase THI Cengkareng </a:t>
            </a:r>
            <a:r>
              <a:rPr lang="mr-IN" sz="1800" b="1" i="0" u="none" strike="noStrike" baseline="0">
                <a:effectLst/>
              </a:rPr>
              <a:t>(%)</a:t>
            </a:r>
            <a:r>
              <a:rPr lang="mr-IN" sz="1800" b="1" i="0" u="none" strike="noStrike" baseline="0"/>
              <a:t> 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kemayoran!$BC$3:$BC$5</c:f>
              <c:strCache>
                <c:ptCount val="3"/>
                <c:pt idx="0">
                  <c:v>Nyaman (21-24°C)</c:v>
                </c:pt>
                <c:pt idx="1">
                  <c:v>Sebagian Nyaman (25-27°C)</c:v>
                </c:pt>
                <c:pt idx="2">
                  <c:v>Tidak Nyaman(&gt; 27°C)</c:v>
                </c:pt>
              </c:strCache>
            </c:strRef>
          </c:cat>
          <c:val>
            <c:numRef>
              <c:f>kemayoran!$BG$3:$BG$5</c:f>
              <c:numCache>
                <c:formatCode>0.0</c:formatCode>
                <c:ptCount val="3"/>
                <c:pt idx="0">
                  <c:v>8.281998631074607</c:v>
                </c:pt>
                <c:pt idx="1">
                  <c:v>77.16828004302337</c:v>
                </c:pt>
                <c:pt idx="2">
                  <c:v>13.05368143150484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Prosentase THI Halim (%)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kemayoran!$BC$3:$BC$5</c:f>
              <c:strCache>
                <c:ptCount val="3"/>
                <c:pt idx="0">
                  <c:v>Nyaman (21-24°C)</c:v>
                </c:pt>
                <c:pt idx="1">
                  <c:v>Sebagian Nyaman (25-27°C)</c:v>
                </c:pt>
                <c:pt idx="2">
                  <c:v>Tidak Nyaman(&gt; 27°C)</c:v>
                </c:pt>
              </c:strCache>
            </c:strRef>
          </c:cat>
          <c:val>
            <c:numRef>
              <c:f>kemayoran!$BF$3:$BF$5</c:f>
              <c:numCache>
                <c:formatCode>0.0</c:formatCode>
                <c:ptCount val="3"/>
                <c:pt idx="0">
                  <c:v>11.20563215019067</c:v>
                </c:pt>
                <c:pt idx="1">
                  <c:v>78.96743913171017</c:v>
                </c:pt>
                <c:pt idx="2">
                  <c:v>9.210912290994425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Prosentase THI Pondok Betung </a:t>
            </a:r>
            <a:r>
              <a:rPr lang="mr-IN" sz="1800" b="1" i="0" u="none" strike="noStrike" baseline="0">
                <a:effectLst/>
              </a:rPr>
              <a:t>(%)</a:t>
            </a:r>
            <a:r>
              <a:rPr lang="mr-IN" sz="1800" b="1" i="0" u="none" strike="noStrike" baseline="0"/>
              <a:t> 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kemayoran!$BC$3:$BC$5</c:f>
              <c:strCache>
                <c:ptCount val="3"/>
                <c:pt idx="0">
                  <c:v>Nyaman (21-24°C)</c:v>
                </c:pt>
                <c:pt idx="1">
                  <c:v>Sebagian Nyaman (25-27°C)</c:v>
                </c:pt>
                <c:pt idx="2">
                  <c:v>Tidak Nyaman(&gt; 27°C)</c:v>
                </c:pt>
              </c:strCache>
            </c:strRef>
          </c:cat>
          <c:val>
            <c:numRef>
              <c:f>kemayoran!$BH$3:$BH$5</c:f>
              <c:numCache>
                <c:formatCode>0.0</c:formatCode>
                <c:ptCount val="3"/>
                <c:pt idx="0">
                  <c:v>9.680258140217072</c:v>
                </c:pt>
                <c:pt idx="1">
                  <c:v>75.02688960594504</c:v>
                </c:pt>
                <c:pt idx="2">
                  <c:v>15.15595971448128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Tren</a:t>
            </a:r>
            <a:r>
              <a:rPr lang="en-US" baseline="0"/>
              <a:t> THI Kemayoran</a:t>
            </a:r>
            <a:endParaRPr lang="en-US"/>
          </a:p>
        </c:rich>
      </c:tx>
      <c:layout/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trendline>
            <c:trendlineType val="linear"/>
            <c:dispRSqr val="1"/>
            <c:dispEq val="1"/>
            <c:trendlineLbl>
              <c:layout>
                <c:manualLayout>
                  <c:x val="-0.0378445079134647"/>
                  <c:y val="0.352765216003405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</c:trendlineLbl>
          </c:trendline>
          <c:cat>
            <c:numRef>
              <c:f>kemayoran!$I$17:$I$44</c:f>
              <c:numCache>
                <c:formatCode>General</c:formatCode>
                <c:ptCount val="28"/>
                <c:pt idx="0">
                  <c:v>1985.0</c:v>
                </c:pt>
                <c:pt idx="1">
                  <c:v>1986.0</c:v>
                </c:pt>
                <c:pt idx="2">
                  <c:v>1987.0</c:v>
                </c:pt>
                <c:pt idx="3">
                  <c:v>1988.0</c:v>
                </c:pt>
                <c:pt idx="4">
                  <c:v>1989.0</c:v>
                </c:pt>
                <c:pt idx="5">
                  <c:v>1990.0</c:v>
                </c:pt>
                <c:pt idx="6">
                  <c:v>1991.0</c:v>
                </c:pt>
                <c:pt idx="7">
                  <c:v>1992.0</c:v>
                </c:pt>
                <c:pt idx="8">
                  <c:v>1993.0</c:v>
                </c:pt>
                <c:pt idx="9">
                  <c:v>1994.0</c:v>
                </c:pt>
                <c:pt idx="10">
                  <c:v>1995.0</c:v>
                </c:pt>
                <c:pt idx="11">
                  <c:v>1996.0</c:v>
                </c:pt>
                <c:pt idx="12">
                  <c:v>1997.0</c:v>
                </c:pt>
                <c:pt idx="13">
                  <c:v>1998.0</c:v>
                </c:pt>
                <c:pt idx="14">
                  <c:v>1999.0</c:v>
                </c:pt>
                <c:pt idx="15">
                  <c:v>2000.0</c:v>
                </c:pt>
                <c:pt idx="16">
                  <c:v>2001.0</c:v>
                </c:pt>
                <c:pt idx="17">
                  <c:v>2002.0</c:v>
                </c:pt>
                <c:pt idx="18">
                  <c:v>2003.0</c:v>
                </c:pt>
                <c:pt idx="19">
                  <c:v>2004.0</c:v>
                </c:pt>
                <c:pt idx="20">
                  <c:v>2005.0</c:v>
                </c:pt>
                <c:pt idx="21">
                  <c:v>2006.0</c:v>
                </c:pt>
                <c:pt idx="22">
                  <c:v>2007.0</c:v>
                </c:pt>
                <c:pt idx="23">
                  <c:v>2008.0</c:v>
                </c:pt>
                <c:pt idx="24">
                  <c:v>2009.0</c:v>
                </c:pt>
                <c:pt idx="25">
                  <c:v>2010.0</c:v>
                </c:pt>
                <c:pt idx="26">
                  <c:v>2011.0</c:v>
                </c:pt>
                <c:pt idx="27">
                  <c:v>2012.0</c:v>
                </c:pt>
              </c:numCache>
            </c:numRef>
          </c:cat>
          <c:val>
            <c:numRef>
              <c:f>kemayoran!$V$17:$V$44</c:f>
              <c:numCache>
                <c:formatCode>General</c:formatCode>
                <c:ptCount val="28"/>
                <c:pt idx="0">
                  <c:v>25.78959024321557</c:v>
                </c:pt>
                <c:pt idx="1">
                  <c:v>25.9258846812596</c:v>
                </c:pt>
                <c:pt idx="2">
                  <c:v>26.32995703020994</c:v>
                </c:pt>
                <c:pt idx="3">
                  <c:v>26.36772230750216</c:v>
                </c:pt>
                <c:pt idx="4">
                  <c:v>26.21425759728622</c:v>
                </c:pt>
                <c:pt idx="5">
                  <c:v>26.31450792242704</c:v>
                </c:pt>
                <c:pt idx="6">
                  <c:v>26.0459667562724</c:v>
                </c:pt>
                <c:pt idx="7">
                  <c:v>26.33483543875911</c:v>
                </c:pt>
                <c:pt idx="8">
                  <c:v>26.38972579909114</c:v>
                </c:pt>
                <c:pt idx="9">
                  <c:v>26.14791107390873</c:v>
                </c:pt>
                <c:pt idx="10">
                  <c:v>26.41223804251472</c:v>
                </c:pt>
                <c:pt idx="11">
                  <c:v>26.64602657219441</c:v>
                </c:pt>
                <c:pt idx="12">
                  <c:v>26.34975233830966</c:v>
                </c:pt>
                <c:pt idx="13">
                  <c:v>26.9116730015521</c:v>
                </c:pt>
                <c:pt idx="14">
                  <c:v>26.29220565348183</c:v>
                </c:pt>
                <c:pt idx="15">
                  <c:v>26.59243405496848</c:v>
                </c:pt>
                <c:pt idx="16">
                  <c:v>26.66819351822517</c:v>
                </c:pt>
                <c:pt idx="17">
                  <c:v>27.08781888032834</c:v>
                </c:pt>
                <c:pt idx="18">
                  <c:v>27.01680213549667</c:v>
                </c:pt>
                <c:pt idx="19">
                  <c:v>27.0869314836315</c:v>
                </c:pt>
                <c:pt idx="20">
                  <c:v>27.02919769593254</c:v>
                </c:pt>
                <c:pt idx="21">
                  <c:v>27.023518281266</c:v>
                </c:pt>
                <c:pt idx="22">
                  <c:v>26.85317223078277</c:v>
                </c:pt>
                <c:pt idx="23">
                  <c:v>26.73452628530157</c:v>
                </c:pt>
                <c:pt idx="24">
                  <c:v>27.03860333453341</c:v>
                </c:pt>
                <c:pt idx="25">
                  <c:v>27.08573484951037</c:v>
                </c:pt>
                <c:pt idx="26">
                  <c:v>26.97619973326293</c:v>
                </c:pt>
                <c:pt idx="27">
                  <c:v>27.11540159436411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9948792"/>
        <c:axId val="-2139987496"/>
      </c:lineChart>
      <c:catAx>
        <c:axId val="-2139948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Tahun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9987496"/>
        <c:crosses val="autoZero"/>
        <c:auto val="1"/>
        <c:lblAlgn val="ctr"/>
        <c:lblOffset val="100"/>
        <c:noMultiLvlLbl val="0"/>
      </c:catAx>
      <c:valAx>
        <c:axId val="-21399874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oC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9948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Tren</a:t>
            </a:r>
            <a:r>
              <a:rPr lang="en-US" baseline="0"/>
              <a:t> THI Tanjung Priok</a:t>
            </a:r>
            <a:endParaRPr lang="en-US"/>
          </a:p>
        </c:rich>
      </c:tx>
      <c:layout>
        <c:manualLayout>
          <c:xMode val="edge"/>
          <c:yMode val="edge"/>
          <c:x val="0.31347073896048"/>
          <c:y val="0.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7543531524118"/>
          <c:y val="0.0505836575875486"/>
          <c:w val="0.8615776086184"/>
          <c:h val="0.775356781764147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trendline>
            <c:trendlineType val="linear"/>
            <c:dispRSqr val="1"/>
            <c:dispEq val="1"/>
            <c:trendlineLbl>
              <c:layout>
                <c:manualLayout>
                  <c:x val="-0.0378445079134647"/>
                  <c:y val="0.352765216003405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</c:trendlineLbl>
          </c:trendline>
          <c:cat>
            <c:numRef>
              <c:f>priok!$I$17:$I$44</c:f>
              <c:numCache>
                <c:formatCode>General</c:formatCode>
                <c:ptCount val="28"/>
                <c:pt idx="0">
                  <c:v>1985.0</c:v>
                </c:pt>
                <c:pt idx="1">
                  <c:v>1986.0</c:v>
                </c:pt>
                <c:pt idx="2">
                  <c:v>1987.0</c:v>
                </c:pt>
                <c:pt idx="3">
                  <c:v>1988.0</c:v>
                </c:pt>
                <c:pt idx="4">
                  <c:v>1989.0</c:v>
                </c:pt>
                <c:pt idx="5">
                  <c:v>1990.0</c:v>
                </c:pt>
                <c:pt idx="6">
                  <c:v>1991.0</c:v>
                </c:pt>
                <c:pt idx="7">
                  <c:v>1992.0</c:v>
                </c:pt>
                <c:pt idx="8">
                  <c:v>1993.0</c:v>
                </c:pt>
                <c:pt idx="9">
                  <c:v>1994.0</c:v>
                </c:pt>
                <c:pt idx="10">
                  <c:v>1995.0</c:v>
                </c:pt>
                <c:pt idx="11">
                  <c:v>1996.0</c:v>
                </c:pt>
                <c:pt idx="12">
                  <c:v>1997.0</c:v>
                </c:pt>
                <c:pt idx="13">
                  <c:v>1998.0</c:v>
                </c:pt>
                <c:pt idx="14">
                  <c:v>1999.0</c:v>
                </c:pt>
                <c:pt idx="15">
                  <c:v>2000.0</c:v>
                </c:pt>
                <c:pt idx="16">
                  <c:v>2001.0</c:v>
                </c:pt>
                <c:pt idx="17">
                  <c:v>2002.0</c:v>
                </c:pt>
                <c:pt idx="18">
                  <c:v>2003.0</c:v>
                </c:pt>
                <c:pt idx="19">
                  <c:v>2004.0</c:v>
                </c:pt>
                <c:pt idx="20">
                  <c:v>2005.0</c:v>
                </c:pt>
                <c:pt idx="21">
                  <c:v>2006.0</c:v>
                </c:pt>
                <c:pt idx="22">
                  <c:v>2007.0</c:v>
                </c:pt>
                <c:pt idx="23">
                  <c:v>2008.0</c:v>
                </c:pt>
                <c:pt idx="24">
                  <c:v>2009.0</c:v>
                </c:pt>
                <c:pt idx="25">
                  <c:v>2010.0</c:v>
                </c:pt>
                <c:pt idx="26">
                  <c:v>2011.0</c:v>
                </c:pt>
                <c:pt idx="27">
                  <c:v>2012.0</c:v>
                </c:pt>
              </c:numCache>
            </c:numRef>
          </c:cat>
          <c:val>
            <c:numRef>
              <c:f>priok!$V$17:$V$44</c:f>
              <c:numCache>
                <c:formatCode>General</c:formatCode>
                <c:ptCount val="28"/>
                <c:pt idx="0">
                  <c:v>26.44818525977663</c:v>
                </c:pt>
                <c:pt idx="1">
                  <c:v>26.27342647937468</c:v>
                </c:pt>
                <c:pt idx="2">
                  <c:v>26.57873857590885</c:v>
                </c:pt>
                <c:pt idx="3">
                  <c:v>26.5016888403782</c:v>
                </c:pt>
                <c:pt idx="4">
                  <c:v>26.6152434624136</c:v>
                </c:pt>
                <c:pt idx="5">
                  <c:v>26.64066735055044</c:v>
                </c:pt>
                <c:pt idx="6">
                  <c:v>26.57697796979007</c:v>
                </c:pt>
                <c:pt idx="7">
                  <c:v>26.55355412356323</c:v>
                </c:pt>
                <c:pt idx="8">
                  <c:v>26.67649136394936</c:v>
                </c:pt>
                <c:pt idx="9">
                  <c:v>26.1749550688044</c:v>
                </c:pt>
                <c:pt idx="10">
                  <c:v>26.68645661578341</c:v>
                </c:pt>
                <c:pt idx="11">
                  <c:v>26.68782791531486</c:v>
                </c:pt>
                <c:pt idx="12">
                  <c:v>26.75514087949629</c:v>
                </c:pt>
                <c:pt idx="13">
                  <c:v>27.29871562291987</c:v>
                </c:pt>
                <c:pt idx="14">
                  <c:v>26.7147213469662</c:v>
                </c:pt>
                <c:pt idx="15">
                  <c:v>26.77941375448028</c:v>
                </c:pt>
                <c:pt idx="16">
                  <c:v>26.77749682267665</c:v>
                </c:pt>
                <c:pt idx="17">
                  <c:v>27.05728251504097</c:v>
                </c:pt>
                <c:pt idx="18">
                  <c:v>27.05217539562532</c:v>
                </c:pt>
                <c:pt idx="19">
                  <c:v>27.2581372292246</c:v>
                </c:pt>
                <c:pt idx="20">
                  <c:v>27.25462689204109</c:v>
                </c:pt>
                <c:pt idx="21">
                  <c:v>27.0587127608967</c:v>
                </c:pt>
                <c:pt idx="22">
                  <c:v>26.91418788722478</c:v>
                </c:pt>
                <c:pt idx="23">
                  <c:v>26.52659017986807</c:v>
                </c:pt>
                <c:pt idx="24">
                  <c:v>27.01361609983039</c:v>
                </c:pt>
                <c:pt idx="25">
                  <c:v>27.09359599606374</c:v>
                </c:pt>
                <c:pt idx="26">
                  <c:v>26.9896336891161</c:v>
                </c:pt>
                <c:pt idx="27">
                  <c:v>27.12000334074898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41372440"/>
        <c:axId val="-2139234376"/>
      </c:lineChart>
      <c:catAx>
        <c:axId val="-2141372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Tahun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9234376"/>
        <c:crosses val="autoZero"/>
        <c:auto val="1"/>
        <c:lblAlgn val="ctr"/>
        <c:lblOffset val="100"/>
        <c:noMultiLvlLbl val="0"/>
      </c:catAx>
      <c:valAx>
        <c:axId val="-21392343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oC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41372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Tren</a:t>
            </a:r>
            <a:r>
              <a:rPr lang="en-US" baseline="0"/>
              <a:t> THI Halim</a:t>
            </a:r>
            <a:endParaRPr lang="en-US"/>
          </a:p>
        </c:rich>
      </c:tx>
      <c:layout/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trendline>
            <c:trendlineType val="linear"/>
            <c:dispRSqr val="1"/>
            <c:dispEq val="1"/>
            <c:trendlineLbl>
              <c:layout>
                <c:manualLayout>
                  <c:x val="-0.0378445079134647"/>
                  <c:y val="0.352765216003405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400" b="1"/>
                  </a:pPr>
                  <a:endParaRPr lang="en-US"/>
                </a:p>
              </c:txPr>
            </c:trendlineLbl>
          </c:trendline>
          <c:cat>
            <c:numRef>
              <c:f>halim!$I$17:$I$44</c:f>
              <c:numCache>
                <c:formatCode>General</c:formatCode>
                <c:ptCount val="28"/>
                <c:pt idx="0">
                  <c:v>1985.0</c:v>
                </c:pt>
                <c:pt idx="1">
                  <c:v>1986.0</c:v>
                </c:pt>
                <c:pt idx="2">
                  <c:v>1987.0</c:v>
                </c:pt>
                <c:pt idx="3">
                  <c:v>1988.0</c:v>
                </c:pt>
                <c:pt idx="4">
                  <c:v>1989.0</c:v>
                </c:pt>
                <c:pt idx="5">
                  <c:v>1990.0</c:v>
                </c:pt>
                <c:pt idx="6">
                  <c:v>1991.0</c:v>
                </c:pt>
                <c:pt idx="7">
                  <c:v>1992.0</c:v>
                </c:pt>
                <c:pt idx="8">
                  <c:v>1993.0</c:v>
                </c:pt>
                <c:pt idx="9">
                  <c:v>1994.0</c:v>
                </c:pt>
                <c:pt idx="10">
                  <c:v>1995.0</c:v>
                </c:pt>
                <c:pt idx="11">
                  <c:v>1996.0</c:v>
                </c:pt>
                <c:pt idx="12">
                  <c:v>1997.0</c:v>
                </c:pt>
                <c:pt idx="13">
                  <c:v>1998.0</c:v>
                </c:pt>
                <c:pt idx="14">
                  <c:v>1999.0</c:v>
                </c:pt>
                <c:pt idx="15">
                  <c:v>2000.0</c:v>
                </c:pt>
                <c:pt idx="16">
                  <c:v>2001.0</c:v>
                </c:pt>
                <c:pt idx="17">
                  <c:v>2002.0</c:v>
                </c:pt>
                <c:pt idx="18">
                  <c:v>2003.0</c:v>
                </c:pt>
                <c:pt idx="19">
                  <c:v>2004.0</c:v>
                </c:pt>
                <c:pt idx="20">
                  <c:v>2005.0</c:v>
                </c:pt>
                <c:pt idx="21">
                  <c:v>2006.0</c:v>
                </c:pt>
                <c:pt idx="22">
                  <c:v>2007.0</c:v>
                </c:pt>
                <c:pt idx="23">
                  <c:v>2008.0</c:v>
                </c:pt>
                <c:pt idx="24">
                  <c:v>2009.0</c:v>
                </c:pt>
                <c:pt idx="25">
                  <c:v>2010.0</c:v>
                </c:pt>
                <c:pt idx="26">
                  <c:v>2011.0</c:v>
                </c:pt>
                <c:pt idx="27">
                  <c:v>2012.0</c:v>
                </c:pt>
              </c:numCache>
            </c:numRef>
          </c:cat>
          <c:val>
            <c:numRef>
              <c:f>halim!$V$17:$V$44</c:f>
              <c:numCache>
                <c:formatCode>General</c:formatCode>
                <c:ptCount val="28"/>
                <c:pt idx="0">
                  <c:v>25.57988363898199</c:v>
                </c:pt>
                <c:pt idx="1">
                  <c:v>25.49711985279058</c:v>
                </c:pt>
                <c:pt idx="2">
                  <c:v>25.77373431379608</c:v>
                </c:pt>
                <c:pt idx="3">
                  <c:v>25.80479359797923</c:v>
                </c:pt>
                <c:pt idx="4">
                  <c:v>25.57041485999104</c:v>
                </c:pt>
                <c:pt idx="5">
                  <c:v>25.85319831205197</c:v>
                </c:pt>
                <c:pt idx="6">
                  <c:v>25.73948130712366</c:v>
                </c:pt>
                <c:pt idx="7">
                  <c:v>25.6453460120427</c:v>
                </c:pt>
                <c:pt idx="8">
                  <c:v>25.81526762992831</c:v>
                </c:pt>
                <c:pt idx="9">
                  <c:v>25.6074255233935</c:v>
                </c:pt>
                <c:pt idx="10">
                  <c:v>26.10005275713646</c:v>
                </c:pt>
                <c:pt idx="11">
                  <c:v>25.76177789314517</c:v>
                </c:pt>
                <c:pt idx="12">
                  <c:v>25.94850318124359</c:v>
                </c:pt>
                <c:pt idx="13">
                  <c:v>26.54452022727273</c:v>
                </c:pt>
                <c:pt idx="14">
                  <c:v>25.68431265168971</c:v>
                </c:pt>
                <c:pt idx="15">
                  <c:v>25.9653302653025</c:v>
                </c:pt>
                <c:pt idx="16">
                  <c:v>25.75198395577317</c:v>
                </c:pt>
                <c:pt idx="17">
                  <c:v>26.39239508392537</c:v>
                </c:pt>
                <c:pt idx="18">
                  <c:v>26.11932316596262</c:v>
                </c:pt>
                <c:pt idx="19">
                  <c:v>26.19900557605672</c:v>
                </c:pt>
                <c:pt idx="20">
                  <c:v>26.28904850012801</c:v>
                </c:pt>
                <c:pt idx="21">
                  <c:v>26.20375413634473</c:v>
                </c:pt>
                <c:pt idx="22">
                  <c:v>26.24980135063044</c:v>
                </c:pt>
                <c:pt idx="23">
                  <c:v>25.94741783914998</c:v>
                </c:pt>
                <c:pt idx="24">
                  <c:v>26.37025629128264</c:v>
                </c:pt>
                <c:pt idx="25">
                  <c:v>26.38417816750454</c:v>
                </c:pt>
                <c:pt idx="26">
                  <c:v>26.78842544130825</c:v>
                </c:pt>
                <c:pt idx="27">
                  <c:v>26.31069014213324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7680616"/>
        <c:axId val="-2087695720"/>
      </c:lineChart>
      <c:catAx>
        <c:axId val="-2087680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Tahun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7695720"/>
        <c:crosses val="autoZero"/>
        <c:auto val="1"/>
        <c:lblAlgn val="ctr"/>
        <c:lblOffset val="100"/>
        <c:noMultiLvlLbl val="0"/>
      </c:catAx>
      <c:valAx>
        <c:axId val="-20876957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oC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7680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Tren</a:t>
            </a:r>
            <a:r>
              <a:rPr lang="en-US" baseline="0"/>
              <a:t> THI Cengkareng</a:t>
            </a:r>
            <a:endParaRPr lang="en-US"/>
          </a:p>
        </c:rich>
      </c:tx>
      <c:layout/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trendline>
            <c:trendlineType val="linear"/>
            <c:dispRSqr val="1"/>
            <c:dispEq val="1"/>
            <c:trendlineLbl>
              <c:layout>
                <c:manualLayout>
                  <c:x val="-0.0378445079134647"/>
                  <c:y val="0.352765216003405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</c:trendlineLbl>
          </c:trendline>
          <c:cat>
            <c:numRef>
              <c:f>cengkareng!$I$17:$I$44</c:f>
              <c:numCache>
                <c:formatCode>General</c:formatCode>
                <c:ptCount val="28"/>
                <c:pt idx="0">
                  <c:v>1985.0</c:v>
                </c:pt>
                <c:pt idx="1">
                  <c:v>1986.0</c:v>
                </c:pt>
                <c:pt idx="2">
                  <c:v>1987.0</c:v>
                </c:pt>
                <c:pt idx="3">
                  <c:v>1988.0</c:v>
                </c:pt>
                <c:pt idx="4">
                  <c:v>1989.0</c:v>
                </c:pt>
                <c:pt idx="5">
                  <c:v>1990.0</c:v>
                </c:pt>
                <c:pt idx="6">
                  <c:v>1991.0</c:v>
                </c:pt>
                <c:pt idx="7">
                  <c:v>1992.0</c:v>
                </c:pt>
                <c:pt idx="8">
                  <c:v>1993.0</c:v>
                </c:pt>
                <c:pt idx="9">
                  <c:v>1994.0</c:v>
                </c:pt>
                <c:pt idx="10">
                  <c:v>1995.0</c:v>
                </c:pt>
                <c:pt idx="11">
                  <c:v>1996.0</c:v>
                </c:pt>
                <c:pt idx="12">
                  <c:v>1997.0</c:v>
                </c:pt>
                <c:pt idx="13">
                  <c:v>1998.0</c:v>
                </c:pt>
                <c:pt idx="14">
                  <c:v>1999.0</c:v>
                </c:pt>
                <c:pt idx="15">
                  <c:v>2000.0</c:v>
                </c:pt>
                <c:pt idx="16">
                  <c:v>2001.0</c:v>
                </c:pt>
                <c:pt idx="17">
                  <c:v>2002.0</c:v>
                </c:pt>
                <c:pt idx="18">
                  <c:v>2003.0</c:v>
                </c:pt>
                <c:pt idx="19">
                  <c:v>2004.0</c:v>
                </c:pt>
                <c:pt idx="20">
                  <c:v>2005.0</c:v>
                </c:pt>
                <c:pt idx="21">
                  <c:v>2006.0</c:v>
                </c:pt>
                <c:pt idx="22">
                  <c:v>2007.0</c:v>
                </c:pt>
                <c:pt idx="23">
                  <c:v>2008.0</c:v>
                </c:pt>
                <c:pt idx="24">
                  <c:v>2009.0</c:v>
                </c:pt>
                <c:pt idx="25">
                  <c:v>2010.0</c:v>
                </c:pt>
                <c:pt idx="26">
                  <c:v>2011.0</c:v>
                </c:pt>
                <c:pt idx="27">
                  <c:v>2012.0</c:v>
                </c:pt>
              </c:numCache>
            </c:numRef>
          </c:cat>
          <c:val>
            <c:numRef>
              <c:f>cengkareng!$V$17:$V$44</c:f>
              <c:numCache>
                <c:formatCode>General</c:formatCode>
                <c:ptCount val="28"/>
                <c:pt idx="0">
                  <c:v>25.66951041474654</c:v>
                </c:pt>
                <c:pt idx="1">
                  <c:v>25.59880454557092</c:v>
                </c:pt>
                <c:pt idx="2">
                  <c:v>25.80933139784946</c:v>
                </c:pt>
                <c:pt idx="3">
                  <c:v>25.86594751019652</c:v>
                </c:pt>
                <c:pt idx="4">
                  <c:v>25.6099586968766</c:v>
                </c:pt>
                <c:pt idx="5">
                  <c:v>25.8325375358423</c:v>
                </c:pt>
                <c:pt idx="6">
                  <c:v>25.7729787391193</c:v>
                </c:pt>
                <c:pt idx="7">
                  <c:v>25.69659815103201</c:v>
                </c:pt>
                <c:pt idx="8">
                  <c:v>25.65085723374296</c:v>
                </c:pt>
                <c:pt idx="9">
                  <c:v>25.43544997951869</c:v>
                </c:pt>
                <c:pt idx="10">
                  <c:v>25.75847815796211</c:v>
                </c:pt>
                <c:pt idx="11">
                  <c:v>25.74517248918551</c:v>
                </c:pt>
                <c:pt idx="12">
                  <c:v>25.79793363671275</c:v>
                </c:pt>
                <c:pt idx="13">
                  <c:v>26.61609829237071</c:v>
                </c:pt>
                <c:pt idx="14">
                  <c:v>26.11691374935996</c:v>
                </c:pt>
                <c:pt idx="15">
                  <c:v>26.33027532258065</c:v>
                </c:pt>
                <c:pt idx="16">
                  <c:v>26.41794673835126</c:v>
                </c:pt>
                <c:pt idx="17">
                  <c:v>26.60375562852023</c:v>
                </c:pt>
                <c:pt idx="18">
                  <c:v>26.52814178699437</c:v>
                </c:pt>
                <c:pt idx="19">
                  <c:v>26.72807685143988</c:v>
                </c:pt>
                <c:pt idx="20">
                  <c:v>26.68384540962622</c:v>
                </c:pt>
                <c:pt idx="21">
                  <c:v>26.19870690220174</c:v>
                </c:pt>
                <c:pt idx="22">
                  <c:v>26.45427543394777</c:v>
                </c:pt>
                <c:pt idx="23">
                  <c:v>26.1687504665678</c:v>
                </c:pt>
                <c:pt idx="24">
                  <c:v>26.35645610343063</c:v>
                </c:pt>
                <c:pt idx="25">
                  <c:v>26.48949216845878</c:v>
                </c:pt>
                <c:pt idx="26">
                  <c:v>26.08624147209422</c:v>
                </c:pt>
                <c:pt idx="27">
                  <c:v>26.46295450253369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8529464"/>
        <c:axId val="-2088524024"/>
      </c:lineChart>
      <c:catAx>
        <c:axId val="-2088529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Tahun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8524024"/>
        <c:crosses val="autoZero"/>
        <c:auto val="1"/>
        <c:lblAlgn val="ctr"/>
        <c:lblOffset val="100"/>
        <c:noMultiLvlLbl val="0"/>
      </c:catAx>
      <c:valAx>
        <c:axId val="-20885240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oC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8529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Trinah wati</dc:creator>
  <cp:keywords/>
  <dc:description/>
  <cp:lastModifiedBy>Trinah wati</cp:lastModifiedBy>
  <cp:revision>1</cp:revision>
  <dcterms:created xsi:type="dcterms:W3CDTF">2017-05-03T02:10:00Z</dcterms:created>
  <dcterms:modified xsi:type="dcterms:W3CDTF">2017-05-03T02:22:00Z</dcterms:modified>
</cp:coreProperties>
</file>