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8F6" w:rsidRDefault="00EB5F99">
      <w:r>
        <w:t>LIST TABLE:</w:t>
      </w:r>
    </w:p>
    <w:p w:rsidR="00EB5F99" w:rsidRPr="000716F3" w:rsidRDefault="00EB5F99" w:rsidP="00EB5F99">
      <w:pPr>
        <w:spacing w:after="0" w:line="240" w:lineRule="auto"/>
        <w:jc w:val="center"/>
        <w:rPr>
          <w:rFonts w:ascii="Cambria" w:hAnsi="Cambria"/>
          <w:sz w:val="18"/>
          <w:szCs w:val="18"/>
        </w:rPr>
      </w:pPr>
      <w:r w:rsidRPr="005E3012">
        <w:rPr>
          <w:rFonts w:ascii="Cambria" w:hAnsi="Cambria"/>
          <w:sz w:val="18"/>
          <w:szCs w:val="18"/>
        </w:rPr>
        <w:t xml:space="preserve">Tabel 1. </w:t>
      </w:r>
      <w:r>
        <w:rPr>
          <w:rFonts w:ascii="Cambria" w:hAnsi="Cambria"/>
          <w:sz w:val="18"/>
          <w:szCs w:val="18"/>
        </w:rPr>
        <w:t>Sumber emisi partikulat berdasarkan pengkategorian sumber</w:t>
      </w:r>
    </w:p>
    <w:tbl>
      <w:tblPr>
        <w:tblStyle w:val="TableGrid"/>
        <w:tblW w:w="0" w:type="auto"/>
        <w:jc w:val="center"/>
        <w:tblBorders>
          <w:top w:val="thinThickLargeGap" w:sz="24" w:space="0" w:color="000000" w:themeColor="text1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2126"/>
        <w:gridCol w:w="2126"/>
        <w:gridCol w:w="1843"/>
        <w:gridCol w:w="2126"/>
      </w:tblGrid>
      <w:tr w:rsidR="00EB5F99" w:rsidTr="001E1743">
        <w:trPr>
          <w:jc w:val="center"/>
        </w:trPr>
        <w:tc>
          <w:tcPr>
            <w:tcW w:w="426" w:type="dxa"/>
            <w:vMerge w:val="restart"/>
            <w:tcBorders>
              <w:top w:val="doub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  <w:t>No</w:t>
            </w:r>
          </w:p>
        </w:tc>
        <w:tc>
          <w:tcPr>
            <w:tcW w:w="8221" w:type="dxa"/>
            <w:gridSpan w:val="4"/>
            <w:tcBorders>
              <w:top w:val="double" w:sz="4" w:space="0" w:color="000000" w:themeColor="text1"/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  <w:t>Surakarta Emission Sources</w:t>
            </w:r>
          </w:p>
        </w:tc>
      </w:tr>
      <w:tr w:rsidR="00EB5F99" w:rsidTr="001E1743">
        <w:trPr>
          <w:jc w:val="center"/>
        </w:trPr>
        <w:tc>
          <w:tcPr>
            <w:tcW w:w="42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bottom w:val="nil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  <w:t>Point Sources</w:t>
            </w:r>
          </w:p>
        </w:tc>
        <w:tc>
          <w:tcPr>
            <w:tcW w:w="2126" w:type="dxa"/>
            <w:tcBorders>
              <w:top w:val="single" w:sz="4" w:space="0" w:color="000000" w:themeColor="text1"/>
              <w:bottom w:val="nil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  <w:t>Area Sources</w:t>
            </w:r>
          </w:p>
        </w:tc>
        <w:tc>
          <w:tcPr>
            <w:tcW w:w="3969" w:type="dxa"/>
            <w:gridSpan w:val="2"/>
            <w:tcBorders>
              <w:top w:val="single" w:sz="4" w:space="0" w:color="000000" w:themeColor="text1"/>
              <w:bottom w:val="nil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  <w:t>Mobile Sources</w:t>
            </w:r>
          </w:p>
        </w:tc>
      </w:tr>
      <w:tr w:rsidR="00EB5F99" w:rsidTr="001E1743">
        <w:trPr>
          <w:jc w:val="center"/>
        </w:trPr>
        <w:tc>
          <w:tcPr>
            <w:tcW w:w="42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  <w:t>Activities</w:t>
            </w:r>
          </w:p>
        </w:tc>
        <w:tc>
          <w:tcPr>
            <w:tcW w:w="2126" w:type="dxa"/>
            <w:tcBorders>
              <w:top w:val="nil"/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  <w:t>Activities</w:t>
            </w:r>
          </w:p>
        </w:tc>
        <w:tc>
          <w:tcPr>
            <w:tcW w:w="1843" w:type="dxa"/>
            <w:tcBorders>
              <w:top w:val="nil"/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  <w:t>On Road</w:t>
            </w:r>
          </w:p>
        </w:tc>
        <w:tc>
          <w:tcPr>
            <w:tcW w:w="2126" w:type="dxa"/>
            <w:tcBorders>
              <w:top w:val="nil"/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jc w:val="center"/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bCs/>
                <w:sz w:val="16"/>
                <w:szCs w:val="16"/>
                <w:lang w:val="id-ID"/>
              </w:rPr>
              <w:t>Non Road</w:t>
            </w:r>
          </w:p>
        </w:tc>
      </w:tr>
      <w:tr w:rsidR="00EB5F99" w:rsidTr="001E1743">
        <w:trPr>
          <w:jc w:val="center"/>
        </w:trPr>
        <w:tc>
          <w:tcPr>
            <w:tcW w:w="426" w:type="dxa"/>
            <w:tcBorders>
              <w:top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Modern Shopping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Bank</w:t>
            </w:r>
          </w:p>
        </w:tc>
        <w:tc>
          <w:tcPr>
            <w:tcW w:w="1843" w:type="dxa"/>
            <w:tcBorders>
              <w:top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Major road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Train</w:t>
            </w: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2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Hotels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Resident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Minor road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Bus Station</w:t>
            </w: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3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Large Industry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School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Parking</w:t>
            </w: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4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Medium Industry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Restaurant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5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Hospitals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Refuelling Station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6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Landfill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University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7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Office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8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Traditional Market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9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Automotive Workshop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10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Construction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</w:tr>
      <w:tr w:rsidR="00EB5F99" w:rsidTr="001E1743">
        <w:trPr>
          <w:jc w:val="center"/>
        </w:trPr>
        <w:tc>
          <w:tcPr>
            <w:tcW w:w="4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11</w:t>
            </w: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Warehouse</w:t>
            </w:r>
          </w:p>
        </w:tc>
        <w:tc>
          <w:tcPr>
            <w:tcW w:w="1843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</w:tr>
      <w:tr w:rsidR="00EB5F99" w:rsidTr="001E1743">
        <w:trPr>
          <w:jc w:val="center"/>
        </w:trPr>
        <w:tc>
          <w:tcPr>
            <w:tcW w:w="426" w:type="dxa"/>
            <w:tcBorders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12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E3012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Side Street Food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:rsidR="00EB5F99" w:rsidRPr="005E3012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</w:p>
        </w:tc>
      </w:tr>
    </w:tbl>
    <w:p w:rsidR="00EB5F99" w:rsidRDefault="00EB5F99" w:rsidP="00EB5F99">
      <w:pPr>
        <w:spacing w:after="0" w:line="240" w:lineRule="auto"/>
        <w:jc w:val="both"/>
        <w:rPr>
          <w:rFonts w:ascii="Cambria" w:hAnsi="Cambria"/>
          <w:i/>
          <w:iCs/>
          <w:sz w:val="16"/>
          <w:szCs w:val="16"/>
        </w:rPr>
      </w:pPr>
      <w:r>
        <w:rPr>
          <w:rFonts w:ascii="Cambria" w:hAnsi="Cambria"/>
          <w:i/>
          <w:iCs/>
          <w:sz w:val="16"/>
          <w:szCs w:val="16"/>
        </w:rPr>
        <w:t xml:space="preserve">             </w:t>
      </w:r>
      <w:r w:rsidRPr="00E9299E">
        <w:rPr>
          <w:rFonts w:ascii="Cambria" w:hAnsi="Cambria"/>
          <w:i/>
          <w:iCs/>
          <w:sz w:val="16"/>
          <w:szCs w:val="16"/>
        </w:rPr>
        <w:t>Sumber : data primer diolah</w:t>
      </w:r>
    </w:p>
    <w:p w:rsidR="00EB5F99" w:rsidRDefault="00EB5F99"/>
    <w:p w:rsidR="00EB5F99" w:rsidRDefault="00EB5F99" w:rsidP="00EB5F99">
      <w:pPr>
        <w:spacing w:after="0" w:line="240" w:lineRule="auto"/>
        <w:jc w:val="center"/>
        <w:rPr>
          <w:rFonts w:ascii="Cambria" w:hAnsi="Cambria"/>
          <w:sz w:val="18"/>
          <w:szCs w:val="18"/>
        </w:rPr>
      </w:pPr>
      <w:bookmarkStart w:id="0" w:name="_Hlk52640738"/>
      <w:r w:rsidRPr="005E3012">
        <w:rPr>
          <w:rFonts w:ascii="Cambria" w:hAnsi="Cambria"/>
          <w:sz w:val="18"/>
          <w:szCs w:val="18"/>
        </w:rPr>
        <w:t xml:space="preserve">Tabel </w:t>
      </w:r>
      <w:r>
        <w:rPr>
          <w:rFonts w:ascii="Cambria" w:hAnsi="Cambria"/>
          <w:sz w:val="18"/>
          <w:szCs w:val="18"/>
        </w:rPr>
        <w:t>2</w:t>
      </w:r>
      <w:r w:rsidRPr="005E3012">
        <w:rPr>
          <w:rFonts w:ascii="Cambria" w:hAnsi="Cambria"/>
          <w:sz w:val="18"/>
          <w:szCs w:val="18"/>
        </w:rPr>
        <w:t xml:space="preserve">. </w:t>
      </w:r>
      <w:r>
        <w:rPr>
          <w:rFonts w:ascii="Cambria" w:hAnsi="Cambria"/>
          <w:sz w:val="18"/>
          <w:szCs w:val="18"/>
        </w:rPr>
        <w:t>Estimasi emisi partikulat (PM</w:t>
      </w:r>
      <w:r>
        <w:rPr>
          <w:rFonts w:ascii="Cambria" w:hAnsi="Cambria"/>
          <w:sz w:val="18"/>
          <w:szCs w:val="18"/>
          <w:vertAlign w:val="subscript"/>
        </w:rPr>
        <w:t>10</w:t>
      </w:r>
      <w:r>
        <w:rPr>
          <w:rFonts w:ascii="Cambria" w:hAnsi="Cambria"/>
          <w:sz w:val="18"/>
          <w:szCs w:val="18"/>
        </w:rPr>
        <w:t>) pada sumber area</w:t>
      </w:r>
      <w:bookmarkEnd w:id="0"/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409"/>
        <w:gridCol w:w="3402"/>
        <w:gridCol w:w="1701"/>
      </w:tblGrid>
      <w:tr w:rsidR="00EB5F99" w:rsidRPr="000716F3" w:rsidTr="001E1743">
        <w:trPr>
          <w:jc w:val="center"/>
        </w:trPr>
        <w:tc>
          <w:tcPr>
            <w:tcW w:w="534" w:type="dxa"/>
            <w:tcBorders>
              <w:top w:val="doub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No</w:t>
            </w:r>
          </w:p>
        </w:tc>
        <w:tc>
          <w:tcPr>
            <w:tcW w:w="2409" w:type="dxa"/>
            <w:tcBorders>
              <w:top w:val="doub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Activities</w:t>
            </w:r>
          </w:p>
        </w:tc>
        <w:tc>
          <w:tcPr>
            <w:tcW w:w="3402" w:type="dxa"/>
            <w:tcBorders>
              <w:top w:val="doub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Sum of Spot</w:t>
            </w:r>
          </w:p>
        </w:tc>
        <w:tc>
          <w:tcPr>
            <w:tcW w:w="1701" w:type="dxa"/>
            <w:tcBorders>
              <w:top w:val="doub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PM</w:t>
            </w:r>
            <w:r w:rsidRPr="000716F3">
              <w:rPr>
                <w:rFonts w:asciiTheme="majorHAnsi" w:hAnsiTheme="majorHAnsi" w:cs="Times New Roman"/>
                <w:b/>
                <w:sz w:val="16"/>
                <w:szCs w:val="16"/>
                <w:vertAlign w:val="subscript"/>
                <w:lang w:val="id-ID"/>
              </w:rPr>
              <w:t xml:space="preserve">10 </w:t>
            </w:r>
            <w:r w:rsidRPr="000716F3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anually emission (tonnes/year)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</w:tcBorders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</w:tcBorders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Perbankan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 w:themeColor="text1"/>
            </w:tcBorders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136</w:t>
            </w:r>
          </w:p>
        </w:tc>
        <w:tc>
          <w:tcPr>
            <w:tcW w:w="1701" w:type="dxa"/>
            <w:tcBorders>
              <w:top w:val="single" w:sz="4" w:space="0" w:color="000000" w:themeColor="text1"/>
            </w:tcBorders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0,06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2</w:t>
            </w:r>
          </w:p>
        </w:tc>
        <w:tc>
          <w:tcPr>
            <w:tcW w:w="2409" w:type="dxa"/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Perumahan</w:t>
            </w:r>
            <w:proofErr w:type="spellEnd"/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146.639 houses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0,25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3</w:t>
            </w:r>
          </w:p>
        </w:tc>
        <w:tc>
          <w:tcPr>
            <w:tcW w:w="2409" w:type="dxa"/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Fasilitas</w:t>
            </w:r>
            <w:proofErr w:type="spellEnd"/>
            <w:r>
              <w:rPr>
                <w:rFonts w:asciiTheme="majorHAnsi" w:hAnsiTheme="majorHAnsi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Pendidikan</w:t>
            </w:r>
            <w:proofErr w:type="spellEnd"/>
            <w:r>
              <w:rPr>
                <w:rFonts w:asciiTheme="majorHAnsi" w:hAnsiTheme="majorHAnsi" w:cs="Times New Roman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Sekolah</w:t>
            </w:r>
            <w:proofErr w:type="spellEnd"/>
            <w:r>
              <w:rPr>
                <w:rFonts w:asciiTheme="majorHAnsi" w:hAnsiTheme="majorHAnsi" w:cs="Times New Roman"/>
                <w:sz w:val="16"/>
                <w:szCs w:val="16"/>
              </w:rPr>
              <w:t>)</w:t>
            </w:r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387 schools in various grade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0,08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4</w:t>
            </w:r>
          </w:p>
        </w:tc>
        <w:tc>
          <w:tcPr>
            <w:tcW w:w="2409" w:type="dxa"/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Rest</w:t>
            </w: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oran</w:t>
            </w:r>
            <w:proofErr w:type="spellEnd"/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189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9,83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5</w:t>
            </w:r>
          </w:p>
        </w:tc>
        <w:tc>
          <w:tcPr>
            <w:tcW w:w="2409" w:type="dxa"/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Universit</w:t>
            </w:r>
            <w:r>
              <w:rPr>
                <w:rFonts w:asciiTheme="majorHAnsi" w:hAnsiTheme="majorHAnsi" w:cs="Times New Roman"/>
                <w:sz w:val="16"/>
                <w:szCs w:val="16"/>
              </w:rPr>
              <w:t>as</w:t>
            </w:r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45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0,11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6</w:t>
            </w:r>
          </w:p>
        </w:tc>
        <w:tc>
          <w:tcPr>
            <w:tcW w:w="2409" w:type="dxa"/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Perkantoran</w:t>
            </w:r>
            <w:proofErr w:type="spellEnd"/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7 surveyed offices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0,00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7</w:t>
            </w:r>
          </w:p>
        </w:tc>
        <w:tc>
          <w:tcPr>
            <w:tcW w:w="2409" w:type="dxa"/>
          </w:tcPr>
          <w:p w:rsidR="00EB5F99" w:rsidRPr="000716F3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Pasar</w:t>
            </w:r>
            <w:proofErr w:type="spellEnd"/>
            <w:r>
              <w:rPr>
                <w:rFonts w:asciiTheme="majorHAnsi" w:hAnsiTheme="majorHAnsi" w:cs="Times New Roman"/>
                <w:sz w:val="16"/>
                <w:szCs w:val="16"/>
              </w:rPr>
              <w:t xml:space="preserve"> </w:t>
            </w: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Tradi</w:t>
            </w:r>
            <w:r>
              <w:rPr>
                <w:rFonts w:asciiTheme="majorHAnsi" w:hAnsiTheme="majorHAnsi" w:cs="Times New Roman"/>
                <w:sz w:val="16"/>
                <w:szCs w:val="16"/>
              </w:rPr>
              <w:t>s</w:t>
            </w: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ional</w:t>
            </w:r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28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1,95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8</w:t>
            </w:r>
          </w:p>
        </w:tc>
        <w:tc>
          <w:tcPr>
            <w:tcW w:w="2409" w:type="dxa"/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Jasa</w:t>
            </w:r>
            <w:proofErr w:type="spellEnd"/>
            <w:r>
              <w:rPr>
                <w:rFonts w:asciiTheme="majorHAnsi" w:hAnsiTheme="majorHAnsi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Perbengkelan</w:t>
            </w:r>
            <w:proofErr w:type="spellEnd"/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168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0,10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9</w:t>
            </w:r>
          </w:p>
        </w:tc>
        <w:tc>
          <w:tcPr>
            <w:tcW w:w="2409" w:type="dxa"/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Kegiatan</w:t>
            </w:r>
            <w:proofErr w:type="spellEnd"/>
            <w:r>
              <w:rPr>
                <w:rFonts w:asciiTheme="majorHAnsi" w:hAnsiTheme="majorHAnsi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konsruksi</w:t>
            </w:r>
            <w:proofErr w:type="spellEnd"/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150.742,13 m</w:t>
            </w:r>
            <w:r w:rsidRPr="000716F3">
              <w:rPr>
                <w:rFonts w:asciiTheme="majorHAnsi" w:hAnsiTheme="majorHAnsi" w:cs="Times New Roman"/>
                <w:sz w:val="16"/>
                <w:szCs w:val="16"/>
                <w:vertAlign w:val="superscript"/>
                <w:lang w:val="id-ID"/>
              </w:rPr>
              <w:t>2</w:t>
            </w: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 xml:space="preserve"> construction area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12,24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10</w:t>
            </w:r>
          </w:p>
        </w:tc>
        <w:tc>
          <w:tcPr>
            <w:tcW w:w="2409" w:type="dxa"/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Pergudangan</w:t>
            </w:r>
            <w:proofErr w:type="spellEnd"/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6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1,44</w:t>
            </w:r>
          </w:p>
        </w:tc>
      </w:tr>
      <w:tr w:rsidR="00EB5F99" w:rsidRPr="000716F3" w:rsidTr="001E1743">
        <w:trPr>
          <w:jc w:val="center"/>
        </w:trPr>
        <w:tc>
          <w:tcPr>
            <w:tcW w:w="534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11</w:t>
            </w:r>
          </w:p>
        </w:tc>
        <w:tc>
          <w:tcPr>
            <w:tcW w:w="2409" w:type="dxa"/>
          </w:tcPr>
          <w:p w:rsidR="00EB5F99" w:rsidRPr="0022355D" w:rsidRDefault="00EB5F99" w:rsidP="001E1743">
            <w:pPr>
              <w:rPr>
                <w:rFonts w:asciiTheme="majorHAnsi" w:hAnsiTheme="majorHAnsi" w:cs="Times New Roman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="Times New Roman"/>
                <w:sz w:val="16"/>
                <w:szCs w:val="16"/>
              </w:rPr>
              <w:t>Pedagang</w:t>
            </w:r>
            <w:proofErr w:type="spellEnd"/>
            <w:r>
              <w:rPr>
                <w:rFonts w:asciiTheme="majorHAnsi" w:hAnsiTheme="majorHAnsi" w:cs="Times New Roman"/>
                <w:sz w:val="16"/>
                <w:szCs w:val="16"/>
              </w:rPr>
              <w:t xml:space="preserve"> Kaki Lima (PKL)</w:t>
            </w:r>
          </w:p>
        </w:tc>
        <w:tc>
          <w:tcPr>
            <w:tcW w:w="3402" w:type="dxa"/>
          </w:tcPr>
          <w:p w:rsidR="00EB5F99" w:rsidRPr="000716F3" w:rsidRDefault="00EB5F99" w:rsidP="001E1743">
            <w:pPr>
              <w:jc w:val="lef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2361 vendors</w:t>
            </w:r>
          </w:p>
        </w:tc>
        <w:tc>
          <w:tcPr>
            <w:tcW w:w="1701" w:type="dxa"/>
          </w:tcPr>
          <w:p w:rsidR="00EB5F99" w:rsidRPr="000716F3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0716F3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56,69</w:t>
            </w:r>
          </w:p>
        </w:tc>
      </w:tr>
    </w:tbl>
    <w:p w:rsidR="00EB5F99" w:rsidRDefault="00EB5F99"/>
    <w:p w:rsidR="00EB5F99" w:rsidRPr="00AA3F8A" w:rsidRDefault="00EB5F99" w:rsidP="00EB5F9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sz w:val="18"/>
          <w:szCs w:val="18"/>
        </w:rPr>
      </w:pPr>
      <w:bookmarkStart w:id="1" w:name="_Hlk52641428"/>
      <w:r w:rsidRPr="00AA3F8A">
        <w:rPr>
          <w:rFonts w:asciiTheme="majorHAnsi" w:hAnsiTheme="majorHAnsi"/>
          <w:sz w:val="18"/>
          <w:szCs w:val="18"/>
        </w:rPr>
        <w:t xml:space="preserve">Tabel </w:t>
      </w:r>
      <w:r>
        <w:rPr>
          <w:rFonts w:asciiTheme="majorHAnsi" w:hAnsiTheme="majorHAnsi"/>
          <w:sz w:val="18"/>
          <w:szCs w:val="18"/>
        </w:rPr>
        <w:t>3</w:t>
      </w:r>
      <w:r w:rsidRPr="00AA3F8A">
        <w:rPr>
          <w:rFonts w:asciiTheme="majorHAnsi" w:hAnsiTheme="majorHAnsi"/>
          <w:sz w:val="18"/>
          <w:szCs w:val="18"/>
        </w:rPr>
        <w:t>. Estimasi emisi partikulat (PM10) pada sumber area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409"/>
        <w:gridCol w:w="3402"/>
        <w:gridCol w:w="1701"/>
      </w:tblGrid>
      <w:tr w:rsidR="00EB5F99" w:rsidRPr="00B57441" w:rsidTr="001E1743">
        <w:trPr>
          <w:jc w:val="center"/>
        </w:trPr>
        <w:tc>
          <w:tcPr>
            <w:tcW w:w="534" w:type="dxa"/>
            <w:tcBorders>
              <w:top w:val="double" w:sz="4" w:space="0" w:color="000000" w:themeColor="text1"/>
              <w:bottom w:val="single" w:sz="4" w:space="0" w:color="000000" w:themeColor="text1"/>
            </w:tcBorders>
            <w:vAlign w:val="center"/>
          </w:tcPr>
          <w:bookmarkEnd w:id="1"/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No</w:t>
            </w:r>
          </w:p>
        </w:tc>
        <w:tc>
          <w:tcPr>
            <w:tcW w:w="2409" w:type="dxa"/>
            <w:tcBorders>
              <w:top w:val="doub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Activities</w:t>
            </w:r>
          </w:p>
        </w:tc>
        <w:tc>
          <w:tcPr>
            <w:tcW w:w="3402" w:type="dxa"/>
            <w:tcBorders>
              <w:top w:val="doub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Sum of Spot</w:t>
            </w:r>
          </w:p>
        </w:tc>
        <w:tc>
          <w:tcPr>
            <w:tcW w:w="1701" w:type="dxa"/>
            <w:tcBorders>
              <w:top w:val="doub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PM</w:t>
            </w:r>
            <w:r w:rsidRPr="00B57441">
              <w:rPr>
                <w:rFonts w:asciiTheme="majorHAnsi" w:hAnsiTheme="majorHAnsi" w:cs="Times New Roman"/>
                <w:b/>
                <w:sz w:val="16"/>
                <w:szCs w:val="16"/>
                <w:vertAlign w:val="subscript"/>
                <w:lang w:val="id-ID"/>
              </w:rPr>
              <w:t xml:space="preserve">10 </w:t>
            </w:r>
            <w:r w:rsidRPr="00B57441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anually emission (tonnes/year)</w:t>
            </w:r>
          </w:p>
        </w:tc>
      </w:tr>
      <w:tr w:rsidR="00EB5F99" w:rsidRPr="00B57441" w:rsidTr="001E1743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</w:tcBorders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</w:tcBorders>
          </w:tcPr>
          <w:p w:rsidR="00EB5F99" w:rsidRPr="00B57441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Modern shopping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 w:themeColor="text1"/>
            </w:tcBorders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0,07</w:t>
            </w:r>
          </w:p>
        </w:tc>
      </w:tr>
      <w:tr w:rsidR="00EB5F99" w:rsidRPr="00B57441" w:rsidTr="001E1743">
        <w:trPr>
          <w:jc w:val="center"/>
        </w:trPr>
        <w:tc>
          <w:tcPr>
            <w:tcW w:w="534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2</w:t>
            </w:r>
          </w:p>
        </w:tc>
        <w:tc>
          <w:tcPr>
            <w:tcW w:w="2409" w:type="dxa"/>
          </w:tcPr>
          <w:p w:rsidR="00EB5F99" w:rsidRPr="00B57441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Hotels</w:t>
            </w:r>
          </w:p>
        </w:tc>
        <w:tc>
          <w:tcPr>
            <w:tcW w:w="3402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117</w:t>
            </w:r>
          </w:p>
        </w:tc>
        <w:tc>
          <w:tcPr>
            <w:tcW w:w="1701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0,41</w:t>
            </w:r>
          </w:p>
        </w:tc>
      </w:tr>
      <w:tr w:rsidR="00EB5F99" w:rsidRPr="00B57441" w:rsidTr="001E1743">
        <w:trPr>
          <w:jc w:val="center"/>
        </w:trPr>
        <w:tc>
          <w:tcPr>
            <w:tcW w:w="534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3</w:t>
            </w:r>
          </w:p>
        </w:tc>
        <w:tc>
          <w:tcPr>
            <w:tcW w:w="2409" w:type="dxa"/>
          </w:tcPr>
          <w:p w:rsidR="00EB5F99" w:rsidRPr="00B57441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Large scale industries</w:t>
            </w:r>
          </w:p>
        </w:tc>
        <w:tc>
          <w:tcPr>
            <w:tcW w:w="3402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5</w:t>
            </w:r>
          </w:p>
        </w:tc>
        <w:tc>
          <w:tcPr>
            <w:tcW w:w="1701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10,85</w:t>
            </w:r>
          </w:p>
        </w:tc>
      </w:tr>
      <w:tr w:rsidR="00EB5F99" w:rsidRPr="00B57441" w:rsidTr="001E1743">
        <w:trPr>
          <w:jc w:val="center"/>
        </w:trPr>
        <w:tc>
          <w:tcPr>
            <w:tcW w:w="534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4</w:t>
            </w:r>
          </w:p>
        </w:tc>
        <w:tc>
          <w:tcPr>
            <w:tcW w:w="2409" w:type="dxa"/>
          </w:tcPr>
          <w:p w:rsidR="00EB5F99" w:rsidRPr="00B57441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Medium scale industries</w:t>
            </w:r>
          </w:p>
        </w:tc>
        <w:tc>
          <w:tcPr>
            <w:tcW w:w="3402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118</w:t>
            </w:r>
          </w:p>
        </w:tc>
        <w:tc>
          <w:tcPr>
            <w:tcW w:w="1701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0,57</w:t>
            </w:r>
          </w:p>
        </w:tc>
      </w:tr>
      <w:tr w:rsidR="00EB5F99" w:rsidRPr="00B57441" w:rsidTr="001E1743">
        <w:trPr>
          <w:jc w:val="center"/>
        </w:trPr>
        <w:tc>
          <w:tcPr>
            <w:tcW w:w="534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5</w:t>
            </w:r>
          </w:p>
        </w:tc>
        <w:tc>
          <w:tcPr>
            <w:tcW w:w="2409" w:type="dxa"/>
          </w:tcPr>
          <w:p w:rsidR="00EB5F99" w:rsidRPr="00B57441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Hospitals</w:t>
            </w:r>
          </w:p>
        </w:tc>
        <w:tc>
          <w:tcPr>
            <w:tcW w:w="3402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13</w:t>
            </w:r>
          </w:p>
        </w:tc>
        <w:tc>
          <w:tcPr>
            <w:tcW w:w="1701" w:type="dxa"/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0,29</w:t>
            </w:r>
          </w:p>
        </w:tc>
      </w:tr>
      <w:tr w:rsidR="00EB5F99" w:rsidRPr="00B57441" w:rsidTr="001E1743">
        <w:trPr>
          <w:jc w:val="center"/>
        </w:trPr>
        <w:tc>
          <w:tcPr>
            <w:tcW w:w="6345" w:type="dxa"/>
            <w:gridSpan w:val="3"/>
            <w:tcBorders>
              <w:bottom w:val="single" w:sz="4" w:space="0" w:color="000000" w:themeColor="text1"/>
            </w:tcBorders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Total Point Source Emission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EB5F99" w:rsidRPr="00B57441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B57441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12,20</w:t>
            </w:r>
          </w:p>
        </w:tc>
      </w:tr>
    </w:tbl>
    <w:p w:rsidR="00EB5F99" w:rsidRDefault="00EB5F99" w:rsidP="00EB5F9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sz w:val="20"/>
          <w:szCs w:val="20"/>
        </w:rPr>
      </w:pPr>
    </w:p>
    <w:p w:rsidR="00EB5F99" w:rsidRDefault="00EB5F99"/>
    <w:p w:rsidR="00EB5F99" w:rsidRPr="00AA3F8A" w:rsidRDefault="00EB5F99" w:rsidP="00EB5F9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sz w:val="18"/>
          <w:szCs w:val="18"/>
        </w:rPr>
      </w:pPr>
      <w:r w:rsidRPr="00AA3F8A">
        <w:rPr>
          <w:rFonts w:asciiTheme="majorHAnsi" w:hAnsiTheme="majorHAnsi"/>
          <w:sz w:val="18"/>
          <w:szCs w:val="18"/>
        </w:rPr>
        <w:t xml:space="preserve">Tabel </w:t>
      </w:r>
      <w:r>
        <w:rPr>
          <w:rFonts w:asciiTheme="majorHAnsi" w:hAnsiTheme="majorHAnsi"/>
          <w:sz w:val="18"/>
          <w:szCs w:val="18"/>
        </w:rPr>
        <w:t>4</w:t>
      </w:r>
      <w:r w:rsidRPr="00AA3F8A">
        <w:rPr>
          <w:rFonts w:asciiTheme="majorHAnsi" w:hAnsiTheme="majorHAnsi"/>
          <w:sz w:val="18"/>
          <w:szCs w:val="18"/>
        </w:rPr>
        <w:t xml:space="preserve">. Estimasi emisi partikulat (PM10) pada sumber </w:t>
      </w:r>
      <w:r>
        <w:rPr>
          <w:rFonts w:asciiTheme="majorHAnsi" w:hAnsiTheme="majorHAnsi"/>
          <w:sz w:val="18"/>
          <w:szCs w:val="18"/>
        </w:rPr>
        <w:t>bergerak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3969"/>
        <w:gridCol w:w="1984"/>
        <w:gridCol w:w="1559"/>
      </w:tblGrid>
      <w:tr w:rsidR="00EB5F99" w:rsidRPr="00AA3F8A" w:rsidTr="001E1743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AA3F8A" w:rsidRDefault="00EB5F99" w:rsidP="001E174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</w:t>
            </w:r>
          </w:p>
        </w:tc>
        <w:tc>
          <w:tcPr>
            <w:tcW w:w="396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AA3F8A" w:rsidRDefault="00EB5F99" w:rsidP="001E174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Activities</w:t>
            </w:r>
          </w:p>
        </w:tc>
        <w:tc>
          <w:tcPr>
            <w:tcW w:w="198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AA3F8A" w:rsidRDefault="00EB5F99" w:rsidP="001E174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Sum of Spot</w:t>
            </w:r>
          </w:p>
        </w:tc>
        <w:tc>
          <w:tcPr>
            <w:tcW w:w="155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AA3F8A" w:rsidRDefault="00EB5F99" w:rsidP="001E174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PM</w:t>
            </w:r>
            <w:r w:rsidRPr="00AA3F8A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id-ID"/>
              </w:rPr>
              <w:t xml:space="preserve">10 </w:t>
            </w:r>
            <w:r w:rsidRPr="00AA3F8A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anually emission (tonnes/year)</w:t>
            </w:r>
          </w:p>
        </w:tc>
      </w:tr>
      <w:tr w:rsidR="00EB5F99" w:rsidRPr="00AA3F8A" w:rsidTr="001E1743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</w:tcBorders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</w:tcBorders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Major road (on road)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75</w:t>
            </w:r>
          </w:p>
        </w:tc>
        <w:tc>
          <w:tcPr>
            <w:tcW w:w="1559" w:type="dxa"/>
            <w:tcBorders>
              <w:top w:val="single" w:sz="4" w:space="0" w:color="000000" w:themeColor="text1"/>
            </w:tcBorders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80,85</w:t>
            </w:r>
          </w:p>
        </w:tc>
      </w:tr>
      <w:tr w:rsidR="00EB5F99" w:rsidRPr="00AA3F8A" w:rsidTr="001E1743">
        <w:trPr>
          <w:jc w:val="center"/>
        </w:trPr>
        <w:tc>
          <w:tcPr>
            <w:tcW w:w="534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2</w:t>
            </w:r>
          </w:p>
        </w:tc>
        <w:tc>
          <w:tcPr>
            <w:tcW w:w="3969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Minor road (on road)</w:t>
            </w:r>
          </w:p>
        </w:tc>
        <w:tc>
          <w:tcPr>
            <w:tcW w:w="1984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More than 700 km</w:t>
            </w:r>
          </w:p>
        </w:tc>
        <w:tc>
          <w:tcPr>
            <w:tcW w:w="1559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40,37</w:t>
            </w:r>
          </w:p>
        </w:tc>
      </w:tr>
      <w:tr w:rsidR="00EB5F99" w:rsidRPr="00AA3F8A" w:rsidTr="001E1743">
        <w:trPr>
          <w:jc w:val="center"/>
        </w:trPr>
        <w:tc>
          <w:tcPr>
            <w:tcW w:w="534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3</w:t>
            </w:r>
          </w:p>
        </w:tc>
        <w:tc>
          <w:tcPr>
            <w:tcW w:w="3969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Train traffic activities (non road)</w:t>
            </w:r>
          </w:p>
        </w:tc>
        <w:tc>
          <w:tcPr>
            <w:tcW w:w="1984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3</w:t>
            </w:r>
          </w:p>
        </w:tc>
        <w:tc>
          <w:tcPr>
            <w:tcW w:w="1559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1,01</w:t>
            </w:r>
          </w:p>
        </w:tc>
      </w:tr>
      <w:tr w:rsidR="00EB5F99" w:rsidRPr="00AA3F8A" w:rsidTr="001E1743">
        <w:trPr>
          <w:jc w:val="center"/>
        </w:trPr>
        <w:tc>
          <w:tcPr>
            <w:tcW w:w="534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4</w:t>
            </w:r>
          </w:p>
        </w:tc>
        <w:tc>
          <w:tcPr>
            <w:tcW w:w="3969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Bus station activities (non road)</w:t>
            </w:r>
          </w:p>
        </w:tc>
        <w:tc>
          <w:tcPr>
            <w:tcW w:w="1984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1</w:t>
            </w:r>
          </w:p>
        </w:tc>
        <w:tc>
          <w:tcPr>
            <w:tcW w:w="1559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sz w:val="16"/>
                <w:szCs w:val="16"/>
                <w:lang w:val="id-ID"/>
              </w:rPr>
              <w:t>0,02</w:t>
            </w:r>
          </w:p>
        </w:tc>
      </w:tr>
      <w:tr w:rsidR="00EB5F99" w:rsidRPr="00AA3F8A" w:rsidTr="001E1743">
        <w:trPr>
          <w:jc w:val="center"/>
        </w:trPr>
        <w:tc>
          <w:tcPr>
            <w:tcW w:w="6487" w:type="dxa"/>
            <w:gridSpan w:val="3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Total Mobile Source Emission</w:t>
            </w:r>
          </w:p>
        </w:tc>
        <w:tc>
          <w:tcPr>
            <w:tcW w:w="1559" w:type="dxa"/>
          </w:tcPr>
          <w:p w:rsidR="00EB5F99" w:rsidRPr="00AA3F8A" w:rsidRDefault="00EB5F99" w:rsidP="001E1743">
            <w:pPr>
              <w:jc w:val="left"/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</w:pPr>
            <w:r w:rsidRPr="00AA3F8A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122,25</w:t>
            </w:r>
          </w:p>
        </w:tc>
      </w:tr>
    </w:tbl>
    <w:p w:rsidR="00EB5F99" w:rsidRDefault="00EB5F99" w:rsidP="00EB5F9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 w:val="16"/>
          <w:szCs w:val="16"/>
        </w:rPr>
      </w:pPr>
    </w:p>
    <w:p w:rsidR="00EB5F99" w:rsidRDefault="00EB5F99"/>
    <w:p w:rsidR="00EB5F99" w:rsidRDefault="00EB5F99" w:rsidP="00EB5F9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sz w:val="18"/>
          <w:szCs w:val="18"/>
        </w:rPr>
      </w:pPr>
      <w:r w:rsidRPr="00AA3F8A">
        <w:rPr>
          <w:rFonts w:asciiTheme="majorHAnsi" w:hAnsiTheme="majorHAnsi"/>
          <w:sz w:val="18"/>
          <w:szCs w:val="18"/>
        </w:rPr>
        <w:t xml:space="preserve">Tabel </w:t>
      </w:r>
      <w:r>
        <w:rPr>
          <w:rFonts w:asciiTheme="majorHAnsi" w:hAnsiTheme="majorHAnsi"/>
          <w:sz w:val="18"/>
          <w:szCs w:val="18"/>
        </w:rPr>
        <w:t>5</w:t>
      </w:r>
      <w:r w:rsidRPr="00AA3F8A">
        <w:rPr>
          <w:rFonts w:asciiTheme="majorHAnsi" w:hAnsiTheme="majorHAnsi"/>
          <w:sz w:val="18"/>
          <w:szCs w:val="18"/>
        </w:rPr>
        <w:t xml:space="preserve">. Estimasi emisi partikulat (PM10) </w:t>
      </w:r>
      <w:r>
        <w:rPr>
          <w:rFonts w:asciiTheme="majorHAnsi" w:hAnsiTheme="majorHAnsi"/>
          <w:sz w:val="18"/>
          <w:szCs w:val="18"/>
        </w:rPr>
        <w:t>Kota Surakarta (seluruh sumber)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276"/>
        <w:gridCol w:w="1984"/>
        <w:gridCol w:w="1418"/>
        <w:gridCol w:w="1559"/>
      </w:tblGrid>
      <w:tr w:rsidR="00EB5F99" w:rsidTr="001E1743">
        <w:tc>
          <w:tcPr>
            <w:tcW w:w="5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No</w:t>
            </w:r>
          </w:p>
        </w:tc>
        <w:tc>
          <w:tcPr>
            <w:tcW w:w="198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Emission sources</w:t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Number of activities</w:t>
            </w:r>
          </w:p>
        </w:tc>
        <w:tc>
          <w:tcPr>
            <w:tcW w:w="198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Dominant contributor</w:t>
            </w:r>
          </w:p>
        </w:tc>
        <w:tc>
          <w:tcPr>
            <w:tcW w:w="14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Percentage of emission contribution</w:t>
            </w:r>
          </w:p>
        </w:tc>
        <w:tc>
          <w:tcPr>
            <w:tcW w:w="155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PM</w:t>
            </w: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vertAlign w:val="subscript"/>
                <w:lang w:val="id-ID"/>
              </w:rPr>
              <w:t xml:space="preserve">10 </w:t>
            </w: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anually emission (tonnes/year)</w:t>
            </w:r>
          </w:p>
        </w:tc>
      </w:tr>
      <w:tr w:rsidR="00EB5F99" w:rsidTr="001E1743">
        <w:tc>
          <w:tcPr>
            <w:tcW w:w="534" w:type="dxa"/>
            <w:tcBorders>
              <w:top w:val="single" w:sz="4" w:space="0" w:color="000000" w:themeColor="text1"/>
            </w:tcBorders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</w:tcPr>
          <w:p w:rsidR="00EB5F99" w:rsidRPr="005F676A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Area source</w:t>
            </w:r>
          </w:p>
        </w:tc>
        <w:tc>
          <w:tcPr>
            <w:tcW w:w="1276" w:type="dxa"/>
            <w:tcBorders>
              <w:top w:val="single" w:sz="4" w:space="0" w:color="000000" w:themeColor="text1"/>
            </w:tcBorders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11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</w:tcPr>
          <w:p w:rsidR="00EB5F99" w:rsidRPr="005F676A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Side street food</w:t>
            </w:r>
          </w:p>
        </w:tc>
        <w:tc>
          <w:tcPr>
            <w:tcW w:w="1418" w:type="dxa"/>
            <w:tcBorders>
              <w:top w:val="single" w:sz="4" w:space="0" w:color="000000" w:themeColor="text1"/>
            </w:tcBorders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70%</w:t>
            </w:r>
          </w:p>
        </w:tc>
        <w:tc>
          <w:tcPr>
            <w:tcW w:w="1559" w:type="dxa"/>
            <w:tcBorders>
              <w:top w:val="single" w:sz="4" w:space="0" w:color="000000" w:themeColor="text1"/>
            </w:tcBorders>
          </w:tcPr>
          <w:p w:rsidR="00EB5F99" w:rsidRPr="005F676A" w:rsidRDefault="00EB5F99" w:rsidP="001E1743">
            <w:pPr>
              <w:jc w:val="righ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85,76</w:t>
            </w:r>
          </w:p>
        </w:tc>
      </w:tr>
      <w:tr w:rsidR="00EB5F99" w:rsidTr="001E1743">
        <w:tc>
          <w:tcPr>
            <w:tcW w:w="534" w:type="dxa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lastRenderedPageBreak/>
              <w:t>2</w:t>
            </w:r>
          </w:p>
        </w:tc>
        <w:tc>
          <w:tcPr>
            <w:tcW w:w="1984" w:type="dxa"/>
          </w:tcPr>
          <w:p w:rsidR="00EB5F99" w:rsidRPr="005F676A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Point source</w:t>
            </w:r>
          </w:p>
        </w:tc>
        <w:tc>
          <w:tcPr>
            <w:tcW w:w="1276" w:type="dxa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5</w:t>
            </w:r>
          </w:p>
        </w:tc>
        <w:tc>
          <w:tcPr>
            <w:tcW w:w="1984" w:type="dxa"/>
          </w:tcPr>
          <w:p w:rsidR="00EB5F99" w:rsidRPr="005F676A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Large industry</w:t>
            </w:r>
          </w:p>
        </w:tc>
        <w:tc>
          <w:tcPr>
            <w:tcW w:w="1418" w:type="dxa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89%</w:t>
            </w:r>
          </w:p>
        </w:tc>
        <w:tc>
          <w:tcPr>
            <w:tcW w:w="1559" w:type="dxa"/>
          </w:tcPr>
          <w:p w:rsidR="00EB5F99" w:rsidRPr="005F676A" w:rsidRDefault="00EB5F99" w:rsidP="001E1743">
            <w:pPr>
              <w:jc w:val="righ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12,20</w:t>
            </w:r>
          </w:p>
        </w:tc>
      </w:tr>
      <w:tr w:rsidR="00EB5F99" w:rsidTr="001E1743">
        <w:tc>
          <w:tcPr>
            <w:tcW w:w="534" w:type="dxa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3</w:t>
            </w:r>
          </w:p>
        </w:tc>
        <w:tc>
          <w:tcPr>
            <w:tcW w:w="1984" w:type="dxa"/>
          </w:tcPr>
          <w:p w:rsidR="00EB5F99" w:rsidRPr="005F676A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Mobile source</w:t>
            </w:r>
          </w:p>
        </w:tc>
        <w:tc>
          <w:tcPr>
            <w:tcW w:w="1276" w:type="dxa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4</w:t>
            </w:r>
          </w:p>
        </w:tc>
        <w:tc>
          <w:tcPr>
            <w:tcW w:w="1984" w:type="dxa"/>
          </w:tcPr>
          <w:p w:rsidR="00EB5F99" w:rsidRPr="005F676A" w:rsidRDefault="00EB5F99" w:rsidP="001E1743">
            <w:pPr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On road major road</w:t>
            </w:r>
          </w:p>
        </w:tc>
        <w:tc>
          <w:tcPr>
            <w:tcW w:w="1418" w:type="dxa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66%</w:t>
            </w:r>
          </w:p>
        </w:tc>
        <w:tc>
          <w:tcPr>
            <w:tcW w:w="1559" w:type="dxa"/>
          </w:tcPr>
          <w:p w:rsidR="00EB5F99" w:rsidRPr="005F676A" w:rsidRDefault="00EB5F99" w:rsidP="001E1743">
            <w:pPr>
              <w:jc w:val="righ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122,25</w:t>
            </w:r>
          </w:p>
        </w:tc>
      </w:tr>
      <w:tr w:rsidR="00EB5F99" w:rsidTr="001E1743">
        <w:tc>
          <w:tcPr>
            <w:tcW w:w="7196" w:type="dxa"/>
            <w:gridSpan w:val="5"/>
          </w:tcPr>
          <w:p w:rsidR="00EB5F99" w:rsidRPr="005F676A" w:rsidRDefault="00EB5F99" w:rsidP="001E1743">
            <w:pPr>
              <w:jc w:val="center"/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Total PM</w:t>
            </w: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vertAlign w:val="subscript"/>
                <w:lang w:val="id-ID"/>
              </w:rPr>
              <w:t>10</w:t>
            </w: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 xml:space="preserve"> anually emission in Surakarta</w:t>
            </w:r>
            <w:r>
              <w:rPr>
                <w:rFonts w:asciiTheme="majorHAnsi" w:hAnsiTheme="majorHAnsi" w:cs="Times New Roman"/>
                <w:b/>
                <w:sz w:val="16"/>
                <w:szCs w:val="16"/>
              </w:rPr>
              <w:t xml:space="preserve"> </w:t>
            </w:r>
            <w:r w:rsidRPr="005F676A">
              <w:rPr>
                <w:rFonts w:asciiTheme="majorHAnsi" w:hAnsiTheme="majorHAnsi" w:cs="Times New Roman"/>
                <w:b/>
                <w:sz w:val="16"/>
                <w:szCs w:val="16"/>
                <w:lang w:val="id-ID"/>
              </w:rPr>
              <w:t>(tonnes/year)</w:t>
            </w:r>
          </w:p>
        </w:tc>
        <w:tc>
          <w:tcPr>
            <w:tcW w:w="1559" w:type="dxa"/>
            <w:vAlign w:val="center"/>
          </w:tcPr>
          <w:p w:rsidR="00EB5F99" w:rsidRPr="005F676A" w:rsidRDefault="00EB5F99" w:rsidP="001E1743">
            <w:pPr>
              <w:jc w:val="right"/>
              <w:rPr>
                <w:rFonts w:asciiTheme="majorHAnsi" w:hAnsiTheme="majorHAnsi" w:cs="Times New Roman"/>
                <w:sz w:val="16"/>
                <w:szCs w:val="16"/>
                <w:lang w:val="id-ID"/>
              </w:rPr>
            </w:pPr>
            <w:r w:rsidRPr="005F676A">
              <w:rPr>
                <w:rFonts w:asciiTheme="majorHAnsi" w:hAnsiTheme="majorHAnsi" w:cs="Times New Roman"/>
                <w:sz w:val="16"/>
                <w:szCs w:val="16"/>
                <w:lang w:val="id-ID"/>
              </w:rPr>
              <w:t>220,21</w:t>
            </w:r>
          </w:p>
        </w:tc>
      </w:tr>
    </w:tbl>
    <w:p w:rsidR="00EB5F99" w:rsidRDefault="00EB5F99" w:rsidP="00EB5F9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B5F99" w:rsidRDefault="00EB5F99"/>
    <w:p w:rsidR="00EB5F99" w:rsidRDefault="00EB5F99">
      <w:r>
        <w:t>LIST FIGURE:</w:t>
      </w:r>
    </w:p>
    <w:p w:rsidR="00EB5F99" w:rsidRDefault="00EB5F99">
      <w:r w:rsidRPr="0022355D">
        <w:rPr>
          <w:rFonts w:ascii="Times New Roman" w:eastAsia="Calibri" w:hAnsi="Times New Roman" w:cs="Times New Roman"/>
          <w:noProof/>
          <w:lang w:eastAsia="id-ID"/>
        </w:rPr>
        <w:drawing>
          <wp:inline distT="0" distB="0" distL="0" distR="0" wp14:anchorId="28FCD509" wp14:editId="06857684">
            <wp:extent cx="3632200" cy="2489200"/>
            <wp:effectExtent l="0" t="0" r="6350" b="6350"/>
            <wp:docPr id="1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952" t="2589" r="1872" b="5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620" cy="2564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5F99" w:rsidRDefault="00EB5F99" w:rsidP="00EB5F9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sz w:val="16"/>
          <w:szCs w:val="16"/>
        </w:rPr>
      </w:pPr>
      <w:bookmarkStart w:id="2" w:name="_Hlk52641065"/>
      <w:r w:rsidRPr="0022355D">
        <w:rPr>
          <w:rFonts w:asciiTheme="majorHAnsi" w:hAnsiTheme="majorHAnsi"/>
          <w:b/>
          <w:bCs/>
          <w:sz w:val="16"/>
          <w:szCs w:val="16"/>
        </w:rPr>
        <w:t xml:space="preserve">Gambar 1. </w:t>
      </w:r>
      <w:r w:rsidRPr="00F906D5">
        <w:rPr>
          <w:rFonts w:asciiTheme="majorHAnsi" w:hAnsiTheme="majorHAnsi"/>
          <w:sz w:val="16"/>
          <w:szCs w:val="16"/>
        </w:rPr>
        <w:t>Kon</w:t>
      </w:r>
      <w:r>
        <w:rPr>
          <w:rFonts w:asciiTheme="majorHAnsi" w:hAnsiTheme="majorHAnsi"/>
          <w:sz w:val="16"/>
          <w:szCs w:val="16"/>
        </w:rPr>
        <w:t>t</w:t>
      </w:r>
      <w:r w:rsidRPr="00F906D5">
        <w:rPr>
          <w:rFonts w:asciiTheme="majorHAnsi" w:hAnsiTheme="majorHAnsi"/>
          <w:sz w:val="16"/>
          <w:szCs w:val="16"/>
        </w:rPr>
        <w:t>ribusi</w:t>
      </w:r>
      <w:r>
        <w:rPr>
          <w:rFonts w:asciiTheme="majorHAnsi" w:hAnsiTheme="majorHAnsi"/>
          <w:sz w:val="16"/>
          <w:szCs w:val="16"/>
        </w:rPr>
        <w:t xml:space="preserve"> emisi pada setiap kegiatan kategori sumber emisi area</w:t>
      </w:r>
    </w:p>
    <w:bookmarkEnd w:id="2"/>
    <w:p w:rsidR="00EB5F99" w:rsidRDefault="00EB5F99"/>
    <w:p w:rsidR="00EB5F99" w:rsidRDefault="00EB5F99">
      <w:r>
        <w:rPr>
          <w:rFonts w:asciiTheme="majorHAnsi" w:hAnsiTheme="majorHAnsi"/>
          <w:noProof/>
          <w:sz w:val="20"/>
          <w:szCs w:val="20"/>
          <w:lang w:eastAsia="id-ID"/>
        </w:rPr>
        <w:drawing>
          <wp:inline distT="0" distB="0" distL="0" distR="0" wp14:anchorId="110C46C2" wp14:editId="1F032BDD">
            <wp:extent cx="3848100" cy="262970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103" cy="264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5F99" w:rsidRPr="00B57441" w:rsidRDefault="00EB5F99" w:rsidP="00EB5F9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sz w:val="16"/>
          <w:szCs w:val="16"/>
        </w:rPr>
      </w:pPr>
      <w:bookmarkStart w:id="3" w:name="_Hlk52642652"/>
      <w:r w:rsidRPr="0022355D">
        <w:rPr>
          <w:rFonts w:asciiTheme="majorHAnsi" w:hAnsiTheme="majorHAnsi"/>
          <w:b/>
          <w:bCs/>
          <w:sz w:val="16"/>
          <w:szCs w:val="16"/>
        </w:rPr>
        <w:t xml:space="preserve">Gambar </w:t>
      </w:r>
      <w:r>
        <w:rPr>
          <w:rFonts w:asciiTheme="majorHAnsi" w:hAnsiTheme="majorHAnsi"/>
          <w:b/>
          <w:bCs/>
          <w:sz w:val="16"/>
          <w:szCs w:val="16"/>
        </w:rPr>
        <w:t>2</w:t>
      </w:r>
      <w:r w:rsidRPr="0022355D">
        <w:rPr>
          <w:rFonts w:asciiTheme="majorHAnsi" w:hAnsiTheme="majorHAnsi"/>
          <w:b/>
          <w:bCs/>
          <w:sz w:val="16"/>
          <w:szCs w:val="16"/>
        </w:rPr>
        <w:t xml:space="preserve">. </w:t>
      </w:r>
      <w:r w:rsidRPr="00F906D5">
        <w:rPr>
          <w:rFonts w:asciiTheme="majorHAnsi" w:hAnsiTheme="majorHAnsi"/>
          <w:sz w:val="16"/>
          <w:szCs w:val="16"/>
        </w:rPr>
        <w:t>Kon</w:t>
      </w:r>
      <w:r>
        <w:rPr>
          <w:rFonts w:asciiTheme="majorHAnsi" w:hAnsiTheme="majorHAnsi"/>
          <w:sz w:val="16"/>
          <w:szCs w:val="16"/>
        </w:rPr>
        <w:t>t</w:t>
      </w:r>
      <w:r w:rsidRPr="00F906D5">
        <w:rPr>
          <w:rFonts w:asciiTheme="majorHAnsi" w:hAnsiTheme="majorHAnsi"/>
          <w:sz w:val="16"/>
          <w:szCs w:val="16"/>
        </w:rPr>
        <w:t>ribusi</w:t>
      </w:r>
      <w:r>
        <w:rPr>
          <w:rFonts w:asciiTheme="majorHAnsi" w:hAnsiTheme="majorHAnsi"/>
          <w:sz w:val="16"/>
          <w:szCs w:val="16"/>
        </w:rPr>
        <w:t xml:space="preserve"> emisi pada setiap kegiatan kategori sumber emisi titik</w:t>
      </w:r>
    </w:p>
    <w:bookmarkEnd w:id="3"/>
    <w:p w:rsidR="00EB5F99" w:rsidRDefault="00EB5F99"/>
    <w:p w:rsidR="00EB5F99" w:rsidRDefault="00EB5F99">
      <w:r>
        <w:rPr>
          <w:rFonts w:ascii="Times New Roman" w:hAnsi="Times New Roman" w:cs="Times New Roman"/>
          <w:noProof/>
          <w:lang w:eastAsia="id-ID"/>
        </w:rPr>
        <w:lastRenderedPageBreak/>
        <w:drawing>
          <wp:inline distT="0" distB="0" distL="0" distR="0" wp14:anchorId="262E0400" wp14:editId="4E5C4A64">
            <wp:extent cx="3149600" cy="2578100"/>
            <wp:effectExtent l="0" t="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 l="1966" t="3247" r="3679" b="17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704" cy="257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5F99" w:rsidRPr="000D0466" w:rsidRDefault="00EB5F99" w:rsidP="00EB5F9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sz w:val="16"/>
          <w:szCs w:val="16"/>
        </w:rPr>
      </w:pPr>
      <w:r w:rsidRPr="0022355D">
        <w:rPr>
          <w:rFonts w:asciiTheme="majorHAnsi" w:hAnsiTheme="majorHAnsi"/>
          <w:b/>
          <w:bCs/>
          <w:sz w:val="16"/>
          <w:szCs w:val="16"/>
        </w:rPr>
        <w:t xml:space="preserve">Gambar </w:t>
      </w:r>
      <w:r>
        <w:rPr>
          <w:rFonts w:asciiTheme="majorHAnsi" w:hAnsiTheme="majorHAnsi"/>
          <w:b/>
          <w:bCs/>
          <w:sz w:val="16"/>
          <w:szCs w:val="16"/>
        </w:rPr>
        <w:t>3</w:t>
      </w:r>
      <w:r w:rsidRPr="0022355D">
        <w:rPr>
          <w:rFonts w:asciiTheme="majorHAnsi" w:hAnsiTheme="majorHAnsi"/>
          <w:b/>
          <w:bCs/>
          <w:sz w:val="16"/>
          <w:szCs w:val="16"/>
        </w:rPr>
        <w:t xml:space="preserve">. </w:t>
      </w:r>
      <w:r w:rsidRPr="00F906D5">
        <w:rPr>
          <w:rFonts w:asciiTheme="majorHAnsi" w:hAnsiTheme="majorHAnsi"/>
          <w:sz w:val="16"/>
          <w:szCs w:val="16"/>
        </w:rPr>
        <w:t>Kon</w:t>
      </w:r>
      <w:r>
        <w:rPr>
          <w:rFonts w:asciiTheme="majorHAnsi" w:hAnsiTheme="majorHAnsi"/>
          <w:sz w:val="16"/>
          <w:szCs w:val="16"/>
        </w:rPr>
        <w:t>t</w:t>
      </w:r>
      <w:r w:rsidRPr="00F906D5">
        <w:rPr>
          <w:rFonts w:asciiTheme="majorHAnsi" w:hAnsiTheme="majorHAnsi"/>
          <w:sz w:val="16"/>
          <w:szCs w:val="16"/>
        </w:rPr>
        <w:t>ribusi</w:t>
      </w:r>
      <w:r>
        <w:rPr>
          <w:rFonts w:asciiTheme="majorHAnsi" w:hAnsiTheme="majorHAnsi"/>
          <w:sz w:val="16"/>
          <w:szCs w:val="16"/>
        </w:rPr>
        <w:t xml:space="preserve"> emisi PM</w:t>
      </w:r>
      <w:r>
        <w:rPr>
          <w:rFonts w:asciiTheme="majorHAnsi" w:hAnsiTheme="majorHAnsi"/>
          <w:sz w:val="16"/>
          <w:szCs w:val="16"/>
          <w:vertAlign w:val="subscript"/>
        </w:rPr>
        <w:t>10</w:t>
      </w:r>
      <w:r>
        <w:rPr>
          <w:rFonts w:asciiTheme="majorHAnsi" w:hAnsiTheme="majorHAnsi"/>
          <w:sz w:val="16"/>
          <w:szCs w:val="16"/>
        </w:rPr>
        <w:t xml:space="preserve"> dari setiap kategori sumber di Kota Surakarta</w:t>
      </w:r>
    </w:p>
    <w:p w:rsidR="00EB5F99" w:rsidRDefault="00EB5F99"/>
    <w:p w:rsidR="00EB5F99" w:rsidRDefault="00EB5F99">
      <w:r>
        <w:rPr>
          <w:noProof/>
          <w:lang w:eastAsia="id-ID"/>
        </w:rPr>
        <w:drawing>
          <wp:inline distT="0" distB="0" distL="0" distR="0" wp14:anchorId="2EC1A318" wp14:editId="559A9EEB">
            <wp:extent cx="4355749" cy="278130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30"/>
                    <a:stretch/>
                  </pic:blipFill>
                  <pic:spPr bwMode="auto">
                    <a:xfrm>
                      <a:off x="0" y="0"/>
                      <a:ext cx="4360789" cy="278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5F99" w:rsidRPr="000D0466" w:rsidRDefault="00EB5F99" w:rsidP="00EB5F9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sz w:val="16"/>
          <w:szCs w:val="16"/>
        </w:rPr>
      </w:pPr>
      <w:r w:rsidRPr="0022355D">
        <w:rPr>
          <w:rFonts w:asciiTheme="majorHAnsi" w:hAnsiTheme="majorHAnsi"/>
          <w:b/>
          <w:bCs/>
          <w:sz w:val="16"/>
          <w:szCs w:val="16"/>
        </w:rPr>
        <w:t xml:space="preserve">Gambar </w:t>
      </w:r>
      <w:r>
        <w:rPr>
          <w:rFonts w:asciiTheme="majorHAnsi" w:hAnsiTheme="majorHAnsi"/>
          <w:b/>
          <w:bCs/>
          <w:sz w:val="16"/>
          <w:szCs w:val="16"/>
        </w:rPr>
        <w:t>4</w:t>
      </w:r>
      <w:r w:rsidRPr="0022355D">
        <w:rPr>
          <w:rFonts w:asciiTheme="majorHAnsi" w:hAnsiTheme="majorHAnsi"/>
          <w:b/>
          <w:bCs/>
          <w:sz w:val="16"/>
          <w:szCs w:val="16"/>
        </w:rPr>
        <w:t xml:space="preserve">. </w:t>
      </w:r>
      <w:r>
        <w:rPr>
          <w:rFonts w:asciiTheme="majorHAnsi" w:hAnsiTheme="majorHAnsi"/>
          <w:sz w:val="16"/>
          <w:szCs w:val="16"/>
        </w:rPr>
        <w:t>Distribusi spasial emisi PM</w:t>
      </w:r>
      <w:r>
        <w:rPr>
          <w:rFonts w:asciiTheme="majorHAnsi" w:hAnsiTheme="majorHAnsi"/>
          <w:sz w:val="16"/>
          <w:szCs w:val="16"/>
          <w:vertAlign w:val="subscript"/>
        </w:rPr>
        <w:t>10</w:t>
      </w:r>
      <w:r>
        <w:rPr>
          <w:rFonts w:asciiTheme="majorHAnsi" w:hAnsiTheme="majorHAnsi"/>
          <w:sz w:val="16"/>
          <w:szCs w:val="16"/>
        </w:rPr>
        <w:t xml:space="preserve"> dari setiap kategori sumber di Kota Surakarta</w:t>
      </w:r>
    </w:p>
    <w:p w:rsidR="00EB5F99" w:rsidRDefault="00EB5F99"/>
    <w:p w:rsidR="00EB5F99" w:rsidRDefault="00EB5F99">
      <w:bookmarkStart w:id="4" w:name="_GoBack"/>
      <w:bookmarkEnd w:id="4"/>
    </w:p>
    <w:sectPr w:rsidR="00EB5F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F99"/>
    <w:rsid w:val="00D428F6"/>
    <w:rsid w:val="00EB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5F99"/>
    <w:pPr>
      <w:spacing w:after="0" w:line="240" w:lineRule="auto"/>
      <w:jc w:val="both"/>
    </w:pPr>
    <w:rPr>
      <w:rFonts w:eastAsia="Calibri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5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5F99"/>
    <w:pPr>
      <w:spacing w:after="0" w:line="240" w:lineRule="auto"/>
      <w:jc w:val="both"/>
    </w:pPr>
    <w:rPr>
      <w:rFonts w:eastAsia="Calibri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5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 VAIO</dc:creator>
  <cp:lastModifiedBy>Sony VAIO</cp:lastModifiedBy>
  <cp:revision>1</cp:revision>
  <dcterms:created xsi:type="dcterms:W3CDTF">2020-10-09T01:03:00Z</dcterms:created>
  <dcterms:modified xsi:type="dcterms:W3CDTF">2020-10-09T01:10:00Z</dcterms:modified>
</cp:coreProperties>
</file>