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proofErr w:type="gramStart"/>
      <w:r w:rsidR="00392FBD">
        <w:rPr>
          <w:rFonts w:asciiTheme="majorHAnsi" w:hAnsiTheme="majorHAnsi" w:cs="TimesNewRomanPSMT"/>
          <w:bCs/>
          <w:sz w:val="16"/>
          <w:szCs w:val="16"/>
        </w:rPr>
        <w:t>xxx</w:t>
      </w:r>
      <w:proofErr w:type="gramEnd"/>
      <w:r w:rsidRPr="005E0CD7">
        <w:rPr>
          <w:rFonts w:asciiTheme="majorHAnsi" w:hAnsiTheme="majorHAnsi" w:cs="TimesNewRomanPSMT"/>
          <w:bCs/>
          <w:sz w:val="16"/>
          <w:szCs w:val="16"/>
        </w:rPr>
        <w:t xml:space="preserve"> Program Studi Ilmu Lingkungan </w:t>
      </w:r>
      <w:r w:rsidR="009938B6">
        <w:rPr>
          <w:rFonts w:asciiTheme="majorHAnsi" w:hAnsiTheme="majorHAnsi" w:cs="TimesNewRomanPSMT"/>
          <w:bCs/>
          <w:sz w:val="16"/>
          <w:szCs w:val="16"/>
        </w:rPr>
        <w:t>Sekolah</w:t>
      </w:r>
      <w:r w:rsidRPr="005E0CD7">
        <w:rPr>
          <w:rFonts w:asciiTheme="majorHAnsi" w:hAnsiTheme="majorHAnsi" w:cs="TimesNewRomanPSMT"/>
          <w:bCs/>
          <w:sz w:val="16"/>
          <w:szCs w:val="16"/>
        </w:rPr>
        <w:t xml:space="preserve"> Pascasarjana UNDIP</w:t>
      </w:r>
    </w:p>
    <w:p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r w:rsidR="00392FBD">
        <w:rPr>
          <w:rFonts w:asciiTheme="majorHAnsi" w:hAnsiTheme="majorHAnsi"/>
          <w:i/>
          <w:iCs/>
          <w:color w:val="FFFFFF"/>
          <w:sz w:val="16"/>
          <w:szCs w:val="16"/>
          <w:highlight w:val="darkBlue"/>
          <w:shd w:val="clear" w:color="auto" w:fill="00B050"/>
        </w:rPr>
        <w:t>xxxx</w:t>
      </w:r>
      <w:proofErr w:type="gramStart"/>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w:t>
      </w:r>
      <w:proofErr w:type="gramEnd"/>
      <w:r w:rsidR="005033C4">
        <w:rPr>
          <w:rFonts w:asciiTheme="majorHAnsi" w:hAnsiTheme="majorHAnsi"/>
          <w:i/>
          <w:iCs/>
          <w:color w:val="FFFFFF"/>
          <w:sz w:val="16"/>
          <w:szCs w:val="16"/>
          <w:highlight w:val="darkBlue"/>
        </w:rPr>
        <w:t xml:space="preserve">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r w:rsidR="00392FBD">
        <w:rPr>
          <w:rFonts w:asciiTheme="majorHAnsi" w:hAnsiTheme="majorHAnsi"/>
          <w:i/>
          <w:iCs/>
          <w:color w:val="FFFFFF"/>
          <w:sz w:val="16"/>
          <w:szCs w:val="16"/>
          <w:highlight w:val="darkBlue"/>
        </w:rPr>
        <w:t>xxxx</w:t>
      </w:r>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p w:rsidR="001F1F68" w:rsidRPr="001F1F68" w:rsidRDefault="009949A2" w:rsidP="00A1057D">
      <w:pPr>
        <w:spacing w:before="360" w:after="0" w:line="240" w:lineRule="auto"/>
        <w:jc w:val="both"/>
        <w:rPr>
          <w:rFonts w:asciiTheme="majorHAnsi" w:hAnsiTheme="majorHAnsi"/>
          <w:b/>
          <w:sz w:val="28"/>
          <w:szCs w:val="28"/>
        </w:rPr>
      </w:pPr>
      <w:r>
        <w:rPr>
          <w:rFonts w:asciiTheme="majorHAnsi" w:hAnsiTheme="majorHAnsi"/>
          <w:noProof/>
          <w:sz w:val="34"/>
          <w:szCs w:val="34"/>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r w:rsidR="00DF18DE" w:rsidRPr="00DF4449">
        <w:rPr>
          <w:rFonts w:asciiTheme="majorHAnsi" w:hAnsiTheme="majorHAnsi"/>
          <w:noProof/>
          <w:sz w:val="34"/>
          <w:szCs w:val="34"/>
        </w:rPr>
        <w:t>Pengolahan Sampah Plastik</w:t>
      </w:r>
      <w:r w:rsidR="00DF4449" w:rsidRPr="00DF4449">
        <w:rPr>
          <w:rFonts w:asciiTheme="majorHAnsi" w:hAnsiTheme="majorHAnsi"/>
          <w:noProof/>
          <w:sz w:val="34"/>
          <w:szCs w:val="34"/>
        </w:rPr>
        <w:t xml:space="preserve"> HDPE (</w:t>
      </w:r>
      <w:r w:rsidR="00DF4449" w:rsidRPr="00DF4449">
        <w:rPr>
          <w:rFonts w:asciiTheme="majorHAnsi" w:hAnsiTheme="majorHAnsi"/>
          <w:i/>
          <w:noProof/>
          <w:sz w:val="34"/>
          <w:szCs w:val="34"/>
        </w:rPr>
        <w:t>High Density Polyethylene</w:t>
      </w:r>
      <w:r w:rsidR="00DF4449" w:rsidRPr="00DF4449">
        <w:rPr>
          <w:rFonts w:asciiTheme="majorHAnsi" w:hAnsiTheme="majorHAnsi"/>
          <w:noProof/>
          <w:sz w:val="34"/>
          <w:szCs w:val="34"/>
        </w:rPr>
        <w:t>) dan PET (</w:t>
      </w:r>
      <w:r w:rsidR="00DF4449" w:rsidRPr="00DF4449">
        <w:rPr>
          <w:rFonts w:asciiTheme="majorHAnsi" w:hAnsiTheme="majorHAnsi"/>
          <w:i/>
          <w:noProof/>
          <w:sz w:val="34"/>
          <w:szCs w:val="34"/>
        </w:rPr>
        <w:t>Polyethylene Terephtalate</w:t>
      </w:r>
      <w:r w:rsidR="00DF4449" w:rsidRPr="00DF4449">
        <w:rPr>
          <w:rFonts w:asciiTheme="majorHAnsi" w:hAnsiTheme="majorHAnsi"/>
          <w:noProof/>
          <w:sz w:val="34"/>
          <w:szCs w:val="34"/>
        </w:rPr>
        <w:t xml:space="preserve">) </w:t>
      </w:r>
      <w:r w:rsidR="00DF18DE" w:rsidRPr="00DF4449">
        <w:rPr>
          <w:rFonts w:asciiTheme="majorHAnsi" w:hAnsiTheme="majorHAnsi"/>
          <w:noProof/>
          <w:sz w:val="34"/>
          <w:szCs w:val="34"/>
        </w:rPr>
        <w:t>Sebagai Bahan Bakar Alternatif</w:t>
      </w:r>
      <w:r w:rsidR="00DF4449" w:rsidRPr="00DF4449">
        <w:rPr>
          <w:rFonts w:asciiTheme="majorHAnsi" w:hAnsiTheme="majorHAnsi"/>
          <w:noProof/>
          <w:sz w:val="34"/>
          <w:szCs w:val="34"/>
        </w:rPr>
        <w:t xml:space="preserve"> </w:t>
      </w:r>
      <w:r w:rsidR="00DF18DE" w:rsidRPr="00DF4449">
        <w:rPr>
          <w:rFonts w:asciiTheme="majorHAnsi" w:hAnsiTheme="majorHAnsi"/>
          <w:noProof/>
          <w:sz w:val="34"/>
          <w:szCs w:val="34"/>
        </w:rPr>
        <w:t>dengan</w:t>
      </w:r>
      <w:r w:rsidR="00DF4449" w:rsidRPr="00DF4449">
        <w:rPr>
          <w:rFonts w:asciiTheme="majorHAnsi" w:hAnsiTheme="majorHAnsi"/>
          <w:noProof/>
          <w:sz w:val="34"/>
          <w:szCs w:val="34"/>
        </w:rPr>
        <w:t xml:space="preserve"> </w:t>
      </w:r>
      <w:r w:rsidR="00DF18DE" w:rsidRPr="00DF4449">
        <w:rPr>
          <w:rFonts w:asciiTheme="majorHAnsi" w:hAnsiTheme="majorHAnsi"/>
          <w:noProof/>
          <w:sz w:val="34"/>
          <w:szCs w:val="34"/>
        </w:rPr>
        <w:t>Proses Pirolisis</w:t>
      </w:r>
    </w:p>
    <w:p w:rsidR="001F1F68" w:rsidRDefault="00DF4449" w:rsidP="00EC612F">
      <w:pPr>
        <w:pStyle w:val="ICTSAuthorIdentity"/>
        <w:spacing w:before="360"/>
        <w:jc w:val="both"/>
        <w:rPr>
          <w:rFonts w:asciiTheme="majorHAnsi" w:eastAsiaTheme="minorHAnsi" w:hAnsiTheme="majorHAnsi" w:cstheme="minorBidi"/>
          <w:sz w:val="26"/>
          <w:szCs w:val="26"/>
        </w:rPr>
      </w:pPr>
      <w:r>
        <w:rPr>
          <w:rFonts w:asciiTheme="majorHAnsi" w:eastAsiaTheme="minorHAnsi" w:hAnsiTheme="majorHAnsi" w:cstheme="minorBidi"/>
          <w:sz w:val="26"/>
          <w:szCs w:val="26"/>
        </w:rPr>
        <w:t>Damian Andreas Lubis</w:t>
      </w:r>
      <w:r w:rsidR="00EB40B1" w:rsidRPr="00EB40B1">
        <w:rPr>
          <w:rFonts w:asciiTheme="majorHAnsi" w:eastAsiaTheme="minorHAnsi" w:hAnsiTheme="majorHAnsi" w:cstheme="minorBidi"/>
          <w:sz w:val="26"/>
          <w:szCs w:val="26"/>
          <w:vertAlign w:val="superscript"/>
        </w:rPr>
        <w:t>1</w:t>
      </w:r>
      <w:r w:rsidR="00EB40B1" w:rsidRPr="00EB40B1">
        <w:rPr>
          <w:rFonts w:asciiTheme="majorHAnsi" w:eastAsiaTheme="minorHAnsi" w:hAnsiTheme="majorHAnsi" w:cstheme="minorBidi"/>
          <w:sz w:val="26"/>
          <w:szCs w:val="26"/>
        </w:rPr>
        <w:t xml:space="preserve">, </w:t>
      </w:r>
      <w:r>
        <w:rPr>
          <w:rFonts w:asciiTheme="majorHAnsi" w:eastAsiaTheme="minorHAnsi" w:hAnsiTheme="majorHAnsi" w:cstheme="minorBidi"/>
          <w:sz w:val="26"/>
          <w:szCs w:val="26"/>
        </w:rPr>
        <w:t>Arifin</w:t>
      </w:r>
      <w:r w:rsidR="00EB40B1" w:rsidRPr="00EB40B1">
        <w:rPr>
          <w:rFonts w:asciiTheme="majorHAnsi" w:eastAsiaTheme="minorHAnsi" w:hAnsiTheme="majorHAnsi" w:cstheme="minorBidi"/>
          <w:sz w:val="26"/>
          <w:szCs w:val="26"/>
          <w:vertAlign w:val="superscript"/>
        </w:rPr>
        <w:t>2</w:t>
      </w:r>
      <w:r w:rsidR="00EB40B1" w:rsidRPr="00EB40B1">
        <w:rPr>
          <w:rFonts w:asciiTheme="majorHAnsi" w:eastAsiaTheme="minorHAnsi" w:hAnsiTheme="majorHAnsi" w:cstheme="minorBidi"/>
          <w:sz w:val="26"/>
          <w:szCs w:val="26"/>
        </w:rPr>
        <w:t xml:space="preserve">, </w:t>
      </w:r>
      <w:r w:rsidR="00EB40B1">
        <w:rPr>
          <w:rFonts w:asciiTheme="majorHAnsi" w:eastAsiaTheme="minorHAnsi" w:hAnsiTheme="majorHAnsi" w:cstheme="minorBidi"/>
          <w:sz w:val="26"/>
          <w:szCs w:val="26"/>
        </w:rPr>
        <w:t xml:space="preserve">dan </w:t>
      </w:r>
      <w:r>
        <w:rPr>
          <w:rFonts w:asciiTheme="majorHAnsi" w:eastAsiaTheme="minorHAnsi" w:hAnsiTheme="majorHAnsi" w:cstheme="minorBidi"/>
          <w:sz w:val="26"/>
          <w:szCs w:val="26"/>
        </w:rPr>
        <w:t>Yulisa Fitrianingsih</w:t>
      </w:r>
      <w:r w:rsidR="00EB40B1" w:rsidRPr="00EB40B1">
        <w:rPr>
          <w:rFonts w:asciiTheme="majorHAnsi" w:eastAsiaTheme="minorHAnsi" w:hAnsiTheme="majorHAnsi" w:cstheme="minorBidi"/>
          <w:sz w:val="26"/>
          <w:szCs w:val="26"/>
          <w:vertAlign w:val="superscript"/>
        </w:rPr>
        <w:t>2</w:t>
      </w:r>
      <w:r w:rsidR="001F1F68" w:rsidRPr="001F1F68">
        <w:rPr>
          <w:rFonts w:asciiTheme="majorHAnsi" w:eastAsiaTheme="minorHAnsi" w:hAnsiTheme="majorHAnsi" w:cstheme="minorBidi"/>
          <w:sz w:val="26"/>
          <w:szCs w:val="26"/>
        </w:rPr>
        <w:t xml:space="preserve"> </w:t>
      </w:r>
    </w:p>
    <w:p w:rsidR="00DF4449" w:rsidRPr="00DF4449" w:rsidRDefault="00DF4449" w:rsidP="00EC612F">
      <w:pPr>
        <w:pStyle w:val="ICTSAuthorIdentity"/>
        <w:spacing w:before="360"/>
        <w:jc w:val="both"/>
        <w:rPr>
          <w:rFonts w:asciiTheme="majorHAnsi" w:eastAsiaTheme="minorHAnsi" w:hAnsiTheme="majorHAnsi" w:cstheme="minorBidi"/>
        </w:rPr>
      </w:pPr>
      <w:r>
        <w:rPr>
          <w:rFonts w:asciiTheme="majorHAnsi" w:eastAsiaTheme="minorHAnsi" w:hAnsiTheme="majorHAnsi" w:cstheme="minorBidi"/>
        </w:rPr>
        <w:t>Jurusan Teknik Lingkungan, Universitas Tanjungpura, Pontianak;</w:t>
      </w:r>
      <w:r w:rsidR="007416A1">
        <w:rPr>
          <w:rFonts w:asciiTheme="majorHAnsi" w:eastAsiaTheme="minorHAnsi" w:hAnsiTheme="majorHAnsi" w:cstheme="minorBidi"/>
        </w:rPr>
        <w:t xml:space="preserve"> </w:t>
      </w:r>
      <w:proofErr w:type="gramStart"/>
      <w:r>
        <w:rPr>
          <w:rFonts w:asciiTheme="majorHAnsi" w:eastAsiaTheme="minorHAnsi" w:hAnsiTheme="majorHAnsi" w:cstheme="minorBidi"/>
        </w:rPr>
        <w:t>email :</w:t>
      </w:r>
      <w:proofErr w:type="gramEnd"/>
      <w:r w:rsidR="00987542">
        <w:rPr>
          <w:rFonts w:asciiTheme="majorHAnsi" w:eastAsiaTheme="minorHAnsi" w:hAnsiTheme="majorHAnsi" w:cstheme="minorBidi"/>
        </w:rPr>
        <w:t xml:space="preserve"> arifin@teknik.untan.ac.id</w:t>
      </w:r>
    </w:p>
    <w:p w:rsidR="00AD1ED8" w:rsidRPr="000059F0" w:rsidRDefault="00AD1ED8" w:rsidP="00EB40B1">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rsidR="00433470" w:rsidRDefault="007416A1" w:rsidP="00EC612F">
      <w:pPr>
        <w:pStyle w:val="BodyText"/>
        <w:tabs>
          <w:tab w:val="left" w:pos="2700"/>
        </w:tabs>
        <w:spacing w:before="120"/>
        <w:jc w:val="both"/>
        <w:rPr>
          <w:rFonts w:ascii="Cambria" w:eastAsiaTheme="minorHAnsi" w:hAnsi="Cambria" w:cstheme="minorBidi"/>
          <w:sz w:val="18"/>
          <w:szCs w:val="22"/>
        </w:rPr>
      </w:pPr>
      <w:r w:rsidRPr="007416A1">
        <w:rPr>
          <w:rFonts w:ascii="Cambria" w:eastAsiaTheme="minorHAnsi" w:hAnsi="Cambria" w:cstheme="minorBidi"/>
          <w:sz w:val="18"/>
          <w:szCs w:val="22"/>
        </w:rPr>
        <w:t xml:space="preserve">Penggunaan plastik dan barang-barang berbahan dasar plastik semakin meningkat seiring berkembangnya teknologi, industri, dan juga jumlah populasi penduduk. Perlu dipikirkan upaya lainnya agar sampah plastik bisa diolah menjadi bahan lain yang lebih bermanfaat, salah satunya menjadi bahan bakar minyak sintetis. Tujuan dari penelitian ini adalah untuk memanfaatkan sampah plastik HDPE (High Density Polyethylene) </w:t>
      </w:r>
      <w:proofErr w:type="gramStart"/>
      <w:r w:rsidRPr="007416A1">
        <w:rPr>
          <w:rFonts w:ascii="Cambria" w:eastAsiaTheme="minorHAnsi" w:hAnsi="Cambria" w:cstheme="minorBidi"/>
          <w:sz w:val="18"/>
          <w:szCs w:val="22"/>
        </w:rPr>
        <w:t>dan  PET</w:t>
      </w:r>
      <w:proofErr w:type="gramEnd"/>
      <w:r w:rsidRPr="007416A1">
        <w:rPr>
          <w:rFonts w:ascii="Cambria" w:eastAsiaTheme="minorHAnsi" w:hAnsi="Cambria" w:cstheme="minorBidi"/>
          <w:sz w:val="18"/>
          <w:szCs w:val="22"/>
        </w:rPr>
        <w:t xml:space="preserve"> (Polyethylene Terepthalate) menjadi bahan bakar minyak dengan cara pirolisis untuk mengetahui perbandingan hasil minyak yang diperoleh dari pengolahan sampah plastik jenis HDPE dan PET dengan membandingkan secara kualitatif dan kuantitatif bahan bakar minyak yang dihasilkan dari sampah plastik. Pengolahan sampah plastik mejadi minyak dengan pirolisis ini dilakukan selama 120 menit dengan jumlah sampah plastik yang diperlukan dalam 1 kali percobaan sebanyak 500 gram dengan 3 kali pengulangan. Penelitian ini dilakukan di Laboratorium (Out Door) Air Limbah, Limbah Padat, dan B3 Fakultas Teknik Universitas Tanjungpura dengan parameter yang diuji diantaranya volume, massa jenis, dan viskositas. Hasil pirolisis di uji konsistensinya dengan menggunakan uji statistika non parametrik (Uji Mann Whitney). Berdasarkan hasil penelitian, nilai parameter fisik berdasarkan perubahan volume, massa jenis, dan viskositas minyak hasil pirolisis dari sampah plastik High Density Polyethylene (HDPE) dengan rata-rata sebesar 74 mL, 769 kg/m3, dan 0,77 sentipoise (cP), sedangkan pada minyak hasil pirolisis dari sampah plastik Polyethylene Terephtalate (PET) dengan rata-rata sebesar 27 ml, 794 kg/m3, dan 1,2 sentipoise (cP). Berdasarkan hasil analisis kuantitas dan kualitas serta uji konsistensi dengan statistika dari masing-masing jenis sampah bahwa sampah jenis HDPE lebih layak untuk dijadikan bahan bakar minyak alternatif dibandingkan sampah plastik jenis PET karena nilai minyak hasil dari sampah plastik HDPE mendekati kualitas bahan bakar minyak bensin, sedangkan PET nilainya mendekati minyak tanah</w:t>
      </w:r>
      <w:proofErr w:type="gramStart"/>
      <w:r w:rsidRPr="007416A1">
        <w:rPr>
          <w:rFonts w:ascii="Cambria" w:eastAsiaTheme="minorHAnsi" w:hAnsi="Cambria" w:cstheme="minorBidi"/>
          <w:sz w:val="18"/>
          <w:szCs w:val="22"/>
        </w:rPr>
        <w:t>.</w:t>
      </w:r>
      <w:r w:rsidR="00392FBD">
        <w:rPr>
          <w:rFonts w:ascii="Cambria" w:eastAsiaTheme="minorHAnsi" w:hAnsi="Cambria" w:cstheme="minorBidi"/>
          <w:sz w:val="18"/>
          <w:szCs w:val="22"/>
        </w:rPr>
        <w:t>.</w:t>
      </w:r>
      <w:proofErr w:type="gramEnd"/>
      <w:r w:rsidR="00433470" w:rsidRPr="00433470">
        <w:rPr>
          <w:rFonts w:ascii="Cambria" w:eastAsiaTheme="minorHAnsi" w:hAnsi="Cambria" w:cstheme="minorBidi"/>
          <w:sz w:val="18"/>
          <w:szCs w:val="22"/>
        </w:rPr>
        <w:t xml:space="preserve"> </w:t>
      </w:r>
    </w:p>
    <w:p w:rsidR="00C51E94" w:rsidRPr="00D6055A" w:rsidRDefault="00433470" w:rsidP="00D6055A">
      <w:pPr>
        <w:pStyle w:val="BodyText"/>
        <w:tabs>
          <w:tab w:val="left" w:pos="2700"/>
        </w:tabs>
        <w:spacing w:before="240"/>
        <w:jc w:val="both"/>
        <w:rPr>
          <w:rFonts w:ascii="Cambria" w:eastAsiaTheme="minorHAnsi" w:hAnsi="Cambria" w:cstheme="minorBidi"/>
          <w:sz w:val="16"/>
          <w:szCs w:val="22"/>
        </w:rPr>
      </w:pPr>
      <w:r w:rsidRPr="00433470">
        <w:rPr>
          <w:rFonts w:ascii="Cambria" w:eastAsiaTheme="minorHAnsi" w:hAnsi="Cambria" w:cstheme="minorBidi"/>
          <w:b/>
          <w:i/>
          <w:sz w:val="16"/>
          <w:szCs w:val="22"/>
        </w:rPr>
        <w:t>Kata kunci</w:t>
      </w:r>
      <w:r w:rsidR="000059F0" w:rsidRPr="008E1BE0">
        <w:rPr>
          <w:rFonts w:ascii="Cambria" w:eastAsiaTheme="minorHAnsi" w:hAnsi="Cambria" w:cstheme="minorBidi"/>
          <w:b/>
          <w:sz w:val="16"/>
          <w:szCs w:val="22"/>
        </w:rPr>
        <w:t xml:space="preserve">: </w:t>
      </w:r>
      <w:r w:rsidR="007A5AB8" w:rsidRPr="007A5AB8">
        <w:rPr>
          <w:rFonts w:ascii="Cambria" w:eastAsiaTheme="minorHAnsi" w:hAnsi="Cambria" w:cstheme="minorBidi"/>
          <w:sz w:val="16"/>
          <w:szCs w:val="22"/>
        </w:rPr>
        <w:t>HDPE, PET, plastik, pirolisis</w:t>
      </w:r>
    </w:p>
    <w:p w:rsidR="00433470" w:rsidRPr="000059F0" w:rsidRDefault="00433470" w:rsidP="00EC612F">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Pr>
          <w:rFonts w:asciiTheme="majorHAnsi" w:hAnsiTheme="majorHAnsi" w:cs="Tahoma"/>
          <w:b/>
          <w:sz w:val="18"/>
          <w:szCs w:val="20"/>
        </w:rPr>
        <w:t>CT</w:t>
      </w:r>
    </w:p>
    <w:p w:rsidR="007A5AB8" w:rsidRDefault="007A5AB8" w:rsidP="00EC612F">
      <w:pPr>
        <w:pStyle w:val="BodyText"/>
        <w:tabs>
          <w:tab w:val="left" w:pos="2700"/>
        </w:tabs>
        <w:spacing w:before="240"/>
        <w:jc w:val="both"/>
        <w:rPr>
          <w:rFonts w:ascii="Cambria" w:eastAsiaTheme="minorHAnsi" w:hAnsi="Cambria" w:cstheme="minorBidi"/>
          <w:sz w:val="18"/>
          <w:szCs w:val="22"/>
        </w:rPr>
      </w:pPr>
      <w:r w:rsidRPr="007A5AB8">
        <w:rPr>
          <w:rFonts w:ascii="Cambria" w:eastAsiaTheme="minorHAnsi" w:hAnsi="Cambria" w:cstheme="minorBidi"/>
          <w:sz w:val="18"/>
          <w:szCs w:val="22"/>
        </w:rPr>
        <w:t>The uses of plastic and plastic-based are increasing along with the development of technology, industry, and also the population. Other efforts need to be considered so that plastic waste can be processed into another useful materials, which one is synthetic fuel oil. The purpose of this study was to utilize HDPE (High Density Polyethylene) and PET (Polyethylene Terephthalate) plastic waste into fuel oil by pyrolysis method to compare the yield of oil obtained from processing HDPE and PET plastic waste by comparing qualitatively and quantitatively with the materials. Fuel oil produced from plastic waste. Processing of plastic waste into oil by pyrolysis is carried out for 120 minutes with the amount of plastic waste required in 1 experiment as much as 500 grams with 3 repetitions. This research was conducted at the Wastewater, Solid Waste, and Hazardous Laboratory (Out Door) of the Faculty of Engineering, Tanjungpura University with the parameters tested including volume, density, and viscosity. The results of pyrolysis were tested for consistency using non-parametric statistical tests (Mann Whitney Test). Based on the results of the research, the value of physical parameters based on changes in volume, density, and viscosity of the pyrolysis oil from High Density Polyethylene (HDPE) plastic waste with an average of 74 mL, 769 kg/m3, and 0.77 centipoise (cP), while in the pyrolysis oil from plastic waste Polyethylene Terephthalate (PET) with an average of 27 ml, 794 kg/m3, and 1.2 centipoise (cP). Results show the analysis of quantity and quality as well as consistency tests with statistics from each type of waste that HDPE waste is more suitable to be used as alternative fuel oil compared to PET plastic waste because the value of oil produced from HDPE plastic waste is closest to the quality of gasoline fuel oil, whi</w:t>
      </w:r>
      <w:r w:rsidR="00103CD5">
        <w:rPr>
          <w:rFonts w:ascii="Cambria" w:eastAsiaTheme="minorHAnsi" w:hAnsi="Cambria" w:cstheme="minorBidi"/>
          <w:sz w:val="18"/>
          <w:szCs w:val="22"/>
        </w:rPr>
        <w:t>le PET is closest to kerosene</w:t>
      </w:r>
      <w:r w:rsidRPr="007A5AB8">
        <w:rPr>
          <w:rFonts w:ascii="Cambria" w:eastAsiaTheme="minorHAnsi" w:hAnsi="Cambria" w:cstheme="minorBidi"/>
          <w:sz w:val="18"/>
          <w:szCs w:val="22"/>
        </w:rPr>
        <w:t xml:space="preserve"> value.</w:t>
      </w:r>
    </w:p>
    <w:p w:rsidR="00433470" w:rsidRPr="0083146F" w:rsidRDefault="00433470" w:rsidP="00EC612F">
      <w:pPr>
        <w:pStyle w:val="BodyText"/>
        <w:tabs>
          <w:tab w:val="left" w:pos="2700"/>
        </w:tabs>
        <w:spacing w:before="240"/>
        <w:jc w:val="both"/>
        <w:rPr>
          <w:rFonts w:ascii="Cambria" w:eastAsiaTheme="minorHAnsi" w:hAnsi="Cambria" w:cstheme="minorBidi"/>
          <w:sz w:val="16"/>
          <w:szCs w:val="22"/>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7A5AB8" w:rsidRPr="007A5AB8">
        <w:rPr>
          <w:rFonts w:ascii="Cambria" w:eastAsiaTheme="minorHAnsi" w:hAnsi="Cambria" w:cstheme="minorBidi"/>
          <w:sz w:val="16"/>
          <w:szCs w:val="22"/>
        </w:rPr>
        <w:t>HDPE, PET, plastic, pyrolisis</w:t>
      </w:r>
    </w:p>
    <w:p w:rsidR="00163425" w:rsidRPr="002C126B" w:rsidRDefault="001E54BA" w:rsidP="00EC612F">
      <w:pPr>
        <w:tabs>
          <w:tab w:val="left" w:pos="840"/>
        </w:tabs>
        <w:spacing w:before="120" w:after="0" w:line="240" w:lineRule="auto"/>
        <w:jc w:val="both"/>
        <w:rPr>
          <w:rFonts w:asciiTheme="majorHAnsi" w:eastAsia="Times New Roman" w:hAnsiTheme="majorHAnsi" w:cs="Times New Roman"/>
          <w:sz w:val="18"/>
          <w:szCs w:val="18"/>
        </w:rPr>
      </w:pPr>
      <w:r>
        <w:rPr>
          <w:rFonts w:ascii="Cambria" w:hAnsi="Cambria" w:cs="Tahoma"/>
          <w:b/>
          <w:i/>
          <w:sz w:val="16"/>
          <w:szCs w:val="20"/>
        </w:rPr>
        <w:t>Citation</w:t>
      </w:r>
      <w:r w:rsidR="00163425" w:rsidRPr="002C126B">
        <w:rPr>
          <w:rFonts w:ascii="Cambria" w:hAnsi="Cambria" w:cs="Tahoma"/>
          <w:i/>
          <w:sz w:val="20"/>
          <w:szCs w:val="20"/>
        </w:rPr>
        <w:t xml:space="preserve">: </w:t>
      </w:r>
      <w:r w:rsidR="007A5AB8">
        <w:rPr>
          <w:rFonts w:ascii="Cambria" w:hAnsi="Cambria" w:cs="Tahoma"/>
          <w:sz w:val="16"/>
          <w:szCs w:val="16"/>
        </w:rPr>
        <w:t xml:space="preserve">Lubis D.A., </w:t>
      </w:r>
      <w:proofErr w:type="gramStart"/>
      <w:r w:rsidR="007A5AB8">
        <w:rPr>
          <w:rFonts w:ascii="Cambria" w:hAnsi="Cambria" w:cs="Tahoma"/>
          <w:sz w:val="16"/>
          <w:szCs w:val="16"/>
        </w:rPr>
        <w:t>Arifin</w:t>
      </w:r>
      <w:r w:rsidR="00B42312">
        <w:rPr>
          <w:rFonts w:ascii="Cambria" w:hAnsi="Cambria" w:cs="Tahoma"/>
          <w:sz w:val="16"/>
          <w:szCs w:val="16"/>
        </w:rPr>
        <w:t>.</w:t>
      </w:r>
      <w:r w:rsidR="0083146F">
        <w:rPr>
          <w:rFonts w:ascii="Cambria" w:hAnsi="Cambria" w:cs="Tahoma"/>
          <w:sz w:val="16"/>
          <w:szCs w:val="16"/>
        </w:rPr>
        <w:t>,</w:t>
      </w:r>
      <w:proofErr w:type="gramEnd"/>
      <w:r w:rsidR="00D6055A">
        <w:rPr>
          <w:rFonts w:ascii="Cambria" w:hAnsi="Cambria" w:cs="Tahoma"/>
          <w:sz w:val="16"/>
          <w:szCs w:val="16"/>
        </w:rPr>
        <w:t xml:space="preserve"> </w:t>
      </w:r>
      <w:r w:rsidR="00B42312">
        <w:rPr>
          <w:rFonts w:ascii="Cambria" w:hAnsi="Cambria" w:cs="Tahoma"/>
          <w:sz w:val="16"/>
          <w:szCs w:val="16"/>
        </w:rPr>
        <w:t xml:space="preserve">dan </w:t>
      </w:r>
      <w:r w:rsidR="007A5AB8">
        <w:rPr>
          <w:rFonts w:ascii="Cambria" w:hAnsi="Cambria" w:cs="Tahoma"/>
          <w:sz w:val="16"/>
          <w:szCs w:val="16"/>
        </w:rPr>
        <w:t>Fitrianingsih, Y</w:t>
      </w:r>
      <w:r w:rsidR="00B42312">
        <w:rPr>
          <w:rFonts w:ascii="Cambria" w:hAnsi="Cambria" w:cs="Tahoma"/>
          <w:sz w:val="16"/>
          <w:szCs w:val="16"/>
        </w:rPr>
        <w:t>.</w:t>
      </w:r>
      <w:r w:rsidR="003B0969" w:rsidRPr="003B0969">
        <w:rPr>
          <w:rFonts w:ascii="Cambria" w:hAnsi="Cambria" w:cs="Tahoma"/>
          <w:sz w:val="16"/>
          <w:szCs w:val="16"/>
        </w:rPr>
        <w:t xml:space="preserve"> </w:t>
      </w:r>
      <w:r w:rsidR="007A5AB8">
        <w:rPr>
          <w:rFonts w:ascii="Cambria" w:hAnsi="Cambria" w:cs="Tahoma"/>
          <w:sz w:val="16"/>
          <w:szCs w:val="16"/>
        </w:rPr>
        <w:t>2021</w:t>
      </w:r>
      <w:r w:rsidR="00163425" w:rsidRPr="002C126B">
        <w:rPr>
          <w:rFonts w:ascii="Cambria" w:hAnsi="Cambria" w:cs="Tahoma"/>
          <w:sz w:val="16"/>
          <w:szCs w:val="16"/>
        </w:rPr>
        <w:t xml:space="preserve">. </w:t>
      </w:r>
      <w:r w:rsidR="00DF18DE" w:rsidRPr="007A5AB8">
        <w:rPr>
          <w:rFonts w:ascii="Cambria" w:hAnsi="Cambria" w:cs="Tahoma"/>
          <w:sz w:val="16"/>
          <w:szCs w:val="16"/>
        </w:rPr>
        <w:t>Pengo</w:t>
      </w:r>
      <w:r w:rsidR="00DF18DE">
        <w:rPr>
          <w:rFonts w:ascii="Cambria" w:hAnsi="Cambria" w:cs="Tahoma"/>
          <w:sz w:val="16"/>
          <w:szCs w:val="16"/>
        </w:rPr>
        <w:t>lahan Sampah Plastik HDPE</w:t>
      </w:r>
      <w:r w:rsidR="00DF18DE" w:rsidRPr="007A5AB8">
        <w:rPr>
          <w:rFonts w:ascii="Cambria" w:hAnsi="Cambria" w:cs="Tahoma"/>
          <w:sz w:val="16"/>
          <w:szCs w:val="16"/>
        </w:rPr>
        <w:t xml:space="preserve"> (</w:t>
      </w:r>
      <w:r w:rsidR="00DF18DE" w:rsidRPr="00103CD5">
        <w:rPr>
          <w:rFonts w:ascii="Cambria" w:hAnsi="Cambria" w:cs="Tahoma"/>
          <w:i/>
          <w:sz w:val="16"/>
          <w:szCs w:val="16"/>
        </w:rPr>
        <w:t>High Density Polyethylene</w:t>
      </w:r>
      <w:r w:rsidR="00DF18DE">
        <w:rPr>
          <w:rFonts w:ascii="Cambria" w:hAnsi="Cambria" w:cs="Tahoma"/>
          <w:sz w:val="16"/>
          <w:szCs w:val="16"/>
        </w:rPr>
        <w:t>) Dan PET</w:t>
      </w:r>
      <w:r w:rsidR="00DF18DE" w:rsidRPr="007A5AB8">
        <w:rPr>
          <w:rFonts w:ascii="Cambria" w:hAnsi="Cambria" w:cs="Tahoma"/>
          <w:sz w:val="16"/>
          <w:szCs w:val="16"/>
        </w:rPr>
        <w:t xml:space="preserve"> (</w:t>
      </w:r>
      <w:r w:rsidR="00DF18DE" w:rsidRPr="00103CD5">
        <w:rPr>
          <w:rFonts w:ascii="Cambria" w:hAnsi="Cambria" w:cs="Tahoma"/>
          <w:i/>
          <w:sz w:val="16"/>
          <w:szCs w:val="16"/>
        </w:rPr>
        <w:t>Polyethylene Terephtalate</w:t>
      </w:r>
      <w:r w:rsidR="00DF18DE" w:rsidRPr="007A5AB8">
        <w:rPr>
          <w:rFonts w:ascii="Cambria" w:hAnsi="Cambria" w:cs="Tahoma"/>
          <w:sz w:val="16"/>
          <w:szCs w:val="16"/>
        </w:rPr>
        <w:t xml:space="preserve">) </w:t>
      </w:r>
      <w:r w:rsidR="00DF18DE">
        <w:rPr>
          <w:rFonts w:ascii="Cambria" w:hAnsi="Cambria" w:cs="Tahoma"/>
          <w:sz w:val="16"/>
          <w:szCs w:val="16"/>
        </w:rPr>
        <w:t>Sebagai Bahan Bakar Alternatif d</w:t>
      </w:r>
      <w:r w:rsidR="00DF18DE" w:rsidRPr="007A5AB8">
        <w:rPr>
          <w:rFonts w:ascii="Cambria" w:hAnsi="Cambria" w:cs="Tahoma"/>
          <w:sz w:val="16"/>
          <w:szCs w:val="16"/>
        </w:rPr>
        <w:t>engan Proses Pirolisis</w:t>
      </w:r>
      <w:r w:rsidR="00163425" w:rsidRPr="00433470">
        <w:rPr>
          <w:rFonts w:ascii="Cambria" w:hAnsi="Cambria" w:cs="Tahoma"/>
          <w:sz w:val="16"/>
          <w:szCs w:val="16"/>
        </w:rPr>
        <w:t>.</w:t>
      </w:r>
      <w:r w:rsidR="00163425" w:rsidRPr="002C126B">
        <w:rPr>
          <w:rFonts w:ascii="Cambria" w:hAnsi="Cambria" w:cs="Tahoma"/>
          <w:sz w:val="16"/>
          <w:szCs w:val="16"/>
        </w:rPr>
        <w:t xml:space="preserve"> Jurnal Ilmu Lingkungan</w:t>
      </w:r>
      <w:r w:rsidR="00EF69B1" w:rsidRPr="002C126B">
        <w:rPr>
          <w:rFonts w:ascii="Cambria" w:hAnsi="Cambria" w:cs="Tahoma"/>
          <w:sz w:val="16"/>
          <w:szCs w:val="16"/>
        </w:rPr>
        <w:t xml:space="preserve">, </w:t>
      </w:r>
      <w:r w:rsidR="00B42312">
        <w:rPr>
          <w:rFonts w:ascii="Cambria" w:hAnsi="Cambria" w:cs="Tahoma"/>
          <w:sz w:val="16"/>
          <w:szCs w:val="16"/>
        </w:rPr>
        <w:t>xx</w:t>
      </w:r>
      <w:r w:rsidR="00163425" w:rsidRP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EF69B1" w:rsidRPr="002C126B">
        <w:rPr>
          <w:rFonts w:ascii="Cambria" w:hAnsi="Cambria" w:cs="Tahoma"/>
          <w:sz w:val="16"/>
          <w:szCs w:val="16"/>
        </w:rPr>
        <w:t>,</w:t>
      </w:r>
      <w:r w:rsidR="00EF69B1">
        <w:rPr>
          <w:rFonts w:ascii="Cambria" w:hAnsi="Cambria" w:cs="Tahoma"/>
          <w:sz w:val="16"/>
          <w:szCs w:val="16"/>
        </w:rPr>
        <w:t xml:space="preserve"> </w:t>
      </w:r>
      <w:r w:rsidR="00B42312">
        <w:rPr>
          <w:rFonts w:ascii="Cambria" w:hAnsi="Cambria" w:cs="Tahoma"/>
          <w:sz w:val="16"/>
          <w:szCs w:val="16"/>
        </w:rPr>
        <w:t>xx</w:t>
      </w:r>
      <w:r w:rsidR="00AA3ACD">
        <w:rPr>
          <w:rFonts w:ascii="Cambria" w:hAnsi="Cambria" w:cs="Tahoma"/>
          <w:sz w:val="16"/>
          <w:szCs w:val="16"/>
        </w:rPr>
        <w:t>-</w:t>
      </w:r>
      <w:r w:rsidR="00B42312">
        <w:rPr>
          <w:rFonts w:ascii="Cambria" w:hAnsi="Cambria" w:cs="Tahoma"/>
          <w:sz w:val="16"/>
          <w:szCs w:val="16"/>
        </w:rPr>
        <w:t>xx</w:t>
      </w:r>
      <w:r w:rsidR="00AF22BB">
        <w:rPr>
          <w:rFonts w:ascii="Cambria" w:hAnsi="Cambria" w:cs="Tahoma"/>
          <w:sz w:val="16"/>
          <w:szCs w:val="16"/>
        </w:rPr>
        <w:t>, doi:xxx.xxx</w:t>
      </w:r>
      <w:r w:rsidR="002C126B">
        <w:rPr>
          <w:rFonts w:ascii="Cambria" w:hAnsi="Cambria" w:cs="Tahoma"/>
          <w:sz w:val="16"/>
          <w:szCs w:val="16"/>
        </w:rPr>
        <w:t>/jil.</w:t>
      </w:r>
      <w:r w:rsidR="00B42312">
        <w:rPr>
          <w:rFonts w:ascii="Cambria" w:hAnsi="Cambria" w:cs="Tahoma"/>
          <w:sz w:val="16"/>
          <w:szCs w:val="16"/>
        </w:rPr>
        <w:t>xx</w:t>
      </w:r>
      <w:r w:rsid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B42312">
        <w:rPr>
          <w:rFonts w:ascii="Cambria" w:hAnsi="Cambria" w:cs="Tahoma"/>
          <w:sz w:val="16"/>
          <w:szCs w:val="16"/>
        </w:rPr>
        <w:t>xxx-xx</w:t>
      </w:r>
    </w:p>
    <w:p w:rsidR="00163425" w:rsidRDefault="00163425" w:rsidP="00EC612F">
      <w:pPr>
        <w:spacing w:after="0" w:line="240" w:lineRule="auto"/>
        <w:ind w:right="46"/>
        <w:jc w:val="both"/>
        <w:rPr>
          <w:rFonts w:asciiTheme="majorHAnsi" w:hAnsiTheme="majorHAnsi" w:cstheme="majorBidi"/>
          <w:i/>
          <w:iCs/>
          <w:noProof/>
          <w:sz w:val="18"/>
          <w:szCs w:val="20"/>
        </w:rPr>
      </w:pPr>
    </w:p>
    <w:p w:rsidR="00163425" w:rsidRDefault="00163425" w:rsidP="00EC612F">
      <w:pPr>
        <w:spacing w:after="0" w:line="240" w:lineRule="auto"/>
        <w:ind w:right="46"/>
        <w:jc w:val="both"/>
        <w:rPr>
          <w:rFonts w:asciiTheme="majorHAnsi" w:hAnsiTheme="majorHAnsi" w:cstheme="majorBidi"/>
          <w:i/>
          <w:iCs/>
          <w:noProof/>
          <w:sz w:val="18"/>
          <w:szCs w:val="20"/>
        </w:rPr>
      </w:pPr>
    </w:p>
    <w:p w:rsidR="00163425" w:rsidRPr="00163425" w:rsidRDefault="00163425" w:rsidP="00EC612F">
      <w:pPr>
        <w:spacing w:after="0" w:line="240" w:lineRule="auto"/>
        <w:ind w:right="46"/>
        <w:jc w:val="both"/>
        <w:rPr>
          <w:rFonts w:asciiTheme="majorHAnsi" w:hAnsiTheme="majorHAnsi" w:cstheme="majorBidi"/>
          <w:i/>
          <w:iCs/>
          <w:noProof/>
          <w:sz w:val="18"/>
          <w:szCs w:val="20"/>
        </w:rPr>
        <w:sectPr w:rsidR="00163425" w:rsidRPr="00163425" w:rsidSect="005F1FC0">
          <w:headerReference w:type="even" r:id="rId8"/>
          <w:headerReference w:type="default" r:id="rId9"/>
          <w:footerReference w:type="even" r:id="rId10"/>
          <w:footerReference w:type="default" r:id="rId11"/>
          <w:footerReference w:type="first" r:id="rId12"/>
          <w:pgSz w:w="11907" w:h="16840" w:code="9"/>
          <w:pgMar w:top="1151" w:right="1151" w:bottom="1151" w:left="1080" w:header="709" w:footer="709" w:gutter="720"/>
          <w:pgNumType w:start="1"/>
          <w:cols w:space="708"/>
          <w:titlePg/>
          <w:docGrid w:linePitch="360"/>
        </w:sectPr>
      </w:pPr>
    </w:p>
    <w:p w:rsidR="000246D4" w:rsidRPr="00574F9B" w:rsidRDefault="000246D4" w:rsidP="00EC612F">
      <w:pPr>
        <w:spacing w:after="0" w:line="240" w:lineRule="auto"/>
        <w:rPr>
          <w:rFonts w:asciiTheme="majorHAnsi" w:hAnsiTheme="majorHAnsi" w:cstheme="majorBidi"/>
          <w:b/>
          <w:bCs/>
          <w:sz w:val="20"/>
        </w:rPr>
      </w:pPr>
      <w:r w:rsidRPr="00574F9B">
        <w:rPr>
          <w:rFonts w:asciiTheme="majorHAnsi" w:hAnsiTheme="majorHAnsi" w:cstheme="majorBidi"/>
          <w:b/>
          <w:bCs/>
          <w:sz w:val="20"/>
        </w:rPr>
        <w:lastRenderedPageBreak/>
        <w:t xml:space="preserve">1. </w:t>
      </w:r>
      <w:r w:rsidR="005F1FC0">
        <w:rPr>
          <w:rFonts w:asciiTheme="majorHAnsi" w:hAnsiTheme="majorHAnsi" w:cstheme="majorBidi"/>
          <w:b/>
          <w:bCs/>
          <w:sz w:val="20"/>
        </w:rPr>
        <w:t>Pendahuluan</w:t>
      </w:r>
    </w:p>
    <w:p w:rsidR="00E6125F" w:rsidRDefault="00AF22BB" w:rsidP="0019483B">
      <w:pPr>
        <w:spacing w:after="0" w:line="240" w:lineRule="auto"/>
        <w:ind w:firstLine="360"/>
        <w:jc w:val="both"/>
        <w:rPr>
          <w:rFonts w:ascii="Cambria" w:hAnsi="Cambria"/>
          <w:sz w:val="20"/>
        </w:rPr>
      </w:pPr>
      <w:r>
        <w:rPr>
          <w:rFonts w:ascii="Cambria" w:hAnsi="Cambria"/>
          <w:sz w:val="20"/>
        </w:rPr>
        <w:t xml:space="preserve">Plastik </w:t>
      </w:r>
      <w:r w:rsidR="00193DB7">
        <w:rPr>
          <w:rFonts w:ascii="Cambria" w:hAnsi="Cambria"/>
          <w:sz w:val="20"/>
        </w:rPr>
        <w:t>adalah salah satu</w:t>
      </w:r>
      <w:r w:rsidR="00E6125F" w:rsidRPr="00E6125F">
        <w:rPr>
          <w:rFonts w:ascii="Cambria" w:hAnsi="Cambria"/>
          <w:sz w:val="20"/>
        </w:rPr>
        <w:t xml:space="preserve"> produk yang </w:t>
      </w:r>
      <w:r w:rsidR="00193DB7">
        <w:rPr>
          <w:rFonts w:ascii="Cambria" w:hAnsi="Cambria"/>
          <w:sz w:val="20"/>
        </w:rPr>
        <w:t>sangat</w:t>
      </w:r>
      <w:r w:rsidR="00E6125F" w:rsidRPr="00E6125F">
        <w:rPr>
          <w:rFonts w:ascii="Cambria" w:hAnsi="Cambria"/>
          <w:sz w:val="20"/>
        </w:rPr>
        <w:t xml:space="preserve"> </w:t>
      </w:r>
      <w:r w:rsidR="00193DB7">
        <w:rPr>
          <w:rFonts w:ascii="Cambria" w:hAnsi="Cambria"/>
          <w:sz w:val="20"/>
        </w:rPr>
        <w:t>membantu</w:t>
      </w:r>
      <w:r w:rsidR="00E6125F" w:rsidRPr="00E6125F">
        <w:rPr>
          <w:rFonts w:ascii="Cambria" w:hAnsi="Cambria"/>
          <w:sz w:val="20"/>
        </w:rPr>
        <w:t xml:space="preserve"> pekerjaan manusia. Plastik juga </w:t>
      </w:r>
      <w:r w:rsidR="00193DB7">
        <w:rPr>
          <w:rFonts w:ascii="Cambria" w:hAnsi="Cambria"/>
          <w:sz w:val="20"/>
        </w:rPr>
        <w:t>dapat dijadikan</w:t>
      </w:r>
      <w:r w:rsidR="00E6125F" w:rsidRPr="00E6125F">
        <w:rPr>
          <w:rFonts w:ascii="Cambria" w:hAnsi="Cambria"/>
          <w:sz w:val="20"/>
        </w:rPr>
        <w:t xml:space="preserve"> </w:t>
      </w:r>
      <w:r w:rsidR="00193DB7">
        <w:rPr>
          <w:rFonts w:ascii="Cambria" w:hAnsi="Cambria"/>
          <w:sz w:val="20"/>
        </w:rPr>
        <w:t>wadah/</w:t>
      </w:r>
      <w:r w:rsidR="00E6125F" w:rsidRPr="00E6125F">
        <w:rPr>
          <w:rFonts w:ascii="Cambria" w:hAnsi="Cambria"/>
          <w:sz w:val="20"/>
        </w:rPr>
        <w:t xml:space="preserve">kemasan </w:t>
      </w:r>
      <w:r w:rsidR="00193DB7">
        <w:rPr>
          <w:rFonts w:ascii="Cambria" w:hAnsi="Cambria"/>
          <w:sz w:val="20"/>
        </w:rPr>
        <w:t xml:space="preserve">dari </w:t>
      </w:r>
      <w:r w:rsidR="00E6125F" w:rsidRPr="00E6125F">
        <w:rPr>
          <w:rFonts w:ascii="Cambria" w:hAnsi="Cambria"/>
          <w:sz w:val="20"/>
        </w:rPr>
        <w:t xml:space="preserve">suatu produk. Plastik </w:t>
      </w:r>
      <w:r w:rsidR="00FD63B1">
        <w:rPr>
          <w:rFonts w:ascii="Cambria" w:hAnsi="Cambria"/>
          <w:sz w:val="20"/>
        </w:rPr>
        <w:t>memiliki</w:t>
      </w:r>
      <w:r w:rsidR="00E6125F" w:rsidRPr="00E6125F">
        <w:rPr>
          <w:rFonts w:ascii="Cambria" w:hAnsi="Cambria"/>
          <w:sz w:val="20"/>
        </w:rPr>
        <w:t xml:space="preserve"> keunggulan dibandingkan dengan kemasan lain yaitu mudah dibentuk, baha</w:t>
      </w:r>
      <w:bookmarkStart w:id="0" w:name="_GoBack"/>
      <w:bookmarkEnd w:id="0"/>
      <w:r w:rsidR="00E6125F" w:rsidRPr="00E6125F">
        <w:rPr>
          <w:rFonts w:ascii="Cambria" w:hAnsi="Cambria"/>
          <w:sz w:val="20"/>
        </w:rPr>
        <w:t xml:space="preserve">n </w:t>
      </w:r>
      <w:r w:rsidR="00FD63B1">
        <w:rPr>
          <w:rFonts w:ascii="Cambria" w:hAnsi="Cambria"/>
          <w:sz w:val="20"/>
        </w:rPr>
        <w:t>dasar yang beragam</w:t>
      </w:r>
      <w:r w:rsidR="00E6125F" w:rsidRPr="00E6125F">
        <w:rPr>
          <w:rFonts w:ascii="Cambria" w:hAnsi="Cambria"/>
          <w:sz w:val="20"/>
        </w:rPr>
        <w:t xml:space="preserve">, mudah diproduksi secara massal, dan </w:t>
      </w:r>
      <w:r w:rsidR="00FD63B1">
        <w:rPr>
          <w:rFonts w:ascii="Cambria" w:hAnsi="Cambria"/>
          <w:sz w:val="20"/>
        </w:rPr>
        <w:t>biaya produksi yang</w:t>
      </w:r>
      <w:r w:rsidR="00E6125F">
        <w:rPr>
          <w:rFonts w:ascii="Cambria" w:hAnsi="Cambria"/>
          <w:sz w:val="20"/>
        </w:rPr>
        <w:t xml:space="preserve"> relatif </w:t>
      </w:r>
      <w:r w:rsidR="00FD63B1">
        <w:rPr>
          <w:rFonts w:ascii="Cambria" w:hAnsi="Cambria"/>
          <w:sz w:val="20"/>
        </w:rPr>
        <w:t>rendah</w:t>
      </w:r>
      <w:r w:rsidR="00E6125F">
        <w:rPr>
          <w:rFonts w:ascii="Cambria" w:hAnsi="Cambria"/>
          <w:sz w:val="20"/>
        </w:rPr>
        <w:t xml:space="preserve">. Tingginya </w:t>
      </w:r>
      <w:r w:rsidR="00E6125F" w:rsidRPr="00E6125F">
        <w:rPr>
          <w:rFonts w:ascii="Cambria" w:hAnsi="Cambria"/>
          <w:sz w:val="20"/>
        </w:rPr>
        <w:t xml:space="preserve">konsumsi plastik </w:t>
      </w:r>
      <w:r w:rsidR="00FD63B1">
        <w:rPr>
          <w:rFonts w:ascii="Cambria" w:hAnsi="Cambria"/>
          <w:sz w:val="20"/>
        </w:rPr>
        <w:t xml:space="preserve">meningkatkan jumlah sampah </w:t>
      </w:r>
      <w:r w:rsidR="00E6125F" w:rsidRPr="00E6125F">
        <w:rPr>
          <w:rFonts w:ascii="Cambria" w:hAnsi="Cambria"/>
          <w:sz w:val="20"/>
        </w:rPr>
        <w:t xml:space="preserve">yang dihasilkan dan menimbulkan permasalahan lingkungan (Hwang </w:t>
      </w:r>
      <w:proofErr w:type="gramStart"/>
      <w:r w:rsidR="00E6125F" w:rsidRPr="00E6125F">
        <w:rPr>
          <w:rFonts w:ascii="Cambria" w:hAnsi="Cambria"/>
          <w:sz w:val="20"/>
        </w:rPr>
        <w:t>dkk.,</w:t>
      </w:r>
      <w:proofErr w:type="gramEnd"/>
      <w:r w:rsidR="00E6125F" w:rsidRPr="00E6125F">
        <w:rPr>
          <w:rFonts w:ascii="Cambria" w:hAnsi="Cambria"/>
          <w:sz w:val="20"/>
        </w:rPr>
        <w:t xml:space="preserve"> 2006). </w:t>
      </w:r>
    </w:p>
    <w:p w:rsidR="0019483B" w:rsidRDefault="00E6125F" w:rsidP="0019483B">
      <w:pPr>
        <w:spacing w:after="0" w:line="240" w:lineRule="auto"/>
        <w:ind w:firstLine="360"/>
        <w:jc w:val="both"/>
        <w:rPr>
          <w:rFonts w:ascii="Cambria" w:hAnsi="Cambria"/>
          <w:sz w:val="20"/>
        </w:rPr>
      </w:pPr>
      <w:r w:rsidRPr="00E6125F">
        <w:rPr>
          <w:rFonts w:ascii="Cambria" w:hAnsi="Cambria"/>
          <w:sz w:val="20"/>
        </w:rPr>
        <w:t xml:space="preserve">Akibat dari peningkatan penggunaan plastik ini </w:t>
      </w:r>
      <w:r w:rsidR="003474F1">
        <w:rPr>
          <w:rFonts w:ascii="Cambria" w:hAnsi="Cambria"/>
          <w:sz w:val="20"/>
        </w:rPr>
        <w:t>juga meningkatkan jumlah sampah plastik</w:t>
      </w:r>
      <w:r w:rsidRPr="00E6125F">
        <w:rPr>
          <w:rFonts w:ascii="Cambria" w:hAnsi="Cambria"/>
          <w:sz w:val="20"/>
        </w:rPr>
        <w:t xml:space="preserve">. </w:t>
      </w:r>
      <w:r w:rsidR="003474F1">
        <w:rPr>
          <w:rFonts w:ascii="Cambria" w:hAnsi="Cambria"/>
          <w:sz w:val="20"/>
        </w:rPr>
        <w:t>Karena Indonesia adalah negara kepulauan,</w:t>
      </w:r>
      <w:r w:rsidRPr="00E6125F">
        <w:rPr>
          <w:rFonts w:ascii="Cambria" w:hAnsi="Cambria"/>
          <w:sz w:val="20"/>
        </w:rPr>
        <w:t xml:space="preserve"> timbulan sampah juga rentan</w:t>
      </w:r>
      <w:r w:rsidR="003474F1">
        <w:rPr>
          <w:rFonts w:ascii="Cambria" w:hAnsi="Cambria"/>
          <w:sz w:val="20"/>
        </w:rPr>
        <w:t xml:space="preserve"> terjadi</w:t>
      </w:r>
      <w:r w:rsidRPr="00E6125F">
        <w:rPr>
          <w:rFonts w:ascii="Cambria" w:hAnsi="Cambria"/>
          <w:sz w:val="20"/>
        </w:rPr>
        <w:t xml:space="preserve">. (Jambeck et al., 2015 dalam Purwaningrum P., 2016) mengatakan bahwa Indonesia berada pada posisi kedua tertinggi di dunia setelah Cina sebagai penghasil sampah plastik. Indonesia </w:t>
      </w:r>
      <w:r w:rsidR="004F09D2">
        <w:rPr>
          <w:rFonts w:ascii="Cambria" w:hAnsi="Cambria"/>
          <w:sz w:val="20"/>
        </w:rPr>
        <w:t>merupakan penghasil</w:t>
      </w:r>
      <w:r w:rsidRPr="00E6125F">
        <w:rPr>
          <w:rFonts w:ascii="Cambria" w:hAnsi="Cambria"/>
          <w:sz w:val="20"/>
        </w:rPr>
        <w:t xml:space="preserve"> </w:t>
      </w:r>
      <w:r w:rsidR="004F09D2">
        <w:rPr>
          <w:rFonts w:ascii="Cambria" w:hAnsi="Cambria"/>
          <w:sz w:val="20"/>
        </w:rPr>
        <w:t xml:space="preserve">sampah plastik </w:t>
      </w:r>
      <w:r w:rsidRPr="00E6125F">
        <w:rPr>
          <w:rFonts w:ascii="Cambria" w:hAnsi="Cambria"/>
          <w:sz w:val="20"/>
        </w:rPr>
        <w:t xml:space="preserve">terbesar </w:t>
      </w:r>
      <w:r w:rsidR="004F09D2">
        <w:rPr>
          <w:rFonts w:ascii="Cambria" w:hAnsi="Cambria"/>
          <w:sz w:val="20"/>
        </w:rPr>
        <w:t>kedua di dunia setelah Chin</w:t>
      </w:r>
      <w:r w:rsidRPr="00E6125F">
        <w:rPr>
          <w:rFonts w:ascii="Cambria" w:hAnsi="Cambria"/>
          <w:sz w:val="20"/>
        </w:rPr>
        <w:t xml:space="preserve">a, </w:t>
      </w:r>
      <w:r w:rsidR="004F09D2">
        <w:rPr>
          <w:rFonts w:ascii="Cambria" w:hAnsi="Cambria"/>
          <w:sz w:val="20"/>
        </w:rPr>
        <w:t>yang menghasilkan sekitar</w:t>
      </w:r>
      <w:r w:rsidRPr="00E6125F">
        <w:rPr>
          <w:rFonts w:ascii="Cambria" w:hAnsi="Cambria"/>
          <w:sz w:val="20"/>
        </w:rPr>
        <w:t xml:space="preserve"> 3</w:t>
      </w:r>
      <w:proofErr w:type="gramStart"/>
      <w:r w:rsidRPr="00E6125F">
        <w:rPr>
          <w:rFonts w:ascii="Cambria" w:hAnsi="Cambria"/>
          <w:sz w:val="20"/>
        </w:rPr>
        <w:t>,2</w:t>
      </w:r>
      <w:proofErr w:type="gramEnd"/>
      <w:r w:rsidRPr="00E6125F">
        <w:rPr>
          <w:rFonts w:ascii="Cambria" w:hAnsi="Cambria"/>
          <w:sz w:val="20"/>
        </w:rPr>
        <w:t xml:space="preserve"> juta metrik ton per tahun.</w:t>
      </w:r>
    </w:p>
    <w:p w:rsidR="00E6125F" w:rsidRPr="00B42312" w:rsidRDefault="00E6125F" w:rsidP="00124E9D">
      <w:pPr>
        <w:spacing w:after="0" w:line="240" w:lineRule="auto"/>
        <w:ind w:firstLine="360"/>
        <w:jc w:val="both"/>
        <w:rPr>
          <w:rFonts w:ascii="Cambria" w:hAnsi="Cambria"/>
          <w:sz w:val="20"/>
        </w:rPr>
      </w:pPr>
      <w:r w:rsidRPr="00E6125F">
        <w:rPr>
          <w:rFonts w:ascii="Cambria" w:hAnsi="Cambria"/>
          <w:sz w:val="20"/>
        </w:rPr>
        <w:t xml:space="preserve">Proses daur ulang (recycling) sangat </w:t>
      </w:r>
      <w:r w:rsidR="00A8791B">
        <w:rPr>
          <w:rFonts w:ascii="Cambria" w:hAnsi="Cambria"/>
          <w:sz w:val="20"/>
        </w:rPr>
        <w:t xml:space="preserve">dikenal </w:t>
      </w:r>
      <w:r w:rsidRPr="00E6125F">
        <w:rPr>
          <w:rFonts w:ascii="Cambria" w:hAnsi="Cambria"/>
          <w:sz w:val="20"/>
        </w:rPr>
        <w:t xml:space="preserve">saat ini, dimana sampah plastik </w:t>
      </w:r>
      <w:proofErr w:type="gramStart"/>
      <w:r w:rsidRPr="00E6125F">
        <w:rPr>
          <w:rFonts w:ascii="Cambria" w:hAnsi="Cambria"/>
          <w:sz w:val="20"/>
        </w:rPr>
        <w:t>akan</w:t>
      </w:r>
      <w:proofErr w:type="gramEnd"/>
      <w:r w:rsidRPr="00E6125F">
        <w:rPr>
          <w:rFonts w:ascii="Cambria" w:hAnsi="Cambria"/>
          <w:sz w:val="20"/>
        </w:rPr>
        <w:t xml:space="preserve"> dilebur lagi menjadi bahan baku plastik dengan ku</w:t>
      </w:r>
      <w:r w:rsidR="00311253">
        <w:rPr>
          <w:rFonts w:ascii="Cambria" w:hAnsi="Cambria"/>
          <w:sz w:val="20"/>
        </w:rPr>
        <w:t xml:space="preserve">alitas yang lebih rendah. Namun, </w:t>
      </w:r>
      <w:r w:rsidRPr="00E6125F">
        <w:rPr>
          <w:rFonts w:ascii="Cambria" w:hAnsi="Cambria"/>
          <w:sz w:val="20"/>
        </w:rPr>
        <w:t xml:space="preserve">daur ulang plastik </w:t>
      </w:r>
      <w:r w:rsidR="00311253">
        <w:rPr>
          <w:rFonts w:ascii="Cambria" w:hAnsi="Cambria"/>
          <w:sz w:val="20"/>
        </w:rPr>
        <w:t>terbatas sampai</w:t>
      </w:r>
      <w:r w:rsidRPr="00E6125F">
        <w:rPr>
          <w:rFonts w:ascii="Cambria" w:hAnsi="Cambria"/>
          <w:sz w:val="20"/>
        </w:rPr>
        <w:t xml:space="preserve"> kualitasnya </w:t>
      </w:r>
      <w:r w:rsidR="00311253">
        <w:rPr>
          <w:rFonts w:ascii="Cambria" w:hAnsi="Cambria"/>
          <w:sz w:val="20"/>
        </w:rPr>
        <w:t>buruk</w:t>
      </w:r>
      <w:r w:rsidRPr="00E6125F">
        <w:rPr>
          <w:rFonts w:ascii="Cambria" w:hAnsi="Cambria"/>
          <w:sz w:val="20"/>
        </w:rPr>
        <w:t xml:space="preserve"> dan tidak dapat didaur ulan</w:t>
      </w:r>
      <w:r w:rsidR="004E4D01">
        <w:rPr>
          <w:rFonts w:ascii="Cambria" w:hAnsi="Cambria"/>
          <w:sz w:val="20"/>
        </w:rPr>
        <w:t xml:space="preserve">g </w:t>
      </w:r>
      <w:r w:rsidR="00311253">
        <w:rPr>
          <w:rFonts w:ascii="Cambria" w:hAnsi="Cambria"/>
          <w:sz w:val="20"/>
        </w:rPr>
        <w:t>lagi</w:t>
      </w:r>
      <w:r w:rsidR="004E4D01">
        <w:rPr>
          <w:rFonts w:ascii="Cambria" w:hAnsi="Cambria"/>
          <w:sz w:val="20"/>
        </w:rPr>
        <w:t xml:space="preserve">. </w:t>
      </w:r>
      <w:r w:rsidR="00455E8D">
        <w:rPr>
          <w:rFonts w:ascii="Cambria" w:hAnsi="Cambria"/>
          <w:sz w:val="20"/>
        </w:rPr>
        <w:t>Faktanya</w:t>
      </w:r>
      <w:r w:rsidR="004E4D01">
        <w:rPr>
          <w:rFonts w:ascii="Cambria" w:hAnsi="Cambria"/>
          <w:sz w:val="20"/>
        </w:rPr>
        <w:t xml:space="preserve">, </w:t>
      </w:r>
      <w:r w:rsidR="00455E8D">
        <w:rPr>
          <w:rFonts w:ascii="Cambria" w:hAnsi="Cambria"/>
          <w:sz w:val="20"/>
        </w:rPr>
        <w:t>sangat</w:t>
      </w:r>
      <w:r w:rsidRPr="00E6125F">
        <w:rPr>
          <w:rFonts w:ascii="Cambria" w:hAnsi="Cambria"/>
          <w:sz w:val="20"/>
        </w:rPr>
        <w:t xml:space="preserve"> sedikit sampah plastik yang dapat didaur ulang dan bahan hasil daur ulang</w:t>
      </w:r>
      <w:r w:rsidR="00455E8D">
        <w:rPr>
          <w:rFonts w:ascii="Cambria" w:hAnsi="Cambria"/>
          <w:sz w:val="20"/>
        </w:rPr>
        <w:t xml:space="preserve"> dianggap</w:t>
      </w:r>
      <w:r w:rsidRPr="00E6125F">
        <w:rPr>
          <w:rFonts w:ascii="Cambria" w:hAnsi="Cambria"/>
          <w:sz w:val="20"/>
        </w:rPr>
        <w:t xml:space="preserve"> </w:t>
      </w:r>
      <w:r w:rsidR="00455E8D">
        <w:rPr>
          <w:rFonts w:ascii="Cambria" w:hAnsi="Cambria"/>
          <w:sz w:val="20"/>
        </w:rPr>
        <w:t>tidak efisien karena kualitasnya yang sangat buruk</w:t>
      </w:r>
      <w:r w:rsidRPr="00E6125F">
        <w:rPr>
          <w:rFonts w:ascii="Cambria" w:hAnsi="Cambria"/>
          <w:sz w:val="20"/>
        </w:rPr>
        <w:t xml:space="preserve">. Oleh karena itu, </w:t>
      </w:r>
      <w:r w:rsidR="00C20C5F">
        <w:rPr>
          <w:rFonts w:ascii="Cambria" w:hAnsi="Cambria"/>
          <w:sz w:val="20"/>
        </w:rPr>
        <w:t>diperlukan upaya lebih</w:t>
      </w:r>
      <w:r w:rsidRPr="00E6125F">
        <w:rPr>
          <w:rFonts w:ascii="Cambria" w:hAnsi="Cambria"/>
          <w:sz w:val="20"/>
        </w:rPr>
        <w:t xml:space="preserve"> </w:t>
      </w:r>
      <w:r w:rsidR="0028628A">
        <w:rPr>
          <w:rFonts w:ascii="Cambria" w:hAnsi="Cambria"/>
          <w:sz w:val="20"/>
        </w:rPr>
        <w:t>untuk mengubah</w:t>
      </w:r>
      <w:r w:rsidR="00455E8D">
        <w:rPr>
          <w:rFonts w:ascii="Cambria" w:hAnsi="Cambria"/>
          <w:sz w:val="20"/>
        </w:rPr>
        <w:t xml:space="preserve"> </w:t>
      </w:r>
      <w:r w:rsidRPr="00E6125F">
        <w:rPr>
          <w:rFonts w:ascii="Cambria" w:hAnsi="Cambria"/>
          <w:sz w:val="20"/>
        </w:rPr>
        <w:t xml:space="preserve">sampah plastik menjadi bahan yang lebih bermanfaat, </w:t>
      </w:r>
      <w:r w:rsidR="00455E8D">
        <w:rPr>
          <w:rFonts w:ascii="Cambria" w:hAnsi="Cambria"/>
          <w:sz w:val="20"/>
        </w:rPr>
        <w:t>seperti bahan bakar minyak sintetis yang menggantikan</w:t>
      </w:r>
      <w:r w:rsidRPr="00E6125F">
        <w:rPr>
          <w:rFonts w:ascii="Cambria" w:hAnsi="Cambria"/>
          <w:sz w:val="20"/>
        </w:rPr>
        <w:t xml:space="preserve"> bensin, solar, atau bahan bakar minyak lainnya. </w:t>
      </w:r>
      <w:r w:rsidR="00C839D8">
        <w:rPr>
          <w:rFonts w:ascii="Cambria" w:hAnsi="Cambria"/>
          <w:sz w:val="20"/>
        </w:rPr>
        <w:t>Upaya ini bisa</w:t>
      </w:r>
      <w:r w:rsidRPr="00E6125F">
        <w:rPr>
          <w:rFonts w:ascii="Cambria" w:hAnsi="Cambria"/>
          <w:sz w:val="20"/>
        </w:rPr>
        <w:t xml:space="preserve"> </w:t>
      </w:r>
      <w:r w:rsidR="00C839D8">
        <w:rPr>
          <w:rFonts w:ascii="Cambria" w:hAnsi="Cambria"/>
          <w:sz w:val="20"/>
        </w:rPr>
        <w:t>dilakukan karena plastik pada dasarnya</w:t>
      </w:r>
      <w:r w:rsidRPr="00E6125F">
        <w:rPr>
          <w:rFonts w:ascii="Cambria" w:hAnsi="Cambria"/>
          <w:sz w:val="20"/>
        </w:rPr>
        <w:t xml:space="preserve"> </w:t>
      </w:r>
      <w:r w:rsidR="00C839D8">
        <w:rPr>
          <w:rFonts w:ascii="Cambria" w:hAnsi="Cambria"/>
          <w:sz w:val="20"/>
        </w:rPr>
        <w:t>dibentuk</w:t>
      </w:r>
      <w:r w:rsidRPr="00E6125F">
        <w:rPr>
          <w:rFonts w:ascii="Cambria" w:hAnsi="Cambria"/>
          <w:sz w:val="20"/>
        </w:rPr>
        <w:t xml:space="preserve"> </w:t>
      </w:r>
      <w:r w:rsidR="00C839D8">
        <w:rPr>
          <w:rFonts w:ascii="Cambria" w:hAnsi="Cambria"/>
          <w:sz w:val="20"/>
        </w:rPr>
        <w:t xml:space="preserve">dari minyak bumi, sehingga sangat memungkinkan </w:t>
      </w:r>
      <w:proofErr w:type="gramStart"/>
      <w:r w:rsidR="00C839D8">
        <w:rPr>
          <w:rFonts w:ascii="Cambria" w:hAnsi="Cambria"/>
          <w:sz w:val="20"/>
        </w:rPr>
        <w:t xml:space="preserve">untuk </w:t>
      </w:r>
      <w:r w:rsidRPr="00E6125F">
        <w:rPr>
          <w:rFonts w:ascii="Cambria" w:hAnsi="Cambria"/>
          <w:sz w:val="20"/>
        </w:rPr>
        <w:t xml:space="preserve"> mengembalikannya</w:t>
      </w:r>
      <w:proofErr w:type="gramEnd"/>
      <w:r w:rsidRPr="00E6125F">
        <w:rPr>
          <w:rFonts w:ascii="Cambria" w:hAnsi="Cambria"/>
          <w:sz w:val="20"/>
        </w:rPr>
        <w:t xml:space="preserve"> ke bentuk semula</w:t>
      </w:r>
      <w:r w:rsidR="00C839D8">
        <w:rPr>
          <w:rFonts w:ascii="Cambria" w:hAnsi="Cambria"/>
          <w:sz w:val="20"/>
        </w:rPr>
        <w:t xml:space="preserve">. Pada dasarnya, plastik juga memiliki </w:t>
      </w:r>
      <w:r w:rsidRPr="00E6125F">
        <w:rPr>
          <w:rFonts w:ascii="Cambria" w:hAnsi="Cambria"/>
          <w:sz w:val="20"/>
        </w:rPr>
        <w:t>nilai kalor yang cukup tinggi, mencapai 40 MJ/kg, setara dengan bahan bakar fosil seperti bensin dan solar (Syamsiro dan Arbiyantoro, 2014).</w:t>
      </w:r>
    </w:p>
    <w:p w:rsidR="0019483B" w:rsidRPr="0019483B" w:rsidRDefault="000E1AAF" w:rsidP="00124E9D">
      <w:pPr>
        <w:spacing w:after="0" w:line="240" w:lineRule="auto"/>
        <w:ind w:firstLine="360"/>
        <w:jc w:val="both"/>
        <w:rPr>
          <w:rFonts w:ascii="Cambria" w:hAnsi="Cambria"/>
          <w:sz w:val="20"/>
          <w:lang w:val="id-ID"/>
        </w:rPr>
      </w:pPr>
      <w:r>
        <w:rPr>
          <w:rFonts w:ascii="Cambria" w:hAnsi="Cambria"/>
          <w:sz w:val="20"/>
        </w:rPr>
        <w:t xml:space="preserve">Tujuan umum </w:t>
      </w:r>
      <w:r w:rsidR="00233ECD">
        <w:rPr>
          <w:rFonts w:ascii="Cambria" w:hAnsi="Cambria"/>
          <w:sz w:val="20"/>
        </w:rPr>
        <w:t xml:space="preserve">dari </w:t>
      </w:r>
      <w:r>
        <w:rPr>
          <w:rFonts w:ascii="Cambria" w:hAnsi="Cambria"/>
          <w:sz w:val="20"/>
        </w:rPr>
        <w:t xml:space="preserve">penelitian ini </w:t>
      </w:r>
      <w:r w:rsidR="00233ECD">
        <w:rPr>
          <w:rFonts w:ascii="Cambria" w:hAnsi="Cambria"/>
          <w:sz w:val="20"/>
        </w:rPr>
        <w:t>mendaur ulang</w:t>
      </w:r>
      <w:r w:rsidR="00E6125F" w:rsidRPr="00E6125F">
        <w:rPr>
          <w:rFonts w:ascii="Cambria" w:hAnsi="Cambria"/>
          <w:sz w:val="20"/>
        </w:rPr>
        <w:t xml:space="preserve"> sampah plastik menjadi bahan baka</w:t>
      </w:r>
      <w:r w:rsidR="00455E8D">
        <w:rPr>
          <w:rFonts w:ascii="Cambria" w:hAnsi="Cambria"/>
          <w:sz w:val="20"/>
        </w:rPr>
        <w:t>r minyak</w:t>
      </w:r>
      <w:r>
        <w:rPr>
          <w:rFonts w:ascii="Cambria" w:hAnsi="Cambria"/>
          <w:sz w:val="20"/>
        </w:rPr>
        <w:t xml:space="preserve"> sintetis</w:t>
      </w:r>
      <w:r w:rsidR="00455E8D">
        <w:rPr>
          <w:rFonts w:ascii="Cambria" w:hAnsi="Cambria"/>
          <w:sz w:val="20"/>
        </w:rPr>
        <w:t xml:space="preserve"> dengan </w:t>
      </w:r>
      <w:proofErr w:type="gramStart"/>
      <w:r w:rsidR="00455E8D">
        <w:rPr>
          <w:rFonts w:ascii="Cambria" w:hAnsi="Cambria"/>
          <w:sz w:val="20"/>
        </w:rPr>
        <w:t>cara</w:t>
      </w:r>
      <w:proofErr w:type="gramEnd"/>
      <w:r w:rsidR="00455E8D">
        <w:rPr>
          <w:rFonts w:ascii="Cambria" w:hAnsi="Cambria"/>
          <w:sz w:val="20"/>
        </w:rPr>
        <w:t xml:space="preserve"> pirolisis. T</w:t>
      </w:r>
      <w:r w:rsidR="00E6125F" w:rsidRPr="00E6125F">
        <w:rPr>
          <w:rFonts w:ascii="Cambria" w:hAnsi="Cambria"/>
          <w:sz w:val="20"/>
        </w:rPr>
        <w:t xml:space="preserve">ujuan khusus dari riset ini adalah </w:t>
      </w:r>
      <w:r w:rsidR="00A0362D">
        <w:rPr>
          <w:rFonts w:ascii="Cambria" w:hAnsi="Cambria"/>
          <w:sz w:val="20"/>
        </w:rPr>
        <w:t xml:space="preserve"> </w:t>
      </w:r>
      <w:r w:rsidR="00233ECD">
        <w:rPr>
          <w:rFonts w:ascii="Cambria" w:hAnsi="Cambria"/>
          <w:sz w:val="20"/>
        </w:rPr>
        <w:t>untuk memebandingkan</w:t>
      </w:r>
      <w:r w:rsidR="00E6125F" w:rsidRPr="00E6125F">
        <w:rPr>
          <w:rFonts w:ascii="Cambria" w:hAnsi="Cambria"/>
          <w:sz w:val="20"/>
        </w:rPr>
        <w:t xml:space="preserve"> hasil volume yang diperoleh </w:t>
      </w:r>
      <w:r w:rsidR="00233ECD">
        <w:rPr>
          <w:rFonts w:ascii="Cambria" w:hAnsi="Cambria"/>
          <w:sz w:val="20"/>
        </w:rPr>
        <w:t>selama</w:t>
      </w:r>
      <w:r w:rsidR="00E6125F" w:rsidRPr="00E6125F">
        <w:rPr>
          <w:rFonts w:ascii="Cambria" w:hAnsi="Cambria"/>
          <w:sz w:val="20"/>
        </w:rPr>
        <w:t xml:space="preserve"> pengolahan sam</w:t>
      </w:r>
      <w:r w:rsidR="00A0362D">
        <w:rPr>
          <w:rFonts w:ascii="Cambria" w:hAnsi="Cambria"/>
          <w:sz w:val="20"/>
        </w:rPr>
        <w:t xml:space="preserve">pah plastik jenis HDPE dan PET, </w:t>
      </w:r>
      <w:r w:rsidR="00233ECD">
        <w:rPr>
          <w:rFonts w:ascii="Cambria" w:hAnsi="Cambria"/>
          <w:sz w:val="20"/>
        </w:rPr>
        <w:t>untuk mengetahui hasil kualitatif</w:t>
      </w:r>
      <w:r w:rsidR="00E6125F" w:rsidRPr="00E6125F">
        <w:rPr>
          <w:rFonts w:ascii="Cambria" w:hAnsi="Cambria"/>
          <w:sz w:val="20"/>
        </w:rPr>
        <w:t xml:space="preserve"> bahan bakar minyak yang dihasilkan dari jenis sampah plastik HDPE dan PET dengan menggunakan proses pirolisis, membandingkan </w:t>
      </w:r>
      <w:r w:rsidR="00233ECD">
        <w:rPr>
          <w:rFonts w:ascii="Cambria" w:hAnsi="Cambria"/>
          <w:sz w:val="20"/>
        </w:rPr>
        <w:t xml:space="preserve">kualitas dan kuantitas </w:t>
      </w:r>
      <w:r w:rsidR="00E6125F" w:rsidRPr="00E6125F">
        <w:rPr>
          <w:rFonts w:ascii="Cambria" w:hAnsi="Cambria"/>
          <w:sz w:val="20"/>
        </w:rPr>
        <w:t xml:space="preserve">bahan bakar minyak yang dihasilkan dari sampah plastik jenis HDPE dan PET. Manfaat dari </w:t>
      </w:r>
      <w:r w:rsidR="00A0362D">
        <w:rPr>
          <w:rFonts w:ascii="Cambria" w:hAnsi="Cambria"/>
          <w:sz w:val="20"/>
        </w:rPr>
        <w:t>riset</w:t>
      </w:r>
      <w:r w:rsidR="00E6125F" w:rsidRPr="00E6125F">
        <w:rPr>
          <w:rFonts w:ascii="Cambria" w:hAnsi="Cambria"/>
          <w:sz w:val="20"/>
        </w:rPr>
        <w:t xml:space="preserve"> ini </w:t>
      </w:r>
      <w:r w:rsidR="00A0362D">
        <w:rPr>
          <w:rFonts w:ascii="Cambria" w:hAnsi="Cambria"/>
          <w:sz w:val="20"/>
        </w:rPr>
        <w:t>yaitu</w:t>
      </w:r>
      <w:r w:rsidR="00E6125F" w:rsidRPr="00E6125F">
        <w:rPr>
          <w:rFonts w:ascii="Cambria" w:hAnsi="Cambria"/>
          <w:sz w:val="20"/>
        </w:rPr>
        <w:t xml:space="preserve"> memanfaatkan sampah plastik dengan dilakukan proses pirolisis sehingga dapat diketahui kualitas bahan bakar yang diolah.</w:t>
      </w:r>
      <w:r w:rsidR="00B703A4">
        <w:rPr>
          <w:rFonts w:ascii="Cambria" w:hAnsi="Cambria"/>
          <w:sz w:val="20"/>
        </w:rPr>
        <w:t xml:space="preserve"> </w:t>
      </w:r>
    </w:p>
    <w:p w:rsidR="0019483B" w:rsidRPr="006672F1" w:rsidRDefault="0019483B" w:rsidP="00124E9D">
      <w:pPr>
        <w:spacing w:after="0" w:line="240" w:lineRule="auto"/>
        <w:ind w:firstLine="360"/>
        <w:jc w:val="both"/>
        <w:rPr>
          <w:rFonts w:ascii="Cambria" w:hAnsi="Cambria"/>
          <w:b/>
          <w:sz w:val="20"/>
          <w:lang w:val="id-ID"/>
        </w:rPr>
      </w:pPr>
    </w:p>
    <w:p w:rsidR="0019483B" w:rsidRDefault="0019483B" w:rsidP="00124E9D">
      <w:pPr>
        <w:spacing w:after="0" w:line="240" w:lineRule="auto"/>
        <w:jc w:val="both"/>
        <w:rPr>
          <w:rFonts w:ascii="Cambria" w:hAnsi="Cambria"/>
          <w:b/>
          <w:sz w:val="20"/>
        </w:rPr>
      </w:pPr>
      <w:r w:rsidRPr="006672F1">
        <w:rPr>
          <w:rFonts w:ascii="Cambria" w:hAnsi="Cambria"/>
          <w:b/>
          <w:sz w:val="20"/>
          <w:lang w:val="id-ID"/>
        </w:rPr>
        <w:t xml:space="preserve">2. </w:t>
      </w:r>
      <w:r w:rsidR="00E6125F">
        <w:rPr>
          <w:rFonts w:ascii="Cambria" w:hAnsi="Cambria"/>
          <w:b/>
          <w:sz w:val="20"/>
        </w:rPr>
        <w:t xml:space="preserve">Metode </w:t>
      </w:r>
      <w:r w:rsidR="00052414">
        <w:rPr>
          <w:rFonts w:ascii="Cambria" w:hAnsi="Cambria"/>
          <w:b/>
          <w:sz w:val="20"/>
        </w:rPr>
        <w:t>Penelitian</w:t>
      </w:r>
    </w:p>
    <w:p w:rsidR="00103CD5" w:rsidRPr="006672F1" w:rsidRDefault="00103CD5" w:rsidP="00124E9D">
      <w:pPr>
        <w:spacing w:after="0" w:line="240" w:lineRule="auto"/>
        <w:jc w:val="both"/>
        <w:rPr>
          <w:rFonts w:ascii="Cambria" w:hAnsi="Cambria"/>
          <w:b/>
          <w:sz w:val="20"/>
        </w:rPr>
      </w:pPr>
      <w:r>
        <w:rPr>
          <w:rFonts w:ascii="Cambria" w:hAnsi="Cambria"/>
          <w:b/>
          <w:sz w:val="20"/>
        </w:rPr>
        <w:t>2.1 Lokasi Penelitian</w:t>
      </w:r>
    </w:p>
    <w:p w:rsidR="00103CD5" w:rsidRDefault="00103CD5" w:rsidP="00124E9D">
      <w:pPr>
        <w:spacing w:after="0" w:line="240" w:lineRule="auto"/>
        <w:ind w:firstLine="360"/>
        <w:jc w:val="both"/>
        <w:rPr>
          <w:rFonts w:ascii="Cambria" w:hAnsi="Cambria"/>
          <w:sz w:val="20"/>
        </w:rPr>
      </w:pPr>
      <w:r w:rsidRPr="00103CD5">
        <w:rPr>
          <w:rFonts w:ascii="Cambria" w:hAnsi="Cambria"/>
          <w:sz w:val="20"/>
        </w:rPr>
        <w:t xml:space="preserve">Lokasi yang menjadi tempat berlangsungnya kegiatan penelitian adalah Laboratorium (Out Door) Air Limbah, Limbah Padat, dan B3 Fakultas Teknik Universitas Tanjungpura Pontianak. Meliputi kegiatan </w:t>
      </w:r>
      <w:r w:rsidRPr="00103CD5">
        <w:rPr>
          <w:rFonts w:ascii="Cambria" w:hAnsi="Cambria"/>
          <w:sz w:val="20"/>
        </w:rPr>
        <w:t>persiapan dan running alat pengolahan sampah plastik HDPE (</w:t>
      </w:r>
      <w:r w:rsidRPr="00103CD5">
        <w:rPr>
          <w:rFonts w:ascii="Cambria" w:hAnsi="Cambria"/>
          <w:i/>
          <w:sz w:val="20"/>
        </w:rPr>
        <w:t>High Density Polyethylene</w:t>
      </w:r>
      <w:r w:rsidRPr="00103CD5">
        <w:rPr>
          <w:rFonts w:ascii="Cambria" w:hAnsi="Cambria"/>
          <w:sz w:val="20"/>
        </w:rPr>
        <w:t>) dan PET (</w:t>
      </w:r>
      <w:r w:rsidRPr="00103CD5">
        <w:rPr>
          <w:rFonts w:ascii="Cambria" w:hAnsi="Cambria"/>
          <w:i/>
          <w:sz w:val="20"/>
        </w:rPr>
        <w:t>Polyethylene Terephthalate</w:t>
      </w:r>
      <w:r w:rsidRPr="00103CD5">
        <w:rPr>
          <w:rFonts w:ascii="Cambria" w:hAnsi="Cambria"/>
          <w:sz w:val="20"/>
        </w:rPr>
        <w:t>) menjadi bahan bakar minyak.</w:t>
      </w:r>
    </w:p>
    <w:p w:rsidR="00103CD5" w:rsidRPr="006672F1" w:rsidRDefault="00103CD5" w:rsidP="00124E9D">
      <w:pPr>
        <w:spacing w:before="240" w:after="0" w:line="240" w:lineRule="auto"/>
        <w:jc w:val="both"/>
        <w:rPr>
          <w:rFonts w:ascii="Cambria" w:hAnsi="Cambria"/>
          <w:b/>
          <w:sz w:val="20"/>
        </w:rPr>
      </w:pPr>
      <w:r>
        <w:rPr>
          <w:rFonts w:ascii="Cambria" w:hAnsi="Cambria"/>
          <w:b/>
          <w:sz w:val="20"/>
        </w:rPr>
        <w:t>2.2 Alat dan Bahan</w:t>
      </w:r>
    </w:p>
    <w:p w:rsidR="00103CD5" w:rsidRDefault="00103CD5" w:rsidP="00124E9D">
      <w:pPr>
        <w:spacing w:after="0" w:line="240" w:lineRule="auto"/>
        <w:ind w:firstLine="360"/>
        <w:jc w:val="both"/>
        <w:rPr>
          <w:rFonts w:ascii="Cambria" w:hAnsi="Cambria"/>
          <w:sz w:val="20"/>
        </w:rPr>
      </w:pPr>
      <w:r w:rsidRPr="00103CD5">
        <w:rPr>
          <w:rFonts w:ascii="Cambria" w:hAnsi="Cambria"/>
          <w:sz w:val="20"/>
        </w:rPr>
        <w:t>Alat yang digunakan pada penelitian ini adalah reaktor pirolisis, timbangan analitik, kompor gas LPG, tabung gas LPG 5 kg, termometer 500°C, pressure gauge, stopwatch, alumunium foil, pipa stainless steel ½ ̋, pipa PVC ½ ̋, stop keran ½ ̋, elbow ½ ̋, globe valve ½ ̋, pompa air aquarium, gelas ukur 1000 ml, piknometer, viskometer, gas mask respirator, mikrometer sekrup, bola pejal, ban bekas. Adapun bahan yang digunakan dalam penelitian ini adalah sampah plastik jenis HDPE (High Density Polyethylene) dengan jumlah sampah sebanyak 1</w:t>
      </w:r>
      <w:proofErr w:type="gramStart"/>
      <w:r w:rsidRPr="00103CD5">
        <w:rPr>
          <w:rFonts w:ascii="Cambria" w:hAnsi="Cambria"/>
          <w:sz w:val="20"/>
        </w:rPr>
        <w:t>,5</w:t>
      </w:r>
      <w:proofErr w:type="gramEnd"/>
      <w:r w:rsidRPr="00103CD5">
        <w:rPr>
          <w:rFonts w:ascii="Cambria" w:hAnsi="Cambria"/>
          <w:sz w:val="20"/>
        </w:rPr>
        <w:t xml:space="preserve"> kg dan PET (Polyethylene Terephthalate) sebanyak 1,5 kg , balok es, gas LPG, air bersih, deterjen.</w:t>
      </w:r>
    </w:p>
    <w:p w:rsidR="00103CD5" w:rsidRDefault="00103CD5" w:rsidP="00124E9D">
      <w:pPr>
        <w:spacing w:after="0" w:line="240" w:lineRule="auto"/>
        <w:rPr>
          <w:rFonts w:ascii="Cambria" w:hAnsi="Cambria"/>
          <w:sz w:val="20"/>
        </w:rPr>
      </w:pPr>
      <w:r>
        <w:rPr>
          <w:rFonts w:ascii="Cambria" w:hAnsi="Cambria"/>
          <w:noProof/>
          <w:sz w:val="20"/>
        </w:rPr>
        <w:drawing>
          <wp:inline distT="0" distB="0" distL="0" distR="0">
            <wp:extent cx="2903220" cy="23228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t pirolisis-Mod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3220" cy="2322830"/>
                    </a:xfrm>
                    <a:prstGeom prst="rect">
                      <a:avLst/>
                    </a:prstGeom>
                  </pic:spPr>
                </pic:pic>
              </a:graphicData>
            </a:graphic>
          </wp:inline>
        </w:drawing>
      </w:r>
    </w:p>
    <w:p w:rsidR="00103CD5" w:rsidRPr="00103CD5" w:rsidRDefault="00103CD5" w:rsidP="00124E9D">
      <w:pPr>
        <w:spacing w:line="240" w:lineRule="auto"/>
        <w:jc w:val="center"/>
        <w:rPr>
          <w:rFonts w:ascii="Cambria" w:hAnsi="Cambria"/>
          <w:b/>
          <w:sz w:val="16"/>
          <w:szCs w:val="16"/>
        </w:rPr>
      </w:pPr>
      <w:r w:rsidRPr="00103CD5">
        <w:rPr>
          <w:rFonts w:ascii="Cambria" w:hAnsi="Cambria"/>
          <w:b/>
          <w:sz w:val="16"/>
          <w:szCs w:val="16"/>
        </w:rPr>
        <w:t xml:space="preserve">Gambar 1. </w:t>
      </w:r>
      <w:r w:rsidRPr="004D7CFC">
        <w:rPr>
          <w:rFonts w:ascii="Cambria" w:hAnsi="Cambria"/>
          <w:sz w:val="16"/>
          <w:szCs w:val="16"/>
        </w:rPr>
        <w:t>Desain Reaktor Pirolisis</w:t>
      </w:r>
    </w:p>
    <w:p w:rsidR="004D7CFC" w:rsidRDefault="004D7CFC" w:rsidP="00124E9D">
      <w:pPr>
        <w:spacing w:after="0" w:line="240" w:lineRule="auto"/>
        <w:jc w:val="both"/>
        <w:rPr>
          <w:rFonts w:ascii="Cambria" w:hAnsi="Cambria"/>
          <w:sz w:val="20"/>
        </w:rPr>
      </w:pPr>
      <w:r>
        <w:rPr>
          <w:rFonts w:ascii="Cambria" w:hAnsi="Cambria"/>
          <w:b/>
          <w:sz w:val="20"/>
        </w:rPr>
        <w:t>2.3 Cara Kerja</w:t>
      </w:r>
      <w:r>
        <w:rPr>
          <w:rFonts w:ascii="Cambria" w:hAnsi="Cambria"/>
          <w:sz w:val="20"/>
        </w:rPr>
        <w:t xml:space="preserve"> </w:t>
      </w:r>
    </w:p>
    <w:p w:rsidR="007B2858" w:rsidRPr="00F02ADF" w:rsidRDefault="004D7CFC" w:rsidP="00124E9D">
      <w:pPr>
        <w:spacing w:after="0" w:line="240" w:lineRule="auto"/>
        <w:ind w:firstLine="360"/>
        <w:jc w:val="both"/>
        <w:rPr>
          <w:rFonts w:ascii="Cambria" w:hAnsi="Cambria"/>
          <w:sz w:val="20"/>
        </w:rPr>
      </w:pPr>
      <w:r>
        <w:rPr>
          <w:rFonts w:ascii="Cambria" w:hAnsi="Cambria"/>
          <w:sz w:val="20"/>
        </w:rPr>
        <w:t xml:space="preserve">Proses pirolis dilakukan dengan langkah </w:t>
      </w:r>
      <w:r w:rsidR="00455F51">
        <w:rPr>
          <w:rFonts w:ascii="Cambria" w:hAnsi="Cambria"/>
          <w:sz w:val="20"/>
        </w:rPr>
        <w:t>awal m</w:t>
      </w:r>
      <w:r w:rsidR="00455F51" w:rsidRPr="00455F51">
        <w:rPr>
          <w:rFonts w:ascii="Cambria" w:hAnsi="Cambria"/>
          <w:sz w:val="20"/>
        </w:rPr>
        <w:t>encuci sampel samp</w:t>
      </w:r>
      <w:r w:rsidR="00455F51">
        <w:rPr>
          <w:rFonts w:ascii="Cambria" w:hAnsi="Cambria"/>
          <w:sz w:val="20"/>
        </w:rPr>
        <w:t>ah plastik HDPE</w:t>
      </w:r>
      <w:r w:rsidR="000117DB">
        <w:rPr>
          <w:rFonts w:ascii="Cambria" w:hAnsi="Cambria"/>
          <w:sz w:val="20"/>
        </w:rPr>
        <w:t xml:space="preserve"> </w:t>
      </w:r>
      <w:r w:rsidR="00455F51">
        <w:rPr>
          <w:rFonts w:ascii="Cambria" w:hAnsi="Cambria"/>
          <w:sz w:val="20"/>
        </w:rPr>
        <w:t xml:space="preserve">dengan deterjen. </w:t>
      </w:r>
      <w:r w:rsidR="00F952BF">
        <w:rPr>
          <w:rFonts w:ascii="Cambria" w:hAnsi="Cambria"/>
          <w:sz w:val="20"/>
        </w:rPr>
        <w:t>Penjemuran sampel sampah plastik</w:t>
      </w:r>
      <w:r w:rsidR="00EC7313">
        <w:rPr>
          <w:rFonts w:ascii="Cambria" w:hAnsi="Cambria"/>
          <w:sz w:val="20"/>
        </w:rPr>
        <w:t xml:space="preserve"> (Reksi, 2021)</w:t>
      </w:r>
      <w:r w:rsidR="00F952BF">
        <w:rPr>
          <w:rFonts w:ascii="Cambria" w:hAnsi="Cambria"/>
          <w:sz w:val="20"/>
        </w:rPr>
        <w:t>.</w:t>
      </w:r>
      <w:r w:rsidR="00F952BF">
        <w:t xml:space="preserve"> </w:t>
      </w:r>
      <w:r w:rsidR="00F952BF" w:rsidRPr="00F952BF">
        <w:rPr>
          <w:rFonts w:ascii="Cambria" w:hAnsi="Cambria"/>
          <w:sz w:val="20"/>
        </w:rPr>
        <w:t>Memotong sampel sampah plastik HDPE dengan ukuran 4 – 5 cm.</w:t>
      </w:r>
      <w:r w:rsidR="006D7799" w:rsidRPr="006D7799">
        <w:t xml:space="preserve"> </w:t>
      </w:r>
      <w:r w:rsidR="006D7799">
        <w:rPr>
          <w:rFonts w:ascii="Cambria" w:hAnsi="Cambria"/>
          <w:sz w:val="20"/>
        </w:rPr>
        <w:t>M</w:t>
      </w:r>
      <w:r w:rsidR="006D7799" w:rsidRPr="006D7799">
        <w:rPr>
          <w:rFonts w:ascii="Cambria" w:hAnsi="Cambria"/>
          <w:sz w:val="20"/>
        </w:rPr>
        <w:t>emasukkan sampel sampah plastik HDPE ke dalam reaktor pirolisis</w:t>
      </w:r>
      <w:r w:rsidR="006D7799">
        <w:rPr>
          <w:rFonts w:ascii="Cambria" w:hAnsi="Cambria"/>
          <w:sz w:val="20"/>
        </w:rPr>
        <w:t xml:space="preserve">. </w:t>
      </w:r>
      <w:r w:rsidR="006D7799" w:rsidRPr="006D7799">
        <w:rPr>
          <w:rFonts w:ascii="Cambria" w:hAnsi="Cambria"/>
          <w:sz w:val="20"/>
        </w:rPr>
        <w:t>Memanaskan reaktor pirolisis de</w:t>
      </w:r>
      <w:r w:rsidR="006D7799">
        <w:rPr>
          <w:rFonts w:ascii="Cambria" w:hAnsi="Cambria"/>
          <w:sz w:val="20"/>
        </w:rPr>
        <w:t xml:space="preserve">ngan menggunakan kompor gas LPG </w:t>
      </w:r>
      <w:r w:rsidR="006D7799" w:rsidRPr="006D7799">
        <w:rPr>
          <w:rFonts w:ascii="Cambria" w:hAnsi="Cambria"/>
          <w:sz w:val="20"/>
        </w:rPr>
        <w:t>hingga suhu mencapai 140-220°C (Sumartono, 2015).</w:t>
      </w:r>
      <w:r w:rsidR="003D7A48" w:rsidRPr="003D7A48">
        <w:t xml:space="preserve"> </w:t>
      </w:r>
      <w:proofErr w:type="gramStart"/>
      <w:r w:rsidR="003D7A48" w:rsidRPr="003D7A48">
        <w:rPr>
          <w:rFonts w:ascii="Cambria" w:hAnsi="Cambria"/>
          <w:sz w:val="20"/>
        </w:rPr>
        <w:t>Menghidupkan  pompa</w:t>
      </w:r>
      <w:proofErr w:type="gramEnd"/>
      <w:r w:rsidR="003D7A48" w:rsidRPr="003D7A48">
        <w:rPr>
          <w:rFonts w:ascii="Cambria" w:hAnsi="Cambria"/>
          <w:sz w:val="20"/>
        </w:rPr>
        <w:t xml:space="preserve"> air.</w:t>
      </w:r>
      <w:r w:rsidR="003D7A48">
        <w:rPr>
          <w:rFonts w:ascii="Cambria" w:hAnsi="Cambria"/>
          <w:sz w:val="20"/>
        </w:rPr>
        <w:t xml:space="preserve"> </w:t>
      </w:r>
      <w:r w:rsidR="003D7A48" w:rsidRPr="003D7A48">
        <w:rPr>
          <w:rFonts w:ascii="Cambria" w:hAnsi="Cambria"/>
          <w:sz w:val="20"/>
        </w:rPr>
        <w:t>Melakukan proses pirolisis dengan waktu 120 menit (Didik Iswadi, 2017).</w:t>
      </w:r>
      <w:r w:rsidR="003D7A48" w:rsidRPr="003D7A48">
        <w:t xml:space="preserve"> </w:t>
      </w:r>
      <w:r w:rsidR="003D7A48" w:rsidRPr="003D7A48">
        <w:rPr>
          <w:rFonts w:ascii="Cambria" w:hAnsi="Cambria"/>
          <w:sz w:val="20"/>
        </w:rPr>
        <w:t xml:space="preserve">Mengukur volume BBM yang terbentuk setelah proses pirolisis selesai dan menempatkan BBM tersebut ke dalam wadah </w:t>
      </w:r>
      <w:proofErr w:type="gramStart"/>
      <w:r w:rsidR="003D7A48" w:rsidRPr="003D7A48">
        <w:rPr>
          <w:rFonts w:ascii="Cambria" w:hAnsi="Cambria"/>
          <w:sz w:val="20"/>
        </w:rPr>
        <w:t>baru  kemudian</w:t>
      </w:r>
      <w:proofErr w:type="gramEnd"/>
      <w:r w:rsidR="003D7A48" w:rsidRPr="003D7A48">
        <w:rPr>
          <w:rFonts w:ascii="Cambria" w:hAnsi="Cambria"/>
          <w:sz w:val="20"/>
        </w:rPr>
        <w:t xml:space="preserve"> disisihkan.</w:t>
      </w:r>
      <w:r w:rsidR="000117DB" w:rsidRPr="000117DB">
        <w:t xml:space="preserve"> </w:t>
      </w:r>
      <w:r w:rsidR="000117DB" w:rsidRPr="000117DB">
        <w:rPr>
          <w:rFonts w:ascii="Cambria" w:hAnsi="Cambria"/>
          <w:sz w:val="20"/>
        </w:rPr>
        <w:t>Mematikan pompa dan kompor gas LPG.</w:t>
      </w:r>
      <w:r w:rsidR="000117DB">
        <w:rPr>
          <w:rFonts w:ascii="Cambria" w:hAnsi="Cambria"/>
          <w:sz w:val="20"/>
        </w:rPr>
        <w:t xml:space="preserve"> </w:t>
      </w:r>
      <w:r w:rsidR="000117DB" w:rsidRPr="000117DB">
        <w:rPr>
          <w:rFonts w:ascii="Cambria" w:hAnsi="Cambria"/>
          <w:sz w:val="20"/>
        </w:rPr>
        <w:t xml:space="preserve">Mengulangi </w:t>
      </w:r>
      <w:proofErr w:type="gramStart"/>
      <w:r w:rsidR="000117DB" w:rsidRPr="000117DB">
        <w:rPr>
          <w:rFonts w:ascii="Cambria" w:hAnsi="Cambria"/>
          <w:sz w:val="20"/>
        </w:rPr>
        <w:t xml:space="preserve">langkah </w:t>
      </w:r>
      <w:r w:rsidR="000117DB">
        <w:rPr>
          <w:rFonts w:ascii="Cambria" w:hAnsi="Cambria"/>
          <w:sz w:val="20"/>
        </w:rPr>
        <w:t xml:space="preserve"> dari</w:t>
      </w:r>
      <w:proofErr w:type="gramEnd"/>
      <w:r w:rsidR="000117DB">
        <w:rPr>
          <w:rFonts w:ascii="Cambria" w:hAnsi="Cambria"/>
          <w:sz w:val="20"/>
        </w:rPr>
        <w:t xml:space="preserve"> pencucian sampai </w:t>
      </w:r>
      <w:r w:rsidR="000117DB" w:rsidRPr="000117DB">
        <w:rPr>
          <w:rFonts w:ascii="Cambria" w:hAnsi="Cambria"/>
          <w:sz w:val="20"/>
        </w:rPr>
        <w:t>dengan</w:t>
      </w:r>
      <w:r w:rsidR="000117DB">
        <w:rPr>
          <w:rFonts w:ascii="Cambria" w:hAnsi="Cambria"/>
          <w:sz w:val="20"/>
        </w:rPr>
        <w:t xml:space="preserve"> mematikan pompa dan kompor gas LPG dengan</w:t>
      </w:r>
      <w:r w:rsidR="000117DB" w:rsidRPr="000117DB">
        <w:rPr>
          <w:rFonts w:ascii="Cambria" w:hAnsi="Cambria"/>
          <w:sz w:val="20"/>
        </w:rPr>
        <w:t xml:space="preserve"> sampel sampah plastik PET.</w:t>
      </w:r>
      <w:r w:rsidR="00415A27">
        <w:rPr>
          <w:rFonts w:ascii="Cambria" w:hAnsi="Cambria"/>
          <w:sz w:val="20"/>
        </w:rPr>
        <w:t xml:space="preserve"> </w:t>
      </w:r>
    </w:p>
    <w:p w:rsidR="000117DB" w:rsidRDefault="000117DB" w:rsidP="00124E9D">
      <w:pPr>
        <w:spacing w:before="240" w:after="0" w:line="240" w:lineRule="auto"/>
        <w:jc w:val="both"/>
        <w:rPr>
          <w:rFonts w:ascii="Cambria" w:hAnsi="Cambria"/>
          <w:b/>
          <w:sz w:val="20"/>
        </w:rPr>
      </w:pPr>
      <w:r>
        <w:rPr>
          <w:rFonts w:ascii="Cambria" w:hAnsi="Cambria"/>
          <w:b/>
          <w:sz w:val="20"/>
        </w:rPr>
        <w:t>2.4 Metode Analisis Data</w:t>
      </w:r>
    </w:p>
    <w:p w:rsidR="000117DB" w:rsidRPr="00415A27" w:rsidRDefault="00415A27" w:rsidP="00124E9D">
      <w:pPr>
        <w:spacing w:after="0" w:line="240" w:lineRule="auto"/>
        <w:ind w:firstLine="360"/>
        <w:jc w:val="both"/>
        <w:rPr>
          <w:rFonts w:ascii="Cambria" w:hAnsi="Cambria"/>
          <w:sz w:val="20"/>
        </w:rPr>
      </w:pPr>
      <w:r>
        <w:rPr>
          <w:rFonts w:ascii="Cambria" w:hAnsi="Cambria"/>
          <w:sz w:val="20"/>
        </w:rPr>
        <w:t xml:space="preserve">Klasifikasi bahan bakar minyak hasil pirolisis dengan parameter nilai densitas dan viskositas dilakukan dengan membandingkan nilai densitas dan viskositas masing-masing sampel sampah plastik berdasarkan jenisnya. Analisis data yang digunakan </w:t>
      </w:r>
      <w:r>
        <w:rPr>
          <w:rFonts w:ascii="Cambria" w:hAnsi="Cambria"/>
          <w:sz w:val="20"/>
        </w:rPr>
        <w:lastRenderedPageBreak/>
        <w:t xml:space="preserve">adalah uji statistik nonparametrik dengan menggunakan jenis metode Uji </w:t>
      </w:r>
      <w:r w:rsidRPr="00415A27">
        <w:rPr>
          <w:rFonts w:ascii="Cambria" w:hAnsi="Cambria"/>
          <w:i/>
          <w:sz w:val="20"/>
        </w:rPr>
        <w:t>Mann Whitney</w:t>
      </w:r>
      <w:r>
        <w:rPr>
          <w:rFonts w:ascii="Cambria" w:hAnsi="Cambria"/>
          <w:sz w:val="20"/>
        </w:rPr>
        <w:t xml:space="preserve"> dengan menggunakan software Minitab18.</w:t>
      </w:r>
      <w:r w:rsidR="00D4500F" w:rsidRPr="00D4500F">
        <w:t xml:space="preserve"> </w:t>
      </w:r>
      <w:r w:rsidR="003013AA" w:rsidRPr="003013AA">
        <w:rPr>
          <w:rFonts w:ascii="Cambria" w:hAnsi="Cambria"/>
          <w:sz w:val="20"/>
        </w:rPr>
        <w:t>Uji Mann-Whitney adalah uji</w:t>
      </w:r>
      <w:r w:rsidR="00A0362D">
        <w:rPr>
          <w:rFonts w:ascii="Cambria" w:hAnsi="Cambria"/>
          <w:sz w:val="20"/>
        </w:rPr>
        <w:t xml:space="preserve"> statistika</w:t>
      </w:r>
      <w:r w:rsidR="003013AA" w:rsidRPr="003013AA">
        <w:rPr>
          <w:rFonts w:ascii="Cambria" w:hAnsi="Cambria"/>
          <w:sz w:val="20"/>
        </w:rPr>
        <w:t xml:space="preserve"> nonparametrik </w:t>
      </w:r>
      <w:proofErr w:type="gramStart"/>
      <w:r w:rsidR="003013AA" w:rsidRPr="003013AA">
        <w:rPr>
          <w:rFonts w:ascii="Cambria" w:hAnsi="Cambria"/>
          <w:sz w:val="20"/>
        </w:rPr>
        <w:t>yang  menguji</w:t>
      </w:r>
      <w:proofErr w:type="gramEnd"/>
      <w:r w:rsidR="003013AA" w:rsidRPr="003013AA">
        <w:rPr>
          <w:rFonts w:ascii="Cambria" w:hAnsi="Cambria"/>
          <w:sz w:val="20"/>
        </w:rPr>
        <w:t xml:space="preserve"> apakah dua  sampel independen berasal dari populasi yang sama.</w:t>
      </w:r>
      <w:r w:rsidR="00D4500F" w:rsidRPr="00D4500F">
        <w:rPr>
          <w:rFonts w:ascii="Cambria" w:hAnsi="Cambria"/>
          <w:sz w:val="20"/>
        </w:rPr>
        <w:t xml:space="preserve"> Pada penelitian ini uji Mann Whitney digunakan untuk mengetahui seberapa besar pengaruh proses pirolisis terhadap konsistensi kualitas sampah plastik jenis sampah HDPE (botol oli bekas) dan PET (botol plastik). Jika hasil uji Mann Whitney diterima, maka hasilnya </w:t>
      </w:r>
      <w:proofErr w:type="gramStart"/>
      <w:r w:rsidR="00D4500F" w:rsidRPr="00D4500F">
        <w:rPr>
          <w:rFonts w:ascii="Cambria" w:hAnsi="Cambria"/>
          <w:sz w:val="20"/>
        </w:rPr>
        <w:t>ak</w:t>
      </w:r>
      <w:r w:rsidR="00340FB5">
        <w:rPr>
          <w:rFonts w:ascii="Cambria" w:hAnsi="Cambria"/>
          <w:sz w:val="20"/>
        </w:rPr>
        <w:t>an</w:t>
      </w:r>
      <w:proofErr w:type="gramEnd"/>
      <w:r w:rsidR="00340FB5">
        <w:rPr>
          <w:rFonts w:ascii="Cambria" w:hAnsi="Cambria"/>
          <w:sz w:val="20"/>
        </w:rPr>
        <w:t xml:space="preserve"> dibandingkan dengan hipotesa </w:t>
      </w:r>
      <w:r w:rsidR="00D4500F" w:rsidRPr="00D4500F">
        <w:rPr>
          <w:rFonts w:ascii="Cambria" w:hAnsi="Cambria"/>
          <w:sz w:val="20"/>
        </w:rPr>
        <w:t>penelitian untuk mengambil keputusan jenis plastik mana yang lebih baik dari segi kuantitas dan kualitasnya untuk dijadikan bahan bakar alternatif karena data bersifat independen.</w:t>
      </w:r>
    </w:p>
    <w:p w:rsidR="0019483B" w:rsidRDefault="0019483B" w:rsidP="00124E9D">
      <w:pPr>
        <w:spacing w:after="0" w:line="240" w:lineRule="auto"/>
        <w:jc w:val="center"/>
        <w:rPr>
          <w:rFonts w:ascii="Cambria" w:hAnsi="Cambria"/>
          <w:sz w:val="20"/>
          <w:lang w:val="id-ID"/>
        </w:rPr>
      </w:pPr>
    </w:p>
    <w:p w:rsidR="0019483B" w:rsidRPr="006672F1" w:rsidRDefault="0019483B" w:rsidP="00124E9D">
      <w:pPr>
        <w:spacing w:after="0" w:line="240" w:lineRule="auto"/>
        <w:jc w:val="both"/>
        <w:rPr>
          <w:rFonts w:ascii="Cambria" w:hAnsi="Cambria"/>
          <w:b/>
          <w:sz w:val="20"/>
          <w:lang w:val="id-ID"/>
        </w:rPr>
      </w:pPr>
      <w:r w:rsidRPr="006672F1">
        <w:rPr>
          <w:rFonts w:ascii="Cambria" w:hAnsi="Cambria"/>
          <w:b/>
          <w:sz w:val="20"/>
          <w:lang w:val="id-ID"/>
        </w:rPr>
        <w:t xml:space="preserve">3. </w:t>
      </w:r>
      <w:r w:rsidR="006672F1" w:rsidRPr="006672F1">
        <w:rPr>
          <w:rFonts w:ascii="Cambria" w:hAnsi="Cambria"/>
          <w:b/>
          <w:sz w:val="20"/>
        </w:rPr>
        <w:t>Hasil dan Pembahasan</w:t>
      </w:r>
    </w:p>
    <w:p w:rsidR="0019483B" w:rsidRPr="00222537" w:rsidRDefault="00B95B1D" w:rsidP="00124E9D">
      <w:pPr>
        <w:spacing w:after="0" w:line="240" w:lineRule="auto"/>
        <w:jc w:val="both"/>
        <w:rPr>
          <w:rFonts w:ascii="Cambria" w:hAnsi="Cambria"/>
          <w:b/>
          <w:sz w:val="20"/>
        </w:rPr>
      </w:pPr>
      <w:r>
        <w:rPr>
          <w:rFonts w:ascii="Cambria" w:hAnsi="Cambria"/>
          <w:b/>
          <w:sz w:val="20"/>
          <w:lang w:val="id-ID"/>
        </w:rPr>
        <w:t>3.1</w:t>
      </w:r>
      <w:r w:rsidR="0019483B" w:rsidRPr="006672F1">
        <w:rPr>
          <w:rFonts w:ascii="Cambria" w:hAnsi="Cambria"/>
          <w:b/>
          <w:sz w:val="20"/>
          <w:lang w:val="id-ID"/>
        </w:rPr>
        <w:t xml:space="preserve"> </w:t>
      </w:r>
      <w:r w:rsidR="000350F1">
        <w:rPr>
          <w:rFonts w:ascii="Cambria" w:hAnsi="Cambria"/>
          <w:b/>
          <w:sz w:val="20"/>
        </w:rPr>
        <w:t>Hasil Pengujian Parameter Fisik Sampel Minyak Hasil Pirolisis</w:t>
      </w:r>
    </w:p>
    <w:p w:rsidR="00FB6846" w:rsidRDefault="004E4D01" w:rsidP="00124E9D">
      <w:pPr>
        <w:spacing w:after="0" w:line="240" w:lineRule="auto"/>
        <w:ind w:firstLine="360"/>
        <w:jc w:val="both"/>
        <w:rPr>
          <w:rFonts w:ascii="Cambria" w:hAnsi="Cambria"/>
          <w:sz w:val="20"/>
        </w:rPr>
      </w:pPr>
      <w:r>
        <w:rPr>
          <w:rFonts w:ascii="Cambria" w:hAnsi="Cambria"/>
          <w:sz w:val="20"/>
        </w:rPr>
        <w:t>Minyak hasil pirolisis merupakan produk cair hasil degradasi jenis plastik HDPE dan PET yang kemudian dikondensasi sehingga berubah menjadi</w:t>
      </w:r>
      <w:r w:rsidR="00496E35">
        <w:rPr>
          <w:rFonts w:ascii="Cambria" w:hAnsi="Cambria"/>
          <w:sz w:val="20"/>
        </w:rPr>
        <w:t xml:space="preserve"> fase cair. </w:t>
      </w:r>
    </w:p>
    <w:p w:rsidR="00FB6846" w:rsidRDefault="00FB6846" w:rsidP="00124E9D">
      <w:pPr>
        <w:spacing w:after="0" w:line="240" w:lineRule="auto"/>
        <w:ind w:firstLine="270"/>
        <w:rPr>
          <w:rFonts w:ascii="Cambria" w:hAnsi="Cambria"/>
          <w:sz w:val="20"/>
        </w:rPr>
      </w:pPr>
      <w:r w:rsidRPr="00792F31">
        <w:rPr>
          <w:rFonts w:ascii="Times New Roman" w:hAnsi="Times New Roman" w:cs="Times New Roman"/>
          <w:noProof/>
          <w:sz w:val="24"/>
          <w:szCs w:val="24"/>
        </w:rPr>
        <w:drawing>
          <wp:inline distT="0" distB="0" distL="0" distR="0" wp14:anchorId="15AB9CCF" wp14:editId="73AB6ECA">
            <wp:extent cx="1179491" cy="1562506"/>
            <wp:effectExtent l="0" t="0" r="190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Hasil Pirolisis HDPE.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9940" cy="1589596"/>
                    </a:xfrm>
                    <a:prstGeom prst="rect">
                      <a:avLst/>
                    </a:prstGeom>
                  </pic:spPr>
                </pic:pic>
              </a:graphicData>
            </a:graphic>
          </wp:inline>
        </w:drawing>
      </w:r>
      <w:r>
        <w:rPr>
          <w:rFonts w:ascii="Cambria" w:hAnsi="Cambria"/>
          <w:sz w:val="20"/>
        </w:rPr>
        <w:t xml:space="preserve">       </w:t>
      </w:r>
      <w:r w:rsidRPr="00792F31">
        <w:rPr>
          <w:rFonts w:ascii="Times New Roman" w:hAnsi="Times New Roman" w:cs="Times New Roman"/>
          <w:noProof/>
          <w:sz w:val="24"/>
          <w:szCs w:val="24"/>
        </w:rPr>
        <w:drawing>
          <wp:inline distT="0" distB="0" distL="0" distR="0" wp14:anchorId="77F37897" wp14:editId="52663D41">
            <wp:extent cx="1264920" cy="1584251"/>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Hasil Pirolisis PET.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6498" cy="1611277"/>
                    </a:xfrm>
                    <a:prstGeom prst="rect">
                      <a:avLst/>
                    </a:prstGeom>
                  </pic:spPr>
                </pic:pic>
              </a:graphicData>
            </a:graphic>
          </wp:inline>
        </w:drawing>
      </w:r>
    </w:p>
    <w:p w:rsidR="00FB6846" w:rsidRPr="00FB6846" w:rsidRDefault="00FB6846" w:rsidP="00124E9D">
      <w:pPr>
        <w:spacing w:before="240" w:line="240" w:lineRule="auto"/>
        <w:jc w:val="center"/>
        <w:rPr>
          <w:rFonts w:ascii="Cambria" w:hAnsi="Cambria"/>
          <w:sz w:val="16"/>
          <w:szCs w:val="16"/>
        </w:rPr>
      </w:pPr>
      <w:r w:rsidRPr="00FB6846">
        <w:rPr>
          <w:rFonts w:ascii="Cambria" w:hAnsi="Cambria"/>
          <w:b/>
          <w:sz w:val="16"/>
          <w:szCs w:val="16"/>
        </w:rPr>
        <w:t>Gambar 2.</w:t>
      </w:r>
      <w:r>
        <w:rPr>
          <w:rFonts w:ascii="Cambria" w:hAnsi="Cambria"/>
          <w:sz w:val="16"/>
          <w:szCs w:val="16"/>
        </w:rPr>
        <w:t xml:space="preserve"> Minyak Hasil Pirolisis Sampah Plastik HDPE dan PET</w:t>
      </w:r>
    </w:p>
    <w:p w:rsidR="00E708E2" w:rsidRDefault="00496E35" w:rsidP="00124E9D">
      <w:pPr>
        <w:spacing w:after="0" w:line="240" w:lineRule="auto"/>
        <w:ind w:firstLine="360"/>
        <w:jc w:val="both"/>
        <w:rPr>
          <w:rFonts w:ascii="Cambria" w:hAnsi="Cambria"/>
          <w:sz w:val="20"/>
        </w:rPr>
      </w:pPr>
      <w:r>
        <w:rPr>
          <w:rFonts w:ascii="Cambria" w:hAnsi="Cambria"/>
          <w:sz w:val="20"/>
        </w:rPr>
        <w:t xml:space="preserve">Berdasarkan </w:t>
      </w:r>
      <w:r w:rsidRPr="00496E35">
        <w:rPr>
          <w:rFonts w:ascii="Cambria" w:hAnsi="Cambria"/>
          <w:sz w:val="20"/>
        </w:rPr>
        <w:t xml:space="preserve">parameter fisik yaitu warna dan </w:t>
      </w:r>
      <w:r w:rsidR="00FB6846">
        <w:rPr>
          <w:rFonts w:ascii="Cambria" w:hAnsi="Cambria"/>
          <w:sz w:val="20"/>
        </w:rPr>
        <w:t xml:space="preserve">bau yang dapat dilihat pada </w:t>
      </w:r>
      <w:r w:rsidR="00FB6846" w:rsidRPr="00FB6846">
        <w:rPr>
          <w:rFonts w:ascii="Cambria" w:hAnsi="Cambria"/>
          <w:b/>
          <w:sz w:val="20"/>
        </w:rPr>
        <w:t>Gambar 2</w:t>
      </w:r>
      <w:r w:rsidR="00FB6846">
        <w:rPr>
          <w:rFonts w:ascii="Cambria" w:hAnsi="Cambria"/>
          <w:sz w:val="20"/>
        </w:rPr>
        <w:t>.</w:t>
      </w:r>
      <w:r w:rsidRPr="00496E35">
        <w:rPr>
          <w:rFonts w:ascii="Cambria" w:hAnsi="Cambria"/>
          <w:sz w:val="20"/>
        </w:rPr>
        <w:t>, sampel minyak dari plastik jenis HDPE memiliki karakteristik warna kuning oranye dan terdapat endapan serta berbau menyerupai minyak tanah, sedangkan sampel minyak dari plastik jenis PET memiliki karaktersitik warna kuning oranye pekat serta berbau lebih menyengat dibanding sampel</w:t>
      </w:r>
      <w:r w:rsidR="00340FB5">
        <w:rPr>
          <w:rFonts w:ascii="Cambria" w:hAnsi="Cambria"/>
          <w:sz w:val="20"/>
        </w:rPr>
        <w:t xml:space="preserve"> minyak dari plastik jenis HDPE, </w:t>
      </w:r>
      <w:r w:rsidR="00340FB5" w:rsidRPr="00340FB5">
        <w:rPr>
          <w:rFonts w:ascii="Cambria" w:hAnsi="Cambria"/>
          <w:sz w:val="20"/>
        </w:rPr>
        <w:t>berdasarkan penelitian Pareira (2009) dalam Iswadi D. (2017), minyak hasil pirolisis ini mudah terbakar, mengeluarkan jelaga, dan baunya merangsang.</w:t>
      </w:r>
      <w:r w:rsidR="00340FB5" w:rsidRPr="00340FB5">
        <w:t xml:space="preserve"> </w:t>
      </w:r>
      <w:r w:rsidR="00340FB5" w:rsidRPr="00340FB5">
        <w:rPr>
          <w:rFonts w:ascii="Cambria" w:hAnsi="Cambria"/>
          <w:sz w:val="20"/>
        </w:rPr>
        <w:t xml:space="preserve">Masing–masing jenis plastik yang telah dimasukkan ke dalam tempat pembakaran dan dibakar sampai mengeluarkan minyak di tempat penampungan </w:t>
      </w:r>
      <w:proofErr w:type="gramStart"/>
      <w:r w:rsidR="00340FB5" w:rsidRPr="00340FB5">
        <w:rPr>
          <w:rFonts w:ascii="Cambria" w:hAnsi="Cambria"/>
          <w:sz w:val="20"/>
        </w:rPr>
        <w:t>akan</w:t>
      </w:r>
      <w:proofErr w:type="gramEnd"/>
      <w:r w:rsidR="00340FB5" w:rsidRPr="00340FB5">
        <w:rPr>
          <w:rFonts w:ascii="Cambria" w:hAnsi="Cambria"/>
          <w:sz w:val="20"/>
        </w:rPr>
        <w:t xml:space="preserve"> dilakukan pengujian volume, massa jenis, dan viskositas.</w:t>
      </w:r>
    </w:p>
    <w:p w:rsidR="00FB6846" w:rsidRDefault="00FB6846" w:rsidP="00124E9D">
      <w:pPr>
        <w:spacing w:after="0" w:line="240" w:lineRule="auto"/>
        <w:rPr>
          <w:rFonts w:ascii="Cambria" w:hAnsi="Cambria"/>
          <w:sz w:val="20"/>
        </w:rPr>
      </w:pPr>
    </w:p>
    <w:p w:rsidR="00B95B1D" w:rsidRPr="00B95B1D" w:rsidRDefault="00B95B1D" w:rsidP="00124E9D">
      <w:pPr>
        <w:spacing w:after="0" w:line="240" w:lineRule="auto"/>
        <w:jc w:val="both"/>
        <w:rPr>
          <w:rFonts w:ascii="Cambria" w:hAnsi="Cambria"/>
          <w:b/>
          <w:sz w:val="20"/>
        </w:rPr>
      </w:pPr>
      <w:r w:rsidRPr="00B95B1D">
        <w:rPr>
          <w:rFonts w:ascii="Cambria" w:hAnsi="Cambria"/>
          <w:b/>
          <w:sz w:val="20"/>
        </w:rPr>
        <w:t xml:space="preserve">3.2 Hasil Pengujian </w:t>
      </w:r>
      <w:r>
        <w:rPr>
          <w:rFonts w:ascii="Cambria" w:hAnsi="Cambria"/>
          <w:b/>
          <w:sz w:val="20"/>
        </w:rPr>
        <w:t xml:space="preserve">Volume </w:t>
      </w:r>
      <w:r w:rsidRPr="00B95B1D">
        <w:rPr>
          <w:rFonts w:ascii="Cambria" w:hAnsi="Cambria"/>
          <w:b/>
          <w:sz w:val="20"/>
        </w:rPr>
        <w:t>Cair</w:t>
      </w:r>
      <w:r w:rsidR="009C0878">
        <w:rPr>
          <w:rFonts w:ascii="Cambria" w:hAnsi="Cambria"/>
          <w:b/>
          <w:sz w:val="20"/>
        </w:rPr>
        <w:t>, Densitas, dan Viskositas</w:t>
      </w:r>
    </w:p>
    <w:p w:rsidR="00551D4F" w:rsidRDefault="00A54D52" w:rsidP="00124E9D">
      <w:pPr>
        <w:spacing w:after="0" w:line="240" w:lineRule="auto"/>
        <w:ind w:firstLine="360"/>
        <w:jc w:val="both"/>
        <w:rPr>
          <w:rFonts w:ascii="Cambria" w:hAnsi="Cambria"/>
          <w:sz w:val="20"/>
        </w:rPr>
      </w:pPr>
      <w:r>
        <w:rPr>
          <w:rFonts w:ascii="Cambria" w:hAnsi="Cambria"/>
          <w:sz w:val="20"/>
        </w:rPr>
        <w:t>Pengujian volume cair ini bertujuan untuk mengetahui rata-rata nilai volume dari sampe</w:t>
      </w:r>
      <w:r w:rsidR="00551D4F">
        <w:rPr>
          <w:rFonts w:ascii="Cambria" w:hAnsi="Cambria"/>
          <w:sz w:val="20"/>
        </w:rPr>
        <w:t>l</w:t>
      </w:r>
      <w:r>
        <w:rPr>
          <w:rFonts w:ascii="Cambria" w:hAnsi="Cambria"/>
          <w:sz w:val="20"/>
        </w:rPr>
        <w:t xml:space="preserve">l minyak dan mengetahui </w:t>
      </w:r>
      <w:r w:rsidR="00551D4F">
        <w:rPr>
          <w:rFonts w:ascii="Cambria" w:hAnsi="Cambria"/>
          <w:sz w:val="20"/>
        </w:rPr>
        <w:t xml:space="preserve">volume rata-rata terbesar dari kedua jenis minyak pirolisis sampah HDPE dan PET yang diuji. Sampah plastik yang dimasukkan ke </w:t>
      </w:r>
      <w:r w:rsidR="00551D4F">
        <w:rPr>
          <w:rFonts w:ascii="Cambria" w:hAnsi="Cambria"/>
          <w:sz w:val="20"/>
        </w:rPr>
        <w:t>dalam reaktor pirolisis mengalami perubahan bentuk akibat energi panas menjadi residu dan BBM alternatif yang sesuai dengan pernyataan Alaydrus (2017). Berdasarkan hasil yang didapatkan</w:t>
      </w:r>
      <w:r w:rsidR="0019022C">
        <w:rPr>
          <w:rFonts w:ascii="Cambria" w:hAnsi="Cambria"/>
          <w:sz w:val="20"/>
        </w:rPr>
        <w:t xml:space="preserve"> pada Tabel </w:t>
      </w:r>
      <w:proofErr w:type="gramStart"/>
      <w:r w:rsidR="0019022C">
        <w:rPr>
          <w:rFonts w:ascii="Cambria" w:hAnsi="Cambria"/>
          <w:sz w:val="20"/>
        </w:rPr>
        <w:t>1.,</w:t>
      </w:r>
      <w:proofErr w:type="gramEnd"/>
      <w:r w:rsidR="0019022C">
        <w:rPr>
          <w:rFonts w:ascii="Cambria" w:hAnsi="Cambria"/>
          <w:sz w:val="20"/>
        </w:rPr>
        <w:t xml:space="preserve"> dapat diketahui</w:t>
      </w:r>
      <w:r w:rsidR="00551D4F">
        <w:rPr>
          <w:rFonts w:ascii="Cambria" w:hAnsi="Cambria"/>
          <w:sz w:val="20"/>
        </w:rPr>
        <w:t xml:space="preserve"> bahwa minyak yang dihasilkan dari proses pirolisis jenis HDPE memiliki kuantitas volume minyak y</w:t>
      </w:r>
      <w:r w:rsidR="00C4553F">
        <w:rPr>
          <w:rFonts w:ascii="Cambria" w:hAnsi="Cambria"/>
          <w:sz w:val="20"/>
        </w:rPr>
        <w:t>ang lebih banyak dibandingkan j</w:t>
      </w:r>
      <w:r w:rsidR="00551D4F">
        <w:rPr>
          <w:rFonts w:ascii="Cambria" w:hAnsi="Cambria"/>
          <w:sz w:val="20"/>
        </w:rPr>
        <w:t>e</w:t>
      </w:r>
      <w:r w:rsidR="00C4553F">
        <w:rPr>
          <w:rFonts w:ascii="Cambria" w:hAnsi="Cambria"/>
          <w:sz w:val="20"/>
        </w:rPr>
        <w:t>n</w:t>
      </w:r>
      <w:r w:rsidR="00551D4F">
        <w:rPr>
          <w:rFonts w:ascii="Cambria" w:hAnsi="Cambria"/>
          <w:sz w:val="20"/>
        </w:rPr>
        <w:t xml:space="preserve">is </w:t>
      </w:r>
      <w:r w:rsidR="003013AA">
        <w:rPr>
          <w:rFonts w:ascii="Cambria" w:hAnsi="Cambria"/>
          <w:sz w:val="20"/>
        </w:rPr>
        <w:t>PET. Hasil penelitian ini sejalan</w:t>
      </w:r>
      <w:r w:rsidR="00551D4F">
        <w:rPr>
          <w:rFonts w:ascii="Cambria" w:hAnsi="Cambria"/>
          <w:sz w:val="20"/>
        </w:rPr>
        <w:t xml:space="preserve"> dengan penelitian Sumartono (2019) yang </w:t>
      </w:r>
      <w:r w:rsidR="003013AA">
        <w:rPr>
          <w:rFonts w:ascii="Cambria" w:hAnsi="Cambria"/>
          <w:sz w:val="20"/>
        </w:rPr>
        <w:t>menyebutkan</w:t>
      </w:r>
      <w:r w:rsidR="00551D4F">
        <w:rPr>
          <w:rFonts w:ascii="Cambria" w:hAnsi="Cambria"/>
          <w:sz w:val="20"/>
        </w:rPr>
        <w:t xml:space="preserve"> bahwa jenis plastik yang menghasilkan bahan bakar minyak (BBM) paling banyak </w:t>
      </w:r>
      <w:r w:rsidR="003013AA">
        <w:rPr>
          <w:rFonts w:ascii="Cambria" w:hAnsi="Cambria"/>
          <w:sz w:val="20"/>
        </w:rPr>
        <w:t>adalah</w:t>
      </w:r>
      <w:r w:rsidR="00551D4F">
        <w:rPr>
          <w:rFonts w:ascii="Cambria" w:hAnsi="Cambria"/>
          <w:sz w:val="20"/>
        </w:rPr>
        <w:t xml:space="preserve"> jenis plastik </w:t>
      </w:r>
      <w:r w:rsidR="00551D4F" w:rsidRPr="00551D4F">
        <w:rPr>
          <w:rFonts w:ascii="Cambria" w:hAnsi="Cambria"/>
          <w:i/>
          <w:sz w:val="20"/>
        </w:rPr>
        <w:t>High Density Polyethylene</w:t>
      </w:r>
      <w:r w:rsidR="00551D4F">
        <w:rPr>
          <w:rFonts w:ascii="Cambria" w:hAnsi="Cambria"/>
          <w:sz w:val="20"/>
        </w:rPr>
        <w:t xml:space="preserve"> (HDPE) sebanyak 450 ml/1</w:t>
      </w:r>
      <w:proofErr w:type="gramStart"/>
      <w:r w:rsidR="00551D4F">
        <w:rPr>
          <w:rFonts w:ascii="Cambria" w:hAnsi="Cambria"/>
          <w:sz w:val="20"/>
        </w:rPr>
        <w:t>,5</w:t>
      </w:r>
      <w:proofErr w:type="gramEnd"/>
      <w:r w:rsidR="00551D4F">
        <w:rPr>
          <w:rFonts w:ascii="Cambria" w:hAnsi="Cambria"/>
          <w:sz w:val="20"/>
        </w:rPr>
        <w:t xml:space="preserve"> kg seb</w:t>
      </w:r>
      <w:r w:rsidR="003013AA">
        <w:rPr>
          <w:rFonts w:ascii="Cambria" w:hAnsi="Cambria"/>
          <w:sz w:val="20"/>
        </w:rPr>
        <w:t xml:space="preserve">anyak 300 ml dengan waktu </w:t>
      </w:r>
      <w:r w:rsidR="00551D4F">
        <w:rPr>
          <w:rFonts w:ascii="Cambria" w:hAnsi="Cambria"/>
          <w:sz w:val="20"/>
        </w:rPr>
        <w:t xml:space="preserve"> 3 jam.</w:t>
      </w:r>
    </w:p>
    <w:p w:rsidR="00C4553F" w:rsidRDefault="00C4553F" w:rsidP="00124E9D">
      <w:pPr>
        <w:spacing w:after="0" w:line="240" w:lineRule="auto"/>
        <w:ind w:firstLine="360"/>
        <w:jc w:val="center"/>
        <w:rPr>
          <w:rFonts w:ascii="Cambria" w:hAnsi="Cambria"/>
          <w:sz w:val="20"/>
        </w:rPr>
      </w:pPr>
      <w:r w:rsidRPr="0020790D">
        <w:rPr>
          <w:rFonts w:asciiTheme="majorHAnsi" w:eastAsiaTheme="minorEastAsia" w:hAnsiTheme="majorHAnsi" w:cs="Arial"/>
          <w:b/>
          <w:sz w:val="18"/>
        </w:rPr>
        <w:t>Tabel 1.</w:t>
      </w:r>
      <w:r w:rsidRPr="0020790D">
        <w:rPr>
          <w:rFonts w:asciiTheme="majorHAnsi" w:eastAsiaTheme="minorEastAsia" w:hAnsiTheme="majorHAnsi" w:cs="Arial"/>
          <w:sz w:val="18"/>
        </w:rPr>
        <w:t xml:space="preserve"> </w:t>
      </w:r>
      <w:r>
        <w:rPr>
          <w:rFonts w:asciiTheme="majorHAnsi" w:eastAsiaTheme="minorEastAsia" w:hAnsiTheme="majorHAnsi" w:cs="Arial"/>
          <w:sz w:val="18"/>
        </w:rPr>
        <w:t>Rekapitulasi Produk Pirolisis</w:t>
      </w:r>
    </w:p>
    <w:tbl>
      <w:tblPr>
        <w:tblStyle w:val="TableGrid"/>
        <w:tblW w:w="4140"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260"/>
        <w:gridCol w:w="810"/>
        <w:gridCol w:w="1350"/>
      </w:tblGrid>
      <w:tr w:rsidR="00EA43A7" w:rsidRPr="00711004" w:rsidTr="00EA43A7">
        <w:trPr>
          <w:trHeight w:val="709"/>
          <w:jc w:val="center"/>
        </w:trPr>
        <w:tc>
          <w:tcPr>
            <w:tcW w:w="720" w:type="dxa"/>
            <w:tcBorders>
              <w:top w:val="double" w:sz="4" w:space="0" w:color="auto"/>
              <w:left w:val="nil"/>
              <w:bottom w:val="single" w:sz="4" w:space="0" w:color="auto"/>
              <w:right w:val="nil"/>
            </w:tcBorders>
            <w:hideMark/>
          </w:tcPr>
          <w:p w:rsidR="00EA43A7" w:rsidRPr="00C4553F" w:rsidRDefault="00EA43A7" w:rsidP="00124E9D">
            <w:pPr>
              <w:spacing w:before="120"/>
              <w:ind w:left="-108"/>
              <w:jc w:val="center"/>
              <w:rPr>
                <w:rFonts w:asciiTheme="majorHAnsi" w:hAnsiTheme="majorHAnsi" w:cs="Arial"/>
                <w:b/>
                <w:sz w:val="16"/>
                <w:szCs w:val="16"/>
              </w:rPr>
            </w:pPr>
            <w:r w:rsidRPr="00C4553F">
              <w:rPr>
                <w:rFonts w:asciiTheme="majorHAnsi" w:hAnsiTheme="majorHAnsi" w:cs="Arial"/>
                <w:b/>
                <w:sz w:val="16"/>
                <w:szCs w:val="16"/>
              </w:rPr>
              <w:t xml:space="preserve">Sampel </w:t>
            </w:r>
          </w:p>
        </w:tc>
        <w:tc>
          <w:tcPr>
            <w:tcW w:w="1260" w:type="dxa"/>
            <w:tcBorders>
              <w:top w:val="double" w:sz="4" w:space="0" w:color="auto"/>
              <w:left w:val="nil"/>
              <w:bottom w:val="single" w:sz="4" w:space="0" w:color="auto"/>
              <w:right w:val="nil"/>
            </w:tcBorders>
            <w:hideMark/>
          </w:tcPr>
          <w:p w:rsidR="00EA43A7" w:rsidRPr="00C4553F" w:rsidRDefault="00EA43A7" w:rsidP="00124E9D">
            <w:pPr>
              <w:spacing w:before="120"/>
              <w:jc w:val="center"/>
              <w:rPr>
                <w:rFonts w:asciiTheme="majorHAnsi" w:hAnsiTheme="majorHAnsi" w:cs="Arial"/>
                <w:b/>
                <w:sz w:val="16"/>
                <w:szCs w:val="16"/>
              </w:rPr>
            </w:pPr>
            <w:r w:rsidRPr="00C4553F">
              <w:rPr>
                <w:rFonts w:asciiTheme="majorHAnsi" w:hAnsiTheme="majorHAnsi" w:cs="Arial"/>
                <w:b/>
                <w:sz w:val="16"/>
                <w:szCs w:val="16"/>
              </w:rPr>
              <w:t>Massa Plastik</w:t>
            </w:r>
          </w:p>
          <w:p w:rsidR="00EA43A7" w:rsidRPr="00C4553F" w:rsidRDefault="00EA43A7" w:rsidP="00124E9D">
            <w:pPr>
              <w:spacing w:before="120"/>
              <w:jc w:val="center"/>
              <w:rPr>
                <w:rFonts w:asciiTheme="majorHAnsi" w:hAnsiTheme="majorHAnsi" w:cs="Arial"/>
                <w:b/>
                <w:sz w:val="16"/>
                <w:szCs w:val="16"/>
              </w:rPr>
            </w:pPr>
            <w:r w:rsidRPr="00C4553F">
              <w:rPr>
                <w:rFonts w:asciiTheme="majorHAnsi" w:hAnsiTheme="majorHAnsi" w:cs="Arial"/>
                <w:b/>
                <w:sz w:val="16"/>
                <w:szCs w:val="16"/>
              </w:rPr>
              <w:t>(gr)</w:t>
            </w:r>
          </w:p>
        </w:tc>
        <w:tc>
          <w:tcPr>
            <w:tcW w:w="810" w:type="dxa"/>
            <w:tcBorders>
              <w:top w:val="double" w:sz="4" w:space="0" w:color="auto"/>
              <w:left w:val="nil"/>
              <w:bottom w:val="single" w:sz="4" w:space="0" w:color="auto"/>
              <w:right w:val="nil"/>
            </w:tcBorders>
            <w:hideMark/>
          </w:tcPr>
          <w:p w:rsidR="00EA43A7" w:rsidRPr="00C4553F" w:rsidRDefault="00EA43A7" w:rsidP="00124E9D">
            <w:pPr>
              <w:spacing w:before="120"/>
              <w:jc w:val="center"/>
              <w:rPr>
                <w:rFonts w:asciiTheme="majorHAnsi" w:hAnsiTheme="majorHAnsi" w:cs="Arial"/>
                <w:b/>
                <w:sz w:val="16"/>
                <w:szCs w:val="16"/>
              </w:rPr>
            </w:pPr>
            <w:r w:rsidRPr="00C4553F">
              <w:rPr>
                <w:rFonts w:asciiTheme="majorHAnsi" w:hAnsiTheme="majorHAnsi" w:cs="Arial"/>
                <w:b/>
                <w:sz w:val="16"/>
                <w:szCs w:val="16"/>
              </w:rPr>
              <w:t xml:space="preserve">Volume </w:t>
            </w:r>
          </w:p>
          <w:p w:rsidR="00EA43A7" w:rsidRPr="00C4553F" w:rsidRDefault="00EA43A7" w:rsidP="00124E9D">
            <w:pPr>
              <w:spacing w:before="120"/>
              <w:jc w:val="center"/>
              <w:rPr>
                <w:rFonts w:asciiTheme="majorHAnsi" w:hAnsiTheme="majorHAnsi" w:cs="Arial"/>
                <w:b/>
                <w:sz w:val="16"/>
                <w:szCs w:val="16"/>
              </w:rPr>
            </w:pPr>
            <w:r w:rsidRPr="00C4553F">
              <w:rPr>
                <w:rFonts w:asciiTheme="majorHAnsi" w:hAnsiTheme="majorHAnsi" w:cs="Arial"/>
                <w:b/>
                <w:sz w:val="16"/>
                <w:szCs w:val="16"/>
              </w:rPr>
              <w:t>(ml)</w:t>
            </w:r>
          </w:p>
        </w:tc>
        <w:tc>
          <w:tcPr>
            <w:tcW w:w="1350" w:type="dxa"/>
            <w:tcBorders>
              <w:top w:val="double" w:sz="4" w:space="0" w:color="auto"/>
              <w:left w:val="nil"/>
              <w:bottom w:val="single" w:sz="4" w:space="0" w:color="auto"/>
              <w:right w:val="nil"/>
            </w:tcBorders>
          </w:tcPr>
          <w:p w:rsidR="00EA43A7" w:rsidRDefault="00EA43A7" w:rsidP="00124E9D">
            <w:pPr>
              <w:spacing w:before="120"/>
              <w:jc w:val="center"/>
              <w:rPr>
                <w:rFonts w:asciiTheme="majorHAnsi" w:hAnsiTheme="majorHAnsi" w:cs="Arial"/>
                <w:b/>
                <w:sz w:val="16"/>
                <w:szCs w:val="16"/>
              </w:rPr>
            </w:pPr>
            <w:r>
              <w:rPr>
                <w:rFonts w:asciiTheme="majorHAnsi" w:hAnsiTheme="majorHAnsi" w:cs="Arial"/>
                <w:b/>
                <w:sz w:val="16"/>
                <w:szCs w:val="16"/>
              </w:rPr>
              <w:t>Rata-rata Volume</w:t>
            </w:r>
          </w:p>
          <w:p w:rsidR="00EA43A7" w:rsidRPr="00C4553F" w:rsidRDefault="00EA43A7" w:rsidP="00124E9D">
            <w:pPr>
              <w:jc w:val="center"/>
              <w:rPr>
                <w:rFonts w:asciiTheme="majorHAnsi" w:hAnsiTheme="majorHAnsi" w:cs="Arial"/>
                <w:b/>
                <w:sz w:val="16"/>
                <w:szCs w:val="16"/>
              </w:rPr>
            </w:pPr>
            <w:r>
              <w:rPr>
                <w:rFonts w:asciiTheme="majorHAnsi" w:hAnsiTheme="majorHAnsi" w:cs="Arial"/>
                <w:b/>
                <w:sz w:val="16"/>
                <w:szCs w:val="16"/>
              </w:rPr>
              <w:t>(ml)</w:t>
            </w:r>
          </w:p>
        </w:tc>
      </w:tr>
      <w:tr w:rsidR="00EA43A7" w:rsidRPr="00711004" w:rsidTr="00EA43A7">
        <w:trPr>
          <w:jc w:val="center"/>
        </w:trPr>
        <w:tc>
          <w:tcPr>
            <w:tcW w:w="720" w:type="dxa"/>
            <w:tcBorders>
              <w:top w:val="single" w:sz="4" w:space="0" w:color="auto"/>
              <w:left w:val="nil"/>
              <w:bottom w:val="nil"/>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HDPE I</w:t>
            </w:r>
          </w:p>
        </w:tc>
        <w:tc>
          <w:tcPr>
            <w:tcW w:w="1260" w:type="dxa"/>
            <w:tcBorders>
              <w:top w:val="single" w:sz="4" w:space="0" w:color="auto"/>
              <w:left w:val="nil"/>
              <w:bottom w:val="nil"/>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single" w:sz="4" w:space="0" w:color="auto"/>
              <w:left w:val="nil"/>
              <w:bottom w:val="nil"/>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51</w:t>
            </w:r>
          </w:p>
        </w:tc>
        <w:tc>
          <w:tcPr>
            <w:tcW w:w="1350" w:type="dxa"/>
            <w:vMerge w:val="restart"/>
            <w:tcBorders>
              <w:top w:val="single" w:sz="4" w:space="0" w:color="auto"/>
              <w:left w:val="nil"/>
              <w:bottom w:val="single" w:sz="4" w:space="0" w:color="auto"/>
              <w:right w:val="nil"/>
            </w:tcBorders>
            <w:vAlign w:val="center"/>
          </w:tcPr>
          <w:p w:rsidR="00EA43A7" w:rsidRDefault="00EA43A7" w:rsidP="00124E9D">
            <w:pPr>
              <w:ind w:left="-100"/>
              <w:jc w:val="center"/>
              <w:rPr>
                <w:rFonts w:asciiTheme="majorHAnsi" w:hAnsiTheme="majorHAnsi" w:cs="Arial"/>
                <w:sz w:val="16"/>
                <w:szCs w:val="16"/>
              </w:rPr>
            </w:pPr>
            <w:r>
              <w:rPr>
                <w:rFonts w:asciiTheme="majorHAnsi" w:hAnsiTheme="majorHAnsi" w:cs="Arial"/>
                <w:sz w:val="16"/>
                <w:szCs w:val="16"/>
              </w:rPr>
              <w:t>74</w:t>
            </w:r>
          </w:p>
        </w:tc>
      </w:tr>
      <w:tr w:rsidR="00EA43A7" w:rsidRPr="00711004" w:rsidTr="00EA43A7">
        <w:trPr>
          <w:jc w:val="center"/>
        </w:trPr>
        <w:tc>
          <w:tcPr>
            <w:tcW w:w="720" w:type="dxa"/>
            <w:tcBorders>
              <w:top w:val="nil"/>
              <w:left w:val="nil"/>
              <w:bottom w:val="nil"/>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HDPE II</w:t>
            </w:r>
          </w:p>
        </w:tc>
        <w:tc>
          <w:tcPr>
            <w:tcW w:w="1260" w:type="dxa"/>
            <w:tcBorders>
              <w:top w:val="nil"/>
              <w:left w:val="nil"/>
              <w:bottom w:val="nil"/>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nil"/>
              <w:left w:val="nil"/>
              <w:bottom w:val="nil"/>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84</w:t>
            </w:r>
          </w:p>
        </w:tc>
        <w:tc>
          <w:tcPr>
            <w:tcW w:w="1350" w:type="dxa"/>
            <w:vMerge/>
            <w:tcBorders>
              <w:top w:val="nil"/>
              <w:left w:val="nil"/>
              <w:bottom w:val="single" w:sz="4" w:space="0" w:color="auto"/>
              <w:right w:val="nil"/>
            </w:tcBorders>
          </w:tcPr>
          <w:p w:rsidR="00EA43A7" w:rsidRDefault="00EA43A7" w:rsidP="00124E9D">
            <w:pPr>
              <w:ind w:left="-100"/>
              <w:jc w:val="center"/>
              <w:rPr>
                <w:rFonts w:asciiTheme="majorHAnsi" w:hAnsiTheme="majorHAnsi" w:cs="Arial"/>
                <w:sz w:val="16"/>
                <w:szCs w:val="16"/>
              </w:rPr>
            </w:pPr>
          </w:p>
        </w:tc>
      </w:tr>
      <w:tr w:rsidR="00EA43A7" w:rsidRPr="00711004" w:rsidTr="00EA43A7">
        <w:trPr>
          <w:jc w:val="center"/>
        </w:trPr>
        <w:tc>
          <w:tcPr>
            <w:tcW w:w="720" w:type="dxa"/>
            <w:tcBorders>
              <w:top w:val="nil"/>
              <w:left w:val="nil"/>
              <w:bottom w:val="single" w:sz="4" w:space="0" w:color="auto"/>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HDPE III</w:t>
            </w:r>
          </w:p>
        </w:tc>
        <w:tc>
          <w:tcPr>
            <w:tcW w:w="1260" w:type="dxa"/>
            <w:tcBorders>
              <w:top w:val="nil"/>
              <w:left w:val="nil"/>
              <w:bottom w:val="single" w:sz="4" w:space="0" w:color="auto"/>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nil"/>
              <w:left w:val="nil"/>
              <w:bottom w:val="single" w:sz="4" w:space="0" w:color="auto"/>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87</w:t>
            </w:r>
          </w:p>
        </w:tc>
        <w:tc>
          <w:tcPr>
            <w:tcW w:w="1350" w:type="dxa"/>
            <w:vMerge/>
            <w:tcBorders>
              <w:top w:val="nil"/>
              <w:left w:val="nil"/>
              <w:bottom w:val="single" w:sz="4" w:space="0" w:color="auto"/>
              <w:right w:val="nil"/>
            </w:tcBorders>
          </w:tcPr>
          <w:p w:rsidR="00EA43A7" w:rsidRDefault="00EA43A7" w:rsidP="00124E9D">
            <w:pPr>
              <w:ind w:left="-100"/>
              <w:jc w:val="center"/>
              <w:rPr>
                <w:rFonts w:asciiTheme="majorHAnsi" w:hAnsiTheme="majorHAnsi" w:cs="Arial"/>
                <w:sz w:val="16"/>
                <w:szCs w:val="16"/>
              </w:rPr>
            </w:pPr>
          </w:p>
        </w:tc>
      </w:tr>
      <w:tr w:rsidR="00EA43A7" w:rsidRPr="00711004" w:rsidTr="00EA43A7">
        <w:trPr>
          <w:trHeight w:val="172"/>
          <w:jc w:val="center"/>
        </w:trPr>
        <w:tc>
          <w:tcPr>
            <w:tcW w:w="720" w:type="dxa"/>
            <w:tcBorders>
              <w:top w:val="single" w:sz="4" w:space="0" w:color="auto"/>
              <w:left w:val="nil"/>
              <w:bottom w:val="nil"/>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PET I</w:t>
            </w:r>
          </w:p>
        </w:tc>
        <w:tc>
          <w:tcPr>
            <w:tcW w:w="1260" w:type="dxa"/>
            <w:tcBorders>
              <w:top w:val="single" w:sz="4" w:space="0" w:color="auto"/>
              <w:left w:val="nil"/>
              <w:bottom w:val="nil"/>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single" w:sz="4" w:space="0" w:color="auto"/>
              <w:left w:val="nil"/>
              <w:bottom w:val="nil"/>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25</w:t>
            </w:r>
          </w:p>
        </w:tc>
        <w:tc>
          <w:tcPr>
            <w:tcW w:w="1350" w:type="dxa"/>
            <w:vMerge w:val="restart"/>
            <w:tcBorders>
              <w:top w:val="single" w:sz="4" w:space="0" w:color="auto"/>
              <w:left w:val="nil"/>
              <w:right w:val="nil"/>
            </w:tcBorders>
            <w:vAlign w:val="center"/>
          </w:tcPr>
          <w:p w:rsidR="00EA43A7" w:rsidRDefault="00EA43A7" w:rsidP="00124E9D">
            <w:pPr>
              <w:ind w:left="-100"/>
              <w:jc w:val="center"/>
              <w:rPr>
                <w:rFonts w:asciiTheme="majorHAnsi" w:hAnsiTheme="majorHAnsi" w:cs="Arial"/>
                <w:sz w:val="16"/>
                <w:szCs w:val="16"/>
              </w:rPr>
            </w:pPr>
            <w:r>
              <w:rPr>
                <w:rFonts w:asciiTheme="majorHAnsi" w:hAnsiTheme="majorHAnsi" w:cs="Arial"/>
                <w:sz w:val="16"/>
                <w:szCs w:val="16"/>
              </w:rPr>
              <w:t>27</w:t>
            </w:r>
          </w:p>
        </w:tc>
      </w:tr>
      <w:tr w:rsidR="00EA43A7" w:rsidRPr="00711004" w:rsidTr="00EA43A7">
        <w:trPr>
          <w:jc w:val="center"/>
        </w:trPr>
        <w:tc>
          <w:tcPr>
            <w:tcW w:w="720" w:type="dxa"/>
            <w:tcBorders>
              <w:top w:val="nil"/>
              <w:left w:val="nil"/>
              <w:bottom w:val="nil"/>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PET II</w:t>
            </w:r>
          </w:p>
        </w:tc>
        <w:tc>
          <w:tcPr>
            <w:tcW w:w="1260" w:type="dxa"/>
            <w:tcBorders>
              <w:top w:val="nil"/>
              <w:left w:val="nil"/>
              <w:bottom w:val="nil"/>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nil"/>
              <w:left w:val="nil"/>
              <w:bottom w:val="nil"/>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27</w:t>
            </w:r>
          </w:p>
        </w:tc>
        <w:tc>
          <w:tcPr>
            <w:tcW w:w="1350" w:type="dxa"/>
            <w:vMerge/>
            <w:tcBorders>
              <w:left w:val="nil"/>
              <w:right w:val="nil"/>
            </w:tcBorders>
          </w:tcPr>
          <w:p w:rsidR="00EA43A7" w:rsidRDefault="00EA43A7" w:rsidP="00124E9D">
            <w:pPr>
              <w:ind w:left="-100"/>
              <w:jc w:val="center"/>
              <w:rPr>
                <w:rFonts w:asciiTheme="majorHAnsi" w:hAnsiTheme="majorHAnsi" w:cs="Arial"/>
                <w:sz w:val="16"/>
                <w:szCs w:val="16"/>
              </w:rPr>
            </w:pPr>
          </w:p>
        </w:tc>
      </w:tr>
      <w:tr w:rsidR="00EA43A7" w:rsidRPr="00711004" w:rsidTr="00EA43A7">
        <w:trPr>
          <w:jc w:val="center"/>
        </w:trPr>
        <w:tc>
          <w:tcPr>
            <w:tcW w:w="720" w:type="dxa"/>
            <w:tcBorders>
              <w:top w:val="nil"/>
              <w:left w:val="nil"/>
              <w:bottom w:val="single" w:sz="4" w:space="0" w:color="auto"/>
              <w:right w:val="nil"/>
            </w:tcBorders>
            <w:hideMark/>
          </w:tcPr>
          <w:p w:rsidR="00EA43A7" w:rsidRPr="00711004" w:rsidRDefault="00EA43A7" w:rsidP="00124E9D">
            <w:pPr>
              <w:ind w:left="-108"/>
              <w:rPr>
                <w:rFonts w:asciiTheme="majorHAnsi" w:hAnsiTheme="majorHAnsi" w:cs="Arial"/>
                <w:sz w:val="16"/>
                <w:szCs w:val="16"/>
              </w:rPr>
            </w:pPr>
            <w:r>
              <w:rPr>
                <w:rFonts w:asciiTheme="majorHAnsi" w:hAnsiTheme="majorHAnsi" w:cs="Arial"/>
                <w:sz w:val="16"/>
                <w:szCs w:val="16"/>
              </w:rPr>
              <w:t>PET III</w:t>
            </w:r>
          </w:p>
        </w:tc>
        <w:tc>
          <w:tcPr>
            <w:tcW w:w="1260" w:type="dxa"/>
            <w:tcBorders>
              <w:top w:val="nil"/>
              <w:left w:val="nil"/>
              <w:bottom w:val="single" w:sz="4" w:space="0" w:color="auto"/>
              <w:right w:val="nil"/>
            </w:tcBorders>
            <w:hideMark/>
          </w:tcPr>
          <w:p w:rsidR="00EA43A7" w:rsidRPr="00711004" w:rsidRDefault="00EA43A7" w:rsidP="00124E9D">
            <w:pPr>
              <w:jc w:val="center"/>
              <w:rPr>
                <w:rFonts w:asciiTheme="majorHAnsi" w:hAnsiTheme="majorHAnsi" w:cs="Arial"/>
                <w:sz w:val="16"/>
                <w:szCs w:val="16"/>
              </w:rPr>
            </w:pPr>
            <w:r>
              <w:rPr>
                <w:rFonts w:asciiTheme="majorHAnsi" w:hAnsiTheme="majorHAnsi" w:cs="Arial"/>
                <w:sz w:val="16"/>
                <w:szCs w:val="16"/>
              </w:rPr>
              <w:t>500</w:t>
            </w:r>
          </w:p>
        </w:tc>
        <w:tc>
          <w:tcPr>
            <w:tcW w:w="810" w:type="dxa"/>
            <w:tcBorders>
              <w:top w:val="nil"/>
              <w:left w:val="nil"/>
              <w:bottom w:val="single" w:sz="4" w:space="0" w:color="auto"/>
              <w:right w:val="nil"/>
            </w:tcBorders>
          </w:tcPr>
          <w:p w:rsidR="00EA43A7" w:rsidRPr="00711004" w:rsidRDefault="00EA43A7" w:rsidP="00124E9D">
            <w:pPr>
              <w:ind w:left="-100"/>
              <w:jc w:val="center"/>
              <w:rPr>
                <w:rFonts w:asciiTheme="majorHAnsi" w:hAnsiTheme="majorHAnsi" w:cs="Arial"/>
                <w:sz w:val="16"/>
                <w:szCs w:val="16"/>
              </w:rPr>
            </w:pPr>
            <w:r>
              <w:rPr>
                <w:rFonts w:asciiTheme="majorHAnsi" w:hAnsiTheme="majorHAnsi" w:cs="Arial"/>
                <w:sz w:val="16"/>
                <w:szCs w:val="16"/>
              </w:rPr>
              <w:t>29</w:t>
            </w:r>
          </w:p>
        </w:tc>
        <w:tc>
          <w:tcPr>
            <w:tcW w:w="1350" w:type="dxa"/>
            <w:vMerge/>
            <w:tcBorders>
              <w:left w:val="nil"/>
              <w:bottom w:val="single" w:sz="4" w:space="0" w:color="auto"/>
              <w:right w:val="nil"/>
            </w:tcBorders>
          </w:tcPr>
          <w:p w:rsidR="00EA43A7" w:rsidRDefault="00EA43A7" w:rsidP="00124E9D">
            <w:pPr>
              <w:ind w:left="-100"/>
              <w:jc w:val="center"/>
              <w:rPr>
                <w:rFonts w:asciiTheme="majorHAnsi" w:hAnsiTheme="majorHAnsi" w:cs="Arial"/>
                <w:sz w:val="16"/>
                <w:szCs w:val="16"/>
              </w:rPr>
            </w:pPr>
          </w:p>
        </w:tc>
      </w:tr>
    </w:tbl>
    <w:p w:rsidR="00C4553F" w:rsidRPr="00551D4F" w:rsidRDefault="00C4553F" w:rsidP="00124E9D">
      <w:pPr>
        <w:spacing w:after="0" w:line="240" w:lineRule="auto"/>
        <w:rPr>
          <w:rFonts w:ascii="Cambria" w:hAnsi="Cambria"/>
          <w:sz w:val="20"/>
        </w:rPr>
      </w:pPr>
      <w:r w:rsidRPr="00711004">
        <w:rPr>
          <w:rFonts w:asciiTheme="majorHAnsi" w:hAnsiTheme="majorHAnsi" w:cs="Arial"/>
          <w:i/>
          <w:sz w:val="16"/>
        </w:rPr>
        <w:t xml:space="preserve">Sumber data </w:t>
      </w:r>
      <w:r>
        <w:rPr>
          <w:rFonts w:asciiTheme="majorHAnsi" w:hAnsiTheme="majorHAnsi" w:cs="Arial"/>
          <w:i/>
          <w:sz w:val="16"/>
        </w:rPr>
        <w:t>hasil analisis 2021</w:t>
      </w:r>
    </w:p>
    <w:p w:rsidR="009C0878" w:rsidRDefault="009C0878" w:rsidP="00124E9D">
      <w:pPr>
        <w:spacing w:after="0" w:line="240" w:lineRule="auto"/>
        <w:ind w:firstLine="360"/>
        <w:jc w:val="both"/>
        <w:rPr>
          <w:rFonts w:ascii="Cambria" w:hAnsi="Cambria"/>
          <w:sz w:val="20"/>
        </w:rPr>
      </w:pPr>
    </w:p>
    <w:p w:rsidR="00A50040" w:rsidRDefault="0019022C" w:rsidP="00124E9D">
      <w:pPr>
        <w:spacing w:after="0" w:line="240" w:lineRule="auto"/>
        <w:ind w:firstLine="360"/>
        <w:jc w:val="both"/>
        <w:rPr>
          <w:rFonts w:ascii="Cambria" w:hAnsi="Cambria"/>
          <w:sz w:val="20"/>
        </w:rPr>
      </w:pPr>
      <w:r>
        <w:rPr>
          <w:rFonts w:ascii="Cambria" w:hAnsi="Cambria"/>
          <w:sz w:val="20"/>
        </w:rPr>
        <w:t xml:space="preserve">Berdasarkan hasil analisis pengujian volume didapatkan jenis sampah yang lebih layak dijadikan bahan bakar minyak alternatif adalah jenis sampah HDPE. Hal ini dikarenakan nilai volume rata-rata </w:t>
      </w:r>
      <w:r w:rsidR="00A50040">
        <w:rPr>
          <w:rFonts w:ascii="Cambria" w:hAnsi="Cambria"/>
          <w:sz w:val="20"/>
        </w:rPr>
        <w:t>minyak hasil pirolisis sampah HDPE jauh lebih besar dibandingkan jenis sampah PET. Pernyataan ini sesuai dengan penelitian Sumartono (2015) yang menyatakan bahwa jenis plastik jenis plastik yang menghasilkan bahan bakar minyka paling banyak adalah jenis plastik HDPE. Perbedaan nilai yang sangat jauh ini dikarenakan proses pirolisis pada jenis sampah PET proses pembakaran yang terjadi kurang sempurna, dalam hal ini suhu yang tinggi sangatlah berpengaruh dalam waktu termal. Kenaikkan suhu reaksi seiring dengan waktu reaksi yang berlangsung mengakibatkan komposisi dari produk pirolisis berkembang menjadi komponene yang lebih stabil.</w:t>
      </w:r>
    </w:p>
    <w:p w:rsidR="00A50040" w:rsidRDefault="00A50040" w:rsidP="00124E9D">
      <w:pPr>
        <w:spacing w:after="0" w:line="240" w:lineRule="auto"/>
        <w:ind w:firstLine="360"/>
        <w:jc w:val="both"/>
        <w:rPr>
          <w:rFonts w:ascii="Cambria" w:hAnsi="Cambria"/>
          <w:sz w:val="20"/>
        </w:rPr>
      </w:pPr>
      <w:r>
        <w:rPr>
          <w:rFonts w:ascii="Cambria" w:hAnsi="Cambria"/>
          <w:sz w:val="20"/>
        </w:rPr>
        <w:t>Menurut Arjal dan Rafidah (2020) dekomposisi limbah yang sempurna dijabarkan dengan proses kenaikkan suhu diantaranya pada suhu 100-200°</w:t>
      </w:r>
      <w:r w:rsidRPr="00A50040">
        <w:rPr>
          <w:rFonts w:ascii="Cambria" w:hAnsi="Cambria"/>
          <w:sz w:val="20"/>
        </w:rPr>
        <w:t>C</w:t>
      </w:r>
      <w:r w:rsidR="007F0191">
        <w:rPr>
          <w:rFonts w:ascii="Cambria" w:hAnsi="Cambria"/>
          <w:sz w:val="20"/>
        </w:rPr>
        <w:t xml:space="preserve"> berlangsung proses pengeringan dengan pemanasan (dehidrasi), pada suhu 250°</w:t>
      </w:r>
      <w:r w:rsidR="007F0191" w:rsidRPr="00A50040">
        <w:rPr>
          <w:rFonts w:ascii="Cambria" w:hAnsi="Cambria"/>
          <w:sz w:val="20"/>
        </w:rPr>
        <w:t>C</w:t>
      </w:r>
      <w:r w:rsidR="007F0191">
        <w:rPr>
          <w:rFonts w:ascii="Cambria" w:hAnsi="Cambria"/>
          <w:sz w:val="20"/>
        </w:rPr>
        <w:t xml:space="preserve"> berlangsung proses berupa hilangnya cairan dan karbon dioksida (evolusi hidrogen), pada suhu 340°</w:t>
      </w:r>
      <w:r w:rsidR="007F0191" w:rsidRPr="00A50040">
        <w:rPr>
          <w:rFonts w:ascii="Cambria" w:hAnsi="Cambria"/>
          <w:sz w:val="20"/>
        </w:rPr>
        <w:t>C</w:t>
      </w:r>
      <w:r w:rsidR="007F0191">
        <w:rPr>
          <w:rFonts w:ascii="Cambria" w:hAnsi="Cambria"/>
          <w:sz w:val="20"/>
        </w:rPr>
        <w:t xml:space="preserve"> terjadi proses putu</w:t>
      </w:r>
      <w:r w:rsidR="00DE379B">
        <w:rPr>
          <w:rFonts w:ascii="Cambria" w:hAnsi="Cambria"/>
          <w:sz w:val="20"/>
        </w:rPr>
        <w:t>snya rantai karbon makromolekul, pada suhu 380°</w:t>
      </w:r>
      <w:r w:rsidR="00DE379B" w:rsidRPr="00A50040">
        <w:rPr>
          <w:rFonts w:ascii="Cambria" w:hAnsi="Cambria"/>
          <w:sz w:val="20"/>
        </w:rPr>
        <w:t>C</w:t>
      </w:r>
      <w:r w:rsidR="00DE379B">
        <w:rPr>
          <w:rFonts w:ascii="Cambria" w:hAnsi="Cambria"/>
          <w:sz w:val="20"/>
        </w:rPr>
        <w:t xml:space="preserve"> berlangsung tahap pirolisis, dan pada suhu 400°</w:t>
      </w:r>
      <w:r w:rsidR="00DE379B" w:rsidRPr="00A50040">
        <w:rPr>
          <w:rFonts w:ascii="Cambria" w:hAnsi="Cambria"/>
          <w:sz w:val="20"/>
        </w:rPr>
        <w:t>C</w:t>
      </w:r>
      <w:r w:rsidR="00DE379B">
        <w:rPr>
          <w:rFonts w:ascii="Cambria" w:hAnsi="Cambria"/>
          <w:sz w:val="20"/>
        </w:rPr>
        <w:t xml:space="preserve"> berlangsung pecahnya rantai C-O dan C-H. Hal ini tidak sejalan dengan penelitian yang dilakukan karena suhu reaksi tidak mencapai 400°</w:t>
      </w:r>
      <w:r w:rsidR="00DE379B" w:rsidRPr="00A50040">
        <w:rPr>
          <w:rFonts w:ascii="Cambria" w:hAnsi="Cambria"/>
          <w:sz w:val="20"/>
        </w:rPr>
        <w:t>C</w:t>
      </w:r>
      <w:r w:rsidR="00DE379B">
        <w:rPr>
          <w:rFonts w:ascii="Cambria" w:hAnsi="Cambria"/>
          <w:sz w:val="20"/>
        </w:rPr>
        <w:t>.</w:t>
      </w:r>
    </w:p>
    <w:p w:rsidR="00DE379B" w:rsidRDefault="00DE379B" w:rsidP="00124E9D">
      <w:pPr>
        <w:spacing w:after="0" w:line="240" w:lineRule="auto"/>
        <w:ind w:firstLine="360"/>
        <w:jc w:val="both"/>
        <w:rPr>
          <w:rFonts w:ascii="Cambria" w:hAnsi="Cambria"/>
          <w:sz w:val="20"/>
        </w:rPr>
      </w:pPr>
      <w:r>
        <w:rPr>
          <w:rFonts w:ascii="Cambria" w:hAnsi="Cambria"/>
          <w:sz w:val="20"/>
        </w:rPr>
        <w:t>Penelitian ini sejalan dengan penelitian</w:t>
      </w:r>
      <w:r w:rsidR="002A6E16">
        <w:rPr>
          <w:rFonts w:ascii="Cambria" w:hAnsi="Cambria"/>
          <w:sz w:val="20"/>
        </w:rPr>
        <w:t xml:space="preserve"> Untoro Budi Surono (2016) yang menyatakan pada penelitian yang dilakukan plastik jenis PET </w:t>
      </w:r>
      <w:r w:rsidR="00731391" w:rsidRPr="00731391">
        <w:rPr>
          <w:rFonts w:ascii="Cambria" w:hAnsi="Cambria"/>
          <w:i/>
          <w:sz w:val="20"/>
        </w:rPr>
        <w:t>(Polypropylene Terephtalate</w:t>
      </w:r>
      <w:r w:rsidR="00731391">
        <w:rPr>
          <w:rFonts w:ascii="Cambria" w:hAnsi="Cambria"/>
          <w:sz w:val="20"/>
        </w:rPr>
        <w:t xml:space="preserve">) tidak menghasilkan minyak </w:t>
      </w:r>
      <w:proofErr w:type="gramStart"/>
      <w:r w:rsidR="00731391">
        <w:rPr>
          <w:rFonts w:ascii="Cambria" w:hAnsi="Cambria"/>
          <w:sz w:val="20"/>
        </w:rPr>
        <w:t>sama</w:t>
      </w:r>
      <w:proofErr w:type="gramEnd"/>
      <w:r w:rsidR="00731391">
        <w:rPr>
          <w:rFonts w:ascii="Cambria" w:hAnsi="Cambria"/>
          <w:sz w:val="20"/>
        </w:rPr>
        <w:t xml:space="preserve"> sekali. Material yang keluar dari kondensor semacam serbuk yang berwarna kuning. Serbuk ini bahkan menemprl di sepanjang saluran pipa. Dari hasil ini diketahui bahwa plastik jenis PET tidak potensial </w:t>
      </w:r>
      <w:r w:rsidR="00731391">
        <w:rPr>
          <w:rFonts w:ascii="Cambria" w:hAnsi="Cambria"/>
          <w:sz w:val="20"/>
        </w:rPr>
        <w:lastRenderedPageBreak/>
        <w:t xml:space="preserve">untuk diolah menjadi bahan bakar minyak. Pengaruh suhu pada proses ini menyebabkan bahan yang mudah menguap semakin besar sehingga plastik yang terdekomposisi lebih optimal dan dapat menghasilkan kenaikan </w:t>
      </w:r>
      <w:r w:rsidR="00661768">
        <w:rPr>
          <w:rFonts w:ascii="Cambria" w:hAnsi="Cambria"/>
          <w:sz w:val="20"/>
        </w:rPr>
        <w:t>hasil minyak yang optimal pada saat proses pirolisis berlangsung.</w:t>
      </w:r>
    </w:p>
    <w:p w:rsidR="00661768" w:rsidRDefault="00661768" w:rsidP="00124E9D">
      <w:pPr>
        <w:spacing w:after="0" w:line="240" w:lineRule="auto"/>
        <w:ind w:firstLine="360"/>
        <w:jc w:val="both"/>
        <w:rPr>
          <w:rFonts w:ascii="Cambria" w:hAnsi="Cambria"/>
          <w:sz w:val="20"/>
        </w:rPr>
      </w:pPr>
      <w:r>
        <w:rPr>
          <w:rFonts w:ascii="Cambria" w:hAnsi="Cambria"/>
          <w:sz w:val="20"/>
        </w:rPr>
        <w:t>Sampah</w:t>
      </w:r>
      <w:r w:rsidR="00A0362D">
        <w:rPr>
          <w:rFonts w:ascii="Cambria" w:hAnsi="Cambria"/>
          <w:sz w:val="20"/>
        </w:rPr>
        <w:t xml:space="preserve"> plastik yang</w:t>
      </w:r>
      <w:r>
        <w:rPr>
          <w:rFonts w:ascii="Cambria" w:hAnsi="Cambria"/>
          <w:sz w:val="20"/>
        </w:rPr>
        <w:t xml:space="preserve"> dinilai lebih layak untuk dijadikan bahan bakar minyak</w:t>
      </w:r>
      <w:r w:rsidR="00A0362D">
        <w:rPr>
          <w:rFonts w:ascii="Cambria" w:hAnsi="Cambria"/>
          <w:sz w:val="20"/>
        </w:rPr>
        <w:t xml:space="preserve"> adalah sampah jenis HDPE</w:t>
      </w:r>
      <w:r>
        <w:rPr>
          <w:rFonts w:ascii="Cambria" w:hAnsi="Cambria"/>
          <w:sz w:val="20"/>
        </w:rPr>
        <w:t xml:space="preserve">. Hal ini dikarenakan sampah jenis HDPE dalam kategori ikatan antar molekulnya terjadi secara bersilang, dengan bentuk ikatan </w:t>
      </w:r>
      <w:r w:rsidR="00BE35DD">
        <w:rPr>
          <w:rFonts w:ascii="Cambria" w:hAnsi="Cambria"/>
          <w:sz w:val="20"/>
        </w:rPr>
        <w:t>ini sangat memungkinkan sampah jenis HDPE memiliki ketahanan suhu yang tinggi sehingga pada suhu yang optimum proses pirolisis sampah plastik menghasilkan</w:t>
      </w:r>
      <w:r w:rsidR="00AE4C77">
        <w:rPr>
          <w:rFonts w:ascii="Cambria" w:hAnsi="Cambria"/>
          <w:sz w:val="20"/>
        </w:rPr>
        <w:t xml:space="preserve"> minyak dengan volume yang banyak</w:t>
      </w:r>
      <w:r w:rsidR="00BE35DD">
        <w:rPr>
          <w:rFonts w:ascii="Cambria" w:hAnsi="Cambria"/>
          <w:sz w:val="20"/>
        </w:rPr>
        <w:t xml:space="preserve">. Pernyataan ini sesuai dengan penelitian Waryat dkk (2013) yang mengatakan bahwa </w:t>
      </w:r>
      <w:r w:rsidR="00816328">
        <w:rPr>
          <w:rFonts w:ascii="Cambria" w:hAnsi="Cambria"/>
          <w:sz w:val="20"/>
        </w:rPr>
        <w:t>HDPE mempunyai rantai yang lebih bercabang, sehingga dibutuhkan temperatur yang lebih tinggi untuk melelehk</w:t>
      </w:r>
      <w:r w:rsidR="00AE4C77">
        <w:rPr>
          <w:rFonts w:ascii="Cambria" w:hAnsi="Cambria"/>
          <w:sz w:val="20"/>
        </w:rPr>
        <w:t>an molekul polimer. Pernyataan ini juga</w:t>
      </w:r>
      <w:r w:rsidR="00816328">
        <w:rPr>
          <w:rFonts w:ascii="Cambria" w:hAnsi="Cambria"/>
          <w:sz w:val="20"/>
        </w:rPr>
        <w:t xml:space="preserve"> dikemukakan oleh (Wang dalam Waryat, 2013) yang </w:t>
      </w:r>
      <w:r w:rsidR="00AE4C77">
        <w:rPr>
          <w:rFonts w:ascii="Cambria" w:hAnsi="Cambria"/>
          <w:sz w:val="20"/>
        </w:rPr>
        <w:t xml:space="preserve">mengatakan, </w:t>
      </w:r>
      <w:r w:rsidR="00816328">
        <w:rPr>
          <w:rFonts w:ascii="Cambria" w:hAnsi="Cambria"/>
          <w:sz w:val="20"/>
        </w:rPr>
        <w:t xml:space="preserve">semakin tinggi temperatur leleh </w:t>
      </w:r>
      <w:r w:rsidR="00AE4C77">
        <w:rPr>
          <w:rFonts w:ascii="Cambria" w:hAnsi="Cambria"/>
          <w:sz w:val="20"/>
        </w:rPr>
        <w:t xml:space="preserve">maka </w:t>
      </w:r>
      <w:r w:rsidR="00816328">
        <w:rPr>
          <w:rFonts w:ascii="Cambria" w:hAnsi="Cambria"/>
          <w:sz w:val="20"/>
        </w:rPr>
        <w:t>semakin tinggi pula derajat kristalinitas suatu polimer.</w:t>
      </w:r>
    </w:p>
    <w:p w:rsidR="00E9405C" w:rsidRDefault="0019022C" w:rsidP="00124E9D">
      <w:pPr>
        <w:spacing w:after="0" w:line="240" w:lineRule="auto"/>
        <w:ind w:firstLine="360"/>
        <w:jc w:val="both"/>
        <w:rPr>
          <w:rFonts w:ascii="Cambria" w:hAnsi="Cambria"/>
          <w:sz w:val="20"/>
        </w:rPr>
      </w:pPr>
      <w:r>
        <w:rPr>
          <w:rFonts w:ascii="Cambria" w:hAnsi="Cambria"/>
          <w:sz w:val="20"/>
        </w:rPr>
        <w:t xml:space="preserve">Pengujian densitas minyak hasil pirolisis sampah jenis HDPE dan PET bertujuan untuk menguji besar nilai densitas dari minyak yang dihasilkan. </w:t>
      </w:r>
    </w:p>
    <w:p w:rsidR="00E9405C" w:rsidRDefault="00E9405C" w:rsidP="00124E9D">
      <w:pPr>
        <w:spacing w:after="0" w:line="240" w:lineRule="auto"/>
        <w:ind w:firstLine="360"/>
        <w:jc w:val="center"/>
        <w:rPr>
          <w:rFonts w:asciiTheme="majorHAnsi" w:eastAsiaTheme="minorEastAsia" w:hAnsiTheme="majorHAnsi" w:cs="Arial"/>
          <w:b/>
          <w:sz w:val="18"/>
        </w:rPr>
      </w:pPr>
    </w:p>
    <w:p w:rsidR="00E9405C" w:rsidRDefault="00E9405C" w:rsidP="00124E9D">
      <w:pPr>
        <w:spacing w:line="240" w:lineRule="auto"/>
        <w:ind w:firstLine="360"/>
        <w:jc w:val="center"/>
        <w:rPr>
          <w:rFonts w:ascii="Cambria" w:hAnsi="Cambria"/>
          <w:sz w:val="20"/>
        </w:rPr>
      </w:pPr>
      <w:r>
        <w:rPr>
          <w:rFonts w:asciiTheme="majorHAnsi" w:eastAsiaTheme="minorEastAsia" w:hAnsiTheme="majorHAnsi" w:cs="Arial"/>
          <w:b/>
          <w:sz w:val="18"/>
        </w:rPr>
        <w:t>Tabel 2</w:t>
      </w:r>
      <w:r w:rsidRPr="0020790D">
        <w:rPr>
          <w:rFonts w:asciiTheme="majorHAnsi" w:eastAsiaTheme="minorEastAsia" w:hAnsiTheme="majorHAnsi" w:cs="Arial"/>
          <w:b/>
          <w:sz w:val="18"/>
        </w:rPr>
        <w:t>.</w:t>
      </w:r>
      <w:r w:rsidRPr="0020790D">
        <w:rPr>
          <w:rFonts w:asciiTheme="majorHAnsi" w:eastAsiaTheme="minorEastAsia" w:hAnsiTheme="majorHAnsi" w:cs="Arial"/>
          <w:sz w:val="18"/>
        </w:rPr>
        <w:t xml:space="preserve"> </w:t>
      </w:r>
      <w:r>
        <w:rPr>
          <w:rFonts w:asciiTheme="majorHAnsi" w:eastAsiaTheme="minorEastAsia" w:hAnsiTheme="majorHAnsi" w:cs="Arial"/>
          <w:sz w:val="18"/>
        </w:rPr>
        <w:t>Densitas Minyak Hasil Pirolisis</w:t>
      </w:r>
    </w:p>
    <w:tbl>
      <w:tblPr>
        <w:tblW w:w="4247" w:type="dxa"/>
        <w:jc w:val="center"/>
        <w:tblLayout w:type="fixed"/>
        <w:tblLook w:val="04A0" w:firstRow="1" w:lastRow="0" w:firstColumn="1" w:lastColumn="0" w:noHBand="0" w:noVBand="1"/>
      </w:tblPr>
      <w:tblGrid>
        <w:gridCol w:w="1270"/>
        <w:gridCol w:w="900"/>
        <w:gridCol w:w="1170"/>
        <w:gridCol w:w="907"/>
      </w:tblGrid>
      <w:tr w:rsidR="00EA43A7" w:rsidRPr="00792F31" w:rsidTr="00EA43A7">
        <w:trPr>
          <w:trHeight w:val="493"/>
          <w:tblHeader/>
          <w:jc w:val="center"/>
        </w:trPr>
        <w:tc>
          <w:tcPr>
            <w:tcW w:w="1270" w:type="dxa"/>
            <w:tcBorders>
              <w:top w:val="double" w:sz="4" w:space="0" w:color="auto"/>
              <w:bottom w:val="single" w:sz="4" w:space="0" w:color="auto"/>
            </w:tcBorders>
            <w:shd w:val="clear" w:color="auto" w:fill="auto"/>
            <w:noWrap/>
            <w:vAlign w:val="center"/>
            <w:hideMark/>
          </w:tcPr>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Kode Sampel</w:t>
            </w:r>
          </w:p>
        </w:tc>
        <w:tc>
          <w:tcPr>
            <w:tcW w:w="900" w:type="dxa"/>
            <w:tcBorders>
              <w:top w:val="double" w:sz="4" w:space="0" w:color="auto"/>
              <w:bottom w:val="single" w:sz="4" w:space="0" w:color="auto"/>
            </w:tcBorders>
            <w:shd w:val="clear" w:color="auto" w:fill="auto"/>
            <w:vAlign w:val="center"/>
            <w:hideMark/>
          </w:tcPr>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 xml:space="preserve">Densitas </w:t>
            </w:r>
          </w:p>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 gr/ml )</w:t>
            </w:r>
          </w:p>
        </w:tc>
        <w:tc>
          <w:tcPr>
            <w:tcW w:w="1170" w:type="dxa"/>
            <w:tcBorders>
              <w:top w:val="double" w:sz="4" w:space="0" w:color="auto"/>
              <w:bottom w:val="single" w:sz="4" w:space="0" w:color="auto"/>
            </w:tcBorders>
            <w:vAlign w:val="center"/>
          </w:tcPr>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Densitas</w:t>
            </w:r>
          </w:p>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(kg/m</w:t>
            </w:r>
            <w:r w:rsidRPr="00E9405C">
              <w:rPr>
                <w:rFonts w:asciiTheme="majorHAnsi" w:eastAsia="Times New Roman" w:hAnsiTheme="majorHAnsi" w:cs="Times New Roman"/>
                <w:b/>
                <w:bCs/>
                <w:color w:val="000000"/>
                <w:sz w:val="16"/>
                <w:szCs w:val="16"/>
                <w:vertAlign w:val="superscript"/>
              </w:rPr>
              <w:t>3</w:t>
            </w:r>
            <w:r w:rsidRPr="00E9405C">
              <w:rPr>
                <w:rFonts w:asciiTheme="majorHAnsi" w:eastAsia="Times New Roman" w:hAnsiTheme="majorHAnsi" w:cs="Times New Roman"/>
                <w:b/>
                <w:bCs/>
                <w:color w:val="000000"/>
                <w:sz w:val="16"/>
                <w:szCs w:val="16"/>
              </w:rPr>
              <w:t>)</w:t>
            </w:r>
          </w:p>
        </w:tc>
        <w:tc>
          <w:tcPr>
            <w:tcW w:w="907" w:type="dxa"/>
            <w:tcBorders>
              <w:top w:val="double" w:sz="4" w:space="0" w:color="auto"/>
              <w:bottom w:val="single" w:sz="4" w:space="0" w:color="auto"/>
            </w:tcBorders>
            <w:shd w:val="clear" w:color="auto" w:fill="auto"/>
            <w:vAlign w:val="center"/>
            <w:hideMark/>
          </w:tcPr>
          <w:p w:rsidR="00EA43A7" w:rsidRPr="00E9405C" w:rsidRDefault="00EA43A7" w:rsidP="00124E9D">
            <w:pPr>
              <w:spacing w:after="0" w:line="240" w:lineRule="auto"/>
              <w:jc w:val="center"/>
              <w:rPr>
                <w:rFonts w:asciiTheme="majorHAnsi" w:eastAsia="Times New Roman" w:hAnsiTheme="majorHAnsi" w:cs="Times New Roman"/>
                <w:b/>
                <w:bCs/>
                <w:color w:val="000000"/>
                <w:sz w:val="16"/>
                <w:szCs w:val="16"/>
              </w:rPr>
            </w:pPr>
            <w:r w:rsidRPr="00E9405C">
              <w:rPr>
                <w:rFonts w:asciiTheme="majorHAnsi" w:eastAsia="Times New Roman" w:hAnsiTheme="majorHAnsi" w:cs="Times New Roman"/>
                <w:b/>
                <w:bCs/>
                <w:color w:val="000000"/>
                <w:sz w:val="16"/>
                <w:szCs w:val="16"/>
              </w:rPr>
              <w:t>Rata - rata Densitas ( kg/m</w:t>
            </w:r>
            <w:r w:rsidRPr="00E9405C">
              <w:rPr>
                <w:rFonts w:asciiTheme="majorHAnsi" w:eastAsia="Times New Roman" w:hAnsiTheme="majorHAnsi" w:cs="Times New Roman"/>
                <w:b/>
                <w:bCs/>
                <w:color w:val="000000"/>
                <w:sz w:val="16"/>
                <w:szCs w:val="16"/>
                <w:vertAlign w:val="superscript"/>
              </w:rPr>
              <w:t>3</w:t>
            </w:r>
            <w:r w:rsidRPr="00E9405C">
              <w:rPr>
                <w:rFonts w:asciiTheme="majorHAnsi" w:eastAsia="Times New Roman" w:hAnsiTheme="majorHAnsi" w:cs="Times New Roman"/>
                <w:b/>
                <w:bCs/>
                <w:color w:val="000000"/>
                <w:sz w:val="16"/>
                <w:szCs w:val="16"/>
              </w:rPr>
              <w:t xml:space="preserve"> )</w:t>
            </w:r>
          </w:p>
        </w:tc>
      </w:tr>
      <w:tr w:rsidR="00EA43A7" w:rsidRPr="00E9405C" w:rsidTr="00EA43A7">
        <w:trPr>
          <w:trHeight w:val="375"/>
          <w:jc w:val="center"/>
        </w:trPr>
        <w:tc>
          <w:tcPr>
            <w:tcW w:w="1270" w:type="dxa"/>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HDPE I</w:t>
            </w:r>
          </w:p>
        </w:tc>
        <w:tc>
          <w:tcPr>
            <w:tcW w:w="900" w:type="dxa"/>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E9405C">
              <w:rPr>
                <w:rFonts w:ascii="Times New Roman" w:eastAsia="Times New Roman" w:hAnsi="Times New Roman" w:cs="Times New Roman"/>
                <w:color w:val="000000"/>
                <w:sz w:val="16"/>
                <w:szCs w:val="16"/>
              </w:rPr>
              <w:t>772</w:t>
            </w:r>
          </w:p>
        </w:tc>
        <w:tc>
          <w:tcPr>
            <w:tcW w:w="1170" w:type="dxa"/>
            <w:tcBorders>
              <w:top w:val="single" w:sz="4" w:space="0" w:color="auto"/>
            </w:tcBorders>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772</w:t>
            </w:r>
          </w:p>
        </w:tc>
        <w:tc>
          <w:tcPr>
            <w:tcW w:w="907" w:type="dxa"/>
            <w:vMerge w:val="restart"/>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769</w:t>
            </w:r>
          </w:p>
        </w:tc>
      </w:tr>
      <w:tr w:rsidR="00EA43A7" w:rsidRPr="00E9405C" w:rsidTr="00EA43A7">
        <w:trPr>
          <w:trHeight w:val="375"/>
          <w:jc w:val="center"/>
        </w:trPr>
        <w:tc>
          <w:tcPr>
            <w:tcW w:w="1270" w:type="dxa"/>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HDPE II</w:t>
            </w:r>
          </w:p>
        </w:tc>
        <w:tc>
          <w:tcPr>
            <w:tcW w:w="900" w:type="dxa"/>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E9405C">
              <w:rPr>
                <w:rFonts w:ascii="Times New Roman" w:eastAsia="Times New Roman" w:hAnsi="Times New Roman" w:cs="Times New Roman"/>
                <w:color w:val="000000"/>
                <w:sz w:val="16"/>
                <w:szCs w:val="16"/>
              </w:rPr>
              <w:t>766</w:t>
            </w:r>
          </w:p>
        </w:tc>
        <w:tc>
          <w:tcPr>
            <w:tcW w:w="1170" w:type="dxa"/>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766</w:t>
            </w:r>
          </w:p>
        </w:tc>
        <w:tc>
          <w:tcPr>
            <w:tcW w:w="907" w:type="dxa"/>
            <w:vMerge/>
            <w:vAlign w:val="center"/>
            <w:hideMark/>
          </w:tcPr>
          <w:p w:rsidR="00EA43A7" w:rsidRPr="00E9405C" w:rsidRDefault="00EA43A7" w:rsidP="00124E9D">
            <w:pPr>
              <w:spacing w:after="0" w:line="240" w:lineRule="auto"/>
              <w:rPr>
                <w:rFonts w:ascii="Calibri" w:eastAsia="Times New Roman" w:hAnsi="Calibri" w:cs="Calibri"/>
                <w:color w:val="000000"/>
                <w:sz w:val="16"/>
                <w:szCs w:val="16"/>
              </w:rPr>
            </w:pPr>
          </w:p>
        </w:tc>
      </w:tr>
      <w:tr w:rsidR="00EA43A7" w:rsidRPr="00E9405C" w:rsidTr="00EA43A7">
        <w:trPr>
          <w:trHeight w:val="375"/>
          <w:jc w:val="center"/>
        </w:trPr>
        <w:tc>
          <w:tcPr>
            <w:tcW w:w="1270" w:type="dxa"/>
            <w:tcBorders>
              <w:bottom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HDPE III</w:t>
            </w:r>
          </w:p>
        </w:tc>
        <w:tc>
          <w:tcPr>
            <w:tcW w:w="900" w:type="dxa"/>
            <w:tcBorders>
              <w:bottom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E9405C">
              <w:rPr>
                <w:rFonts w:ascii="Times New Roman" w:eastAsia="Times New Roman" w:hAnsi="Times New Roman" w:cs="Times New Roman"/>
                <w:color w:val="000000"/>
                <w:sz w:val="16"/>
                <w:szCs w:val="16"/>
              </w:rPr>
              <w:t>769</w:t>
            </w:r>
          </w:p>
        </w:tc>
        <w:tc>
          <w:tcPr>
            <w:tcW w:w="1170" w:type="dxa"/>
            <w:tcBorders>
              <w:bottom w:val="single" w:sz="4" w:space="0" w:color="auto"/>
            </w:tcBorders>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769</w:t>
            </w:r>
          </w:p>
        </w:tc>
        <w:tc>
          <w:tcPr>
            <w:tcW w:w="907" w:type="dxa"/>
            <w:vMerge/>
            <w:tcBorders>
              <w:bottom w:val="single" w:sz="4" w:space="0" w:color="auto"/>
            </w:tcBorders>
            <w:vAlign w:val="center"/>
            <w:hideMark/>
          </w:tcPr>
          <w:p w:rsidR="00EA43A7" w:rsidRPr="00E9405C" w:rsidRDefault="00EA43A7" w:rsidP="00124E9D">
            <w:pPr>
              <w:spacing w:after="0" w:line="240" w:lineRule="auto"/>
              <w:rPr>
                <w:rFonts w:ascii="Calibri" w:eastAsia="Times New Roman" w:hAnsi="Calibri" w:cs="Calibri"/>
                <w:color w:val="000000"/>
                <w:sz w:val="16"/>
                <w:szCs w:val="16"/>
              </w:rPr>
            </w:pPr>
          </w:p>
        </w:tc>
      </w:tr>
      <w:tr w:rsidR="00EA43A7" w:rsidRPr="00E9405C" w:rsidTr="00EA43A7">
        <w:trPr>
          <w:trHeight w:val="315"/>
          <w:jc w:val="center"/>
        </w:trPr>
        <w:tc>
          <w:tcPr>
            <w:tcW w:w="1270" w:type="dxa"/>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PET I</w:t>
            </w:r>
          </w:p>
        </w:tc>
        <w:tc>
          <w:tcPr>
            <w:tcW w:w="900" w:type="dxa"/>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E9405C">
              <w:rPr>
                <w:rFonts w:ascii="Times New Roman" w:eastAsia="Times New Roman" w:hAnsi="Times New Roman" w:cs="Times New Roman"/>
                <w:color w:val="000000"/>
                <w:sz w:val="16"/>
                <w:szCs w:val="16"/>
              </w:rPr>
              <w:t>789</w:t>
            </w:r>
          </w:p>
        </w:tc>
        <w:tc>
          <w:tcPr>
            <w:tcW w:w="1170" w:type="dxa"/>
            <w:tcBorders>
              <w:top w:val="single" w:sz="4" w:space="0" w:color="auto"/>
            </w:tcBorders>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789</w:t>
            </w:r>
          </w:p>
        </w:tc>
        <w:tc>
          <w:tcPr>
            <w:tcW w:w="907" w:type="dxa"/>
            <w:vMerge w:val="restart"/>
            <w:tcBorders>
              <w:top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794</w:t>
            </w:r>
          </w:p>
        </w:tc>
      </w:tr>
      <w:tr w:rsidR="00EA43A7" w:rsidRPr="00E9405C" w:rsidTr="00EA43A7">
        <w:trPr>
          <w:trHeight w:val="375"/>
          <w:jc w:val="center"/>
        </w:trPr>
        <w:tc>
          <w:tcPr>
            <w:tcW w:w="1270" w:type="dxa"/>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PET II</w:t>
            </w:r>
          </w:p>
        </w:tc>
        <w:tc>
          <w:tcPr>
            <w:tcW w:w="900" w:type="dxa"/>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E9405C">
              <w:rPr>
                <w:rFonts w:ascii="Times New Roman" w:eastAsia="Times New Roman" w:hAnsi="Times New Roman" w:cs="Times New Roman"/>
                <w:color w:val="000000"/>
                <w:sz w:val="16"/>
                <w:szCs w:val="16"/>
              </w:rPr>
              <w:t>803</w:t>
            </w:r>
          </w:p>
        </w:tc>
        <w:tc>
          <w:tcPr>
            <w:tcW w:w="1170" w:type="dxa"/>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803</w:t>
            </w:r>
          </w:p>
        </w:tc>
        <w:tc>
          <w:tcPr>
            <w:tcW w:w="907" w:type="dxa"/>
            <w:vMerge/>
            <w:vAlign w:val="center"/>
            <w:hideMark/>
          </w:tcPr>
          <w:p w:rsidR="00EA43A7" w:rsidRPr="00E9405C" w:rsidRDefault="00EA43A7" w:rsidP="00124E9D">
            <w:pPr>
              <w:spacing w:after="0" w:line="240" w:lineRule="auto"/>
              <w:rPr>
                <w:rFonts w:ascii="Calibri" w:eastAsia="Times New Roman" w:hAnsi="Calibri" w:cs="Calibri"/>
                <w:color w:val="000000"/>
                <w:sz w:val="16"/>
                <w:szCs w:val="16"/>
              </w:rPr>
            </w:pPr>
          </w:p>
        </w:tc>
      </w:tr>
      <w:tr w:rsidR="00EA43A7" w:rsidRPr="00E9405C" w:rsidTr="00EA43A7">
        <w:trPr>
          <w:trHeight w:val="375"/>
          <w:jc w:val="center"/>
        </w:trPr>
        <w:tc>
          <w:tcPr>
            <w:tcW w:w="1270" w:type="dxa"/>
            <w:tcBorders>
              <w:bottom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PET III</w:t>
            </w:r>
          </w:p>
        </w:tc>
        <w:tc>
          <w:tcPr>
            <w:tcW w:w="900" w:type="dxa"/>
            <w:tcBorders>
              <w:bottom w:val="single" w:sz="4" w:space="0" w:color="auto"/>
            </w:tcBorders>
            <w:shd w:val="clear" w:color="auto" w:fill="auto"/>
            <w:noWrap/>
            <w:vAlign w:val="center"/>
            <w:hideMark/>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E9405C">
              <w:rPr>
                <w:rFonts w:ascii="Times New Roman" w:eastAsia="Times New Roman" w:hAnsi="Times New Roman" w:cs="Times New Roman"/>
                <w:color w:val="000000"/>
                <w:sz w:val="16"/>
                <w:szCs w:val="16"/>
              </w:rPr>
              <w:t>791</w:t>
            </w:r>
          </w:p>
        </w:tc>
        <w:tc>
          <w:tcPr>
            <w:tcW w:w="1170" w:type="dxa"/>
            <w:tcBorders>
              <w:bottom w:val="single" w:sz="4" w:space="0" w:color="auto"/>
            </w:tcBorders>
            <w:vAlign w:val="center"/>
          </w:tcPr>
          <w:p w:rsidR="00EA43A7" w:rsidRPr="00E9405C" w:rsidRDefault="00EA43A7" w:rsidP="00124E9D">
            <w:pPr>
              <w:spacing w:after="0" w:line="240" w:lineRule="auto"/>
              <w:jc w:val="center"/>
              <w:rPr>
                <w:rFonts w:ascii="Times New Roman" w:eastAsia="Times New Roman" w:hAnsi="Times New Roman" w:cs="Times New Roman"/>
                <w:color w:val="000000"/>
                <w:sz w:val="16"/>
                <w:szCs w:val="16"/>
              </w:rPr>
            </w:pPr>
            <w:r w:rsidRPr="00E9405C">
              <w:rPr>
                <w:rFonts w:ascii="Times New Roman" w:eastAsia="Times New Roman" w:hAnsi="Times New Roman" w:cs="Times New Roman"/>
                <w:color w:val="000000"/>
                <w:sz w:val="16"/>
                <w:szCs w:val="16"/>
              </w:rPr>
              <w:t>791</w:t>
            </w:r>
          </w:p>
        </w:tc>
        <w:tc>
          <w:tcPr>
            <w:tcW w:w="907" w:type="dxa"/>
            <w:vMerge/>
            <w:tcBorders>
              <w:bottom w:val="single" w:sz="4" w:space="0" w:color="auto"/>
            </w:tcBorders>
            <w:vAlign w:val="center"/>
            <w:hideMark/>
          </w:tcPr>
          <w:p w:rsidR="00EA43A7" w:rsidRPr="00E9405C" w:rsidRDefault="00EA43A7" w:rsidP="00124E9D">
            <w:pPr>
              <w:spacing w:after="0" w:line="240" w:lineRule="auto"/>
              <w:rPr>
                <w:rFonts w:ascii="Calibri" w:eastAsia="Times New Roman" w:hAnsi="Calibri" w:cs="Calibri"/>
                <w:color w:val="000000"/>
                <w:sz w:val="16"/>
                <w:szCs w:val="16"/>
              </w:rPr>
            </w:pPr>
          </w:p>
        </w:tc>
      </w:tr>
    </w:tbl>
    <w:p w:rsidR="00E9405C" w:rsidRPr="00551D4F" w:rsidRDefault="00E9405C" w:rsidP="00124E9D">
      <w:pPr>
        <w:spacing w:after="0" w:line="240" w:lineRule="auto"/>
        <w:rPr>
          <w:rFonts w:ascii="Cambria" w:hAnsi="Cambria"/>
          <w:sz w:val="20"/>
        </w:rPr>
      </w:pPr>
      <w:r w:rsidRPr="00711004">
        <w:rPr>
          <w:rFonts w:asciiTheme="majorHAnsi" w:hAnsiTheme="majorHAnsi" w:cs="Arial"/>
          <w:i/>
          <w:sz w:val="16"/>
        </w:rPr>
        <w:t xml:space="preserve">Sumber data </w:t>
      </w:r>
      <w:r>
        <w:rPr>
          <w:rFonts w:asciiTheme="majorHAnsi" w:hAnsiTheme="majorHAnsi" w:cs="Arial"/>
          <w:i/>
          <w:sz w:val="16"/>
        </w:rPr>
        <w:t>hasil analisis 2021</w:t>
      </w:r>
    </w:p>
    <w:p w:rsidR="00552F32" w:rsidRDefault="00552F32" w:rsidP="00124E9D">
      <w:pPr>
        <w:spacing w:after="0" w:line="240" w:lineRule="auto"/>
        <w:ind w:firstLine="360"/>
        <w:jc w:val="both"/>
        <w:rPr>
          <w:rFonts w:ascii="Cambria" w:hAnsi="Cambria"/>
          <w:sz w:val="20"/>
        </w:rPr>
      </w:pPr>
    </w:p>
    <w:p w:rsidR="00552F32" w:rsidRDefault="00987542" w:rsidP="00124E9D">
      <w:pPr>
        <w:spacing w:after="0" w:line="240" w:lineRule="auto"/>
        <w:jc w:val="center"/>
        <w:rPr>
          <w:rFonts w:ascii="Cambria" w:hAnsi="Cambria"/>
          <w:sz w:val="20"/>
        </w:rPr>
      </w:pPr>
      <w:r>
        <w:rPr>
          <w:noProof/>
        </w:rPr>
        <w:drawing>
          <wp:inline distT="0" distB="0" distL="0" distR="0" wp14:anchorId="04F1375A" wp14:editId="150D960A">
            <wp:extent cx="2914650" cy="2181225"/>
            <wp:effectExtent l="0" t="0" r="0" b="9525"/>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181225"/>
                    </a:xfrm>
                    <a:prstGeom prst="rect">
                      <a:avLst/>
                    </a:prstGeom>
                    <a:noFill/>
                  </pic:spPr>
                </pic:pic>
              </a:graphicData>
            </a:graphic>
          </wp:inline>
        </w:drawing>
      </w:r>
    </w:p>
    <w:p w:rsidR="00552F32" w:rsidRPr="00FB6846" w:rsidRDefault="00552F32" w:rsidP="00124E9D">
      <w:pPr>
        <w:spacing w:after="0" w:line="240" w:lineRule="auto"/>
        <w:jc w:val="center"/>
        <w:rPr>
          <w:rFonts w:ascii="Cambria" w:hAnsi="Cambria"/>
          <w:sz w:val="16"/>
          <w:szCs w:val="16"/>
        </w:rPr>
      </w:pPr>
      <w:r w:rsidRPr="00FB6846">
        <w:rPr>
          <w:rFonts w:ascii="Cambria" w:hAnsi="Cambria"/>
          <w:b/>
          <w:sz w:val="16"/>
          <w:szCs w:val="16"/>
        </w:rPr>
        <w:t xml:space="preserve">Gambar </w:t>
      </w:r>
      <w:r>
        <w:rPr>
          <w:rFonts w:ascii="Cambria" w:hAnsi="Cambria"/>
          <w:b/>
          <w:sz w:val="16"/>
          <w:szCs w:val="16"/>
        </w:rPr>
        <w:t>3</w:t>
      </w:r>
      <w:r w:rsidRPr="00FB6846">
        <w:rPr>
          <w:rFonts w:ascii="Cambria" w:hAnsi="Cambria"/>
          <w:b/>
          <w:sz w:val="16"/>
          <w:szCs w:val="16"/>
        </w:rPr>
        <w:t>.</w:t>
      </w:r>
      <w:r w:rsidR="00987542">
        <w:rPr>
          <w:rFonts w:ascii="Cambria" w:hAnsi="Cambria"/>
          <w:sz w:val="16"/>
          <w:szCs w:val="16"/>
        </w:rPr>
        <w:t xml:space="preserve"> Grafik Nilai </w:t>
      </w:r>
      <w:r w:rsidR="00730D07">
        <w:rPr>
          <w:rFonts w:ascii="Cambria" w:hAnsi="Cambria"/>
          <w:sz w:val="16"/>
          <w:szCs w:val="16"/>
        </w:rPr>
        <w:t xml:space="preserve">Rata-Rata </w:t>
      </w:r>
      <w:r w:rsidR="00987542">
        <w:rPr>
          <w:rFonts w:ascii="Cambria" w:hAnsi="Cambria"/>
          <w:sz w:val="16"/>
          <w:szCs w:val="16"/>
        </w:rPr>
        <w:t>Densitas Minyak</w:t>
      </w:r>
      <w:r>
        <w:rPr>
          <w:rFonts w:ascii="Cambria" w:hAnsi="Cambria"/>
          <w:sz w:val="16"/>
          <w:szCs w:val="16"/>
        </w:rPr>
        <w:t xml:space="preserve"> Hasil Pirolisis</w:t>
      </w:r>
    </w:p>
    <w:p w:rsidR="00466477" w:rsidRDefault="00E9405C" w:rsidP="00124E9D">
      <w:pPr>
        <w:spacing w:before="240" w:after="0" w:line="240" w:lineRule="auto"/>
        <w:ind w:firstLine="360"/>
        <w:jc w:val="both"/>
        <w:rPr>
          <w:rFonts w:ascii="Cambria" w:hAnsi="Cambria"/>
          <w:sz w:val="20"/>
        </w:rPr>
      </w:pPr>
      <w:r w:rsidRPr="00552F32">
        <w:rPr>
          <w:rFonts w:ascii="Cambria" w:hAnsi="Cambria"/>
          <w:sz w:val="20"/>
        </w:rPr>
        <w:t xml:space="preserve">Berdasarkan </w:t>
      </w:r>
      <w:r w:rsidR="00B32F2E">
        <w:rPr>
          <w:rFonts w:ascii="Cambria" w:hAnsi="Cambria"/>
          <w:sz w:val="20"/>
        </w:rPr>
        <w:t xml:space="preserve">hasil </w:t>
      </w:r>
      <w:r w:rsidR="00552F32" w:rsidRPr="00552F32">
        <w:rPr>
          <w:rFonts w:ascii="Cambria" w:hAnsi="Cambria"/>
          <w:sz w:val="20"/>
        </w:rPr>
        <w:t>penelitian yang didapatkan</w:t>
      </w:r>
      <w:r w:rsidR="00B32F2E">
        <w:rPr>
          <w:rFonts w:ascii="Cambria" w:hAnsi="Cambria"/>
          <w:sz w:val="20"/>
        </w:rPr>
        <w:t xml:space="preserve"> diketahui nilai densitas dari masing-masing jenis sampah maka hasil nilai densitas diklasifikasikan menurut SNI 7390-2008, SNI 3506-2017, Kep. DJM No. 3675 K/24/DJM/2008, Kep. DJM No. 14499K</w:t>
      </w:r>
      <w:r w:rsidR="00BA7611">
        <w:rPr>
          <w:rFonts w:ascii="Cambria" w:hAnsi="Cambria"/>
          <w:sz w:val="20"/>
        </w:rPr>
        <w:t xml:space="preserve">/14/DJM/2008 yang dapat dilihat pada </w:t>
      </w:r>
      <w:r w:rsidR="00BA7611" w:rsidRPr="00BA7611">
        <w:rPr>
          <w:rFonts w:ascii="Cambria" w:hAnsi="Cambria"/>
          <w:b/>
          <w:sz w:val="20"/>
        </w:rPr>
        <w:t>Tabel 4</w:t>
      </w:r>
      <w:r w:rsidR="00BA7611">
        <w:rPr>
          <w:rFonts w:ascii="Cambria" w:hAnsi="Cambria"/>
          <w:sz w:val="20"/>
        </w:rPr>
        <w:t>.</w:t>
      </w:r>
    </w:p>
    <w:p w:rsidR="00B32F2E" w:rsidRDefault="00466477" w:rsidP="00124E9D">
      <w:pPr>
        <w:spacing w:after="0" w:line="240" w:lineRule="auto"/>
        <w:ind w:firstLine="360"/>
        <w:jc w:val="both"/>
        <w:rPr>
          <w:rFonts w:ascii="Cambria" w:hAnsi="Cambria"/>
          <w:sz w:val="20"/>
        </w:rPr>
      </w:pPr>
      <w:r>
        <w:rPr>
          <w:rFonts w:ascii="Cambria" w:hAnsi="Cambria"/>
          <w:sz w:val="20"/>
        </w:rPr>
        <w:t>N</w:t>
      </w:r>
      <w:r w:rsidR="00552F32" w:rsidRPr="00552F32">
        <w:rPr>
          <w:rFonts w:ascii="Cambria" w:hAnsi="Cambria"/>
          <w:sz w:val="20"/>
        </w:rPr>
        <w:t xml:space="preserve">ilai </w:t>
      </w:r>
      <w:proofErr w:type="gramStart"/>
      <w:r w:rsidR="00552F32" w:rsidRPr="00552F32">
        <w:rPr>
          <w:rFonts w:ascii="Cambria" w:hAnsi="Cambria"/>
          <w:sz w:val="20"/>
        </w:rPr>
        <w:t>massa</w:t>
      </w:r>
      <w:proofErr w:type="gramEnd"/>
      <w:r w:rsidR="00552F32" w:rsidRPr="00552F32">
        <w:rPr>
          <w:rFonts w:ascii="Cambria" w:hAnsi="Cambria"/>
          <w:sz w:val="20"/>
        </w:rPr>
        <w:t xml:space="preserve"> jenis untuk setiap jenis sampah plastik berbeda-beda,</w:t>
      </w:r>
      <w:r w:rsidR="00552F32">
        <w:rPr>
          <w:rFonts w:ascii="Cambria" w:hAnsi="Cambria"/>
          <w:sz w:val="20"/>
        </w:rPr>
        <w:t xml:space="preserve"> hasil penelitian menunjukkan bahwa nilai densitas minyak pirolisis PET lebih tinggi dibandingkan dengan nilai densitas pirolisis HDPE. </w:t>
      </w:r>
      <w:r w:rsidR="00B32F2E">
        <w:rPr>
          <w:rFonts w:ascii="Cambria" w:hAnsi="Cambria"/>
          <w:sz w:val="20"/>
        </w:rPr>
        <w:t>Berdasarkan tabel dan grafik dapat diketahui hasil pengujian masuk ke dalam jenis densitas bensin yaitu sebesar 715-850 kg/m</w:t>
      </w:r>
      <w:r w:rsidR="00B32F2E">
        <w:rPr>
          <w:rFonts w:ascii="Cambria" w:hAnsi="Cambria"/>
          <w:sz w:val="20"/>
          <w:vertAlign w:val="superscript"/>
        </w:rPr>
        <w:t>3</w:t>
      </w:r>
      <w:r w:rsidR="00B32F2E">
        <w:rPr>
          <w:rFonts w:ascii="Cambria" w:hAnsi="Cambria"/>
          <w:sz w:val="20"/>
        </w:rPr>
        <w:t xml:space="preserve"> yang disesuaikan kembali dengan tabel standar dan mutu (spesifikasi) Bahan Bakar MInyak.</w:t>
      </w:r>
      <w:r w:rsidR="00981136">
        <w:rPr>
          <w:rFonts w:ascii="Cambria" w:hAnsi="Cambria"/>
          <w:sz w:val="20"/>
        </w:rPr>
        <w:t xml:space="preserve"> Nilai rata-rata densitas minyak plastik HDPE masuk ke dalam nilai densitas bahan bakar Bensin 88 (SNI 3506-2017), lebih baik dari nilai densitas </w:t>
      </w:r>
      <w:r w:rsidR="005F7739">
        <w:rPr>
          <w:rFonts w:ascii="Cambria" w:hAnsi="Cambria"/>
          <w:sz w:val="20"/>
        </w:rPr>
        <w:t xml:space="preserve">rata-rata minyak plastik PET yang masuk ke dalam nilai densitas minyak tanah. Hal ini menunjukkan bahwa kualitas minyak hasil pirolisis jenis HDPE lebih baik daripada minyak hasil pirolisis jenis PET. </w:t>
      </w:r>
      <w:r w:rsidR="00B32F2E">
        <w:rPr>
          <w:rFonts w:ascii="Cambria" w:hAnsi="Cambria"/>
          <w:sz w:val="20"/>
        </w:rPr>
        <w:t xml:space="preserve">Hasil dan perbandingan dapat dilihat pada </w:t>
      </w:r>
      <w:r w:rsidR="00B32F2E" w:rsidRPr="00BA7611">
        <w:rPr>
          <w:rFonts w:ascii="Cambria" w:hAnsi="Cambria"/>
          <w:b/>
          <w:sz w:val="20"/>
        </w:rPr>
        <w:t>Tabel 2</w:t>
      </w:r>
      <w:r w:rsidR="00B32F2E">
        <w:rPr>
          <w:rFonts w:ascii="Cambria" w:hAnsi="Cambria"/>
          <w:sz w:val="20"/>
        </w:rPr>
        <w:t xml:space="preserve"> dan </w:t>
      </w:r>
      <w:r w:rsidR="00B32F2E" w:rsidRPr="00BA7611">
        <w:rPr>
          <w:rFonts w:ascii="Cambria" w:hAnsi="Cambria"/>
          <w:b/>
          <w:sz w:val="20"/>
        </w:rPr>
        <w:t>Gambar 3</w:t>
      </w:r>
      <w:r w:rsidR="00B32F2E">
        <w:rPr>
          <w:rFonts w:ascii="Cambria" w:hAnsi="Cambria"/>
          <w:sz w:val="20"/>
        </w:rPr>
        <w:t>.</w:t>
      </w:r>
    </w:p>
    <w:p w:rsidR="00E9405C" w:rsidRDefault="00B32F2E" w:rsidP="00124E9D">
      <w:pPr>
        <w:spacing w:after="0" w:line="240" w:lineRule="auto"/>
        <w:ind w:firstLine="360"/>
        <w:jc w:val="both"/>
        <w:rPr>
          <w:rFonts w:ascii="Cambria" w:hAnsi="Cambria"/>
          <w:sz w:val="20"/>
        </w:rPr>
      </w:pPr>
      <w:r>
        <w:rPr>
          <w:rFonts w:ascii="Cambria" w:hAnsi="Cambria"/>
          <w:sz w:val="20"/>
        </w:rPr>
        <w:t>Me</w:t>
      </w:r>
      <w:r w:rsidR="00552F32">
        <w:rPr>
          <w:rFonts w:ascii="Cambria" w:hAnsi="Cambria"/>
          <w:sz w:val="20"/>
        </w:rPr>
        <w:t xml:space="preserve">nurut Rahmaniah dkk (2016), semakin </w:t>
      </w:r>
      <w:r w:rsidR="00AE4C77">
        <w:rPr>
          <w:rFonts w:ascii="Cambria" w:hAnsi="Cambria"/>
          <w:sz w:val="20"/>
        </w:rPr>
        <w:t xml:space="preserve">besar nilai </w:t>
      </w:r>
      <w:proofErr w:type="gramStart"/>
      <w:r w:rsidR="004F09D2">
        <w:rPr>
          <w:rFonts w:ascii="Cambria" w:hAnsi="Cambria"/>
          <w:sz w:val="20"/>
        </w:rPr>
        <w:t>massa</w:t>
      </w:r>
      <w:proofErr w:type="gramEnd"/>
      <w:r w:rsidR="004F09D2">
        <w:rPr>
          <w:rFonts w:ascii="Cambria" w:hAnsi="Cambria"/>
          <w:sz w:val="20"/>
        </w:rPr>
        <w:t xml:space="preserve"> jenis</w:t>
      </w:r>
      <w:r w:rsidR="00552F32">
        <w:rPr>
          <w:rFonts w:ascii="Cambria" w:hAnsi="Cambria"/>
          <w:sz w:val="20"/>
        </w:rPr>
        <w:t xml:space="preserve"> suatu benda</w:t>
      </w:r>
      <w:r w:rsidR="004F09D2">
        <w:rPr>
          <w:rFonts w:ascii="Cambria" w:hAnsi="Cambria"/>
          <w:sz w:val="20"/>
        </w:rPr>
        <w:t>,</w:t>
      </w:r>
      <w:r w:rsidR="00552F32">
        <w:rPr>
          <w:rFonts w:ascii="Cambria" w:hAnsi="Cambria"/>
          <w:sz w:val="20"/>
        </w:rPr>
        <w:t xml:space="preserve"> m</w:t>
      </w:r>
      <w:r w:rsidR="004F09D2">
        <w:rPr>
          <w:rFonts w:ascii="Cambria" w:hAnsi="Cambria"/>
          <w:sz w:val="20"/>
        </w:rPr>
        <w:t>aka semakin besar pula massa set</w:t>
      </w:r>
      <w:r w:rsidR="00552F32">
        <w:rPr>
          <w:rFonts w:ascii="Cambria" w:hAnsi="Cambria"/>
          <w:sz w:val="20"/>
        </w:rPr>
        <w:t>iap volumenya. Menurut Sugiarto dkk (2020) data densitas diperoleh pada berbagai massa umpan pirolisis, dimana nilai densitas bahan bakar konvensional yaitu premium sebesar 0</w:t>
      </w:r>
      <w:proofErr w:type="gramStart"/>
      <w:r w:rsidR="00552F32">
        <w:rPr>
          <w:rFonts w:ascii="Cambria" w:hAnsi="Cambria"/>
          <w:sz w:val="20"/>
        </w:rPr>
        <w:t>,7471</w:t>
      </w:r>
      <w:proofErr w:type="gramEnd"/>
      <w:r w:rsidR="00552F32">
        <w:rPr>
          <w:rFonts w:ascii="Cambria" w:hAnsi="Cambria"/>
          <w:sz w:val="20"/>
        </w:rPr>
        <w:t xml:space="preserve"> g/ml dan nilai densitas minyak tanah </w:t>
      </w:r>
      <w:r w:rsidR="00981136">
        <w:rPr>
          <w:rFonts w:ascii="Cambria" w:hAnsi="Cambria"/>
          <w:sz w:val="20"/>
        </w:rPr>
        <w:t>sebesar 0,8 g/ml.</w:t>
      </w:r>
    </w:p>
    <w:p w:rsidR="00FB2628" w:rsidRDefault="00FB2628" w:rsidP="00124E9D">
      <w:pPr>
        <w:spacing w:after="0" w:line="240" w:lineRule="auto"/>
        <w:ind w:firstLine="360"/>
        <w:jc w:val="both"/>
        <w:rPr>
          <w:rFonts w:ascii="Cambria" w:hAnsi="Cambria"/>
          <w:sz w:val="20"/>
        </w:rPr>
      </w:pPr>
      <w:r>
        <w:rPr>
          <w:rFonts w:ascii="Cambria" w:hAnsi="Cambria"/>
          <w:sz w:val="20"/>
        </w:rPr>
        <w:t>Viskositas (kekentalan) adalah sifat yang menentukan besar</w:t>
      </w:r>
      <w:r w:rsidR="00F1290C">
        <w:rPr>
          <w:rFonts w:ascii="Cambria" w:hAnsi="Cambria"/>
          <w:sz w:val="20"/>
        </w:rPr>
        <w:t>nya</w:t>
      </w:r>
      <w:r>
        <w:rPr>
          <w:rFonts w:ascii="Cambria" w:hAnsi="Cambria"/>
          <w:sz w:val="20"/>
        </w:rPr>
        <w:t xml:space="preserve"> </w:t>
      </w:r>
      <w:proofErr w:type="gramStart"/>
      <w:r>
        <w:rPr>
          <w:rFonts w:ascii="Cambria" w:hAnsi="Cambria"/>
          <w:sz w:val="20"/>
        </w:rPr>
        <w:t>gaya</w:t>
      </w:r>
      <w:proofErr w:type="gramEnd"/>
      <w:r>
        <w:rPr>
          <w:rFonts w:ascii="Cambria" w:hAnsi="Cambria"/>
          <w:sz w:val="20"/>
        </w:rPr>
        <w:t xml:space="preserve"> geser </w:t>
      </w:r>
      <w:r w:rsidR="00F1290C">
        <w:rPr>
          <w:rFonts w:ascii="Cambria" w:hAnsi="Cambria"/>
          <w:sz w:val="20"/>
        </w:rPr>
        <w:t>yang disebabkan</w:t>
      </w:r>
      <w:r>
        <w:rPr>
          <w:rFonts w:ascii="Cambria" w:hAnsi="Cambria"/>
          <w:sz w:val="20"/>
        </w:rPr>
        <w:t xml:space="preserve"> oleh </w:t>
      </w:r>
      <w:r w:rsidR="00F1290C">
        <w:rPr>
          <w:rFonts w:ascii="Cambria" w:hAnsi="Cambria"/>
          <w:sz w:val="20"/>
        </w:rPr>
        <w:t>pengaruh timbal balik</w:t>
      </w:r>
      <w:r>
        <w:rPr>
          <w:rFonts w:ascii="Cambria" w:hAnsi="Cambria"/>
          <w:sz w:val="20"/>
        </w:rPr>
        <w:t xml:space="preserve"> antara molekul-molekul fluida. </w:t>
      </w:r>
      <w:r w:rsidR="00B428A6">
        <w:rPr>
          <w:rFonts w:ascii="Cambria" w:hAnsi="Cambria"/>
          <w:sz w:val="20"/>
        </w:rPr>
        <w:t xml:space="preserve">Nilai kuantitatif dari viskositas dapat dihitung dengan membandingkan </w:t>
      </w:r>
      <w:proofErr w:type="gramStart"/>
      <w:r w:rsidR="00B428A6">
        <w:rPr>
          <w:rFonts w:ascii="Cambria" w:hAnsi="Cambria"/>
          <w:sz w:val="20"/>
        </w:rPr>
        <w:t>gaya</w:t>
      </w:r>
      <w:proofErr w:type="gramEnd"/>
      <w:r w:rsidR="00B428A6">
        <w:rPr>
          <w:rFonts w:ascii="Cambria" w:hAnsi="Cambria"/>
          <w:sz w:val="20"/>
        </w:rPr>
        <w:t xml:space="preserve"> tekan per satuan luas </w:t>
      </w:r>
      <w:r w:rsidR="004F09D2">
        <w:rPr>
          <w:rFonts w:ascii="Cambria" w:hAnsi="Cambria"/>
          <w:sz w:val="20"/>
        </w:rPr>
        <w:t>dengan gradien</w:t>
      </w:r>
      <w:r w:rsidR="00B428A6">
        <w:rPr>
          <w:rFonts w:ascii="Cambria" w:hAnsi="Cambria"/>
          <w:sz w:val="20"/>
        </w:rPr>
        <w:t xml:space="preserve"> kecepatan fluida</w:t>
      </w:r>
      <w:r w:rsidR="007F6190">
        <w:rPr>
          <w:rFonts w:ascii="Cambria" w:hAnsi="Cambria"/>
          <w:sz w:val="20"/>
        </w:rPr>
        <w:t xml:space="preserve">. </w:t>
      </w:r>
      <w:r>
        <w:rPr>
          <w:rFonts w:ascii="Cambria" w:hAnsi="Cambria"/>
          <w:sz w:val="20"/>
        </w:rPr>
        <w:t xml:space="preserve">Menurut pernyataan Rahmaniah dkk (2016), semakin kental suatu cairan, maka semakin besar pula </w:t>
      </w:r>
      <w:proofErr w:type="gramStart"/>
      <w:r>
        <w:rPr>
          <w:rFonts w:ascii="Cambria" w:hAnsi="Cambria"/>
          <w:sz w:val="20"/>
        </w:rPr>
        <w:t>gaya</w:t>
      </w:r>
      <w:proofErr w:type="gramEnd"/>
      <w:r>
        <w:rPr>
          <w:rFonts w:ascii="Cambria" w:hAnsi="Cambria"/>
          <w:sz w:val="20"/>
        </w:rPr>
        <w:t xml:space="preserve"> yang dibutuhkan untuk membuat cairan tersebut mengalir pada kecepatan tertentu.</w:t>
      </w:r>
      <w:r w:rsidR="00B428A6">
        <w:rPr>
          <w:rFonts w:ascii="Cambria" w:hAnsi="Cambria"/>
          <w:sz w:val="20"/>
        </w:rPr>
        <w:t xml:space="preserve"> Pengujian minyak hasil pirolisis dari kedua jenis sampah ini bertujuan untuk menguji besar nilai kekentalan dari minyak yang dihasilkan.</w:t>
      </w:r>
    </w:p>
    <w:p w:rsidR="00987542" w:rsidRDefault="00987542" w:rsidP="00124E9D">
      <w:pPr>
        <w:spacing w:after="0" w:line="240" w:lineRule="auto"/>
        <w:jc w:val="both"/>
        <w:rPr>
          <w:rFonts w:ascii="Cambria" w:hAnsi="Cambria"/>
          <w:sz w:val="20"/>
        </w:rPr>
      </w:pPr>
    </w:p>
    <w:p w:rsidR="00466F99" w:rsidRDefault="00466F99" w:rsidP="00124E9D">
      <w:pPr>
        <w:spacing w:line="240" w:lineRule="auto"/>
        <w:ind w:firstLine="360"/>
        <w:jc w:val="center"/>
        <w:rPr>
          <w:rFonts w:ascii="Cambria" w:hAnsi="Cambria"/>
          <w:sz w:val="20"/>
        </w:rPr>
      </w:pPr>
      <w:r>
        <w:rPr>
          <w:rFonts w:asciiTheme="majorHAnsi" w:eastAsiaTheme="minorEastAsia" w:hAnsiTheme="majorHAnsi" w:cs="Arial"/>
          <w:b/>
          <w:sz w:val="18"/>
        </w:rPr>
        <w:t>Tabel 3</w:t>
      </w:r>
      <w:r w:rsidRPr="0020790D">
        <w:rPr>
          <w:rFonts w:asciiTheme="majorHAnsi" w:eastAsiaTheme="minorEastAsia" w:hAnsiTheme="majorHAnsi" w:cs="Arial"/>
          <w:b/>
          <w:sz w:val="18"/>
        </w:rPr>
        <w:t>.</w:t>
      </w:r>
      <w:r w:rsidRPr="0020790D">
        <w:rPr>
          <w:rFonts w:asciiTheme="majorHAnsi" w:eastAsiaTheme="minorEastAsia" w:hAnsiTheme="majorHAnsi" w:cs="Arial"/>
          <w:sz w:val="18"/>
        </w:rPr>
        <w:t xml:space="preserve"> </w:t>
      </w:r>
      <w:r>
        <w:rPr>
          <w:rFonts w:asciiTheme="majorHAnsi" w:eastAsiaTheme="minorEastAsia" w:hAnsiTheme="majorHAnsi" w:cs="Arial"/>
          <w:sz w:val="18"/>
        </w:rPr>
        <w:t>Viskositas Minyak Hasil Pirolisis</w:t>
      </w:r>
    </w:p>
    <w:tbl>
      <w:tblPr>
        <w:tblW w:w="4580" w:type="dxa"/>
        <w:jc w:val="center"/>
        <w:tblLook w:val="04A0" w:firstRow="1" w:lastRow="0" w:firstColumn="1" w:lastColumn="0" w:noHBand="0" w:noVBand="1"/>
      </w:tblPr>
      <w:tblGrid>
        <w:gridCol w:w="1271"/>
        <w:gridCol w:w="1149"/>
        <w:gridCol w:w="990"/>
        <w:gridCol w:w="1170"/>
      </w:tblGrid>
      <w:tr w:rsidR="00FB2628" w:rsidRPr="00FB2628" w:rsidTr="00B86FF5">
        <w:trPr>
          <w:trHeight w:val="557"/>
          <w:tblHeader/>
          <w:jc w:val="center"/>
        </w:trPr>
        <w:tc>
          <w:tcPr>
            <w:tcW w:w="1271" w:type="dxa"/>
            <w:tcBorders>
              <w:top w:val="double" w:sz="4" w:space="0" w:color="auto"/>
              <w:bottom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b/>
                <w:bCs/>
                <w:color w:val="000000"/>
                <w:sz w:val="16"/>
                <w:szCs w:val="16"/>
              </w:rPr>
            </w:pPr>
            <w:r w:rsidRPr="00FB2628">
              <w:rPr>
                <w:rFonts w:asciiTheme="majorHAnsi" w:eastAsia="Times New Roman" w:hAnsiTheme="majorHAnsi" w:cs="Times New Roman"/>
                <w:b/>
                <w:bCs/>
                <w:color w:val="000000"/>
                <w:sz w:val="16"/>
                <w:szCs w:val="16"/>
              </w:rPr>
              <w:t>Kode Sampel</w:t>
            </w:r>
          </w:p>
        </w:tc>
        <w:tc>
          <w:tcPr>
            <w:tcW w:w="1149" w:type="dxa"/>
            <w:tcBorders>
              <w:top w:val="double" w:sz="4" w:space="0" w:color="auto"/>
              <w:bottom w:val="single" w:sz="4" w:space="0" w:color="auto"/>
            </w:tcBorders>
            <w:shd w:val="clear" w:color="auto" w:fill="auto"/>
            <w:vAlign w:val="center"/>
            <w:hideMark/>
          </w:tcPr>
          <w:p w:rsidR="00FB2628" w:rsidRPr="00FB2628" w:rsidRDefault="00FB2628" w:rsidP="00124E9D">
            <w:pPr>
              <w:spacing w:after="0" w:line="240" w:lineRule="auto"/>
              <w:jc w:val="center"/>
              <w:rPr>
                <w:rFonts w:asciiTheme="majorHAnsi" w:eastAsia="Times New Roman" w:hAnsiTheme="majorHAnsi" w:cs="Times New Roman"/>
                <w:b/>
                <w:bCs/>
                <w:color w:val="000000"/>
                <w:sz w:val="16"/>
                <w:szCs w:val="16"/>
              </w:rPr>
            </w:pPr>
            <w:r w:rsidRPr="00FB2628">
              <w:rPr>
                <w:rFonts w:asciiTheme="majorHAnsi" w:eastAsia="Times New Roman" w:hAnsiTheme="majorHAnsi" w:cs="Times New Roman"/>
                <w:b/>
                <w:bCs/>
                <w:color w:val="000000"/>
                <w:sz w:val="16"/>
                <w:szCs w:val="16"/>
              </w:rPr>
              <w:t>Viskositas (</w:t>
            </w:r>
            <w:r>
              <w:rPr>
                <w:rFonts w:asciiTheme="majorHAnsi" w:eastAsia="Times New Roman" w:hAnsiTheme="majorHAnsi" w:cs="Times New Roman"/>
                <w:b/>
                <w:bCs/>
                <w:color w:val="000000"/>
                <w:sz w:val="16"/>
                <w:szCs w:val="16"/>
              </w:rPr>
              <w:sym w:font="Symbol" w:char="F06D"/>
            </w:r>
            <w:r w:rsidRPr="00FB2628">
              <w:rPr>
                <w:rFonts w:asciiTheme="majorHAnsi" w:eastAsia="Times New Roman" w:hAnsiTheme="majorHAnsi" w:cs="Times New Roman"/>
                <w:b/>
                <w:bCs/>
                <w:color w:val="000000"/>
                <w:sz w:val="16"/>
                <w:szCs w:val="16"/>
              </w:rPr>
              <w:t>s/ml)</w:t>
            </w:r>
          </w:p>
        </w:tc>
        <w:tc>
          <w:tcPr>
            <w:tcW w:w="990" w:type="dxa"/>
            <w:tcBorders>
              <w:top w:val="double" w:sz="4" w:space="0" w:color="auto"/>
              <w:bottom w:val="single" w:sz="4" w:space="0" w:color="auto"/>
            </w:tcBorders>
            <w:vAlign w:val="center"/>
          </w:tcPr>
          <w:p w:rsidR="00FB2628" w:rsidRPr="00FB2628" w:rsidRDefault="00FB2628" w:rsidP="00124E9D">
            <w:pPr>
              <w:spacing w:after="0" w:line="240" w:lineRule="auto"/>
              <w:jc w:val="center"/>
              <w:rPr>
                <w:rFonts w:asciiTheme="majorHAnsi" w:eastAsia="Times New Roman" w:hAnsiTheme="majorHAnsi" w:cs="Times New Roman"/>
                <w:b/>
                <w:bCs/>
                <w:color w:val="000000"/>
                <w:sz w:val="16"/>
                <w:szCs w:val="16"/>
              </w:rPr>
            </w:pPr>
            <w:r w:rsidRPr="00FB2628">
              <w:rPr>
                <w:rFonts w:asciiTheme="majorHAnsi" w:eastAsia="Times New Roman" w:hAnsiTheme="majorHAnsi" w:cs="Times New Roman"/>
                <w:b/>
                <w:bCs/>
                <w:color w:val="000000"/>
                <w:sz w:val="16"/>
                <w:szCs w:val="16"/>
              </w:rPr>
              <w:t>Viskositas</w:t>
            </w:r>
          </w:p>
          <w:p w:rsidR="00FB2628" w:rsidRPr="00FB2628" w:rsidRDefault="00FB2628" w:rsidP="00124E9D">
            <w:pPr>
              <w:spacing w:after="0" w:line="240" w:lineRule="auto"/>
              <w:jc w:val="center"/>
              <w:rPr>
                <w:rFonts w:asciiTheme="majorHAnsi" w:eastAsia="Times New Roman" w:hAnsiTheme="majorHAnsi" w:cs="Times New Roman"/>
                <w:b/>
                <w:bCs/>
                <w:color w:val="000000"/>
                <w:sz w:val="16"/>
                <w:szCs w:val="16"/>
              </w:rPr>
            </w:pPr>
            <w:r w:rsidRPr="00FB2628">
              <w:rPr>
                <w:rFonts w:asciiTheme="majorHAnsi" w:eastAsia="Times New Roman" w:hAnsiTheme="majorHAnsi" w:cs="Times New Roman"/>
                <w:b/>
                <w:bCs/>
                <w:color w:val="000000"/>
                <w:sz w:val="16"/>
                <w:szCs w:val="16"/>
              </w:rPr>
              <w:t>(cP)</w:t>
            </w:r>
          </w:p>
        </w:tc>
        <w:tc>
          <w:tcPr>
            <w:tcW w:w="1170" w:type="dxa"/>
            <w:tcBorders>
              <w:top w:val="double" w:sz="4" w:space="0" w:color="auto"/>
              <w:bottom w:val="single" w:sz="4" w:space="0" w:color="auto"/>
            </w:tcBorders>
            <w:shd w:val="clear" w:color="auto" w:fill="auto"/>
            <w:vAlign w:val="center"/>
            <w:hideMark/>
          </w:tcPr>
          <w:p w:rsidR="00FB2628" w:rsidRPr="00FB2628" w:rsidRDefault="00FB2628" w:rsidP="00124E9D">
            <w:pPr>
              <w:spacing w:after="0" w:line="240" w:lineRule="auto"/>
              <w:jc w:val="center"/>
              <w:rPr>
                <w:rFonts w:asciiTheme="majorHAnsi" w:eastAsia="Times New Roman" w:hAnsiTheme="majorHAnsi" w:cs="Times New Roman"/>
                <w:b/>
                <w:bCs/>
                <w:color w:val="000000"/>
                <w:sz w:val="16"/>
                <w:szCs w:val="16"/>
              </w:rPr>
            </w:pPr>
            <w:r w:rsidRPr="00FB2628">
              <w:rPr>
                <w:rFonts w:asciiTheme="majorHAnsi" w:eastAsia="Times New Roman" w:hAnsiTheme="majorHAnsi" w:cs="Times New Roman"/>
                <w:b/>
                <w:bCs/>
                <w:color w:val="000000"/>
                <w:sz w:val="16"/>
                <w:szCs w:val="16"/>
              </w:rPr>
              <w:t>Rata - Rata Viskositas (cP)</w:t>
            </w:r>
          </w:p>
        </w:tc>
      </w:tr>
      <w:tr w:rsidR="00FB2628" w:rsidRPr="00FB2628" w:rsidTr="00B86FF5">
        <w:trPr>
          <w:trHeight w:val="300"/>
          <w:jc w:val="center"/>
        </w:trPr>
        <w:tc>
          <w:tcPr>
            <w:tcW w:w="1271" w:type="dxa"/>
            <w:tcBorders>
              <w:top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HDPE I</w:t>
            </w:r>
          </w:p>
        </w:tc>
        <w:tc>
          <w:tcPr>
            <w:tcW w:w="1149" w:type="dxa"/>
            <w:tcBorders>
              <w:top w:val="single" w:sz="4" w:space="0" w:color="auto"/>
            </w:tcBorders>
            <w:shd w:val="clear" w:color="auto" w:fill="auto"/>
            <w:noWrap/>
            <w:vAlign w:val="center"/>
            <w:hideMark/>
          </w:tcPr>
          <w:p w:rsidR="00FB2628" w:rsidRPr="00FB2628" w:rsidRDefault="00636A55" w:rsidP="00124E9D">
            <w:pPr>
              <w:spacing w:after="0" w:line="240" w:lineRule="auto"/>
              <w:jc w:val="cente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r w:rsidR="00FB2628" w:rsidRPr="00FB2628">
              <w:rPr>
                <w:rFonts w:asciiTheme="majorHAnsi" w:eastAsia="Times New Roman" w:hAnsiTheme="majorHAnsi" w:cs="Times New Roman"/>
                <w:color w:val="000000"/>
                <w:sz w:val="16"/>
                <w:szCs w:val="16"/>
              </w:rPr>
              <w:t>736 x 10</w:t>
            </w:r>
            <w:r w:rsidR="00FB2628" w:rsidRPr="00FB2628">
              <w:rPr>
                <w:rFonts w:asciiTheme="majorHAnsi" w:eastAsia="Times New Roman" w:hAnsiTheme="majorHAnsi" w:cs="Times New Roman"/>
                <w:color w:val="000000"/>
                <w:sz w:val="16"/>
                <w:szCs w:val="16"/>
                <w:vertAlign w:val="superscript"/>
              </w:rPr>
              <w:t>-3</w:t>
            </w:r>
          </w:p>
        </w:tc>
        <w:tc>
          <w:tcPr>
            <w:tcW w:w="990" w:type="dxa"/>
            <w:tcBorders>
              <w:top w:val="single" w:sz="4" w:space="0" w:color="auto"/>
            </w:tcBorders>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0,74</w:t>
            </w:r>
          </w:p>
        </w:tc>
        <w:tc>
          <w:tcPr>
            <w:tcW w:w="1170" w:type="dxa"/>
            <w:vMerge w:val="restart"/>
            <w:tcBorders>
              <w:top w:val="single" w:sz="4" w:space="0" w:color="auto"/>
              <w:bottom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vertAlign w:val="superscript"/>
              </w:rPr>
            </w:pPr>
            <w:r w:rsidRPr="00FB2628">
              <w:rPr>
                <w:rFonts w:asciiTheme="majorHAnsi" w:eastAsia="Times New Roman" w:hAnsiTheme="majorHAnsi" w:cs="Times New Roman"/>
                <w:color w:val="000000"/>
                <w:sz w:val="16"/>
                <w:szCs w:val="16"/>
              </w:rPr>
              <w:t>0,77</w:t>
            </w:r>
          </w:p>
        </w:tc>
      </w:tr>
      <w:tr w:rsidR="00FB2628" w:rsidRPr="00FB2628" w:rsidTr="00B86FF5">
        <w:trPr>
          <w:trHeight w:val="300"/>
          <w:jc w:val="center"/>
        </w:trPr>
        <w:tc>
          <w:tcPr>
            <w:tcW w:w="1271" w:type="dxa"/>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HDPE II</w:t>
            </w:r>
          </w:p>
        </w:tc>
        <w:tc>
          <w:tcPr>
            <w:tcW w:w="1149" w:type="dxa"/>
            <w:shd w:val="clear" w:color="auto" w:fill="auto"/>
            <w:noWrap/>
            <w:vAlign w:val="bottom"/>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vertAlign w:val="superscript"/>
              </w:rPr>
            </w:pPr>
            <w:r w:rsidRPr="00FB2628">
              <w:rPr>
                <w:rFonts w:asciiTheme="majorHAnsi" w:eastAsia="Times New Roman" w:hAnsiTheme="majorHAnsi" w:cs="Times New Roman"/>
                <w:color w:val="000000"/>
                <w:sz w:val="16"/>
                <w:szCs w:val="16"/>
              </w:rPr>
              <w:t>0</w:t>
            </w:r>
            <w:r w:rsidR="00636A55">
              <w:rPr>
                <w:rFonts w:asciiTheme="majorHAnsi" w:eastAsia="Times New Roman" w:hAnsiTheme="majorHAnsi" w:cs="Times New Roman"/>
                <w:color w:val="000000"/>
                <w:sz w:val="16"/>
                <w:szCs w:val="16"/>
              </w:rPr>
              <w:t>,</w:t>
            </w:r>
            <w:r w:rsidRPr="00FB2628">
              <w:rPr>
                <w:rFonts w:asciiTheme="majorHAnsi" w:eastAsia="Times New Roman" w:hAnsiTheme="majorHAnsi" w:cs="Times New Roman"/>
                <w:color w:val="000000"/>
                <w:sz w:val="16"/>
                <w:szCs w:val="16"/>
              </w:rPr>
              <w:t>739 x 10</w:t>
            </w:r>
            <w:r w:rsidRPr="00FB2628">
              <w:rPr>
                <w:rFonts w:asciiTheme="majorHAnsi" w:eastAsia="Times New Roman" w:hAnsiTheme="majorHAnsi" w:cs="Times New Roman"/>
                <w:color w:val="000000"/>
                <w:sz w:val="16"/>
                <w:szCs w:val="16"/>
                <w:vertAlign w:val="superscript"/>
              </w:rPr>
              <w:t>-3</w:t>
            </w:r>
          </w:p>
        </w:tc>
        <w:tc>
          <w:tcPr>
            <w:tcW w:w="990" w:type="dxa"/>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0,74</w:t>
            </w:r>
          </w:p>
        </w:tc>
        <w:tc>
          <w:tcPr>
            <w:tcW w:w="1170" w:type="dxa"/>
            <w:vMerge/>
            <w:tcBorders>
              <w:bottom w:val="single" w:sz="4" w:space="0" w:color="auto"/>
            </w:tcBorders>
            <w:vAlign w:val="center"/>
            <w:hideMark/>
          </w:tcPr>
          <w:p w:rsidR="00FB2628" w:rsidRPr="00FB2628" w:rsidRDefault="00FB2628" w:rsidP="00124E9D">
            <w:pPr>
              <w:spacing w:after="0" w:line="240" w:lineRule="auto"/>
              <w:rPr>
                <w:rFonts w:asciiTheme="majorHAnsi" w:eastAsia="Times New Roman" w:hAnsiTheme="majorHAnsi" w:cs="Calibri"/>
                <w:color w:val="000000"/>
                <w:sz w:val="16"/>
                <w:szCs w:val="16"/>
              </w:rPr>
            </w:pPr>
          </w:p>
        </w:tc>
      </w:tr>
      <w:tr w:rsidR="00FB2628" w:rsidRPr="00FB2628" w:rsidTr="00B86FF5">
        <w:trPr>
          <w:trHeight w:val="300"/>
          <w:jc w:val="center"/>
        </w:trPr>
        <w:tc>
          <w:tcPr>
            <w:tcW w:w="1271" w:type="dxa"/>
            <w:tcBorders>
              <w:bottom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HDPE III</w:t>
            </w:r>
          </w:p>
        </w:tc>
        <w:tc>
          <w:tcPr>
            <w:tcW w:w="1149" w:type="dxa"/>
            <w:tcBorders>
              <w:bottom w:val="single" w:sz="4" w:space="0" w:color="auto"/>
            </w:tcBorders>
            <w:shd w:val="clear" w:color="auto" w:fill="auto"/>
            <w:noWrap/>
            <w:vAlign w:val="bottom"/>
            <w:hideMark/>
          </w:tcPr>
          <w:p w:rsidR="00FB2628" w:rsidRPr="00FB2628" w:rsidRDefault="00636A55" w:rsidP="00124E9D">
            <w:pPr>
              <w:spacing w:after="0" w:line="240" w:lineRule="auto"/>
              <w:jc w:val="center"/>
              <w:rPr>
                <w:rFonts w:asciiTheme="majorHAnsi" w:eastAsia="Times New Roman" w:hAnsiTheme="majorHAnsi" w:cs="Times New Roman"/>
                <w:color w:val="000000"/>
                <w:sz w:val="16"/>
                <w:szCs w:val="16"/>
                <w:vertAlign w:val="superscript"/>
              </w:rPr>
            </w:pPr>
            <w:r>
              <w:rPr>
                <w:rFonts w:asciiTheme="majorHAnsi" w:eastAsia="Times New Roman" w:hAnsiTheme="majorHAnsi" w:cs="Times New Roman"/>
                <w:color w:val="000000"/>
                <w:sz w:val="16"/>
                <w:szCs w:val="16"/>
              </w:rPr>
              <w:t>0,</w:t>
            </w:r>
            <w:r w:rsidR="00FB2628" w:rsidRPr="00FB2628">
              <w:rPr>
                <w:rFonts w:asciiTheme="majorHAnsi" w:eastAsia="Times New Roman" w:hAnsiTheme="majorHAnsi" w:cs="Times New Roman"/>
                <w:color w:val="000000"/>
                <w:sz w:val="16"/>
                <w:szCs w:val="16"/>
              </w:rPr>
              <w:t>821 x 10</w:t>
            </w:r>
            <w:r w:rsidR="00FB2628" w:rsidRPr="00FB2628">
              <w:rPr>
                <w:rFonts w:asciiTheme="majorHAnsi" w:eastAsia="Times New Roman" w:hAnsiTheme="majorHAnsi" w:cs="Times New Roman"/>
                <w:color w:val="000000"/>
                <w:sz w:val="16"/>
                <w:szCs w:val="16"/>
                <w:vertAlign w:val="superscript"/>
              </w:rPr>
              <w:t>-3</w:t>
            </w:r>
          </w:p>
        </w:tc>
        <w:tc>
          <w:tcPr>
            <w:tcW w:w="990" w:type="dxa"/>
            <w:tcBorders>
              <w:bottom w:val="single" w:sz="4" w:space="0" w:color="auto"/>
            </w:tcBorders>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0,82</w:t>
            </w:r>
          </w:p>
        </w:tc>
        <w:tc>
          <w:tcPr>
            <w:tcW w:w="1170" w:type="dxa"/>
            <w:vMerge/>
            <w:tcBorders>
              <w:bottom w:val="single" w:sz="4" w:space="0" w:color="auto"/>
            </w:tcBorders>
            <w:vAlign w:val="center"/>
            <w:hideMark/>
          </w:tcPr>
          <w:p w:rsidR="00FB2628" w:rsidRPr="00FB2628" w:rsidRDefault="00FB2628" w:rsidP="00124E9D">
            <w:pPr>
              <w:spacing w:after="0" w:line="240" w:lineRule="auto"/>
              <w:rPr>
                <w:rFonts w:asciiTheme="majorHAnsi" w:eastAsia="Times New Roman" w:hAnsiTheme="majorHAnsi" w:cs="Calibri"/>
                <w:color w:val="000000"/>
                <w:sz w:val="16"/>
                <w:szCs w:val="16"/>
              </w:rPr>
            </w:pPr>
          </w:p>
        </w:tc>
      </w:tr>
      <w:tr w:rsidR="00FB2628" w:rsidRPr="00FB2628" w:rsidTr="00B86FF5">
        <w:trPr>
          <w:trHeight w:val="300"/>
          <w:jc w:val="center"/>
        </w:trPr>
        <w:tc>
          <w:tcPr>
            <w:tcW w:w="1271" w:type="dxa"/>
            <w:tcBorders>
              <w:top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PET I</w:t>
            </w:r>
          </w:p>
        </w:tc>
        <w:tc>
          <w:tcPr>
            <w:tcW w:w="1149" w:type="dxa"/>
            <w:tcBorders>
              <w:top w:val="single" w:sz="4" w:space="0" w:color="auto"/>
            </w:tcBorders>
            <w:shd w:val="clear" w:color="auto" w:fill="auto"/>
            <w:noWrap/>
            <w:vAlign w:val="bottom"/>
            <w:hideMark/>
          </w:tcPr>
          <w:p w:rsidR="00FB2628" w:rsidRPr="00FB2628" w:rsidRDefault="00636A55" w:rsidP="00124E9D">
            <w:pPr>
              <w:spacing w:after="0" w:line="240" w:lineRule="auto"/>
              <w:jc w:val="center"/>
              <w:rPr>
                <w:rFonts w:asciiTheme="majorHAnsi" w:eastAsia="Times New Roman" w:hAnsiTheme="majorHAnsi" w:cs="Times New Roman"/>
                <w:color w:val="000000"/>
                <w:sz w:val="16"/>
                <w:szCs w:val="16"/>
                <w:vertAlign w:val="superscript"/>
              </w:rPr>
            </w:pPr>
            <w:r>
              <w:rPr>
                <w:rFonts w:asciiTheme="majorHAnsi" w:eastAsia="Times New Roman" w:hAnsiTheme="majorHAnsi" w:cs="Times New Roman"/>
                <w:color w:val="000000"/>
                <w:sz w:val="16"/>
                <w:szCs w:val="16"/>
              </w:rPr>
              <w:t>1,</w:t>
            </w:r>
            <w:r w:rsidR="00FB2628" w:rsidRPr="00FB2628">
              <w:rPr>
                <w:rFonts w:asciiTheme="majorHAnsi" w:eastAsia="Times New Roman" w:hAnsiTheme="majorHAnsi" w:cs="Times New Roman"/>
                <w:color w:val="000000"/>
                <w:sz w:val="16"/>
                <w:szCs w:val="16"/>
              </w:rPr>
              <w:t>101 x 10</w:t>
            </w:r>
            <w:r w:rsidR="00FB2628" w:rsidRPr="00FB2628">
              <w:rPr>
                <w:rFonts w:asciiTheme="majorHAnsi" w:eastAsia="Times New Roman" w:hAnsiTheme="majorHAnsi" w:cs="Times New Roman"/>
                <w:color w:val="000000"/>
                <w:sz w:val="16"/>
                <w:szCs w:val="16"/>
                <w:vertAlign w:val="superscript"/>
              </w:rPr>
              <w:t>-3</w:t>
            </w:r>
          </w:p>
        </w:tc>
        <w:tc>
          <w:tcPr>
            <w:tcW w:w="990" w:type="dxa"/>
            <w:tcBorders>
              <w:top w:val="single" w:sz="4" w:space="0" w:color="auto"/>
            </w:tcBorders>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1,1</w:t>
            </w:r>
          </w:p>
        </w:tc>
        <w:tc>
          <w:tcPr>
            <w:tcW w:w="1170" w:type="dxa"/>
            <w:vMerge w:val="restart"/>
            <w:tcBorders>
              <w:top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vertAlign w:val="superscript"/>
              </w:rPr>
            </w:pPr>
            <w:r w:rsidRPr="00FB2628">
              <w:rPr>
                <w:rFonts w:asciiTheme="majorHAnsi" w:eastAsia="Times New Roman" w:hAnsiTheme="majorHAnsi" w:cs="Times New Roman"/>
                <w:color w:val="000000"/>
                <w:sz w:val="16"/>
                <w:szCs w:val="16"/>
              </w:rPr>
              <w:t>1,2</w:t>
            </w:r>
          </w:p>
        </w:tc>
      </w:tr>
      <w:tr w:rsidR="00FB2628" w:rsidRPr="00FB2628" w:rsidTr="00D02587">
        <w:trPr>
          <w:trHeight w:val="300"/>
          <w:jc w:val="center"/>
        </w:trPr>
        <w:tc>
          <w:tcPr>
            <w:tcW w:w="1271" w:type="dxa"/>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PET II</w:t>
            </w:r>
          </w:p>
        </w:tc>
        <w:tc>
          <w:tcPr>
            <w:tcW w:w="1149" w:type="dxa"/>
            <w:shd w:val="clear" w:color="auto" w:fill="auto"/>
            <w:noWrap/>
            <w:vAlign w:val="bottom"/>
            <w:hideMark/>
          </w:tcPr>
          <w:p w:rsidR="00FB2628" w:rsidRPr="00FB2628" w:rsidRDefault="00636A55" w:rsidP="00124E9D">
            <w:pPr>
              <w:spacing w:after="0" w:line="240" w:lineRule="auto"/>
              <w:jc w:val="center"/>
              <w:rPr>
                <w:rFonts w:asciiTheme="majorHAnsi" w:eastAsia="Times New Roman" w:hAnsiTheme="majorHAnsi" w:cs="Times New Roman"/>
                <w:color w:val="000000"/>
                <w:sz w:val="16"/>
                <w:szCs w:val="16"/>
                <w:vertAlign w:val="superscript"/>
              </w:rPr>
            </w:pPr>
            <w:r>
              <w:rPr>
                <w:rFonts w:asciiTheme="majorHAnsi" w:eastAsia="Times New Roman" w:hAnsiTheme="majorHAnsi" w:cs="Times New Roman"/>
                <w:color w:val="000000"/>
                <w:sz w:val="16"/>
                <w:szCs w:val="16"/>
              </w:rPr>
              <w:t>1,</w:t>
            </w:r>
            <w:r w:rsidR="00FB2628" w:rsidRPr="00FB2628">
              <w:rPr>
                <w:rFonts w:asciiTheme="majorHAnsi" w:eastAsia="Times New Roman" w:hAnsiTheme="majorHAnsi" w:cs="Times New Roman"/>
                <w:color w:val="000000"/>
                <w:sz w:val="16"/>
                <w:szCs w:val="16"/>
              </w:rPr>
              <w:t>256 x 10</w:t>
            </w:r>
            <w:r w:rsidR="00FB2628" w:rsidRPr="00FB2628">
              <w:rPr>
                <w:rFonts w:asciiTheme="majorHAnsi" w:eastAsia="Times New Roman" w:hAnsiTheme="majorHAnsi" w:cs="Times New Roman"/>
                <w:color w:val="000000"/>
                <w:sz w:val="16"/>
                <w:szCs w:val="16"/>
                <w:vertAlign w:val="superscript"/>
              </w:rPr>
              <w:t>-3</w:t>
            </w:r>
          </w:p>
        </w:tc>
        <w:tc>
          <w:tcPr>
            <w:tcW w:w="990" w:type="dxa"/>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1,3</w:t>
            </w:r>
          </w:p>
        </w:tc>
        <w:tc>
          <w:tcPr>
            <w:tcW w:w="1170" w:type="dxa"/>
            <w:vMerge/>
            <w:vAlign w:val="center"/>
            <w:hideMark/>
          </w:tcPr>
          <w:p w:rsidR="00FB2628" w:rsidRPr="00FB2628" w:rsidRDefault="00FB2628" w:rsidP="00124E9D">
            <w:pPr>
              <w:spacing w:after="0" w:line="240" w:lineRule="auto"/>
              <w:rPr>
                <w:rFonts w:asciiTheme="majorHAnsi" w:eastAsia="Times New Roman" w:hAnsiTheme="majorHAnsi" w:cs="Calibri"/>
                <w:color w:val="000000"/>
                <w:sz w:val="16"/>
                <w:szCs w:val="16"/>
              </w:rPr>
            </w:pPr>
          </w:p>
        </w:tc>
      </w:tr>
      <w:tr w:rsidR="00FB2628" w:rsidRPr="00FB2628" w:rsidTr="00633D31">
        <w:trPr>
          <w:trHeight w:val="315"/>
          <w:jc w:val="center"/>
        </w:trPr>
        <w:tc>
          <w:tcPr>
            <w:tcW w:w="1271" w:type="dxa"/>
            <w:tcBorders>
              <w:bottom w:val="single" w:sz="4" w:space="0" w:color="auto"/>
            </w:tcBorders>
            <w:shd w:val="clear" w:color="auto" w:fill="auto"/>
            <w:noWrap/>
            <w:vAlign w:val="center"/>
            <w:hideMark/>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PET III</w:t>
            </w:r>
          </w:p>
        </w:tc>
        <w:tc>
          <w:tcPr>
            <w:tcW w:w="1149" w:type="dxa"/>
            <w:tcBorders>
              <w:bottom w:val="single" w:sz="4" w:space="0" w:color="auto"/>
            </w:tcBorders>
            <w:shd w:val="clear" w:color="auto" w:fill="auto"/>
            <w:noWrap/>
            <w:vAlign w:val="bottom"/>
            <w:hideMark/>
          </w:tcPr>
          <w:p w:rsidR="00FB2628" w:rsidRPr="00FB2628" w:rsidRDefault="00636A55" w:rsidP="00124E9D">
            <w:pPr>
              <w:spacing w:after="0" w:line="240" w:lineRule="auto"/>
              <w:jc w:val="center"/>
              <w:rPr>
                <w:rFonts w:asciiTheme="majorHAnsi" w:eastAsia="Times New Roman" w:hAnsiTheme="majorHAnsi" w:cs="Times New Roman"/>
                <w:color w:val="000000"/>
                <w:sz w:val="16"/>
                <w:szCs w:val="16"/>
                <w:vertAlign w:val="superscript"/>
              </w:rPr>
            </w:pPr>
            <w:r>
              <w:rPr>
                <w:rFonts w:asciiTheme="majorHAnsi" w:eastAsia="Times New Roman" w:hAnsiTheme="majorHAnsi" w:cs="Times New Roman"/>
                <w:color w:val="000000"/>
                <w:sz w:val="16"/>
                <w:szCs w:val="16"/>
              </w:rPr>
              <w:t>1,</w:t>
            </w:r>
            <w:r w:rsidR="00FB2628" w:rsidRPr="00FB2628">
              <w:rPr>
                <w:rFonts w:asciiTheme="majorHAnsi" w:eastAsia="Times New Roman" w:hAnsiTheme="majorHAnsi" w:cs="Times New Roman"/>
                <w:color w:val="000000"/>
                <w:sz w:val="16"/>
                <w:szCs w:val="16"/>
              </w:rPr>
              <w:t>159 x 10</w:t>
            </w:r>
            <w:r w:rsidR="00FB2628" w:rsidRPr="00FB2628">
              <w:rPr>
                <w:rFonts w:asciiTheme="majorHAnsi" w:eastAsia="Times New Roman" w:hAnsiTheme="majorHAnsi" w:cs="Times New Roman"/>
                <w:color w:val="000000"/>
                <w:sz w:val="16"/>
                <w:szCs w:val="16"/>
                <w:vertAlign w:val="superscript"/>
              </w:rPr>
              <w:t>-3</w:t>
            </w:r>
          </w:p>
        </w:tc>
        <w:tc>
          <w:tcPr>
            <w:tcW w:w="990" w:type="dxa"/>
            <w:tcBorders>
              <w:bottom w:val="single" w:sz="4" w:space="0" w:color="auto"/>
            </w:tcBorders>
            <w:vAlign w:val="center"/>
          </w:tcPr>
          <w:p w:rsidR="00FB2628" w:rsidRPr="00FB2628" w:rsidRDefault="00FB2628" w:rsidP="00124E9D">
            <w:pPr>
              <w:spacing w:after="0" w:line="240" w:lineRule="auto"/>
              <w:jc w:val="center"/>
              <w:rPr>
                <w:rFonts w:asciiTheme="majorHAnsi" w:eastAsia="Times New Roman" w:hAnsiTheme="majorHAnsi" w:cs="Times New Roman"/>
                <w:color w:val="000000"/>
                <w:sz w:val="16"/>
                <w:szCs w:val="16"/>
              </w:rPr>
            </w:pPr>
            <w:r w:rsidRPr="00FB2628">
              <w:rPr>
                <w:rFonts w:asciiTheme="majorHAnsi" w:eastAsia="Times New Roman" w:hAnsiTheme="majorHAnsi" w:cs="Times New Roman"/>
                <w:color w:val="000000"/>
                <w:sz w:val="16"/>
                <w:szCs w:val="16"/>
              </w:rPr>
              <w:t>1,2</w:t>
            </w:r>
          </w:p>
        </w:tc>
        <w:tc>
          <w:tcPr>
            <w:tcW w:w="1170" w:type="dxa"/>
            <w:vMerge/>
            <w:tcBorders>
              <w:bottom w:val="single" w:sz="4" w:space="0" w:color="auto"/>
            </w:tcBorders>
            <w:vAlign w:val="center"/>
            <w:hideMark/>
          </w:tcPr>
          <w:p w:rsidR="00FB2628" w:rsidRPr="00FB2628" w:rsidRDefault="00FB2628" w:rsidP="00124E9D">
            <w:pPr>
              <w:spacing w:after="0" w:line="240" w:lineRule="auto"/>
              <w:rPr>
                <w:rFonts w:asciiTheme="majorHAnsi" w:eastAsia="Times New Roman" w:hAnsiTheme="majorHAnsi" w:cs="Calibri"/>
                <w:color w:val="000000"/>
                <w:sz w:val="16"/>
                <w:szCs w:val="16"/>
              </w:rPr>
            </w:pPr>
          </w:p>
        </w:tc>
      </w:tr>
    </w:tbl>
    <w:p w:rsidR="00FB2628" w:rsidRPr="00552F32" w:rsidRDefault="007F6190" w:rsidP="00124E9D">
      <w:pPr>
        <w:spacing w:after="0" w:line="240" w:lineRule="auto"/>
        <w:rPr>
          <w:rFonts w:ascii="Cambria" w:hAnsi="Cambria"/>
          <w:sz w:val="20"/>
        </w:rPr>
      </w:pPr>
      <w:r w:rsidRPr="00711004">
        <w:rPr>
          <w:rFonts w:asciiTheme="majorHAnsi" w:hAnsiTheme="majorHAnsi" w:cs="Arial"/>
          <w:i/>
          <w:sz w:val="16"/>
        </w:rPr>
        <w:t xml:space="preserve">Sumber data </w:t>
      </w:r>
      <w:r>
        <w:rPr>
          <w:rFonts w:asciiTheme="majorHAnsi" w:hAnsiTheme="majorHAnsi" w:cs="Arial"/>
          <w:i/>
          <w:sz w:val="16"/>
        </w:rPr>
        <w:t>hasil analisis 2021</w:t>
      </w:r>
    </w:p>
    <w:p w:rsidR="005F6CAA" w:rsidRDefault="005F6CAA" w:rsidP="00124E9D">
      <w:pPr>
        <w:spacing w:after="0" w:line="240" w:lineRule="auto"/>
        <w:ind w:firstLine="360"/>
        <w:jc w:val="both"/>
        <w:rPr>
          <w:rFonts w:ascii="Cambria" w:hAnsi="Cambria"/>
          <w:sz w:val="20"/>
        </w:rPr>
      </w:pPr>
      <w:r>
        <w:rPr>
          <w:rFonts w:ascii="Cambria" w:hAnsi="Cambria"/>
          <w:sz w:val="20"/>
        </w:rPr>
        <w:t>Pada hasil penelitian yang telah didapatkan nilai viskositas rata-rata minyak hasil pirolisis jenis HDPE yang diperoleh dari perhitungan sebesar 0</w:t>
      </w:r>
      <w:proofErr w:type="gramStart"/>
      <w:r>
        <w:rPr>
          <w:rFonts w:ascii="Cambria" w:hAnsi="Cambria"/>
          <w:sz w:val="20"/>
        </w:rPr>
        <w:t>,77</w:t>
      </w:r>
      <w:proofErr w:type="gramEnd"/>
      <w:r>
        <w:rPr>
          <w:rFonts w:ascii="Cambria" w:hAnsi="Cambria"/>
          <w:sz w:val="20"/>
        </w:rPr>
        <w:t xml:space="preserve"> (cP), </w:t>
      </w:r>
      <w:r>
        <w:rPr>
          <w:rFonts w:ascii="Cambria" w:hAnsi="Cambria"/>
          <w:sz w:val="20"/>
        </w:rPr>
        <w:lastRenderedPageBreak/>
        <w:t xml:space="preserve">sedangkan minyak hasil pirolisis jenis PET memiliki nilai viskositas rata-rata sebesar 1,2 (cP). Hasil ini menunjukkan nilai viskositas HDPE lebih rendah dibandingkan dengan nilai viskositas PET. Pernyataan ini juga didukung dengan penelitian Rahmaniah dkkk (2016) yang menyatakan bahwa jenis plastik yang memiliki nilai viskositas minyak yang paling tinggi adalah jenis plastik </w:t>
      </w:r>
      <w:r w:rsidRPr="005F6CAA">
        <w:rPr>
          <w:rFonts w:ascii="Cambria" w:hAnsi="Cambria"/>
          <w:i/>
          <w:sz w:val="20"/>
        </w:rPr>
        <w:t>Polyethylene Terephthalate</w:t>
      </w:r>
      <w:r>
        <w:rPr>
          <w:rFonts w:ascii="Cambria" w:hAnsi="Cambria"/>
          <w:i/>
          <w:sz w:val="20"/>
        </w:rPr>
        <w:t xml:space="preserve"> </w:t>
      </w:r>
      <w:r>
        <w:rPr>
          <w:rFonts w:ascii="Cambria" w:hAnsi="Cambria"/>
          <w:sz w:val="20"/>
        </w:rPr>
        <w:t>(PET).</w:t>
      </w:r>
    </w:p>
    <w:p w:rsidR="005F6CAA" w:rsidRDefault="005F6CAA" w:rsidP="00124E9D">
      <w:pPr>
        <w:spacing w:after="0" w:line="240" w:lineRule="auto"/>
        <w:ind w:firstLine="360"/>
        <w:jc w:val="both"/>
        <w:rPr>
          <w:rFonts w:ascii="Cambria" w:hAnsi="Cambria"/>
          <w:sz w:val="20"/>
        </w:rPr>
      </w:pPr>
    </w:p>
    <w:p w:rsidR="005F6CAA" w:rsidRDefault="00987542" w:rsidP="00124E9D">
      <w:pPr>
        <w:spacing w:after="0" w:line="240" w:lineRule="auto"/>
        <w:jc w:val="both"/>
        <w:rPr>
          <w:rFonts w:ascii="Cambria" w:hAnsi="Cambria"/>
          <w:sz w:val="20"/>
        </w:rPr>
      </w:pPr>
      <w:r>
        <w:rPr>
          <w:noProof/>
        </w:rPr>
        <w:drawing>
          <wp:inline distT="0" distB="0" distL="0" distR="0" wp14:anchorId="2DA1DE2E" wp14:editId="5A160278">
            <wp:extent cx="2903220" cy="1972310"/>
            <wp:effectExtent l="0" t="0" r="0" b="889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3220" cy="1972310"/>
                    </a:xfrm>
                    <a:prstGeom prst="rect">
                      <a:avLst/>
                    </a:prstGeom>
                    <a:noFill/>
                  </pic:spPr>
                </pic:pic>
              </a:graphicData>
            </a:graphic>
          </wp:inline>
        </w:drawing>
      </w:r>
    </w:p>
    <w:p w:rsidR="005F6CAA" w:rsidRPr="00FB6846" w:rsidRDefault="005F6CAA" w:rsidP="00124E9D">
      <w:pPr>
        <w:spacing w:after="0" w:line="240" w:lineRule="auto"/>
        <w:jc w:val="center"/>
        <w:rPr>
          <w:rFonts w:ascii="Cambria" w:hAnsi="Cambria"/>
          <w:sz w:val="16"/>
          <w:szCs w:val="16"/>
        </w:rPr>
      </w:pPr>
      <w:r w:rsidRPr="00FB6846">
        <w:rPr>
          <w:rFonts w:ascii="Cambria" w:hAnsi="Cambria"/>
          <w:b/>
          <w:sz w:val="16"/>
          <w:szCs w:val="16"/>
        </w:rPr>
        <w:t xml:space="preserve">Gambar </w:t>
      </w:r>
      <w:r w:rsidR="00466F99">
        <w:rPr>
          <w:rFonts w:ascii="Cambria" w:hAnsi="Cambria"/>
          <w:b/>
          <w:sz w:val="16"/>
          <w:szCs w:val="16"/>
        </w:rPr>
        <w:t>4</w:t>
      </w:r>
      <w:r w:rsidRPr="00FB6846">
        <w:rPr>
          <w:rFonts w:ascii="Cambria" w:hAnsi="Cambria"/>
          <w:b/>
          <w:sz w:val="16"/>
          <w:szCs w:val="16"/>
        </w:rPr>
        <w:t>.</w:t>
      </w:r>
      <w:r w:rsidR="00466F99">
        <w:rPr>
          <w:rFonts w:ascii="Cambria" w:hAnsi="Cambria"/>
          <w:sz w:val="16"/>
          <w:szCs w:val="16"/>
        </w:rPr>
        <w:t xml:space="preserve"> Grafik Nilai </w:t>
      </w:r>
      <w:r w:rsidR="00730D07">
        <w:rPr>
          <w:rFonts w:ascii="Cambria" w:hAnsi="Cambria"/>
          <w:sz w:val="16"/>
          <w:szCs w:val="16"/>
        </w:rPr>
        <w:t xml:space="preserve">Rata-Rata </w:t>
      </w:r>
      <w:r w:rsidR="00466F99">
        <w:rPr>
          <w:rFonts w:ascii="Cambria" w:hAnsi="Cambria"/>
          <w:sz w:val="16"/>
          <w:szCs w:val="16"/>
        </w:rPr>
        <w:t>Viskositas</w:t>
      </w:r>
      <w:r>
        <w:rPr>
          <w:rFonts w:ascii="Cambria" w:hAnsi="Cambria"/>
          <w:sz w:val="16"/>
          <w:szCs w:val="16"/>
        </w:rPr>
        <w:t xml:space="preserve"> </w:t>
      </w:r>
      <w:r w:rsidR="00D152AF">
        <w:rPr>
          <w:rFonts w:ascii="Cambria" w:hAnsi="Cambria"/>
          <w:sz w:val="16"/>
          <w:szCs w:val="16"/>
        </w:rPr>
        <w:t>Minyak</w:t>
      </w:r>
      <w:r>
        <w:rPr>
          <w:rFonts w:ascii="Cambria" w:hAnsi="Cambria"/>
          <w:sz w:val="16"/>
          <w:szCs w:val="16"/>
        </w:rPr>
        <w:t xml:space="preserve"> Hasil Pirolisis</w:t>
      </w:r>
    </w:p>
    <w:p w:rsidR="006D7A78" w:rsidRDefault="00466F99" w:rsidP="00124E9D">
      <w:pPr>
        <w:spacing w:before="240" w:after="0" w:line="240" w:lineRule="auto"/>
        <w:ind w:firstLine="360"/>
        <w:jc w:val="both"/>
        <w:rPr>
          <w:rFonts w:ascii="Cambria" w:hAnsi="Cambria"/>
          <w:sz w:val="20"/>
        </w:rPr>
      </w:pPr>
      <w:r>
        <w:rPr>
          <w:rFonts w:ascii="Cambria" w:hAnsi="Cambria"/>
          <w:sz w:val="20"/>
        </w:rPr>
        <w:t xml:space="preserve">Berdasarkan hasil penelitian yang didapatkan nilai viskositas untuk setiap jenis sampah plastik berbeda-beda, hasil dan perbandingan kualitas minyak hasil pirolisis dari viskositas dapat dilihat pada </w:t>
      </w:r>
      <w:r w:rsidRPr="00466F99">
        <w:rPr>
          <w:rFonts w:ascii="Cambria" w:hAnsi="Cambria"/>
          <w:b/>
          <w:sz w:val="20"/>
        </w:rPr>
        <w:t>Tabel 3</w:t>
      </w:r>
      <w:r>
        <w:rPr>
          <w:rFonts w:ascii="Cambria" w:hAnsi="Cambria"/>
          <w:sz w:val="20"/>
        </w:rPr>
        <w:t xml:space="preserve"> dan </w:t>
      </w:r>
      <w:r w:rsidRPr="00466F99">
        <w:rPr>
          <w:rFonts w:ascii="Cambria" w:hAnsi="Cambria"/>
          <w:b/>
          <w:sz w:val="20"/>
        </w:rPr>
        <w:t>Gambar 4</w:t>
      </w:r>
      <w:r>
        <w:rPr>
          <w:rFonts w:ascii="Cambria" w:hAnsi="Cambria"/>
          <w:sz w:val="20"/>
        </w:rPr>
        <w:t xml:space="preserve">. Hasil penelitian menunjukkan bahwa </w:t>
      </w:r>
      <w:r w:rsidR="006D7A78" w:rsidRPr="006D7A78">
        <w:rPr>
          <w:rFonts w:ascii="Cambria" w:hAnsi="Cambria"/>
          <w:sz w:val="20"/>
        </w:rPr>
        <w:t xml:space="preserve">nilai viskositas minyak pirolisis jenis PET lebih tinggi dibandingkan dengan nilai densitas pirolisis minyak jenis HDPE. </w:t>
      </w:r>
    </w:p>
    <w:p w:rsidR="005F6CAA" w:rsidRDefault="006D7A78" w:rsidP="00124E9D">
      <w:pPr>
        <w:spacing w:after="0" w:line="240" w:lineRule="auto"/>
        <w:ind w:firstLine="360"/>
        <w:jc w:val="both"/>
        <w:rPr>
          <w:rFonts w:ascii="Cambria" w:hAnsi="Cambria"/>
          <w:sz w:val="20"/>
        </w:rPr>
      </w:pPr>
      <w:r w:rsidRPr="006D7A78">
        <w:rPr>
          <w:rFonts w:ascii="Cambria" w:hAnsi="Cambria"/>
          <w:sz w:val="20"/>
        </w:rPr>
        <w:t>Menurut hasil penelitian Sugiarto dkk (2020), semakin rendah nilai viskositas</w:t>
      </w:r>
      <w:r w:rsidR="00AE4C77">
        <w:rPr>
          <w:rFonts w:ascii="Cambria" w:hAnsi="Cambria"/>
          <w:sz w:val="20"/>
        </w:rPr>
        <w:t>,</w:t>
      </w:r>
      <w:r w:rsidR="00C20C5F">
        <w:rPr>
          <w:rFonts w:ascii="Cambria" w:hAnsi="Cambria"/>
          <w:sz w:val="20"/>
        </w:rPr>
        <w:t xml:space="preserve"> semakin baik</w:t>
      </w:r>
      <w:r w:rsidRPr="006D7A78">
        <w:rPr>
          <w:rFonts w:ascii="Cambria" w:hAnsi="Cambria"/>
          <w:sz w:val="20"/>
        </w:rPr>
        <w:t xml:space="preserve"> bahan bakar minyak semakin baik karena semakin </w:t>
      </w:r>
      <w:r w:rsidR="00C20C5F">
        <w:rPr>
          <w:rFonts w:ascii="Cambria" w:hAnsi="Cambria"/>
          <w:sz w:val="20"/>
        </w:rPr>
        <w:t>cair</w:t>
      </w:r>
      <w:r w:rsidRPr="006D7A78">
        <w:rPr>
          <w:rFonts w:ascii="Cambria" w:hAnsi="Cambria"/>
          <w:sz w:val="20"/>
        </w:rPr>
        <w:t xml:space="preserve"> minyak</w:t>
      </w:r>
      <w:r w:rsidR="00C20C5F">
        <w:rPr>
          <w:rFonts w:ascii="Cambria" w:hAnsi="Cambria"/>
          <w:sz w:val="20"/>
        </w:rPr>
        <w:t>,</w:t>
      </w:r>
      <w:r w:rsidRPr="006D7A78">
        <w:rPr>
          <w:rFonts w:ascii="Cambria" w:hAnsi="Cambria"/>
          <w:sz w:val="20"/>
        </w:rPr>
        <w:t xml:space="preserve"> semakin mudah untuk mengalir. Oleh karena itu, dapat dikatakan bahwa minyak pirolisis jenis HDPE lebih baik dibandingkan dengan PET.</w:t>
      </w:r>
      <w:r w:rsidR="005D6302">
        <w:rPr>
          <w:rFonts w:ascii="Cambria" w:hAnsi="Cambria"/>
          <w:sz w:val="20"/>
        </w:rPr>
        <w:t xml:space="preserve"> Perbedaan nilai viskositas antara</w:t>
      </w:r>
      <w:r w:rsidRPr="006D7A78">
        <w:rPr>
          <w:rFonts w:ascii="Cambria" w:hAnsi="Cambria"/>
          <w:sz w:val="20"/>
        </w:rPr>
        <w:t xml:space="preserve"> minyak hasil pirolisis plastik jenis PET dan HDPE disebabkan </w:t>
      </w:r>
      <w:r w:rsidR="00C20C5F">
        <w:rPr>
          <w:rFonts w:ascii="Cambria" w:hAnsi="Cambria"/>
          <w:sz w:val="20"/>
        </w:rPr>
        <w:t>oleh perubahan</w:t>
      </w:r>
      <w:r w:rsidRPr="006D7A78">
        <w:rPr>
          <w:rFonts w:ascii="Cambria" w:hAnsi="Cambria"/>
          <w:sz w:val="20"/>
        </w:rPr>
        <w:t xml:space="preserve"> suhu yang digunakan </w:t>
      </w:r>
      <w:r w:rsidR="00C20C5F">
        <w:rPr>
          <w:rFonts w:ascii="Cambria" w:hAnsi="Cambria"/>
          <w:sz w:val="20"/>
        </w:rPr>
        <w:t>selama</w:t>
      </w:r>
      <w:r w:rsidR="005D6302">
        <w:rPr>
          <w:rFonts w:ascii="Cambria" w:hAnsi="Cambria"/>
          <w:sz w:val="20"/>
        </w:rPr>
        <w:t xml:space="preserve"> pirolisis dan </w:t>
      </w:r>
      <w:r w:rsidR="00C20C5F">
        <w:rPr>
          <w:rFonts w:ascii="Cambria" w:hAnsi="Cambria"/>
          <w:sz w:val="20"/>
        </w:rPr>
        <w:t>memepengaruhi minyak</w:t>
      </w:r>
      <w:r w:rsidRPr="006D7A78">
        <w:rPr>
          <w:rFonts w:ascii="Cambria" w:hAnsi="Cambria"/>
          <w:sz w:val="20"/>
        </w:rPr>
        <w:t xml:space="preserve"> pirolisis</w:t>
      </w:r>
      <w:r>
        <w:rPr>
          <w:rFonts w:ascii="Cambria" w:hAnsi="Cambria"/>
          <w:sz w:val="20"/>
        </w:rPr>
        <w:t xml:space="preserve">. Nilai parameter yang diuji dapat diketahui rata-rata viskositas dari kedua jenis minyak hasil pirolisis sampah plastik masuk ke dalam </w:t>
      </w:r>
      <w:r w:rsidRPr="006D7A78">
        <w:rPr>
          <w:rFonts w:ascii="Cambria" w:hAnsi="Cambria"/>
          <w:i/>
          <w:sz w:val="20"/>
        </w:rPr>
        <w:t>range</w:t>
      </w:r>
      <w:r>
        <w:rPr>
          <w:rFonts w:ascii="Cambria" w:hAnsi="Cambria"/>
          <w:sz w:val="20"/>
        </w:rPr>
        <w:t xml:space="preserve"> viskositas jenis bahan bakar minyak tanah. </w:t>
      </w:r>
    </w:p>
    <w:p w:rsidR="006D7A78" w:rsidRPr="00B95B1D" w:rsidRDefault="006D7A78" w:rsidP="00124E9D">
      <w:pPr>
        <w:spacing w:before="240" w:after="0" w:line="240" w:lineRule="auto"/>
        <w:jc w:val="both"/>
        <w:rPr>
          <w:rFonts w:ascii="Cambria" w:hAnsi="Cambria"/>
          <w:b/>
          <w:sz w:val="20"/>
        </w:rPr>
      </w:pPr>
      <w:r w:rsidRPr="00B95B1D">
        <w:rPr>
          <w:rFonts w:ascii="Cambria" w:hAnsi="Cambria"/>
          <w:b/>
          <w:sz w:val="20"/>
        </w:rPr>
        <w:t xml:space="preserve">3.2 </w:t>
      </w:r>
      <w:r>
        <w:rPr>
          <w:rFonts w:ascii="Cambria" w:hAnsi="Cambria"/>
          <w:b/>
          <w:sz w:val="20"/>
        </w:rPr>
        <w:t>Pengaruh Pengolahan Pirolisis Terhadap Pengurangan Sampah</w:t>
      </w:r>
    </w:p>
    <w:p w:rsidR="006D7A78" w:rsidRDefault="006D7A78" w:rsidP="00124E9D">
      <w:pPr>
        <w:spacing w:after="0" w:line="240" w:lineRule="auto"/>
        <w:ind w:firstLine="360"/>
        <w:jc w:val="both"/>
        <w:rPr>
          <w:rFonts w:ascii="Cambria" w:hAnsi="Cambria"/>
          <w:sz w:val="20"/>
        </w:rPr>
      </w:pPr>
      <w:r>
        <w:rPr>
          <w:rFonts w:ascii="Cambria" w:hAnsi="Cambria"/>
          <w:sz w:val="20"/>
        </w:rPr>
        <w:t xml:space="preserve">Berdasarkan UU No. 18 Tahun 2008 tentang Pengelolaan Sampah, pengurangan sampah </w:t>
      </w:r>
      <w:r w:rsidRPr="006D7A78">
        <w:rPr>
          <w:rFonts w:ascii="Cambria" w:hAnsi="Cambria"/>
          <w:sz w:val="20"/>
        </w:rPr>
        <w:t>meliputi kegiatan pembatasan, penggunaan kembali, dan pendauran ulang</w:t>
      </w:r>
      <w:r w:rsidR="00D152AF">
        <w:rPr>
          <w:rFonts w:ascii="Cambria" w:hAnsi="Cambria"/>
          <w:sz w:val="20"/>
        </w:rPr>
        <w:t xml:space="preserve">. </w:t>
      </w:r>
      <w:r w:rsidR="00D152AF" w:rsidRPr="00D152AF">
        <w:rPr>
          <w:rFonts w:ascii="Cambria" w:hAnsi="Cambria"/>
          <w:sz w:val="20"/>
        </w:rPr>
        <w:t xml:space="preserve">Pendauran ulang sampah terdapat berbagai macam </w:t>
      </w:r>
      <w:proofErr w:type="gramStart"/>
      <w:r w:rsidR="00D152AF" w:rsidRPr="00D152AF">
        <w:rPr>
          <w:rFonts w:ascii="Cambria" w:hAnsi="Cambria"/>
          <w:sz w:val="20"/>
        </w:rPr>
        <w:t>cara</w:t>
      </w:r>
      <w:proofErr w:type="gramEnd"/>
      <w:r w:rsidR="00D152AF" w:rsidRPr="00D152AF">
        <w:rPr>
          <w:rFonts w:ascii="Cambria" w:hAnsi="Cambria"/>
          <w:sz w:val="20"/>
        </w:rPr>
        <w:t xml:space="preserve"> dalam pengolahan sampah, salah satu cara efektif untuk mengolah sampah yang bernilai non ekonomis adalah proses pirolisis dengan merubah sampah plastik menjadi minyak bahan bakar yang bernilai ekonomis. Hal ini sesuai dengan pernyataan Rachmawati (2015) yang menyatakan bahwa metode pirolisis merupakan salah satu metode </w:t>
      </w:r>
      <w:r w:rsidR="00D152AF" w:rsidRPr="00D152AF">
        <w:rPr>
          <w:rFonts w:ascii="Cambria" w:hAnsi="Cambria"/>
          <w:sz w:val="20"/>
        </w:rPr>
        <w:t>pengolahan sampah yang dapat digunaka</w:t>
      </w:r>
      <w:r w:rsidR="00F1290C">
        <w:rPr>
          <w:rFonts w:ascii="Cambria" w:hAnsi="Cambria"/>
          <w:sz w:val="20"/>
        </w:rPr>
        <w:t>n untuk mereduksi sampah. P</w:t>
      </w:r>
      <w:r w:rsidR="00D152AF" w:rsidRPr="00D152AF">
        <w:rPr>
          <w:rFonts w:ascii="Cambria" w:hAnsi="Cambria"/>
          <w:sz w:val="20"/>
        </w:rPr>
        <w:t xml:space="preserve">irolisis dapat digunakan untuk mengolah </w:t>
      </w:r>
      <w:r w:rsidR="00F1290C">
        <w:rPr>
          <w:rFonts w:ascii="Cambria" w:hAnsi="Cambria"/>
          <w:sz w:val="20"/>
        </w:rPr>
        <w:t>limbah</w:t>
      </w:r>
      <w:r w:rsidR="00D152AF" w:rsidRPr="00D152AF">
        <w:rPr>
          <w:rFonts w:ascii="Cambria" w:hAnsi="Cambria"/>
          <w:sz w:val="20"/>
        </w:rPr>
        <w:t xml:space="preserve"> rumah tangga, seperti </w:t>
      </w:r>
      <w:r w:rsidR="00F1290C">
        <w:rPr>
          <w:rFonts w:ascii="Cambria" w:hAnsi="Cambria"/>
          <w:sz w:val="20"/>
        </w:rPr>
        <w:t xml:space="preserve">limbah </w:t>
      </w:r>
      <w:r w:rsidR="00D152AF" w:rsidRPr="00D152AF">
        <w:rPr>
          <w:rFonts w:ascii="Cambria" w:hAnsi="Cambria"/>
          <w:sz w:val="20"/>
        </w:rPr>
        <w:t xml:space="preserve">campuran/makanan, </w:t>
      </w:r>
      <w:r w:rsidR="00F1290C">
        <w:rPr>
          <w:rFonts w:ascii="Cambria" w:hAnsi="Cambria"/>
          <w:sz w:val="20"/>
        </w:rPr>
        <w:t>limbah</w:t>
      </w:r>
      <w:r w:rsidR="00D152AF" w:rsidRPr="00D152AF">
        <w:rPr>
          <w:rFonts w:ascii="Cambria" w:hAnsi="Cambria"/>
          <w:sz w:val="20"/>
        </w:rPr>
        <w:t xml:space="preserve"> buah dan sayur, </w:t>
      </w:r>
      <w:r w:rsidR="00F1290C">
        <w:rPr>
          <w:rFonts w:ascii="Cambria" w:hAnsi="Cambria"/>
          <w:sz w:val="20"/>
        </w:rPr>
        <w:t>limbah</w:t>
      </w:r>
      <w:r w:rsidR="00D152AF" w:rsidRPr="00D152AF">
        <w:rPr>
          <w:rFonts w:ascii="Cambria" w:hAnsi="Cambria"/>
          <w:sz w:val="20"/>
        </w:rPr>
        <w:t xml:space="preserve"> kertas, </w:t>
      </w:r>
      <w:r w:rsidR="00F1290C">
        <w:rPr>
          <w:rFonts w:ascii="Cambria" w:hAnsi="Cambria"/>
          <w:sz w:val="20"/>
        </w:rPr>
        <w:t>limbah</w:t>
      </w:r>
      <w:r w:rsidR="00D152AF" w:rsidRPr="00D152AF">
        <w:rPr>
          <w:rFonts w:ascii="Cambria" w:hAnsi="Cambria"/>
          <w:sz w:val="20"/>
        </w:rPr>
        <w:t xml:space="preserve"> plastik, dan </w:t>
      </w:r>
      <w:r w:rsidR="00F1290C">
        <w:rPr>
          <w:rFonts w:ascii="Cambria" w:hAnsi="Cambria"/>
          <w:sz w:val="20"/>
        </w:rPr>
        <w:t>limbah</w:t>
      </w:r>
      <w:r w:rsidR="00D152AF" w:rsidRPr="00D152AF">
        <w:rPr>
          <w:rFonts w:ascii="Cambria" w:hAnsi="Cambria"/>
          <w:sz w:val="20"/>
        </w:rPr>
        <w:t xml:space="preserve"> tekstil.</w:t>
      </w:r>
    </w:p>
    <w:p w:rsidR="00D152AF" w:rsidRDefault="00EE611F" w:rsidP="00124E9D">
      <w:pPr>
        <w:spacing w:after="0" w:line="240" w:lineRule="auto"/>
        <w:ind w:firstLine="360"/>
        <w:jc w:val="both"/>
        <w:rPr>
          <w:rFonts w:ascii="Cambria" w:hAnsi="Cambria"/>
          <w:sz w:val="20"/>
        </w:rPr>
      </w:pPr>
      <w:r>
        <w:rPr>
          <w:rFonts w:ascii="Cambria" w:hAnsi="Cambria"/>
          <w:sz w:val="20"/>
        </w:rPr>
        <w:t>Menurut p</w:t>
      </w:r>
      <w:r w:rsidR="00D152AF" w:rsidRPr="00D152AF">
        <w:rPr>
          <w:rFonts w:ascii="Cambria" w:hAnsi="Cambria"/>
          <w:sz w:val="20"/>
        </w:rPr>
        <w:t>enelitian Rachmawati (2015) pengolahan sampah dengan pirolisis rata-rata menghasilkan 52</w:t>
      </w:r>
      <w:proofErr w:type="gramStart"/>
      <w:r w:rsidR="00D152AF" w:rsidRPr="00D152AF">
        <w:rPr>
          <w:rFonts w:ascii="Cambria" w:hAnsi="Cambria"/>
          <w:sz w:val="20"/>
        </w:rPr>
        <w:t>,2</w:t>
      </w:r>
      <w:proofErr w:type="gramEnd"/>
      <w:r w:rsidR="00D152AF" w:rsidRPr="00D152AF">
        <w:rPr>
          <w:rFonts w:ascii="Cambria" w:hAnsi="Cambria"/>
          <w:sz w:val="20"/>
        </w:rPr>
        <w:t xml:space="preserve">% </w:t>
      </w:r>
      <w:r w:rsidR="00D152AF" w:rsidRPr="00D152AF">
        <w:rPr>
          <w:rFonts w:ascii="Cambria" w:hAnsi="Cambria"/>
          <w:i/>
          <w:sz w:val="20"/>
        </w:rPr>
        <w:t>wax</w:t>
      </w:r>
      <w:r w:rsidR="00D152AF" w:rsidRPr="00D152AF">
        <w:rPr>
          <w:rFonts w:ascii="Cambria" w:hAnsi="Cambria"/>
          <w:sz w:val="20"/>
        </w:rPr>
        <w:t xml:space="preserve">, 25,2% </w:t>
      </w:r>
      <w:r w:rsidR="00D152AF" w:rsidRPr="00D152AF">
        <w:rPr>
          <w:rFonts w:ascii="Cambria" w:hAnsi="Cambria"/>
          <w:i/>
          <w:sz w:val="20"/>
        </w:rPr>
        <w:t>char</w:t>
      </w:r>
      <w:r w:rsidR="00D152AF" w:rsidRPr="00D152AF">
        <w:rPr>
          <w:rFonts w:ascii="Cambria" w:hAnsi="Cambria"/>
          <w:sz w:val="20"/>
        </w:rPr>
        <w:t>/residu,</w:t>
      </w:r>
      <w:r>
        <w:rPr>
          <w:rFonts w:ascii="Cambria" w:hAnsi="Cambria"/>
          <w:sz w:val="20"/>
        </w:rPr>
        <w:t xml:space="preserve"> dan</w:t>
      </w:r>
      <w:r w:rsidR="00D152AF" w:rsidRPr="00D152AF">
        <w:rPr>
          <w:rFonts w:ascii="Cambria" w:hAnsi="Cambria"/>
          <w:sz w:val="20"/>
        </w:rPr>
        <w:t xml:space="preserve"> 22,6% gas. </w:t>
      </w:r>
      <w:r>
        <w:rPr>
          <w:rFonts w:ascii="Cambria" w:hAnsi="Cambria"/>
          <w:sz w:val="20"/>
        </w:rPr>
        <w:t>Studi</w:t>
      </w:r>
      <w:r w:rsidR="00D152AF" w:rsidRPr="00D152AF">
        <w:rPr>
          <w:rFonts w:ascii="Cambria" w:hAnsi="Cambria"/>
          <w:sz w:val="20"/>
        </w:rPr>
        <w:t xml:space="preserve"> tersebut </w:t>
      </w:r>
      <w:r>
        <w:rPr>
          <w:rFonts w:ascii="Cambria" w:hAnsi="Cambria"/>
          <w:sz w:val="20"/>
        </w:rPr>
        <w:t>menyatakan</w:t>
      </w:r>
      <w:r w:rsidR="00D152AF" w:rsidRPr="00D152AF">
        <w:rPr>
          <w:rFonts w:ascii="Cambria" w:hAnsi="Cambria"/>
          <w:sz w:val="20"/>
        </w:rPr>
        <w:t xml:space="preserve"> bahwa </w:t>
      </w:r>
      <w:r>
        <w:rPr>
          <w:rFonts w:ascii="Cambria" w:hAnsi="Cambria"/>
          <w:sz w:val="20"/>
        </w:rPr>
        <w:t xml:space="preserve">proses </w:t>
      </w:r>
      <w:r w:rsidR="00D152AF" w:rsidRPr="00D152AF">
        <w:rPr>
          <w:rFonts w:ascii="Cambria" w:hAnsi="Cambria"/>
          <w:sz w:val="20"/>
        </w:rPr>
        <w:t xml:space="preserve">pirolisis dapat </w:t>
      </w:r>
      <w:r>
        <w:rPr>
          <w:rFonts w:ascii="Cambria" w:hAnsi="Cambria"/>
          <w:sz w:val="20"/>
        </w:rPr>
        <w:t>mengubah</w:t>
      </w:r>
      <w:r w:rsidR="00D152AF" w:rsidRPr="00D152AF">
        <w:rPr>
          <w:rFonts w:ascii="Cambria" w:hAnsi="Cambria"/>
          <w:sz w:val="20"/>
        </w:rPr>
        <w:t xml:space="preserve"> sampah menjadi bahan bakar. Cairan yang dihasilkan dari proses pirolisis merupakan campuran kompleks senyawa organik </w:t>
      </w:r>
      <w:r>
        <w:rPr>
          <w:rFonts w:ascii="Cambria" w:hAnsi="Cambria"/>
          <w:sz w:val="20"/>
        </w:rPr>
        <w:t>seperti</w:t>
      </w:r>
      <w:r w:rsidR="00D152AF" w:rsidRPr="00D152AF">
        <w:rPr>
          <w:rFonts w:ascii="Cambria" w:hAnsi="Cambria"/>
          <w:sz w:val="20"/>
        </w:rPr>
        <w:t xml:space="preserve"> </w:t>
      </w:r>
      <w:r w:rsidR="00D152AF" w:rsidRPr="00D152AF">
        <w:rPr>
          <w:rFonts w:ascii="Cambria" w:hAnsi="Cambria"/>
          <w:i/>
          <w:sz w:val="20"/>
        </w:rPr>
        <w:t>stirena</w:t>
      </w:r>
      <w:r w:rsidR="00D152AF" w:rsidRPr="00D152AF">
        <w:rPr>
          <w:rFonts w:ascii="Cambria" w:hAnsi="Cambria"/>
          <w:sz w:val="20"/>
        </w:rPr>
        <w:t xml:space="preserve">, </w:t>
      </w:r>
      <w:r w:rsidR="00D152AF" w:rsidRPr="00D152AF">
        <w:rPr>
          <w:rFonts w:ascii="Cambria" w:hAnsi="Cambria"/>
          <w:i/>
          <w:sz w:val="20"/>
        </w:rPr>
        <w:t>etil-benzena</w:t>
      </w:r>
      <w:r w:rsidR="00D152AF" w:rsidRPr="00D152AF">
        <w:rPr>
          <w:rFonts w:ascii="Cambria" w:hAnsi="Cambria"/>
          <w:sz w:val="20"/>
        </w:rPr>
        <w:t xml:space="preserve">, </w:t>
      </w:r>
      <w:r w:rsidR="00D152AF" w:rsidRPr="00D152AF">
        <w:rPr>
          <w:rFonts w:ascii="Cambria" w:hAnsi="Cambria"/>
          <w:i/>
          <w:sz w:val="20"/>
        </w:rPr>
        <w:t>toluena</w:t>
      </w:r>
      <w:r w:rsidR="00D152AF" w:rsidRPr="00D152AF">
        <w:rPr>
          <w:rFonts w:ascii="Cambria" w:hAnsi="Cambria"/>
          <w:sz w:val="20"/>
        </w:rPr>
        <w:t>, dan lain-lain.</w:t>
      </w:r>
    </w:p>
    <w:p w:rsidR="00D152AF" w:rsidRDefault="00D152AF" w:rsidP="00124E9D">
      <w:pPr>
        <w:spacing w:after="0" w:line="240" w:lineRule="auto"/>
        <w:ind w:firstLine="360"/>
        <w:jc w:val="both"/>
        <w:rPr>
          <w:rFonts w:ascii="Cambria" w:hAnsi="Cambria"/>
          <w:sz w:val="20"/>
        </w:rPr>
      </w:pPr>
      <w:r w:rsidRPr="00D152AF">
        <w:rPr>
          <w:rFonts w:ascii="Cambria" w:hAnsi="Cambria"/>
          <w:sz w:val="20"/>
        </w:rPr>
        <w:t xml:space="preserve">Proses pirolisis menghasilkan padatan yang mengandung char/residu dan bahan anorganik yang terkandung dalam bahan </w:t>
      </w:r>
      <w:proofErr w:type="gramStart"/>
      <w:r w:rsidRPr="00D152AF">
        <w:rPr>
          <w:rFonts w:ascii="Cambria" w:hAnsi="Cambria"/>
          <w:sz w:val="20"/>
        </w:rPr>
        <w:t>baku</w:t>
      </w:r>
      <w:proofErr w:type="gramEnd"/>
      <w:r w:rsidRPr="00D152AF">
        <w:rPr>
          <w:rFonts w:ascii="Cambria" w:hAnsi="Cambria"/>
          <w:sz w:val="20"/>
        </w:rPr>
        <w:t>.</w:t>
      </w:r>
      <w:r>
        <w:rPr>
          <w:rFonts w:ascii="Cambria" w:hAnsi="Cambria"/>
          <w:sz w:val="20"/>
        </w:rPr>
        <w:t xml:space="preserve"> Skema pirolisis masing-masing sampah plastik jenis HDPE dan PET yakni sebagai berikut.</w:t>
      </w:r>
    </w:p>
    <w:p w:rsidR="00D152AF" w:rsidRDefault="00D152AF" w:rsidP="00124E9D">
      <w:pPr>
        <w:spacing w:before="240" w:after="0" w:line="240" w:lineRule="auto"/>
        <w:jc w:val="center"/>
        <w:rPr>
          <w:rFonts w:ascii="Cambria" w:hAnsi="Cambria"/>
          <w:sz w:val="20"/>
        </w:rPr>
      </w:pPr>
      <w:r w:rsidRPr="00D152AF">
        <w:rPr>
          <w:noProof/>
        </w:rPr>
        <w:drawing>
          <wp:inline distT="0" distB="0" distL="0" distR="0">
            <wp:extent cx="2466975" cy="10953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9703"/>
                    <a:stretch/>
                  </pic:blipFill>
                  <pic:spPr bwMode="auto">
                    <a:xfrm>
                      <a:off x="0" y="0"/>
                      <a:ext cx="2485898" cy="1103777"/>
                    </a:xfrm>
                    <a:prstGeom prst="rect">
                      <a:avLst/>
                    </a:prstGeom>
                    <a:noFill/>
                    <a:ln>
                      <a:noFill/>
                    </a:ln>
                    <a:extLst>
                      <a:ext uri="{53640926-AAD7-44D8-BBD7-CCE9431645EC}">
                        <a14:shadowObscured xmlns:a14="http://schemas.microsoft.com/office/drawing/2010/main"/>
                      </a:ext>
                    </a:extLst>
                  </pic:spPr>
                </pic:pic>
              </a:graphicData>
            </a:graphic>
          </wp:inline>
        </w:drawing>
      </w:r>
    </w:p>
    <w:p w:rsidR="00D152AF" w:rsidRPr="00FB6846" w:rsidRDefault="00D152AF" w:rsidP="00124E9D">
      <w:pPr>
        <w:spacing w:after="0" w:line="240" w:lineRule="auto"/>
        <w:jc w:val="center"/>
        <w:rPr>
          <w:rFonts w:ascii="Cambria" w:hAnsi="Cambria"/>
          <w:sz w:val="16"/>
          <w:szCs w:val="16"/>
        </w:rPr>
      </w:pPr>
      <w:r w:rsidRPr="00FB6846">
        <w:rPr>
          <w:rFonts w:ascii="Cambria" w:hAnsi="Cambria"/>
          <w:b/>
          <w:sz w:val="16"/>
          <w:szCs w:val="16"/>
        </w:rPr>
        <w:t xml:space="preserve">Gambar </w:t>
      </w:r>
      <w:r>
        <w:rPr>
          <w:rFonts w:ascii="Cambria" w:hAnsi="Cambria"/>
          <w:b/>
          <w:sz w:val="16"/>
          <w:szCs w:val="16"/>
        </w:rPr>
        <w:t>5</w:t>
      </w:r>
      <w:r w:rsidRPr="00FB6846">
        <w:rPr>
          <w:rFonts w:ascii="Cambria" w:hAnsi="Cambria"/>
          <w:b/>
          <w:sz w:val="16"/>
          <w:szCs w:val="16"/>
        </w:rPr>
        <w:t>.</w:t>
      </w:r>
      <w:r>
        <w:rPr>
          <w:rFonts w:ascii="Cambria" w:hAnsi="Cambria"/>
          <w:sz w:val="16"/>
          <w:szCs w:val="16"/>
        </w:rPr>
        <w:t xml:space="preserve"> Skema Pirolisis HDPE</w:t>
      </w:r>
    </w:p>
    <w:p w:rsidR="00D152AF" w:rsidRDefault="00BB546E" w:rsidP="00124E9D">
      <w:pPr>
        <w:spacing w:before="240" w:after="0" w:line="240" w:lineRule="auto"/>
        <w:ind w:firstLine="360"/>
        <w:jc w:val="both"/>
        <w:rPr>
          <w:rFonts w:ascii="Cambria" w:hAnsi="Cambria"/>
          <w:sz w:val="20"/>
        </w:rPr>
      </w:pPr>
      <w:r>
        <w:rPr>
          <w:rFonts w:ascii="Cambria" w:hAnsi="Cambria"/>
          <w:sz w:val="20"/>
        </w:rPr>
        <w:t>B</w:t>
      </w:r>
      <w:r w:rsidRPr="00BB546E">
        <w:rPr>
          <w:rFonts w:ascii="Cambria" w:hAnsi="Cambria"/>
          <w:sz w:val="20"/>
        </w:rPr>
        <w:t>esar persentase rata-rata potensi pengurangan (reduksi) sampah  dari 3 kali perlakuan pada 500 gram sampah plastik HDPE dengan proses pirolisis yaitu sebesar 38,78% (193,66 gram) yang menjadi minyak bahan bakar alternatif, sedangkan produk lain dari proses pirolisis ini menjadi residu dengan rata-rata persentase sebesar 61,26% dalam berupa wax (303,33 gram). Hasil akhir/produk dari proses pirolisis ini terdiri dari 2 jenis yaitu minyak (oil) dan residu (wax). Hal ini sesuai dengan penelitian Rachmawati (2015) yang mengatakan bahwa hasil akhir dari proses pirolisis yang menggunakan massa 500 gram sampel sampah plastik HDPE menghasilkan 14</w:t>
      </w:r>
      <w:proofErr w:type="gramStart"/>
      <w:r w:rsidRPr="00BB546E">
        <w:rPr>
          <w:rFonts w:ascii="Cambria" w:hAnsi="Cambria"/>
          <w:sz w:val="20"/>
        </w:rPr>
        <w:t>,60</w:t>
      </w:r>
      <w:proofErr w:type="gramEnd"/>
      <w:r w:rsidRPr="00BB546E">
        <w:rPr>
          <w:rFonts w:ascii="Cambria" w:hAnsi="Cambria"/>
          <w:sz w:val="20"/>
        </w:rPr>
        <w:t>% gas, wax 69,91%, dan char 15,49%.</w:t>
      </w:r>
    </w:p>
    <w:p w:rsidR="00BB546E" w:rsidRDefault="00BB546E" w:rsidP="00124E9D">
      <w:pPr>
        <w:spacing w:after="0" w:line="240" w:lineRule="auto"/>
        <w:ind w:firstLine="360"/>
        <w:jc w:val="both"/>
      </w:pPr>
    </w:p>
    <w:p w:rsidR="00BB546E" w:rsidRDefault="00BB546E" w:rsidP="00124E9D">
      <w:pPr>
        <w:spacing w:after="0" w:line="240" w:lineRule="auto"/>
        <w:ind w:firstLine="540"/>
        <w:jc w:val="both"/>
        <w:rPr>
          <w:rFonts w:asciiTheme="majorHAnsi" w:hAnsiTheme="majorHAnsi"/>
          <w:sz w:val="20"/>
          <w:szCs w:val="20"/>
        </w:rPr>
      </w:pPr>
      <w:r w:rsidRPr="00BB546E">
        <w:rPr>
          <w:noProof/>
        </w:rPr>
        <w:drawing>
          <wp:inline distT="0" distB="0" distL="0" distR="0">
            <wp:extent cx="2314575" cy="10572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266" r="34367"/>
                    <a:stretch/>
                  </pic:blipFill>
                  <pic:spPr bwMode="auto">
                    <a:xfrm>
                      <a:off x="0" y="0"/>
                      <a:ext cx="2315151" cy="1057538"/>
                    </a:xfrm>
                    <a:prstGeom prst="rect">
                      <a:avLst/>
                    </a:prstGeom>
                    <a:noFill/>
                    <a:ln>
                      <a:noFill/>
                    </a:ln>
                    <a:extLst>
                      <a:ext uri="{53640926-AAD7-44D8-BBD7-CCE9431645EC}">
                        <a14:shadowObscured xmlns:a14="http://schemas.microsoft.com/office/drawing/2010/main"/>
                      </a:ext>
                    </a:extLst>
                  </pic:spPr>
                </pic:pic>
              </a:graphicData>
            </a:graphic>
          </wp:inline>
        </w:drawing>
      </w:r>
    </w:p>
    <w:p w:rsidR="00BB546E" w:rsidRPr="00FB6846" w:rsidRDefault="00BB546E" w:rsidP="00124E9D">
      <w:pPr>
        <w:spacing w:after="0" w:line="240" w:lineRule="auto"/>
        <w:jc w:val="center"/>
        <w:rPr>
          <w:rFonts w:ascii="Cambria" w:hAnsi="Cambria"/>
          <w:sz w:val="16"/>
          <w:szCs w:val="16"/>
        </w:rPr>
      </w:pPr>
      <w:r w:rsidRPr="00FB6846">
        <w:rPr>
          <w:rFonts w:ascii="Cambria" w:hAnsi="Cambria"/>
          <w:b/>
          <w:sz w:val="16"/>
          <w:szCs w:val="16"/>
        </w:rPr>
        <w:t xml:space="preserve">Gambar </w:t>
      </w:r>
      <w:r>
        <w:rPr>
          <w:rFonts w:ascii="Cambria" w:hAnsi="Cambria"/>
          <w:b/>
          <w:sz w:val="16"/>
          <w:szCs w:val="16"/>
        </w:rPr>
        <w:t>6</w:t>
      </w:r>
      <w:r w:rsidRPr="00FB6846">
        <w:rPr>
          <w:rFonts w:ascii="Cambria" w:hAnsi="Cambria"/>
          <w:b/>
          <w:sz w:val="16"/>
          <w:szCs w:val="16"/>
        </w:rPr>
        <w:t>.</w:t>
      </w:r>
      <w:r>
        <w:rPr>
          <w:rFonts w:ascii="Cambria" w:hAnsi="Cambria"/>
          <w:sz w:val="16"/>
          <w:szCs w:val="16"/>
        </w:rPr>
        <w:t xml:space="preserve"> Skema Pirolisis PET</w:t>
      </w:r>
    </w:p>
    <w:p w:rsidR="00BB546E" w:rsidRDefault="00BB546E" w:rsidP="00124E9D">
      <w:pPr>
        <w:spacing w:before="240" w:after="0" w:line="240" w:lineRule="auto"/>
        <w:ind w:firstLine="360"/>
        <w:jc w:val="both"/>
        <w:rPr>
          <w:rFonts w:asciiTheme="majorHAnsi" w:hAnsiTheme="majorHAnsi"/>
          <w:sz w:val="20"/>
          <w:szCs w:val="20"/>
        </w:rPr>
      </w:pPr>
      <w:r>
        <w:rPr>
          <w:rFonts w:asciiTheme="majorHAnsi" w:hAnsiTheme="majorHAnsi"/>
          <w:sz w:val="20"/>
          <w:szCs w:val="20"/>
        </w:rPr>
        <w:t>B</w:t>
      </w:r>
      <w:r w:rsidRPr="00BB546E">
        <w:rPr>
          <w:rFonts w:asciiTheme="majorHAnsi" w:hAnsiTheme="majorHAnsi"/>
          <w:sz w:val="20"/>
          <w:szCs w:val="20"/>
        </w:rPr>
        <w:t xml:space="preserve">esar persentase rata-rata pengurangan (reduksi) sampah dari 3 kali perlakuan pada 500 gram sampah plastik PET dengan proses pirolisis sebesar 49,8% (249 gram) yang menjadi minyak bahan bakar alternatif, sedangkan produk lain dari proses pirolisis ini menjadi residu dengan rata-rata besar persentase 50,2% dalam berupa char (251 gram). Hasil akhir/produk dari proses pirolisis ini terdiri dari 2 </w:t>
      </w:r>
      <w:r w:rsidRPr="00BB546E">
        <w:rPr>
          <w:rFonts w:asciiTheme="majorHAnsi" w:hAnsiTheme="majorHAnsi"/>
          <w:sz w:val="20"/>
          <w:szCs w:val="20"/>
        </w:rPr>
        <w:lastRenderedPageBreak/>
        <w:t>jenis yaitu minyak (</w:t>
      </w:r>
      <w:r w:rsidRPr="00BB546E">
        <w:rPr>
          <w:rFonts w:asciiTheme="majorHAnsi" w:hAnsiTheme="majorHAnsi"/>
          <w:i/>
          <w:sz w:val="20"/>
          <w:szCs w:val="20"/>
        </w:rPr>
        <w:t>oil</w:t>
      </w:r>
      <w:r w:rsidRPr="00BB546E">
        <w:rPr>
          <w:rFonts w:asciiTheme="majorHAnsi" w:hAnsiTheme="majorHAnsi"/>
          <w:sz w:val="20"/>
          <w:szCs w:val="20"/>
        </w:rPr>
        <w:t>) dan residu (</w:t>
      </w:r>
      <w:r w:rsidRPr="00BB546E">
        <w:rPr>
          <w:rFonts w:asciiTheme="majorHAnsi" w:hAnsiTheme="majorHAnsi"/>
          <w:i/>
          <w:sz w:val="20"/>
          <w:szCs w:val="20"/>
        </w:rPr>
        <w:t>char</w:t>
      </w:r>
      <w:r w:rsidRPr="00BB546E">
        <w:rPr>
          <w:rFonts w:asciiTheme="majorHAnsi" w:hAnsiTheme="majorHAnsi"/>
          <w:sz w:val="20"/>
          <w:szCs w:val="20"/>
        </w:rPr>
        <w:t>). Hal ini sesuai dengan penelitian Rachmawati (2015) yang mengatakan bahwa hasil akhir dari proses pirolisis yang menggunakan massa 500 gram sampel sampah plastik PET menghasilkan gas 45</w:t>
      </w:r>
      <w:proofErr w:type="gramStart"/>
      <w:r w:rsidRPr="00BB546E">
        <w:rPr>
          <w:rFonts w:asciiTheme="majorHAnsi" w:hAnsiTheme="majorHAnsi"/>
          <w:sz w:val="20"/>
          <w:szCs w:val="20"/>
        </w:rPr>
        <w:t>,40</w:t>
      </w:r>
      <w:proofErr w:type="gramEnd"/>
      <w:r w:rsidRPr="00BB546E">
        <w:rPr>
          <w:rFonts w:asciiTheme="majorHAnsi" w:hAnsiTheme="majorHAnsi"/>
          <w:sz w:val="20"/>
          <w:szCs w:val="20"/>
        </w:rPr>
        <w:t xml:space="preserve">%, </w:t>
      </w:r>
      <w:r w:rsidRPr="00BB546E">
        <w:rPr>
          <w:rFonts w:asciiTheme="majorHAnsi" w:hAnsiTheme="majorHAnsi"/>
          <w:i/>
          <w:sz w:val="20"/>
          <w:szCs w:val="20"/>
        </w:rPr>
        <w:t>wax</w:t>
      </w:r>
      <w:r w:rsidRPr="00BB546E">
        <w:rPr>
          <w:rFonts w:asciiTheme="majorHAnsi" w:hAnsiTheme="majorHAnsi"/>
          <w:sz w:val="20"/>
          <w:szCs w:val="20"/>
        </w:rPr>
        <w:t xml:space="preserve"> 39,4%, dan </w:t>
      </w:r>
      <w:r w:rsidRPr="00BB546E">
        <w:rPr>
          <w:rFonts w:asciiTheme="majorHAnsi" w:hAnsiTheme="majorHAnsi"/>
          <w:i/>
          <w:sz w:val="20"/>
          <w:szCs w:val="20"/>
        </w:rPr>
        <w:t xml:space="preserve">char </w:t>
      </w:r>
      <w:r w:rsidRPr="00BB546E">
        <w:rPr>
          <w:rFonts w:asciiTheme="majorHAnsi" w:hAnsiTheme="majorHAnsi"/>
          <w:sz w:val="20"/>
          <w:szCs w:val="20"/>
        </w:rPr>
        <w:t>18,18%.</w:t>
      </w:r>
    </w:p>
    <w:p w:rsidR="00BB546E" w:rsidRDefault="00BB546E" w:rsidP="00124E9D">
      <w:pPr>
        <w:spacing w:before="240" w:after="0" w:line="240" w:lineRule="auto"/>
        <w:ind w:firstLine="360"/>
        <w:jc w:val="center"/>
        <w:rPr>
          <w:rFonts w:ascii="Cambria" w:hAnsi="Cambria"/>
          <w:sz w:val="20"/>
        </w:rPr>
      </w:pPr>
      <w:r>
        <w:rPr>
          <w:rFonts w:asciiTheme="majorHAnsi" w:eastAsiaTheme="minorEastAsia" w:hAnsiTheme="majorHAnsi" w:cs="Arial"/>
          <w:b/>
          <w:sz w:val="18"/>
        </w:rPr>
        <w:t>Tabel 4</w:t>
      </w:r>
      <w:r w:rsidRPr="0020790D">
        <w:rPr>
          <w:rFonts w:asciiTheme="majorHAnsi" w:eastAsiaTheme="minorEastAsia" w:hAnsiTheme="majorHAnsi" w:cs="Arial"/>
          <w:b/>
          <w:sz w:val="18"/>
        </w:rPr>
        <w:t>.</w:t>
      </w:r>
      <w:r w:rsidRPr="0020790D">
        <w:rPr>
          <w:rFonts w:asciiTheme="majorHAnsi" w:eastAsiaTheme="minorEastAsia" w:hAnsiTheme="majorHAnsi" w:cs="Arial"/>
          <w:sz w:val="18"/>
        </w:rPr>
        <w:t xml:space="preserve"> </w:t>
      </w:r>
      <w:r w:rsidR="001A3986" w:rsidRPr="001A3986">
        <w:rPr>
          <w:rFonts w:asciiTheme="majorHAnsi" w:eastAsiaTheme="minorEastAsia" w:hAnsiTheme="majorHAnsi" w:cs="Arial"/>
          <w:sz w:val="18"/>
        </w:rPr>
        <w:t>Rekapitulasi Persentase Minyak dan Residu</w:t>
      </w:r>
    </w:p>
    <w:tbl>
      <w:tblPr>
        <w:tblStyle w:val="TableGrid"/>
        <w:tblW w:w="0" w:type="auto"/>
        <w:jc w:val="center"/>
        <w:tblLayout w:type="fixed"/>
        <w:tblLook w:val="04A0" w:firstRow="1" w:lastRow="0" w:firstColumn="1" w:lastColumn="0" w:noHBand="0" w:noVBand="1"/>
      </w:tblPr>
      <w:tblGrid>
        <w:gridCol w:w="445"/>
        <w:gridCol w:w="810"/>
        <w:gridCol w:w="810"/>
        <w:gridCol w:w="810"/>
        <w:gridCol w:w="810"/>
        <w:gridCol w:w="877"/>
      </w:tblGrid>
      <w:tr w:rsidR="00BB546E" w:rsidRPr="00BB546E" w:rsidTr="00B86FF5">
        <w:trPr>
          <w:jc w:val="center"/>
        </w:trPr>
        <w:tc>
          <w:tcPr>
            <w:tcW w:w="445" w:type="dxa"/>
            <w:vAlign w:val="center"/>
          </w:tcPr>
          <w:p w:rsidR="00BB546E" w:rsidRPr="00BB546E" w:rsidRDefault="00BB546E" w:rsidP="00124E9D">
            <w:pPr>
              <w:ind w:right="-18"/>
              <w:jc w:val="center"/>
              <w:rPr>
                <w:rFonts w:asciiTheme="majorHAnsi" w:hAnsiTheme="majorHAnsi" w:cs="Times New Roman"/>
                <w:b/>
                <w:sz w:val="16"/>
                <w:szCs w:val="16"/>
              </w:rPr>
            </w:pPr>
            <w:r>
              <w:rPr>
                <w:rFonts w:asciiTheme="majorHAnsi" w:hAnsiTheme="majorHAnsi" w:cs="Times New Roman"/>
                <w:b/>
                <w:sz w:val="16"/>
                <w:szCs w:val="16"/>
              </w:rPr>
              <w:t>N</w:t>
            </w:r>
            <w:r w:rsidRPr="00BB546E">
              <w:rPr>
                <w:rFonts w:asciiTheme="majorHAnsi" w:hAnsiTheme="majorHAnsi" w:cs="Times New Roman"/>
                <w:b/>
                <w:sz w:val="16"/>
                <w:szCs w:val="16"/>
              </w:rPr>
              <w:t>o.</w:t>
            </w:r>
          </w:p>
        </w:tc>
        <w:tc>
          <w:tcPr>
            <w:tcW w:w="810" w:type="dxa"/>
            <w:vAlign w:val="center"/>
          </w:tcPr>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Sampel</w:t>
            </w:r>
          </w:p>
        </w:tc>
        <w:tc>
          <w:tcPr>
            <w:tcW w:w="810" w:type="dxa"/>
            <w:vAlign w:val="center"/>
          </w:tcPr>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Persentase Minyak</w:t>
            </w:r>
          </w:p>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w:t>
            </w:r>
          </w:p>
        </w:tc>
        <w:tc>
          <w:tcPr>
            <w:tcW w:w="810" w:type="dxa"/>
            <w:vAlign w:val="center"/>
          </w:tcPr>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Persentase Residu (%)</w:t>
            </w:r>
          </w:p>
        </w:tc>
        <w:tc>
          <w:tcPr>
            <w:tcW w:w="810" w:type="dxa"/>
            <w:vAlign w:val="center"/>
          </w:tcPr>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Rata-Rata Persentase Minyak (%)</w:t>
            </w:r>
          </w:p>
        </w:tc>
        <w:tc>
          <w:tcPr>
            <w:tcW w:w="877" w:type="dxa"/>
            <w:vAlign w:val="center"/>
          </w:tcPr>
          <w:p w:rsidR="00BB546E" w:rsidRPr="00BB546E" w:rsidRDefault="00BB546E" w:rsidP="00124E9D">
            <w:pPr>
              <w:jc w:val="center"/>
              <w:rPr>
                <w:rFonts w:asciiTheme="majorHAnsi" w:hAnsiTheme="majorHAnsi" w:cs="Times New Roman"/>
                <w:b/>
                <w:sz w:val="16"/>
                <w:szCs w:val="16"/>
              </w:rPr>
            </w:pPr>
            <w:r w:rsidRPr="00BB546E">
              <w:rPr>
                <w:rFonts w:asciiTheme="majorHAnsi" w:hAnsiTheme="majorHAnsi" w:cs="Times New Roman"/>
                <w:b/>
                <w:sz w:val="16"/>
                <w:szCs w:val="16"/>
              </w:rPr>
              <w:t>Rata-Rata Persentase Residu (%)</w:t>
            </w: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1</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HDPE 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37</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63</w:t>
            </w:r>
          </w:p>
        </w:tc>
        <w:tc>
          <w:tcPr>
            <w:tcW w:w="810" w:type="dxa"/>
            <w:vMerge w:val="restart"/>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38,73</w:t>
            </w:r>
          </w:p>
        </w:tc>
        <w:tc>
          <w:tcPr>
            <w:tcW w:w="877" w:type="dxa"/>
            <w:vMerge w:val="restart"/>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61,26</w:t>
            </w: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2</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HDPE II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39,4</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60,6</w:t>
            </w:r>
          </w:p>
        </w:tc>
        <w:tc>
          <w:tcPr>
            <w:tcW w:w="810" w:type="dxa"/>
            <w:vMerge/>
          </w:tcPr>
          <w:p w:rsidR="00BB546E" w:rsidRPr="00BB546E" w:rsidRDefault="00BB546E" w:rsidP="00124E9D">
            <w:pPr>
              <w:jc w:val="center"/>
              <w:rPr>
                <w:rFonts w:asciiTheme="majorHAnsi" w:hAnsiTheme="majorHAnsi" w:cs="Times New Roman"/>
                <w:sz w:val="16"/>
                <w:szCs w:val="16"/>
              </w:rPr>
            </w:pPr>
          </w:p>
        </w:tc>
        <w:tc>
          <w:tcPr>
            <w:tcW w:w="877" w:type="dxa"/>
            <w:vMerge/>
          </w:tcPr>
          <w:p w:rsidR="00BB546E" w:rsidRPr="00BB546E" w:rsidRDefault="00BB546E" w:rsidP="00124E9D">
            <w:pPr>
              <w:jc w:val="center"/>
              <w:rPr>
                <w:rFonts w:asciiTheme="majorHAnsi" w:hAnsiTheme="majorHAnsi" w:cs="Times New Roman"/>
                <w:sz w:val="16"/>
                <w:szCs w:val="16"/>
              </w:rPr>
            </w:pP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3</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HDPE III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39,8</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60,2</w:t>
            </w:r>
          </w:p>
        </w:tc>
        <w:tc>
          <w:tcPr>
            <w:tcW w:w="810" w:type="dxa"/>
            <w:vMerge/>
          </w:tcPr>
          <w:p w:rsidR="00BB546E" w:rsidRPr="00BB546E" w:rsidRDefault="00BB546E" w:rsidP="00124E9D">
            <w:pPr>
              <w:jc w:val="center"/>
              <w:rPr>
                <w:rFonts w:asciiTheme="majorHAnsi" w:hAnsiTheme="majorHAnsi" w:cs="Times New Roman"/>
                <w:sz w:val="16"/>
                <w:szCs w:val="16"/>
              </w:rPr>
            </w:pPr>
          </w:p>
        </w:tc>
        <w:tc>
          <w:tcPr>
            <w:tcW w:w="877" w:type="dxa"/>
            <w:vMerge/>
          </w:tcPr>
          <w:p w:rsidR="00BB546E" w:rsidRPr="00BB546E" w:rsidRDefault="00BB546E" w:rsidP="00124E9D">
            <w:pPr>
              <w:jc w:val="center"/>
              <w:rPr>
                <w:rFonts w:asciiTheme="majorHAnsi" w:hAnsiTheme="majorHAnsi" w:cs="Times New Roman"/>
                <w:sz w:val="16"/>
                <w:szCs w:val="16"/>
              </w:rPr>
            </w:pP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4</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PET 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49,4</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50,6</w:t>
            </w:r>
          </w:p>
        </w:tc>
        <w:tc>
          <w:tcPr>
            <w:tcW w:w="810" w:type="dxa"/>
            <w:vMerge w:val="restart"/>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49,8</w:t>
            </w:r>
          </w:p>
        </w:tc>
        <w:tc>
          <w:tcPr>
            <w:tcW w:w="877" w:type="dxa"/>
            <w:vMerge w:val="restart"/>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50,2</w:t>
            </w: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5</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PET II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49,8</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50,2</w:t>
            </w:r>
          </w:p>
        </w:tc>
        <w:tc>
          <w:tcPr>
            <w:tcW w:w="810" w:type="dxa"/>
            <w:vMerge/>
          </w:tcPr>
          <w:p w:rsidR="00BB546E" w:rsidRPr="00BB546E" w:rsidRDefault="00BB546E" w:rsidP="00124E9D">
            <w:pPr>
              <w:jc w:val="center"/>
              <w:rPr>
                <w:rFonts w:asciiTheme="majorHAnsi" w:hAnsiTheme="majorHAnsi" w:cs="Times New Roman"/>
                <w:sz w:val="16"/>
                <w:szCs w:val="16"/>
              </w:rPr>
            </w:pPr>
          </w:p>
        </w:tc>
        <w:tc>
          <w:tcPr>
            <w:tcW w:w="877" w:type="dxa"/>
            <w:vMerge/>
          </w:tcPr>
          <w:p w:rsidR="00BB546E" w:rsidRPr="00BB546E" w:rsidRDefault="00BB546E" w:rsidP="00124E9D">
            <w:pPr>
              <w:jc w:val="center"/>
              <w:rPr>
                <w:rFonts w:asciiTheme="majorHAnsi" w:hAnsiTheme="majorHAnsi" w:cs="Times New Roman"/>
                <w:sz w:val="16"/>
                <w:szCs w:val="16"/>
              </w:rPr>
            </w:pPr>
          </w:p>
        </w:tc>
      </w:tr>
      <w:tr w:rsidR="00BB546E" w:rsidRPr="00BB546E" w:rsidTr="00B86FF5">
        <w:trPr>
          <w:jc w:val="center"/>
        </w:trPr>
        <w:tc>
          <w:tcPr>
            <w:tcW w:w="445" w:type="dxa"/>
          </w:tcPr>
          <w:p w:rsidR="00BB546E" w:rsidRPr="00BB546E" w:rsidRDefault="00BB546E" w:rsidP="00124E9D">
            <w:pPr>
              <w:ind w:left="-113" w:right="-108"/>
              <w:jc w:val="center"/>
              <w:rPr>
                <w:rFonts w:asciiTheme="majorHAnsi" w:hAnsiTheme="majorHAnsi" w:cs="Times New Roman"/>
                <w:sz w:val="16"/>
                <w:szCs w:val="16"/>
              </w:rPr>
            </w:pPr>
            <w:r w:rsidRPr="00BB546E">
              <w:rPr>
                <w:rFonts w:asciiTheme="majorHAnsi" w:hAnsiTheme="majorHAnsi" w:cs="Times New Roman"/>
                <w:sz w:val="16"/>
                <w:szCs w:val="16"/>
              </w:rPr>
              <w:t>6</w:t>
            </w:r>
          </w:p>
        </w:tc>
        <w:tc>
          <w:tcPr>
            <w:tcW w:w="810" w:type="dxa"/>
          </w:tcPr>
          <w:p w:rsidR="00BB546E" w:rsidRPr="00BB546E" w:rsidRDefault="00BB546E" w:rsidP="00124E9D">
            <w:pPr>
              <w:rPr>
                <w:rFonts w:asciiTheme="majorHAnsi" w:hAnsiTheme="majorHAnsi" w:cs="Times New Roman"/>
                <w:sz w:val="16"/>
                <w:szCs w:val="16"/>
              </w:rPr>
            </w:pPr>
            <w:r w:rsidRPr="00BB546E">
              <w:rPr>
                <w:rFonts w:asciiTheme="majorHAnsi" w:hAnsiTheme="majorHAnsi" w:cs="Times New Roman"/>
                <w:sz w:val="16"/>
                <w:szCs w:val="16"/>
              </w:rPr>
              <w:t>PET III</w:t>
            </w:r>
          </w:p>
        </w:tc>
        <w:tc>
          <w:tcPr>
            <w:tcW w:w="810" w:type="dxa"/>
            <w:vAlign w:val="center"/>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50,2</w:t>
            </w:r>
          </w:p>
        </w:tc>
        <w:tc>
          <w:tcPr>
            <w:tcW w:w="810" w:type="dxa"/>
          </w:tcPr>
          <w:p w:rsidR="00BB546E" w:rsidRPr="00BB546E" w:rsidRDefault="00BB546E" w:rsidP="00124E9D">
            <w:pPr>
              <w:jc w:val="center"/>
              <w:rPr>
                <w:rFonts w:asciiTheme="majorHAnsi" w:hAnsiTheme="majorHAnsi" w:cs="Times New Roman"/>
                <w:sz w:val="16"/>
                <w:szCs w:val="16"/>
              </w:rPr>
            </w:pPr>
            <w:r w:rsidRPr="00BB546E">
              <w:rPr>
                <w:rFonts w:asciiTheme="majorHAnsi" w:hAnsiTheme="majorHAnsi" w:cs="Times New Roman"/>
                <w:sz w:val="16"/>
                <w:szCs w:val="16"/>
              </w:rPr>
              <w:t>49,8</w:t>
            </w:r>
          </w:p>
        </w:tc>
        <w:tc>
          <w:tcPr>
            <w:tcW w:w="810" w:type="dxa"/>
            <w:vMerge/>
          </w:tcPr>
          <w:p w:rsidR="00BB546E" w:rsidRPr="00BB546E" w:rsidRDefault="00BB546E" w:rsidP="00124E9D">
            <w:pPr>
              <w:jc w:val="center"/>
              <w:rPr>
                <w:rFonts w:asciiTheme="majorHAnsi" w:hAnsiTheme="majorHAnsi" w:cs="Times New Roman"/>
                <w:sz w:val="16"/>
                <w:szCs w:val="16"/>
              </w:rPr>
            </w:pPr>
          </w:p>
        </w:tc>
        <w:tc>
          <w:tcPr>
            <w:tcW w:w="877" w:type="dxa"/>
            <w:vMerge/>
          </w:tcPr>
          <w:p w:rsidR="00BB546E" w:rsidRPr="00BB546E" w:rsidRDefault="00BB546E" w:rsidP="00124E9D">
            <w:pPr>
              <w:jc w:val="center"/>
              <w:rPr>
                <w:rFonts w:asciiTheme="majorHAnsi" w:hAnsiTheme="majorHAnsi" w:cs="Times New Roman"/>
                <w:sz w:val="16"/>
                <w:szCs w:val="16"/>
              </w:rPr>
            </w:pPr>
          </w:p>
        </w:tc>
      </w:tr>
    </w:tbl>
    <w:p w:rsidR="00BB546E" w:rsidRPr="00552F32" w:rsidRDefault="00BB546E" w:rsidP="00124E9D">
      <w:pPr>
        <w:spacing w:after="0" w:line="240" w:lineRule="auto"/>
        <w:rPr>
          <w:rFonts w:ascii="Cambria" w:hAnsi="Cambria"/>
          <w:sz w:val="20"/>
        </w:rPr>
      </w:pPr>
      <w:r w:rsidRPr="00711004">
        <w:rPr>
          <w:rFonts w:asciiTheme="majorHAnsi" w:hAnsiTheme="majorHAnsi" w:cs="Arial"/>
          <w:i/>
          <w:sz w:val="16"/>
        </w:rPr>
        <w:t xml:space="preserve">Sumber data </w:t>
      </w:r>
      <w:r>
        <w:rPr>
          <w:rFonts w:asciiTheme="majorHAnsi" w:hAnsiTheme="majorHAnsi" w:cs="Arial"/>
          <w:i/>
          <w:sz w:val="16"/>
        </w:rPr>
        <w:t>hasil analisis 2021</w:t>
      </w:r>
    </w:p>
    <w:p w:rsidR="00BB546E" w:rsidRDefault="001A3986" w:rsidP="00124E9D">
      <w:pPr>
        <w:spacing w:before="240" w:after="0" w:line="240" w:lineRule="auto"/>
        <w:ind w:firstLine="360"/>
        <w:jc w:val="both"/>
        <w:rPr>
          <w:rFonts w:asciiTheme="majorHAnsi" w:hAnsiTheme="majorHAnsi"/>
          <w:sz w:val="20"/>
          <w:szCs w:val="20"/>
        </w:rPr>
      </w:pPr>
      <w:r>
        <w:rPr>
          <w:rFonts w:asciiTheme="majorHAnsi" w:hAnsiTheme="majorHAnsi"/>
          <w:sz w:val="20"/>
          <w:szCs w:val="20"/>
        </w:rPr>
        <w:t xml:space="preserve">Berdasarkan </w:t>
      </w:r>
      <w:r w:rsidRPr="001A3986">
        <w:rPr>
          <w:rFonts w:asciiTheme="majorHAnsi" w:hAnsiTheme="majorHAnsi"/>
          <w:b/>
          <w:sz w:val="20"/>
          <w:szCs w:val="20"/>
        </w:rPr>
        <w:t>Tabel 4</w:t>
      </w:r>
      <w:r>
        <w:rPr>
          <w:rFonts w:asciiTheme="majorHAnsi" w:hAnsiTheme="majorHAnsi"/>
          <w:sz w:val="20"/>
          <w:szCs w:val="20"/>
        </w:rPr>
        <w:t xml:space="preserve"> d</w:t>
      </w:r>
      <w:r w:rsidRPr="001A3986">
        <w:rPr>
          <w:rFonts w:asciiTheme="majorHAnsi" w:hAnsiTheme="majorHAnsi"/>
          <w:sz w:val="20"/>
          <w:szCs w:val="20"/>
        </w:rPr>
        <w:t>apat disimpulkan bahwa jenis sampah plastik yang telah terolah paling banyak adalah jenis PET yang dapat dilihat pada rata-rata persentase minyak sebesar 49</w:t>
      </w:r>
      <w:proofErr w:type="gramStart"/>
      <w:r w:rsidRPr="001A3986">
        <w:rPr>
          <w:rFonts w:asciiTheme="majorHAnsi" w:hAnsiTheme="majorHAnsi"/>
          <w:sz w:val="20"/>
          <w:szCs w:val="20"/>
        </w:rPr>
        <w:t>,8</w:t>
      </w:r>
      <w:proofErr w:type="gramEnd"/>
      <w:r w:rsidRPr="001A3986">
        <w:rPr>
          <w:rFonts w:asciiTheme="majorHAnsi" w:hAnsiTheme="majorHAnsi"/>
          <w:sz w:val="20"/>
          <w:szCs w:val="20"/>
        </w:rPr>
        <w:t>%. Rata-rata persentase residu terbesar sebesar 61</w:t>
      </w:r>
      <w:proofErr w:type="gramStart"/>
      <w:r w:rsidRPr="001A3986">
        <w:rPr>
          <w:rFonts w:asciiTheme="majorHAnsi" w:hAnsiTheme="majorHAnsi"/>
          <w:sz w:val="20"/>
          <w:szCs w:val="20"/>
        </w:rPr>
        <w:t>,26</w:t>
      </w:r>
      <w:proofErr w:type="gramEnd"/>
      <w:r w:rsidRPr="001A3986">
        <w:rPr>
          <w:rFonts w:asciiTheme="majorHAnsi" w:hAnsiTheme="majorHAnsi"/>
          <w:sz w:val="20"/>
          <w:szCs w:val="20"/>
        </w:rPr>
        <w:t xml:space="preserve">% yang merupakan residu dari sampah plastik jenis HDPE. Namun residu yang dihasilkan dari sampah plastik jenis HDPE masih tergolong ke dalam jenis wax (lilin) sedangkan residu dari sampah plastik jenis PET masuk ke dalam jenis char (arang) yang tidak bisa lagi diolah menjadi minyak. Hal ini sesuai dengan pernyataan Jung dkk (2006) dalam penelitian Rachmawati (2015) yang mengatakan bahwa padatan hasil proses pirolisis sampah HDPE apabila dilakukan pengolahan lanjutan dapat digunakan sebagai bahan bakar padat alternatif. Pada fase cair/wax, kandungan zat kimia terdiri dari </w:t>
      </w:r>
      <w:r w:rsidRPr="001A3986">
        <w:rPr>
          <w:rFonts w:asciiTheme="majorHAnsi" w:hAnsiTheme="majorHAnsi"/>
          <w:i/>
          <w:sz w:val="20"/>
          <w:szCs w:val="20"/>
        </w:rPr>
        <w:t>benzena</w:t>
      </w:r>
      <w:r w:rsidRPr="001A3986">
        <w:rPr>
          <w:rFonts w:asciiTheme="majorHAnsi" w:hAnsiTheme="majorHAnsi"/>
          <w:sz w:val="20"/>
          <w:szCs w:val="20"/>
        </w:rPr>
        <w:t xml:space="preserve">, </w:t>
      </w:r>
      <w:r w:rsidRPr="001A3986">
        <w:rPr>
          <w:rFonts w:asciiTheme="majorHAnsi" w:hAnsiTheme="majorHAnsi"/>
          <w:i/>
          <w:sz w:val="20"/>
          <w:szCs w:val="20"/>
        </w:rPr>
        <w:t>toluena</w:t>
      </w:r>
      <w:r w:rsidRPr="001A3986">
        <w:rPr>
          <w:rFonts w:asciiTheme="majorHAnsi" w:hAnsiTheme="majorHAnsi"/>
          <w:sz w:val="20"/>
          <w:szCs w:val="20"/>
        </w:rPr>
        <w:t xml:space="preserve">, </w:t>
      </w:r>
      <w:r w:rsidRPr="001A3986">
        <w:rPr>
          <w:rFonts w:asciiTheme="majorHAnsi" w:hAnsiTheme="majorHAnsi"/>
          <w:i/>
          <w:sz w:val="20"/>
          <w:szCs w:val="20"/>
        </w:rPr>
        <w:t>naphthalena</w:t>
      </w:r>
      <w:r w:rsidRPr="001A3986">
        <w:rPr>
          <w:rFonts w:asciiTheme="majorHAnsi" w:hAnsiTheme="majorHAnsi"/>
          <w:sz w:val="20"/>
          <w:szCs w:val="20"/>
        </w:rPr>
        <w:t>, dan zat aromatik lainnya. Hal ini menunjukkan bahwa sampah plastik jenis HDPE berpotensi untuk dapat diolah kembali.</w:t>
      </w:r>
    </w:p>
    <w:p w:rsidR="00471682" w:rsidRDefault="001A3986" w:rsidP="00124E9D">
      <w:pPr>
        <w:spacing w:after="0" w:line="240" w:lineRule="auto"/>
        <w:ind w:firstLine="360"/>
        <w:jc w:val="both"/>
        <w:rPr>
          <w:rFonts w:asciiTheme="majorHAnsi" w:hAnsiTheme="majorHAnsi"/>
          <w:sz w:val="20"/>
          <w:szCs w:val="20"/>
        </w:rPr>
      </w:pPr>
      <w:r w:rsidRPr="001A3986">
        <w:rPr>
          <w:rFonts w:asciiTheme="majorHAnsi" w:hAnsiTheme="majorHAnsi"/>
          <w:sz w:val="20"/>
          <w:szCs w:val="20"/>
        </w:rPr>
        <w:t>Menurut penelitian Fitria dan Khatulistiwa (2015), pada tahun 2014 total timbulan sampah di Kota Pontianak sebesar 125.360,37 ton/tahun dengan persentase komposisi sampah plastik 8</w:t>
      </w:r>
      <w:proofErr w:type="gramStart"/>
      <w:r w:rsidRPr="001A3986">
        <w:rPr>
          <w:rFonts w:asciiTheme="majorHAnsi" w:hAnsiTheme="majorHAnsi"/>
          <w:sz w:val="20"/>
          <w:szCs w:val="20"/>
        </w:rPr>
        <w:t>,9</w:t>
      </w:r>
      <w:proofErr w:type="gramEnd"/>
      <w:r w:rsidRPr="001A3986">
        <w:rPr>
          <w:rFonts w:asciiTheme="majorHAnsi" w:hAnsiTheme="majorHAnsi"/>
          <w:sz w:val="20"/>
          <w:szCs w:val="20"/>
        </w:rPr>
        <w:t xml:space="preserve">% dari total timbulan sampah, dari data tersebut dapat diketahui jumlah sampah plastik yang masuk sebesar 11.157,07 ton/tahun. Sedangkan menurut Asdiantri dkk (2016) jumlah timbulan sampah perumahan Kota Pontianak sebesar 2.240,59 kg/hari. </w:t>
      </w:r>
    </w:p>
    <w:p w:rsidR="00471682" w:rsidRPr="00471682" w:rsidRDefault="001A3986" w:rsidP="00124E9D">
      <w:pPr>
        <w:spacing w:after="0" w:line="240" w:lineRule="auto"/>
        <w:ind w:firstLine="360"/>
        <w:jc w:val="both"/>
        <w:rPr>
          <w:rFonts w:asciiTheme="majorHAnsi" w:eastAsia="Times New Roman" w:hAnsiTheme="majorHAnsi" w:cs="Times New Roman"/>
          <w:sz w:val="20"/>
          <w:szCs w:val="20"/>
        </w:rPr>
      </w:pPr>
      <w:r w:rsidRPr="001A3986">
        <w:rPr>
          <w:rFonts w:asciiTheme="majorHAnsi" w:hAnsiTheme="majorHAnsi"/>
          <w:sz w:val="20"/>
          <w:szCs w:val="20"/>
        </w:rPr>
        <w:t xml:space="preserve">Pengurangan sampah plastik dapat dilakukan dengan mengolah sampah plastik menjadi minyak yang berada di Kota Pontianak, maka dapat diketahui nilai besaran pengurangan sampah plastik HDPE </w:t>
      </w:r>
      <w:r w:rsidR="00471682">
        <w:rPr>
          <w:rFonts w:asciiTheme="majorHAnsi" w:hAnsiTheme="majorHAnsi"/>
          <w:sz w:val="20"/>
          <w:szCs w:val="20"/>
        </w:rPr>
        <w:t xml:space="preserve">dan </w:t>
      </w:r>
      <w:r w:rsidR="00471682">
        <w:rPr>
          <w:rFonts w:asciiTheme="majorHAnsi" w:hAnsiTheme="majorHAnsi"/>
          <w:sz w:val="20"/>
          <w:szCs w:val="20"/>
        </w:rPr>
        <w:t xml:space="preserve">PET. </w:t>
      </w:r>
      <w:r w:rsidR="00471682" w:rsidRPr="00471682">
        <w:rPr>
          <w:rFonts w:asciiTheme="majorHAnsi" w:hAnsiTheme="majorHAnsi"/>
          <w:sz w:val="20"/>
          <w:szCs w:val="20"/>
        </w:rPr>
        <w:t>jika dalam satu hari dapat memproduksi minyak bahan bakar dengan total rata-rata volume minyak 74 ml dan 27 ml untuk masing-masing jenis sampah plastik HDPE dan PET maka persentase pengurangan sampah plastik di Kota Pontianak yang dapat dilakukan dengan cara pirolisis dapat dikurangi sebesar 0</w:t>
      </w:r>
      <w:proofErr w:type="gramStart"/>
      <w:r w:rsidR="00471682" w:rsidRPr="00471682">
        <w:rPr>
          <w:rFonts w:asciiTheme="majorHAnsi" w:hAnsiTheme="majorHAnsi"/>
          <w:sz w:val="20"/>
          <w:szCs w:val="20"/>
        </w:rPr>
        <w:t>,00058</w:t>
      </w:r>
      <w:proofErr w:type="gramEnd"/>
      <w:r w:rsidR="00471682" w:rsidRPr="00471682">
        <w:rPr>
          <w:rFonts w:asciiTheme="majorHAnsi" w:hAnsiTheme="majorHAnsi"/>
          <w:sz w:val="20"/>
          <w:szCs w:val="20"/>
        </w:rPr>
        <w:t>%/hari atau setara dengan 90 kg/bulan atau setara dengan 1.080 kg/tahun dengan banyaknya sampah yang digunakan dalam sehari sebanyak 3 kg sampah plastik. Persentase pengurangan sampah plastik dapat menjadi lebih besar jika produksi minyak dilakukan dalam skala yang lebih besar.</w:t>
      </w:r>
    </w:p>
    <w:p w:rsidR="001A3986" w:rsidRDefault="00471682" w:rsidP="00124E9D">
      <w:pPr>
        <w:spacing w:after="0" w:line="240" w:lineRule="auto"/>
        <w:ind w:right="-18" w:firstLine="360"/>
        <w:jc w:val="both"/>
        <w:rPr>
          <w:rFonts w:asciiTheme="majorHAnsi" w:hAnsiTheme="majorHAnsi"/>
          <w:sz w:val="20"/>
          <w:szCs w:val="20"/>
        </w:rPr>
      </w:pPr>
      <w:r w:rsidRPr="00471682">
        <w:rPr>
          <w:rFonts w:asciiTheme="majorHAnsi" w:hAnsiTheme="majorHAnsi"/>
          <w:sz w:val="20"/>
          <w:szCs w:val="20"/>
        </w:rPr>
        <w:t>Pengolahan sampah plastik menjadi minyak berperan dalam mengurangi jumlah sampah yang berkaitan dengan konsep 3R (Reuse, Reduce</w:t>
      </w:r>
      <w:proofErr w:type="gramStart"/>
      <w:r w:rsidRPr="00471682">
        <w:rPr>
          <w:rFonts w:asciiTheme="majorHAnsi" w:hAnsiTheme="majorHAnsi"/>
          <w:sz w:val="20"/>
          <w:szCs w:val="20"/>
        </w:rPr>
        <w:t>,dan</w:t>
      </w:r>
      <w:proofErr w:type="gramEnd"/>
      <w:r w:rsidRPr="00471682">
        <w:rPr>
          <w:rFonts w:asciiTheme="majorHAnsi" w:hAnsiTheme="majorHAnsi"/>
          <w:sz w:val="20"/>
          <w:szCs w:val="20"/>
        </w:rPr>
        <w:t xml:space="preserve"> Recycle). Maksud dari 3R yaitu memakai berulang kali, mengurangi penggunaan, dan mendaur ulang. Menurut Iswadi dkk (2017), Reuse adalah </w:t>
      </w:r>
      <w:r w:rsidR="00D10B5A">
        <w:rPr>
          <w:rFonts w:asciiTheme="majorHAnsi" w:hAnsiTheme="majorHAnsi"/>
          <w:sz w:val="20"/>
          <w:szCs w:val="20"/>
        </w:rPr>
        <w:t>penggunaan barang plastik secara berulang</w:t>
      </w:r>
      <w:r w:rsidRPr="00471682">
        <w:rPr>
          <w:rFonts w:asciiTheme="majorHAnsi" w:hAnsiTheme="majorHAnsi"/>
          <w:sz w:val="20"/>
          <w:szCs w:val="20"/>
        </w:rPr>
        <w:t>. Reduce adalah mengurangi pembelian atau penggunaan barang</w:t>
      </w:r>
      <w:r w:rsidR="00D10B5A">
        <w:rPr>
          <w:rFonts w:asciiTheme="majorHAnsi" w:hAnsiTheme="majorHAnsi"/>
          <w:sz w:val="20"/>
          <w:szCs w:val="20"/>
        </w:rPr>
        <w:t xml:space="preserve"> </w:t>
      </w:r>
      <w:r w:rsidRPr="00471682">
        <w:rPr>
          <w:rFonts w:asciiTheme="majorHAnsi" w:hAnsiTheme="majorHAnsi"/>
          <w:sz w:val="20"/>
          <w:szCs w:val="20"/>
        </w:rPr>
        <w:t xml:space="preserve">plastik, terutama barang </w:t>
      </w:r>
      <w:r w:rsidR="00D10B5A">
        <w:rPr>
          <w:rFonts w:asciiTheme="majorHAnsi" w:hAnsiTheme="majorHAnsi"/>
          <w:sz w:val="20"/>
          <w:szCs w:val="20"/>
        </w:rPr>
        <w:t xml:space="preserve">sekali pakai. Recycle adalah </w:t>
      </w:r>
      <w:r w:rsidRPr="00471682">
        <w:rPr>
          <w:rFonts w:asciiTheme="majorHAnsi" w:hAnsiTheme="majorHAnsi"/>
          <w:sz w:val="20"/>
          <w:szCs w:val="20"/>
        </w:rPr>
        <w:t>daur ulang barang-barang plastik. Berdasarkan uraian diatas, penelitian ini menerapkan konsep 3R, dimana penelitian ini menggunakan barang-barang yang terbuat dari plastik yang masing-masing berjenis HDPE dan PET berulang kali.</w:t>
      </w:r>
    </w:p>
    <w:p w:rsidR="00222537" w:rsidRDefault="00471682" w:rsidP="00124E9D">
      <w:pPr>
        <w:spacing w:after="0" w:line="240" w:lineRule="auto"/>
        <w:ind w:firstLine="360"/>
        <w:jc w:val="both"/>
        <w:rPr>
          <w:rFonts w:asciiTheme="majorHAnsi" w:hAnsiTheme="majorHAnsi"/>
          <w:sz w:val="20"/>
          <w:szCs w:val="20"/>
        </w:rPr>
      </w:pPr>
      <w:r w:rsidRPr="00471682">
        <w:rPr>
          <w:rFonts w:asciiTheme="majorHAnsi" w:hAnsiTheme="majorHAnsi"/>
          <w:sz w:val="20"/>
          <w:szCs w:val="20"/>
        </w:rPr>
        <w:t>Pengolahan sampah plastik menjadi bahan bakar alternatif dengan metode pirolisis merupakan salah satu pengelolaan sampah yang paling tepat, dimana penelitian Nurhayati dkk (2018) menyatakan pengelolaan sampah plastik dengan cara 3R (Recycling, Reduce, Reuse) yang hanya dilakukan sebanyak 10% oleh masyarakat Indonesia memiliki potensi yang lebih besar kapasitasnya untuk mencap</w:t>
      </w:r>
      <w:r w:rsidR="00D10B5A">
        <w:rPr>
          <w:rFonts w:asciiTheme="majorHAnsi" w:hAnsiTheme="majorHAnsi"/>
          <w:sz w:val="20"/>
          <w:szCs w:val="20"/>
        </w:rPr>
        <w:t>ai zero waste. Zero Waste yaitu dapat</w:t>
      </w:r>
      <w:r w:rsidRPr="00471682">
        <w:rPr>
          <w:rFonts w:asciiTheme="majorHAnsi" w:hAnsiTheme="majorHAnsi"/>
          <w:sz w:val="20"/>
          <w:szCs w:val="20"/>
        </w:rPr>
        <w:t xml:space="preserve"> </w:t>
      </w:r>
      <w:r w:rsidR="00D10B5A">
        <w:rPr>
          <w:rFonts w:asciiTheme="majorHAnsi" w:hAnsiTheme="majorHAnsi"/>
          <w:sz w:val="20"/>
          <w:szCs w:val="20"/>
        </w:rPr>
        <w:t>di</w:t>
      </w:r>
      <w:r w:rsidRPr="00471682">
        <w:rPr>
          <w:rFonts w:asciiTheme="majorHAnsi" w:hAnsiTheme="majorHAnsi"/>
          <w:sz w:val="20"/>
          <w:szCs w:val="20"/>
        </w:rPr>
        <w:t xml:space="preserve">mulai dari produksi </w:t>
      </w:r>
      <w:r w:rsidR="00D10B5A">
        <w:rPr>
          <w:rFonts w:asciiTheme="majorHAnsi" w:hAnsiTheme="majorHAnsi"/>
          <w:sz w:val="20"/>
          <w:szCs w:val="20"/>
        </w:rPr>
        <w:t>hingga akhir</w:t>
      </w:r>
      <w:r w:rsidRPr="00471682">
        <w:rPr>
          <w:rFonts w:asciiTheme="majorHAnsi" w:hAnsiTheme="majorHAnsi"/>
          <w:sz w:val="20"/>
          <w:szCs w:val="20"/>
        </w:rPr>
        <w:t xml:space="preserve"> proses produksi</w:t>
      </w:r>
      <w:r w:rsidR="00D10B5A">
        <w:rPr>
          <w:rFonts w:asciiTheme="majorHAnsi" w:hAnsiTheme="majorHAnsi"/>
          <w:sz w:val="20"/>
          <w:szCs w:val="20"/>
        </w:rPr>
        <w:t>,</w:t>
      </w:r>
      <w:r w:rsidRPr="00471682">
        <w:rPr>
          <w:rFonts w:asciiTheme="majorHAnsi" w:hAnsiTheme="majorHAnsi"/>
          <w:sz w:val="20"/>
          <w:szCs w:val="20"/>
        </w:rPr>
        <w:t xml:space="preserve"> </w:t>
      </w:r>
      <w:r w:rsidR="00D10B5A">
        <w:rPr>
          <w:rFonts w:asciiTheme="majorHAnsi" w:hAnsiTheme="majorHAnsi"/>
          <w:sz w:val="20"/>
          <w:szCs w:val="20"/>
        </w:rPr>
        <w:t>menghindari timbulan sampah dan meminimalkan sampah</w:t>
      </w:r>
      <w:r w:rsidR="0093350E">
        <w:rPr>
          <w:rFonts w:asciiTheme="majorHAnsi" w:hAnsiTheme="majorHAnsi"/>
          <w:sz w:val="20"/>
          <w:szCs w:val="20"/>
        </w:rPr>
        <w:t xml:space="preserve"> (Santoso, 2010</w:t>
      </w:r>
      <w:r w:rsidRPr="00471682">
        <w:rPr>
          <w:rFonts w:asciiTheme="majorHAnsi" w:hAnsiTheme="majorHAnsi"/>
          <w:sz w:val="20"/>
          <w:szCs w:val="20"/>
        </w:rPr>
        <w:t xml:space="preserve"> dalam Dwiyanto, 2011). Hal ini menunjukkan bahwa pengolahan sampah plastik jenis HDPE dan PET yang berkaitan dengan konsep 3R sesuai dengan UU No 18 Tahun 2008 tentang Pengelolaan Sampah yaitu pengurangan sampah meliputi kegiatan pembatasan, penggunaan kembali, dan pendauran ulang.</w:t>
      </w: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Default="00222537" w:rsidP="00124E9D">
      <w:pPr>
        <w:spacing w:after="0" w:line="240" w:lineRule="auto"/>
        <w:ind w:firstLine="360"/>
        <w:jc w:val="both"/>
        <w:rPr>
          <w:rFonts w:asciiTheme="majorHAnsi" w:hAnsiTheme="majorHAnsi"/>
          <w:sz w:val="20"/>
          <w:szCs w:val="20"/>
        </w:rPr>
      </w:pPr>
    </w:p>
    <w:p w:rsidR="00222537" w:rsidRPr="00EC612F" w:rsidRDefault="00222537" w:rsidP="00124E9D">
      <w:pPr>
        <w:spacing w:after="0" w:line="240" w:lineRule="auto"/>
        <w:ind w:firstLine="360"/>
        <w:jc w:val="both"/>
        <w:rPr>
          <w:rFonts w:asciiTheme="majorHAnsi" w:hAnsiTheme="majorHAnsi"/>
          <w:sz w:val="20"/>
          <w:szCs w:val="20"/>
        </w:rPr>
        <w:sectPr w:rsidR="00222537" w:rsidRPr="00EC612F" w:rsidSect="002C126B">
          <w:type w:val="continuous"/>
          <w:pgSz w:w="11907" w:h="16840" w:code="9"/>
          <w:pgMar w:top="1151" w:right="1151" w:bottom="1151" w:left="450" w:header="709" w:footer="709" w:gutter="720"/>
          <w:cols w:num="2" w:space="442"/>
          <w:titlePg/>
          <w:docGrid w:linePitch="360"/>
        </w:sectPr>
      </w:pPr>
    </w:p>
    <w:p w:rsidR="00711004" w:rsidRPr="00AE3F38" w:rsidRDefault="001A3986" w:rsidP="00124E9D">
      <w:pPr>
        <w:pStyle w:val="NoSpacing"/>
        <w:ind w:firstLine="0"/>
        <w:jc w:val="center"/>
        <w:rPr>
          <w:rFonts w:asciiTheme="majorHAnsi" w:hAnsiTheme="majorHAnsi" w:cs="Arial"/>
          <w:sz w:val="22"/>
        </w:rPr>
      </w:pPr>
      <w:r>
        <w:rPr>
          <w:rFonts w:asciiTheme="majorHAnsi" w:hAnsiTheme="majorHAnsi" w:cs="Arial"/>
          <w:b/>
          <w:sz w:val="18"/>
        </w:rPr>
        <w:t>Tabel 5</w:t>
      </w:r>
      <w:r w:rsidR="00711004" w:rsidRPr="00711004">
        <w:rPr>
          <w:rFonts w:asciiTheme="majorHAnsi" w:hAnsiTheme="majorHAnsi" w:cs="Arial"/>
          <w:sz w:val="18"/>
        </w:rPr>
        <w:t xml:space="preserve">. </w:t>
      </w:r>
      <w:r w:rsidR="00BA7611">
        <w:rPr>
          <w:rFonts w:asciiTheme="majorHAnsi" w:hAnsiTheme="majorHAnsi" w:cs="Arial"/>
          <w:sz w:val="18"/>
        </w:rPr>
        <w:t>Standar dan Mutu (Spesifikasi) Bahan Bakar Minyak</w:t>
      </w:r>
    </w:p>
    <w:tbl>
      <w:tblPr>
        <w:tblStyle w:val="TableGrid1"/>
        <w:tblW w:w="4950" w:type="dxa"/>
        <w:jc w:val="center"/>
        <w:tblLayout w:type="fixed"/>
        <w:tblLook w:val="04A0" w:firstRow="1" w:lastRow="0" w:firstColumn="1" w:lastColumn="0" w:noHBand="0" w:noVBand="1"/>
      </w:tblPr>
      <w:tblGrid>
        <w:gridCol w:w="342"/>
        <w:gridCol w:w="1728"/>
        <w:gridCol w:w="1710"/>
        <w:gridCol w:w="1170"/>
      </w:tblGrid>
      <w:tr w:rsidR="00742EBA" w:rsidRPr="00711004" w:rsidTr="00EA43A7">
        <w:trPr>
          <w:trHeight w:val="255"/>
          <w:jc w:val="center"/>
        </w:trPr>
        <w:tc>
          <w:tcPr>
            <w:tcW w:w="342" w:type="dxa"/>
            <w:vMerge w:val="restart"/>
            <w:tcBorders>
              <w:top w:val="single" w:sz="4" w:space="0" w:color="auto"/>
              <w:left w:val="single" w:sz="4" w:space="0" w:color="auto"/>
              <w:right w:val="nil"/>
            </w:tcBorders>
          </w:tcPr>
          <w:p w:rsidR="00742EBA" w:rsidRPr="00D05B68" w:rsidRDefault="00742EBA" w:rsidP="00124E9D">
            <w:pPr>
              <w:spacing w:before="120"/>
              <w:ind w:left="-108" w:right="-108"/>
              <w:jc w:val="center"/>
              <w:rPr>
                <w:rFonts w:asciiTheme="majorHAnsi" w:hAnsiTheme="majorHAnsi" w:cs="Arial"/>
                <w:b/>
                <w:sz w:val="16"/>
                <w:szCs w:val="16"/>
              </w:rPr>
            </w:pPr>
            <w:r w:rsidRPr="00D05B68">
              <w:rPr>
                <w:rFonts w:asciiTheme="majorHAnsi" w:hAnsiTheme="majorHAnsi" w:cs="Arial"/>
                <w:b/>
                <w:sz w:val="16"/>
                <w:szCs w:val="16"/>
              </w:rPr>
              <w:t>No.</w:t>
            </w:r>
          </w:p>
        </w:tc>
        <w:tc>
          <w:tcPr>
            <w:tcW w:w="1728" w:type="dxa"/>
            <w:vMerge w:val="restart"/>
            <w:tcBorders>
              <w:top w:val="single" w:sz="4" w:space="0" w:color="auto"/>
              <w:left w:val="nil"/>
              <w:bottom w:val="single" w:sz="4" w:space="0" w:color="auto"/>
              <w:right w:val="nil"/>
            </w:tcBorders>
            <w:hideMark/>
          </w:tcPr>
          <w:p w:rsidR="00742EBA" w:rsidRPr="00D05B68" w:rsidRDefault="00D05B68" w:rsidP="00124E9D">
            <w:pPr>
              <w:spacing w:before="120"/>
              <w:ind w:left="-108"/>
              <w:jc w:val="center"/>
              <w:rPr>
                <w:rFonts w:asciiTheme="majorHAnsi" w:hAnsiTheme="majorHAnsi" w:cs="Arial"/>
                <w:b/>
                <w:sz w:val="16"/>
                <w:szCs w:val="16"/>
              </w:rPr>
            </w:pPr>
            <w:r w:rsidRPr="00D05B68">
              <w:rPr>
                <w:rFonts w:asciiTheme="majorHAnsi" w:hAnsiTheme="majorHAnsi" w:cs="Arial"/>
                <w:b/>
                <w:sz w:val="16"/>
                <w:szCs w:val="16"/>
              </w:rPr>
              <w:t xml:space="preserve">Jenis Bahan Bakar </w:t>
            </w:r>
          </w:p>
        </w:tc>
        <w:tc>
          <w:tcPr>
            <w:tcW w:w="1710" w:type="dxa"/>
            <w:vMerge w:val="restart"/>
            <w:tcBorders>
              <w:top w:val="single" w:sz="4" w:space="0" w:color="auto"/>
              <w:left w:val="nil"/>
              <w:bottom w:val="single" w:sz="4" w:space="0" w:color="auto"/>
              <w:right w:val="nil"/>
            </w:tcBorders>
            <w:hideMark/>
          </w:tcPr>
          <w:p w:rsidR="00742EBA" w:rsidRPr="00D05B68" w:rsidRDefault="00742EBA" w:rsidP="00124E9D">
            <w:pPr>
              <w:spacing w:before="120"/>
              <w:jc w:val="center"/>
              <w:rPr>
                <w:rFonts w:asciiTheme="majorHAnsi" w:hAnsiTheme="majorHAnsi" w:cs="Arial"/>
                <w:b/>
                <w:sz w:val="16"/>
                <w:szCs w:val="16"/>
              </w:rPr>
            </w:pPr>
            <w:r w:rsidRPr="00D05B68">
              <w:rPr>
                <w:rFonts w:asciiTheme="majorHAnsi" w:hAnsiTheme="majorHAnsi" w:cs="Arial"/>
                <w:b/>
                <w:sz w:val="16"/>
                <w:szCs w:val="16"/>
              </w:rPr>
              <w:t xml:space="preserve">Parameter </w:t>
            </w:r>
          </w:p>
        </w:tc>
        <w:tc>
          <w:tcPr>
            <w:tcW w:w="1170" w:type="dxa"/>
            <w:vMerge w:val="restart"/>
            <w:tcBorders>
              <w:top w:val="single" w:sz="4" w:space="0" w:color="auto"/>
              <w:left w:val="nil"/>
              <w:bottom w:val="single" w:sz="4" w:space="0" w:color="auto"/>
              <w:right w:val="single" w:sz="4" w:space="0" w:color="auto"/>
            </w:tcBorders>
            <w:hideMark/>
          </w:tcPr>
          <w:p w:rsidR="00742EBA" w:rsidRPr="00D05B68" w:rsidRDefault="00742EBA" w:rsidP="00124E9D">
            <w:pPr>
              <w:spacing w:before="120"/>
              <w:jc w:val="center"/>
              <w:rPr>
                <w:rFonts w:asciiTheme="majorHAnsi" w:hAnsiTheme="majorHAnsi" w:cs="Arial"/>
                <w:b/>
                <w:sz w:val="16"/>
                <w:szCs w:val="16"/>
              </w:rPr>
            </w:pPr>
            <w:r w:rsidRPr="00D05B68">
              <w:rPr>
                <w:rFonts w:asciiTheme="majorHAnsi" w:hAnsiTheme="majorHAnsi" w:cs="Arial"/>
                <w:b/>
                <w:sz w:val="16"/>
                <w:szCs w:val="16"/>
              </w:rPr>
              <w:t>Nilai</w:t>
            </w:r>
          </w:p>
        </w:tc>
      </w:tr>
      <w:tr w:rsidR="00742EBA" w:rsidRPr="00711004" w:rsidTr="00EA43A7">
        <w:trPr>
          <w:trHeight w:val="255"/>
          <w:jc w:val="center"/>
        </w:trPr>
        <w:tc>
          <w:tcPr>
            <w:tcW w:w="342" w:type="dxa"/>
            <w:vMerge/>
            <w:tcBorders>
              <w:left w:val="single" w:sz="4" w:space="0" w:color="auto"/>
              <w:bottom w:val="single" w:sz="4" w:space="0" w:color="auto"/>
              <w:right w:val="nil"/>
            </w:tcBorders>
          </w:tcPr>
          <w:p w:rsidR="00742EBA" w:rsidRPr="00711004" w:rsidRDefault="00742EBA" w:rsidP="00124E9D">
            <w:pPr>
              <w:rPr>
                <w:rFonts w:asciiTheme="majorHAnsi" w:hAnsiTheme="majorHAnsi" w:cs="Arial"/>
                <w:sz w:val="16"/>
                <w:szCs w:val="16"/>
              </w:rPr>
            </w:pPr>
          </w:p>
        </w:tc>
        <w:tc>
          <w:tcPr>
            <w:tcW w:w="1728" w:type="dxa"/>
            <w:vMerge/>
            <w:tcBorders>
              <w:top w:val="double" w:sz="4" w:space="0" w:color="auto"/>
              <w:left w:val="nil"/>
              <w:bottom w:val="single" w:sz="4" w:space="0" w:color="auto"/>
              <w:right w:val="nil"/>
            </w:tcBorders>
            <w:vAlign w:val="center"/>
            <w:hideMark/>
          </w:tcPr>
          <w:p w:rsidR="00742EBA" w:rsidRPr="00711004" w:rsidRDefault="00742EBA" w:rsidP="00124E9D">
            <w:pPr>
              <w:rPr>
                <w:rFonts w:asciiTheme="majorHAnsi" w:hAnsiTheme="majorHAnsi" w:cs="Arial"/>
                <w:sz w:val="16"/>
                <w:szCs w:val="16"/>
              </w:rPr>
            </w:pPr>
          </w:p>
        </w:tc>
        <w:tc>
          <w:tcPr>
            <w:tcW w:w="1710" w:type="dxa"/>
            <w:vMerge/>
            <w:tcBorders>
              <w:top w:val="double" w:sz="4" w:space="0" w:color="auto"/>
              <w:left w:val="nil"/>
              <w:bottom w:val="single" w:sz="4" w:space="0" w:color="auto"/>
              <w:right w:val="nil"/>
            </w:tcBorders>
            <w:vAlign w:val="center"/>
            <w:hideMark/>
          </w:tcPr>
          <w:p w:rsidR="00742EBA" w:rsidRPr="00711004" w:rsidRDefault="00742EBA" w:rsidP="00124E9D">
            <w:pPr>
              <w:rPr>
                <w:rFonts w:asciiTheme="majorHAnsi" w:hAnsiTheme="majorHAnsi" w:cs="Arial"/>
                <w:sz w:val="16"/>
                <w:szCs w:val="16"/>
              </w:rPr>
            </w:pPr>
          </w:p>
        </w:tc>
        <w:tc>
          <w:tcPr>
            <w:tcW w:w="1170" w:type="dxa"/>
            <w:vMerge/>
            <w:tcBorders>
              <w:top w:val="double" w:sz="4" w:space="0" w:color="auto"/>
              <w:left w:val="nil"/>
              <w:bottom w:val="single" w:sz="4" w:space="0" w:color="auto"/>
              <w:right w:val="single" w:sz="4" w:space="0" w:color="auto"/>
            </w:tcBorders>
            <w:vAlign w:val="center"/>
            <w:hideMark/>
          </w:tcPr>
          <w:p w:rsidR="00742EBA" w:rsidRPr="00711004" w:rsidRDefault="00742EBA" w:rsidP="00124E9D">
            <w:pPr>
              <w:rPr>
                <w:rFonts w:asciiTheme="majorHAnsi" w:hAnsiTheme="majorHAnsi" w:cs="Arial"/>
                <w:sz w:val="16"/>
                <w:szCs w:val="16"/>
              </w:rPr>
            </w:pPr>
          </w:p>
        </w:tc>
      </w:tr>
      <w:tr w:rsidR="00742EBA"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742EBA" w:rsidRPr="00711004" w:rsidRDefault="00742EBA" w:rsidP="00124E9D">
            <w:pPr>
              <w:ind w:left="-108" w:right="-108"/>
              <w:jc w:val="center"/>
              <w:rPr>
                <w:rFonts w:asciiTheme="majorHAnsi" w:hAnsiTheme="majorHAnsi" w:cs="Arial"/>
                <w:sz w:val="16"/>
                <w:szCs w:val="16"/>
              </w:rPr>
            </w:pPr>
            <w:r>
              <w:rPr>
                <w:rFonts w:asciiTheme="majorHAnsi" w:hAnsiTheme="majorHAnsi" w:cs="Arial"/>
                <w:sz w:val="16"/>
                <w:szCs w:val="16"/>
              </w:rPr>
              <w:t>1</w:t>
            </w:r>
          </w:p>
        </w:tc>
        <w:tc>
          <w:tcPr>
            <w:tcW w:w="1728" w:type="dxa"/>
            <w:vMerge w:val="restart"/>
            <w:tcBorders>
              <w:top w:val="single" w:sz="4" w:space="0" w:color="auto"/>
              <w:left w:val="nil"/>
              <w:bottom w:val="nil"/>
              <w:right w:val="nil"/>
            </w:tcBorders>
            <w:vAlign w:val="center"/>
            <w:hideMark/>
          </w:tcPr>
          <w:p w:rsidR="00742EBA" w:rsidRPr="00711004" w:rsidRDefault="00742EBA" w:rsidP="00124E9D">
            <w:pPr>
              <w:ind w:left="-108"/>
              <w:jc w:val="center"/>
              <w:rPr>
                <w:rFonts w:asciiTheme="majorHAnsi" w:hAnsiTheme="majorHAnsi" w:cs="Arial"/>
                <w:sz w:val="16"/>
                <w:szCs w:val="16"/>
              </w:rPr>
            </w:pPr>
            <w:r>
              <w:rPr>
                <w:rFonts w:asciiTheme="majorHAnsi" w:hAnsiTheme="majorHAnsi" w:cs="Arial"/>
                <w:sz w:val="16"/>
                <w:szCs w:val="16"/>
              </w:rPr>
              <w:t>Minyak Solar*</w:t>
            </w:r>
          </w:p>
        </w:tc>
        <w:tc>
          <w:tcPr>
            <w:tcW w:w="1710" w:type="dxa"/>
            <w:tcBorders>
              <w:top w:val="single" w:sz="4" w:space="0" w:color="auto"/>
              <w:left w:val="nil"/>
              <w:bottom w:val="nil"/>
              <w:right w:val="nil"/>
            </w:tcBorders>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Viskositas (cP)</w:t>
            </w:r>
          </w:p>
        </w:tc>
        <w:tc>
          <w:tcPr>
            <w:tcW w:w="1170" w:type="dxa"/>
            <w:tcBorders>
              <w:top w:val="single" w:sz="4" w:space="0" w:color="auto"/>
              <w:left w:val="nil"/>
              <w:bottom w:val="nil"/>
              <w:right w:val="single" w:sz="4" w:space="0" w:color="auto"/>
            </w:tcBorders>
            <w:vAlign w:val="center"/>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2 - 4,5</w:t>
            </w:r>
          </w:p>
        </w:tc>
      </w:tr>
      <w:tr w:rsidR="00742EBA" w:rsidRPr="00711004" w:rsidTr="00EA43A7">
        <w:trPr>
          <w:jc w:val="center"/>
        </w:trPr>
        <w:tc>
          <w:tcPr>
            <w:tcW w:w="342" w:type="dxa"/>
            <w:vMerge/>
            <w:tcBorders>
              <w:top w:val="nil"/>
              <w:left w:val="single" w:sz="4" w:space="0" w:color="auto"/>
              <w:bottom w:val="single" w:sz="4" w:space="0" w:color="auto"/>
              <w:right w:val="nil"/>
            </w:tcBorders>
            <w:vAlign w:val="center"/>
          </w:tcPr>
          <w:p w:rsidR="00742EBA" w:rsidRDefault="00742EBA" w:rsidP="00124E9D">
            <w:pPr>
              <w:ind w:left="-108" w:right="-108"/>
              <w:jc w:val="center"/>
              <w:rPr>
                <w:rFonts w:asciiTheme="majorHAnsi" w:hAnsiTheme="majorHAnsi" w:cs="Arial"/>
                <w:sz w:val="16"/>
                <w:szCs w:val="16"/>
              </w:rPr>
            </w:pPr>
          </w:p>
        </w:tc>
        <w:tc>
          <w:tcPr>
            <w:tcW w:w="1728" w:type="dxa"/>
            <w:vMerge/>
            <w:tcBorders>
              <w:top w:val="nil"/>
              <w:left w:val="nil"/>
              <w:bottom w:val="single" w:sz="4" w:space="0" w:color="auto"/>
              <w:right w:val="nil"/>
            </w:tcBorders>
          </w:tcPr>
          <w:p w:rsidR="00742EBA" w:rsidRDefault="00742EBA" w:rsidP="00124E9D">
            <w:pPr>
              <w:ind w:left="-108"/>
              <w:rPr>
                <w:rFonts w:asciiTheme="majorHAnsi" w:hAnsiTheme="majorHAnsi" w:cs="Arial"/>
                <w:sz w:val="16"/>
                <w:szCs w:val="16"/>
              </w:rPr>
            </w:pPr>
          </w:p>
        </w:tc>
        <w:tc>
          <w:tcPr>
            <w:tcW w:w="1710" w:type="dxa"/>
            <w:tcBorders>
              <w:top w:val="nil"/>
              <w:left w:val="nil"/>
              <w:bottom w:val="single" w:sz="4" w:space="0" w:color="auto"/>
              <w:right w:val="nil"/>
            </w:tcBorders>
          </w:tcPr>
          <w:p w:rsidR="00742EBA" w:rsidRPr="00C5324E" w:rsidRDefault="00C5324E"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820 - 850</w:t>
            </w:r>
          </w:p>
        </w:tc>
      </w:tr>
      <w:tr w:rsidR="00742EBA"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742EBA" w:rsidRDefault="00742EBA" w:rsidP="00124E9D">
            <w:pPr>
              <w:ind w:left="-108" w:right="-108"/>
              <w:jc w:val="center"/>
              <w:rPr>
                <w:rFonts w:asciiTheme="majorHAnsi" w:hAnsiTheme="majorHAnsi" w:cs="Arial"/>
                <w:sz w:val="16"/>
                <w:szCs w:val="16"/>
              </w:rPr>
            </w:pPr>
            <w:r>
              <w:rPr>
                <w:rFonts w:asciiTheme="majorHAnsi" w:hAnsiTheme="majorHAnsi" w:cs="Arial"/>
                <w:sz w:val="16"/>
                <w:szCs w:val="16"/>
              </w:rPr>
              <w:t>2</w:t>
            </w:r>
          </w:p>
        </w:tc>
        <w:tc>
          <w:tcPr>
            <w:tcW w:w="1728" w:type="dxa"/>
            <w:vMerge w:val="restart"/>
            <w:tcBorders>
              <w:top w:val="single" w:sz="4" w:space="0" w:color="auto"/>
              <w:left w:val="nil"/>
              <w:bottom w:val="nil"/>
              <w:right w:val="nil"/>
            </w:tcBorders>
            <w:vAlign w:val="center"/>
          </w:tcPr>
          <w:p w:rsidR="00742EBA" w:rsidRDefault="00742EBA" w:rsidP="00124E9D">
            <w:pPr>
              <w:ind w:left="-108"/>
              <w:jc w:val="center"/>
              <w:rPr>
                <w:rFonts w:asciiTheme="majorHAnsi" w:hAnsiTheme="majorHAnsi" w:cs="Arial"/>
                <w:sz w:val="16"/>
                <w:szCs w:val="16"/>
              </w:rPr>
            </w:pPr>
            <w:r>
              <w:rPr>
                <w:rFonts w:asciiTheme="majorHAnsi" w:hAnsiTheme="majorHAnsi" w:cs="Arial"/>
                <w:sz w:val="16"/>
                <w:szCs w:val="16"/>
              </w:rPr>
              <w:t>Minyak Solar 48**</w:t>
            </w:r>
          </w:p>
        </w:tc>
        <w:tc>
          <w:tcPr>
            <w:tcW w:w="1710" w:type="dxa"/>
            <w:tcBorders>
              <w:top w:val="single" w:sz="4" w:space="0" w:color="auto"/>
              <w:left w:val="nil"/>
              <w:bottom w:val="nil"/>
              <w:right w:val="nil"/>
            </w:tcBorders>
          </w:tcPr>
          <w:p w:rsidR="00742EBA" w:rsidRPr="00C5324E" w:rsidRDefault="00C5324E" w:rsidP="00124E9D">
            <w:pPr>
              <w:ind w:left="-108"/>
              <w:jc w:val="center"/>
              <w:rPr>
                <w:rFonts w:asciiTheme="majorHAnsi" w:hAnsiTheme="majorHAnsi" w:cs="Arial"/>
                <w:sz w:val="16"/>
                <w:szCs w:val="16"/>
              </w:rPr>
            </w:pPr>
            <w:r>
              <w:rPr>
                <w:rFonts w:asciiTheme="majorHAnsi" w:hAnsiTheme="majorHAnsi" w:cs="Arial"/>
                <w:sz w:val="16"/>
                <w:szCs w:val="16"/>
              </w:rPr>
              <w:t>Viskositas (mm</w:t>
            </w:r>
            <w:r>
              <w:rPr>
                <w:rFonts w:asciiTheme="majorHAnsi" w:hAnsiTheme="majorHAnsi" w:cs="Arial"/>
                <w:sz w:val="16"/>
                <w:szCs w:val="16"/>
                <w:vertAlign w:val="superscript"/>
              </w:rPr>
              <w:t>2</w:t>
            </w:r>
            <w:r>
              <w:rPr>
                <w:rFonts w:asciiTheme="majorHAnsi" w:hAnsiTheme="majorHAnsi" w:cs="Arial"/>
                <w:sz w:val="16"/>
                <w:szCs w:val="16"/>
              </w:rPr>
              <w:t>/s)</w:t>
            </w:r>
          </w:p>
        </w:tc>
        <w:tc>
          <w:tcPr>
            <w:tcW w:w="1170" w:type="dxa"/>
            <w:tcBorders>
              <w:top w:val="single" w:sz="4" w:space="0" w:color="auto"/>
              <w:left w:val="nil"/>
              <w:bottom w:val="nil"/>
              <w:right w:val="single" w:sz="4" w:space="0" w:color="auto"/>
            </w:tcBorders>
            <w:vAlign w:val="center"/>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2,5 - 5</w:t>
            </w:r>
          </w:p>
        </w:tc>
      </w:tr>
      <w:tr w:rsidR="00742EBA" w:rsidRPr="00711004" w:rsidTr="00EA43A7">
        <w:trPr>
          <w:jc w:val="center"/>
        </w:trPr>
        <w:tc>
          <w:tcPr>
            <w:tcW w:w="342" w:type="dxa"/>
            <w:vMerge/>
            <w:tcBorders>
              <w:top w:val="nil"/>
              <w:left w:val="single" w:sz="4" w:space="0" w:color="auto"/>
              <w:bottom w:val="single" w:sz="4" w:space="0" w:color="auto"/>
              <w:right w:val="nil"/>
            </w:tcBorders>
            <w:vAlign w:val="center"/>
          </w:tcPr>
          <w:p w:rsidR="00742EBA" w:rsidRPr="00711004" w:rsidRDefault="00742EBA" w:rsidP="00124E9D">
            <w:pPr>
              <w:ind w:left="-108" w:right="-108"/>
              <w:jc w:val="center"/>
              <w:rPr>
                <w:rFonts w:asciiTheme="majorHAnsi" w:hAnsiTheme="majorHAnsi" w:cs="Arial"/>
                <w:sz w:val="16"/>
                <w:szCs w:val="16"/>
              </w:rPr>
            </w:pPr>
          </w:p>
        </w:tc>
        <w:tc>
          <w:tcPr>
            <w:tcW w:w="1728" w:type="dxa"/>
            <w:vMerge/>
            <w:tcBorders>
              <w:top w:val="nil"/>
              <w:left w:val="nil"/>
              <w:bottom w:val="single" w:sz="4" w:space="0" w:color="auto"/>
              <w:right w:val="nil"/>
            </w:tcBorders>
            <w:hideMark/>
          </w:tcPr>
          <w:p w:rsidR="00742EBA" w:rsidRPr="00711004" w:rsidRDefault="00742EBA" w:rsidP="00124E9D">
            <w:pPr>
              <w:ind w:left="-108"/>
              <w:rPr>
                <w:rFonts w:asciiTheme="majorHAnsi" w:hAnsiTheme="majorHAnsi" w:cs="Arial"/>
                <w:sz w:val="16"/>
                <w:szCs w:val="16"/>
              </w:rPr>
            </w:pPr>
          </w:p>
        </w:tc>
        <w:tc>
          <w:tcPr>
            <w:tcW w:w="1710" w:type="dxa"/>
            <w:tcBorders>
              <w:top w:val="nil"/>
              <w:left w:val="nil"/>
              <w:bottom w:val="single" w:sz="4" w:space="0" w:color="auto"/>
              <w:right w:val="nil"/>
            </w:tcBorders>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742EBA"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815 - 870</w:t>
            </w:r>
          </w:p>
        </w:tc>
      </w:tr>
      <w:tr w:rsidR="00C5324E"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C5324E" w:rsidRPr="00711004" w:rsidRDefault="00C5324E" w:rsidP="00124E9D">
            <w:pPr>
              <w:ind w:left="-108" w:right="-108"/>
              <w:jc w:val="center"/>
              <w:rPr>
                <w:rFonts w:asciiTheme="majorHAnsi" w:hAnsiTheme="majorHAnsi" w:cs="Arial"/>
                <w:sz w:val="16"/>
                <w:szCs w:val="16"/>
              </w:rPr>
            </w:pPr>
            <w:r>
              <w:rPr>
                <w:rFonts w:asciiTheme="majorHAnsi" w:hAnsiTheme="majorHAnsi" w:cs="Arial"/>
                <w:sz w:val="16"/>
                <w:szCs w:val="16"/>
              </w:rPr>
              <w:t>3</w:t>
            </w:r>
          </w:p>
        </w:tc>
        <w:tc>
          <w:tcPr>
            <w:tcW w:w="1728" w:type="dxa"/>
            <w:vMerge w:val="restart"/>
            <w:tcBorders>
              <w:top w:val="single" w:sz="4" w:space="0" w:color="auto"/>
              <w:left w:val="nil"/>
              <w:bottom w:val="nil"/>
              <w:right w:val="nil"/>
            </w:tcBorders>
            <w:vAlign w:val="center"/>
          </w:tcPr>
          <w:p w:rsidR="00C5324E"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Minyak solar 51**</w:t>
            </w:r>
          </w:p>
        </w:tc>
        <w:tc>
          <w:tcPr>
            <w:tcW w:w="1710" w:type="dxa"/>
            <w:tcBorders>
              <w:top w:val="single" w:sz="4" w:space="0" w:color="auto"/>
              <w:left w:val="nil"/>
              <w:bottom w:val="nil"/>
              <w:right w:val="nil"/>
            </w:tcBorders>
          </w:tcPr>
          <w:p w:rsidR="00C5324E" w:rsidRPr="00C5324E" w:rsidRDefault="00C5324E" w:rsidP="00124E9D">
            <w:pPr>
              <w:ind w:left="-108"/>
              <w:jc w:val="center"/>
              <w:rPr>
                <w:rFonts w:asciiTheme="majorHAnsi" w:hAnsiTheme="majorHAnsi" w:cs="Arial"/>
                <w:sz w:val="16"/>
                <w:szCs w:val="16"/>
              </w:rPr>
            </w:pPr>
            <w:r>
              <w:rPr>
                <w:rFonts w:asciiTheme="majorHAnsi" w:hAnsiTheme="majorHAnsi" w:cs="Arial"/>
                <w:sz w:val="16"/>
                <w:szCs w:val="16"/>
              </w:rPr>
              <w:t>Viskositas (mm</w:t>
            </w:r>
            <w:r>
              <w:rPr>
                <w:rFonts w:asciiTheme="majorHAnsi" w:hAnsiTheme="majorHAnsi" w:cs="Arial"/>
                <w:sz w:val="16"/>
                <w:szCs w:val="16"/>
                <w:vertAlign w:val="superscript"/>
              </w:rPr>
              <w:t>2</w:t>
            </w:r>
            <w:r>
              <w:rPr>
                <w:rFonts w:asciiTheme="majorHAnsi" w:hAnsiTheme="majorHAnsi" w:cs="Arial"/>
                <w:sz w:val="16"/>
                <w:szCs w:val="16"/>
              </w:rPr>
              <w:t>/s)</w:t>
            </w:r>
          </w:p>
        </w:tc>
        <w:tc>
          <w:tcPr>
            <w:tcW w:w="1170" w:type="dxa"/>
            <w:tcBorders>
              <w:top w:val="single" w:sz="4" w:space="0" w:color="auto"/>
              <w:left w:val="nil"/>
              <w:bottom w:val="nil"/>
              <w:right w:val="single" w:sz="4" w:space="0" w:color="auto"/>
            </w:tcBorders>
            <w:vAlign w:val="center"/>
          </w:tcPr>
          <w:p w:rsidR="00C5324E"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2 – 4,5</w:t>
            </w:r>
          </w:p>
        </w:tc>
      </w:tr>
      <w:tr w:rsidR="00C5324E" w:rsidRPr="00711004" w:rsidTr="00EA43A7">
        <w:trPr>
          <w:jc w:val="center"/>
        </w:trPr>
        <w:tc>
          <w:tcPr>
            <w:tcW w:w="342" w:type="dxa"/>
            <w:vMerge/>
            <w:tcBorders>
              <w:top w:val="nil"/>
              <w:left w:val="single" w:sz="4" w:space="0" w:color="auto"/>
              <w:bottom w:val="single" w:sz="4" w:space="0" w:color="auto"/>
              <w:right w:val="nil"/>
            </w:tcBorders>
            <w:vAlign w:val="center"/>
          </w:tcPr>
          <w:p w:rsidR="00C5324E" w:rsidRPr="00711004" w:rsidRDefault="00C5324E" w:rsidP="00124E9D">
            <w:pPr>
              <w:ind w:left="-108" w:right="-108"/>
              <w:jc w:val="center"/>
              <w:rPr>
                <w:rFonts w:asciiTheme="majorHAnsi" w:hAnsiTheme="majorHAnsi" w:cs="Arial"/>
                <w:sz w:val="16"/>
                <w:szCs w:val="16"/>
              </w:rPr>
            </w:pPr>
          </w:p>
        </w:tc>
        <w:tc>
          <w:tcPr>
            <w:tcW w:w="1728" w:type="dxa"/>
            <w:vMerge/>
            <w:tcBorders>
              <w:top w:val="nil"/>
              <w:left w:val="nil"/>
              <w:bottom w:val="single" w:sz="4" w:space="0" w:color="auto"/>
              <w:right w:val="nil"/>
            </w:tcBorders>
          </w:tcPr>
          <w:p w:rsidR="00C5324E" w:rsidRPr="00711004" w:rsidRDefault="00C5324E" w:rsidP="00124E9D">
            <w:pPr>
              <w:ind w:left="-108"/>
              <w:rPr>
                <w:rFonts w:asciiTheme="majorHAnsi" w:hAnsiTheme="majorHAnsi" w:cs="Arial"/>
                <w:sz w:val="16"/>
                <w:szCs w:val="16"/>
              </w:rPr>
            </w:pPr>
          </w:p>
        </w:tc>
        <w:tc>
          <w:tcPr>
            <w:tcW w:w="1710" w:type="dxa"/>
            <w:tcBorders>
              <w:top w:val="nil"/>
              <w:left w:val="nil"/>
              <w:bottom w:val="single" w:sz="4" w:space="0" w:color="auto"/>
              <w:right w:val="nil"/>
            </w:tcBorders>
          </w:tcPr>
          <w:p w:rsidR="00C5324E"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C5324E" w:rsidRPr="00711004" w:rsidRDefault="00C5324E" w:rsidP="00124E9D">
            <w:pPr>
              <w:ind w:left="-108"/>
              <w:jc w:val="center"/>
              <w:rPr>
                <w:rFonts w:asciiTheme="majorHAnsi" w:hAnsiTheme="majorHAnsi" w:cs="Arial"/>
                <w:sz w:val="16"/>
                <w:szCs w:val="16"/>
              </w:rPr>
            </w:pPr>
            <w:r>
              <w:rPr>
                <w:rFonts w:asciiTheme="majorHAnsi" w:hAnsiTheme="majorHAnsi" w:cs="Arial"/>
                <w:sz w:val="16"/>
                <w:szCs w:val="16"/>
              </w:rPr>
              <w:t>820 - 860</w:t>
            </w:r>
          </w:p>
        </w:tc>
      </w:tr>
      <w:tr w:rsidR="00D05B68"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r>
              <w:rPr>
                <w:rFonts w:asciiTheme="majorHAnsi" w:hAnsiTheme="majorHAnsi" w:cs="Arial"/>
                <w:sz w:val="16"/>
                <w:szCs w:val="16"/>
              </w:rPr>
              <w:lastRenderedPageBreak/>
              <w:t>4</w:t>
            </w:r>
          </w:p>
        </w:tc>
        <w:tc>
          <w:tcPr>
            <w:tcW w:w="1728" w:type="dxa"/>
            <w:vMerge w:val="restart"/>
            <w:tcBorders>
              <w:top w:val="single" w:sz="4" w:space="0" w:color="auto"/>
              <w:left w:val="nil"/>
              <w:right w:val="nil"/>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Bensin*</w:t>
            </w:r>
          </w:p>
        </w:tc>
        <w:tc>
          <w:tcPr>
            <w:tcW w:w="1710" w:type="dxa"/>
            <w:tcBorders>
              <w:top w:val="single" w:sz="4" w:space="0" w:color="auto"/>
              <w:left w:val="nil"/>
              <w:bottom w:val="nil"/>
              <w:right w:val="nil"/>
            </w:tcBorders>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Viskositas (cP)</w:t>
            </w:r>
          </w:p>
        </w:tc>
        <w:tc>
          <w:tcPr>
            <w:tcW w:w="1170" w:type="dxa"/>
            <w:tcBorders>
              <w:top w:val="single" w:sz="4" w:space="0" w:color="auto"/>
              <w:left w:val="nil"/>
              <w:bottom w:val="nil"/>
              <w:right w:val="single" w:sz="4" w:space="0" w:color="auto"/>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0,652</w:t>
            </w:r>
          </w:p>
        </w:tc>
      </w:tr>
      <w:tr w:rsidR="00D05B68" w:rsidRPr="00711004" w:rsidTr="00EA43A7">
        <w:trPr>
          <w:jc w:val="center"/>
        </w:trPr>
        <w:tc>
          <w:tcPr>
            <w:tcW w:w="342" w:type="dxa"/>
            <w:vMerge/>
            <w:tcBorders>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p>
        </w:tc>
        <w:tc>
          <w:tcPr>
            <w:tcW w:w="1728" w:type="dxa"/>
            <w:vMerge/>
            <w:tcBorders>
              <w:left w:val="nil"/>
              <w:bottom w:val="single" w:sz="4" w:space="0" w:color="auto"/>
              <w:right w:val="nil"/>
            </w:tcBorders>
            <w:vAlign w:val="center"/>
          </w:tcPr>
          <w:p w:rsidR="00D05B68" w:rsidRDefault="00D05B68" w:rsidP="00124E9D">
            <w:pPr>
              <w:ind w:left="-108"/>
              <w:jc w:val="center"/>
              <w:rPr>
                <w:rFonts w:asciiTheme="majorHAnsi" w:hAnsiTheme="majorHAnsi" w:cs="Arial"/>
                <w:sz w:val="16"/>
                <w:szCs w:val="16"/>
              </w:rPr>
            </w:pPr>
          </w:p>
        </w:tc>
        <w:tc>
          <w:tcPr>
            <w:tcW w:w="1710" w:type="dxa"/>
            <w:tcBorders>
              <w:top w:val="nil"/>
              <w:left w:val="nil"/>
              <w:bottom w:val="single" w:sz="4" w:space="0" w:color="auto"/>
              <w:right w:val="nil"/>
            </w:tcBorders>
          </w:tcPr>
          <w:p w:rsidR="00D05B68" w:rsidRPr="00C5324E" w:rsidRDefault="00D05B68"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715 - 850</w:t>
            </w:r>
          </w:p>
        </w:tc>
      </w:tr>
      <w:tr w:rsidR="00D05B68" w:rsidRPr="00711004" w:rsidTr="00EA43A7">
        <w:trPr>
          <w:trHeight w:val="352"/>
          <w:jc w:val="center"/>
        </w:trPr>
        <w:tc>
          <w:tcPr>
            <w:tcW w:w="342" w:type="dxa"/>
            <w:tcBorders>
              <w:top w:val="single" w:sz="4" w:space="0" w:color="auto"/>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r>
              <w:rPr>
                <w:rFonts w:asciiTheme="majorHAnsi" w:hAnsiTheme="majorHAnsi" w:cs="Arial"/>
                <w:sz w:val="16"/>
                <w:szCs w:val="16"/>
              </w:rPr>
              <w:t>5</w:t>
            </w:r>
          </w:p>
        </w:tc>
        <w:tc>
          <w:tcPr>
            <w:tcW w:w="1728" w:type="dxa"/>
            <w:tcBorders>
              <w:top w:val="single" w:sz="4" w:space="0" w:color="auto"/>
              <w:left w:val="nil"/>
              <w:bottom w:val="single" w:sz="4" w:space="0" w:color="auto"/>
              <w:right w:val="nil"/>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Bensin 88***</w:t>
            </w:r>
          </w:p>
        </w:tc>
        <w:tc>
          <w:tcPr>
            <w:tcW w:w="1710" w:type="dxa"/>
            <w:tcBorders>
              <w:top w:val="single" w:sz="4" w:space="0" w:color="auto"/>
              <w:left w:val="nil"/>
              <w:bottom w:val="single" w:sz="4" w:space="0" w:color="auto"/>
              <w:right w:val="nil"/>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single" w:sz="4" w:space="0" w:color="auto"/>
              <w:left w:val="nil"/>
              <w:bottom w:val="single" w:sz="4" w:space="0" w:color="auto"/>
              <w:right w:val="single" w:sz="4" w:space="0" w:color="auto"/>
            </w:tcBorders>
            <w:vAlign w:val="center"/>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715 - 770</w:t>
            </w:r>
          </w:p>
        </w:tc>
      </w:tr>
      <w:tr w:rsidR="00D05B68"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r>
              <w:rPr>
                <w:rFonts w:asciiTheme="majorHAnsi" w:hAnsiTheme="majorHAnsi" w:cs="Arial"/>
                <w:sz w:val="16"/>
                <w:szCs w:val="16"/>
              </w:rPr>
              <w:t>6</w:t>
            </w:r>
          </w:p>
        </w:tc>
        <w:tc>
          <w:tcPr>
            <w:tcW w:w="1728" w:type="dxa"/>
            <w:vMerge w:val="restart"/>
            <w:tcBorders>
              <w:top w:val="single" w:sz="4" w:space="0" w:color="auto"/>
              <w:left w:val="nil"/>
              <w:right w:val="nil"/>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Minyak Diesel 1**</w:t>
            </w:r>
          </w:p>
        </w:tc>
        <w:tc>
          <w:tcPr>
            <w:tcW w:w="1710" w:type="dxa"/>
            <w:tcBorders>
              <w:top w:val="single" w:sz="4" w:space="0" w:color="auto"/>
              <w:left w:val="nil"/>
              <w:bottom w:val="nil"/>
              <w:right w:val="nil"/>
            </w:tcBorders>
          </w:tcPr>
          <w:p w:rsidR="00D05B68" w:rsidRPr="00C5324E" w:rsidRDefault="00D05B68" w:rsidP="00124E9D">
            <w:pPr>
              <w:ind w:left="-108"/>
              <w:jc w:val="center"/>
              <w:rPr>
                <w:rFonts w:asciiTheme="majorHAnsi" w:hAnsiTheme="majorHAnsi" w:cs="Arial"/>
                <w:sz w:val="16"/>
                <w:szCs w:val="16"/>
              </w:rPr>
            </w:pPr>
            <w:r>
              <w:rPr>
                <w:rFonts w:asciiTheme="majorHAnsi" w:hAnsiTheme="majorHAnsi" w:cs="Arial"/>
                <w:sz w:val="16"/>
                <w:szCs w:val="16"/>
              </w:rPr>
              <w:t>Viskositas (mm</w:t>
            </w:r>
            <w:r>
              <w:rPr>
                <w:rFonts w:asciiTheme="majorHAnsi" w:hAnsiTheme="majorHAnsi" w:cs="Arial"/>
                <w:sz w:val="16"/>
                <w:szCs w:val="16"/>
                <w:vertAlign w:val="superscript"/>
              </w:rPr>
              <w:t>2</w:t>
            </w:r>
            <w:r>
              <w:rPr>
                <w:rFonts w:asciiTheme="majorHAnsi" w:hAnsiTheme="majorHAnsi" w:cs="Arial"/>
                <w:sz w:val="16"/>
                <w:szCs w:val="16"/>
              </w:rPr>
              <w:t>/s)</w:t>
            </w:r>
          </w:p>
        </w:tc>
        <w:tc>
          <w:tcPr>
            <w:tcW w:w="1170" w:type="dxa"/>
            <w:tcBorders>
              <w:top w:val="single" w:sz="4" w:space="0" w:color="auto"/>
              <w:left w:val="nil"/>
              <w:bottom w:val="nil"/>
              <w:right w:val="single" w:sz="4" w:space="0" w:color="auto"/>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2,5 - 11</w:t>
            </w:r>
          </w:p>
        </w:tc>
      </w:tr>
      <w:tr w:rsidR="00D05B68" w:rsidRPr="00711004" w:rsidTr="00EA43A7">
        <w:trPr>
          <w:jc w:val="center"/>
        </w:trPr>
        <w:tc>
          <w:tcPr>
            <w:tcW w:w="342" w:type="dxa"/>
            <w:vMerge/>
            <w:tcBorders>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p>
        </w:tc>
        <w:tc>
          <w:tcPr>
            <w:tcW w:w="1728" w:type="dxa"/>
            <w:vMerge/>
            <w:tcBorders>
              <w:left w:val="nil"/>
              <w:bottom w:val="single" w:sz="4" w:space="0" w:color="auto"/>
              <w:right w:val="nil"/>
            </w:tcBorders>
            <w:vAlign w:val="center"/>
          </w:tcPr>
          <w:p w:rsidR="00D05B68" w:rsidRDefault="00D05B68" w:rsidP="00124E9D">
            <w:pPr>
              <w:ind w:left="-108"/>
              <w:jc w:val="center"/>
              <w:rPr>
                <w:rFonts w:asciiTheme="majorHAnsi" w:hAnsiTheme="majorHAnsi" w:cs="Arial"/>
                <w:sz w:val="16"/>
                <w:szCs w:val="16"/>
              </w:rPr>
            </w:pPr>
          </w:p>
        </w:tc>
        <w:tc>
          <w:tcPr>
            <w:tcW w:w="1710" w:type="dxa"/>
            <w:tcBorders>
              <w:top w:val="nil"/>
              <w:left w:val="nil"/>
              <w:bottom w:val="single" w:sz="4" w:space="0" w:color="auto"/>
              <w:right w:val="nil"/>
            </w:tcBorders>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900</w:t>
            </w:r>
          </w:p>
        </w:tc>
      </w:tr>
      <w:tr w:rsidR="00D05B68"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r>
              <w:rPr>
                <w:rFonts w:asciiTheme="majorHAnsi" w:hAnsiTheme="majorHAnsi" w:cs="Arial"/>
                <w:sz w:val="16"/>
                <w:szCs w:val="16"/>
              </w:rPr>
              <w:t>7</w:t>
            </w:r>
          </w:p>
        </w:tc>
        <w:tc>
          <w:tcPr>
            <w:tcW w:w="1728" w:type="dxa"/>
            <w:vMerge w:val="restart"/>
            <w:tcBorders>
              <w:top w:val="single" w:sz="4" w:space="0" w:color="auto"/>
              <w:left w:val="nil"/>
              <w:right w:val="nil"/>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Minyak Diesel 2**</w:t>
            </w:r>
          </w:p>
        </w:tc>
        <w:tc>
          <w:tcPr>
            <w:tcW w:w="1710" w:type="dxa"/>
            <w:tcBorders>
              <w:top w:val="single" w:sz="4" w:space="0" w:color="auto"/>
              <w:left w:val="nil"/>
              <w:bottom w:val="nil"/>
              <w:right w:val="nil"/>
            </w:tcBorders>
          </w:tcPr>
          <w:p w:rsidR="00D05B68" w:rsidRPr="00C5324E" w:rsidRDefault="00D05B68" w:rsidP="00124E9D">
            <w:pPr>
              <w:ind w:left="-108"/>
              <w:jc w:val="center"/>
              <w:rPr>
                <w:rFonts w:asciiTheme="majorHAnsi" w:hAnsiTheme="majorHAnsi" w:cs="Arial"/>
                <w:sz w:val="16"/>
                <w:szCs w:val="16"/>
              </w:rPr>
            </w:pPr>
            <w:r>
              <w:rPr>
                <w:rFonts w:asciiTheme="majorHAnsi" w:hAnsiTheme="majorHAnsi" w:cs="Arial"/>
                <w:sz w:val="16"/>
                <w:szCs w:val="16"/>
              </w:rPr>
              <w:t>Viskositas (mm</w:t>
            </w:r>
            <w:r>
              <w:rPr>
                <w:rFonts w:asciiTheme="majorHAnsi" w:hAnsiTheme="majorHAnsi" w:cs="Arial"/>
                <w:sz w:val="16"/>
                <w:szCs w:val="16"/>
                <w:vertAlign w:val="superscript"/>
              </w:rPr>
              <w:t>2</w:t>
            </w:r>
            <w:r>
              <w:rPr>
                <w:rFonts w:asciiTheme="majorHAnsi" w:hAnsiTheme="majorHAnsi" w:cs="Arial"/>
                <w:sz w:val="16"/>
                <w:szCs w:val="16"/>
              </w:rPr>
              <w:t>/s)</w:t>
            </w:r>
          </w:p>
        </w:tc>
        <w:tc>
          <w:tcPr>
            <w:tcW w:w="1170" w:type="dxa"/>
            <w:tcBorders>
              <w:top w:val="single" w:sz="4" w:space="0" w:color="auto"/>
              <w:left w:val="nil"/>
              <w:bottom w:val="nil"/>
              <w:right w:val="single" w:sz="4" w:space="0" w:color="auto"/>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24</w:t>
            </w:r>
          </w:p>
        </w:tc>
      </w:tr>
      <w:tr w:rsidR="00D05B68" w:rsidRPr="00711004" w:rsidTr="00EA43A7">
        <w:trPr>
          <w:jc w:val="center"/>
        </w:trPr>
        <w:tc>
          <w:tcPr>
            <w:tcW w:w="342" w:type="dxa"/>
            <w:vMerge/>
            <w:tcBorders>
              <w:left w:val="single" w:sz="4" w:space="0" w:color="auto"/>
              <w:bottom w:val="single" w:sz="4" w:space="0" w:color="auto"/>
              <w:right w:val="nil"/>
            </w:tcBorders>
            <w:vAlign w:val="center"/>
          </w:tcPr>
          <w:p w:rsidR="00D05B68" w:rsidRDefault="00D05B68" w:rsidP="00124E9D">
            <w:pPr>
              <w:ind w:left="-108" w:right="-108"/>
              <w:jc w:val="center"/>
              <w:rPr>
                <w:rFonts w:asciiTheme="majorHAnsi" w:hAnsiTheme="majorHAnsi" w:cs="Arial"/>
                <w:sz w:val="16"/>
                <w:szCs w:val="16"/>
              </w:rPr>
            </w:pPr>
          </w:p>
        </w:tc>
        <w:tc>
          <w:tcPr>
            <w:tcW w:w="1728" w:type="dxa"/>
            <w:vMerge/>
            <w:tcBorders>
              <w:left w:val="nil"/>
              <w:bottom w:val="single" w:sz="4" w:space="0" w:color="auto"/>
              <w:right w:val="nil"/>
            </w:tcBorders>
            <w:vAlign w:val="center"/>
          </w:tcPr>
          <w:p w:rsidR="00D05B68" w:rsidRDefault="00D05B68" w:rsidP="00124E9D">
            <w:pPr>
              <w:ind w:left="-108"/>
              <w:jc w:val="center"/>
              <w:rPr>
                <w:rFonts w:asciiTheme="majorHAnsi" w:hAnsiTheme="majorHAnsi" w:cs="Arial"/>
                <w:sz w:val="16"/>
                <w:szCs w:val="16"/>
              </w:rPr>
            </w:pPr>
          </w:p>
        </w:tc>
        <w:tc>
          <w:tcPr>
            <w:tcW w:w="1710" w:type="dxa"/>
            <w:tcBorders>
              <w:top w:val="nil"/>
              <w:left w:val="nil"/>
              <w:bottom w:val="single" w:sz="4" w:space="0" w:color="auto"/>
              <w:right w:val="nil"/>
            </w:tcBorders>
          </w:tcPr>
          <w:p w:rsidR="00D05B68" w:rsidRPr="00711004" w:rsidRDefault="00D05B68"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D05B68" w:rsidRDefault="00D05B68" w:rsidP="00124E9D">
            <w:pPr>
              <w:ind w:left="-108"/>
              <w:jc w:val="center"/>
              <w:rPr>
                <w:rFonts w:asciiTheme="majorHAnsi" w:hAnsiTheme="majorHAnsi" w:cs="Arial"/>
                <w:sz w:val="16"/>
                <w:szCs w:val="16"/>
              </w:rPr>
            </w:pPr>
            <w:r>
              <w:rPr>
                <w:rFonts w:asciiTheme="majorHAnsi" w:hAnsiTheme="majorHAnsi" w:cs="Arial"/>
                <w:sz w:val="16"/>
                <w:szCs w:val="16"/>
              </w:rPr>
              <w:t>920</w:t>
            </w:r>
          </w:p>
        </w:tc>
      </w:tr>
      <w:tr w:rsidR="00BA7611" w:rsidRPr="00711004" w:rsidTr="00EA43A7">
        <w:trPr>
          <w:jc w:val="center"/>
        </w:trPr>
        <w:tc>
          <w:tcPr>
            <w:tcW w:w="342" w:type="dxa"/>
            <w:vMerge w:val="restart"/>
            <w:tcBorders>
              <w:top w:val="single" w:sz="4" w:space="0" w:color="auto"/>
              <w:left w:val="single" w:sz="4" w:space="0" w:color="auto"/>
              <w:bottom w:val="single" w:sz="4" w:space="0" w:color="auto"/>
              <w:right w:val="nil"/>
            </w:tcBorders>
            <w:vAlign w:val="center"/>
          </w:tcPr>
          <w:p w:rsidR="00BA7611" w:rsidRDefault="00BA7611" w:rsidP="00124E9D">
            <w:pPr>
              <w:ind w:left="-108" w:right="-108"/>
              <w:jc w:val="center"/>
              <w:rPr>
                <w:rFonts w:asciiTheme="majorHAnsi" w:hAnsiTheme="majorHAnsi" w:cs="Arial"/>
                <w:sz w:val="16"/>
                <w:szCs w:val="16"/>
              </w:rPr>
            </w:pPr>
            <w:r>
              <w:rPr>
                <w:rFonts w:asciiTheme="majorHAnsi" w:hAnsiTheme="majorHAnsi" w:cs="Arial"/>
                <w:sz w:val="16"/>
                <w:szCs w:val="16"/>
              </w:rPr>
              <w:t>8</w:t>
            </w:r>
          </w:p>
        </w:tc>
        <w:tc>
          <w:tcPr>
            <w:tcW w:w="1728" w:type="dxa"/>
            <w:vMerge w:val="restart"/>
            <w:tcBorders>
              <w:top w:val="single" w:sz="4" w:space="0" w:color="auto"/>
              <w:left w:val="nil"/>
              <w:right w:val="nil"/>
            </w:tcBorders>
            <w:vAlign w:val="center"/>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Minyak Tanah*</w:t>
            </w:r>
          </w:p>
        </w:tc>
        <w:tc>
          <w:tcPr>
            <w:tcW w:w="1710" w:type="dxa"/>
            <w:tcBorders>
              <w:top w:val="single" w:sz="4" w:space="0" w:color="auto"/>
              <w:left w:val="nil"/>
              <w:bottom w:val="nil"/>
              <w:right w:val="nil"/>
            </w:tcBorders>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Viskositas (cP)</w:t>
            </w:r>
          </w:p>
        </w:tc>
        <w:tc>
          <w:tcPr>
            <w:tcW w:w="1170" w:type="dxa"/>
            <w:tcBorders>
              <w:top w:val="single" w:sz="4" w:space="0" w:color="auto"/>
              <w:left w:val="nil"/>
              <w:bottom w:val="nil"/>
              <w:right w:val="single" w:sz="4" w:space="0" w:color="auto"/>
            </w:tcBorders>
            <w:vAlign w:val="center"/>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0,294 – 3,34</w:t>
            </w:r>
          </w:p>
        </w:tc>
      </w:tr>
      <w:tr w:rsidR="00BA7611" w:rsidRPr="00711004" w:rsidTr="00EA43A7">
        <w:trPr>
          <w:jc w:val="center"/>
        </w:trPr>
        <w:tc>
          <w:tcPr>
            <w:tcW w:w="342" w:type="dxa"/>
            <w:vMerge/>
            <w:tcBorders>
              <w:left w:val="single" w:sz="4" w:space="0" w:color="auto"/>
              <w:bottom w:val="single" w:sz="4" w:space="0" w:color="auto"/>
              <w:right w:val="nil"/>
            </w:tcBorders>
            <w:vAlign w:val="center"/>
          </w:tcPr>
          <w:p w:rsidR="00BA7611" w:rsidRDefault="00BA7611" w:rsidP="00124E9D">
            <w:pPr>
              <w:ind w:left="-108" w:right="-108"/>
              <w:jc w:val="center"/>
              <w:rPr>
                <w:rFonts w:asciiTheme="majorHAnsi" w:hAnsiTheme="majorHAnsi" w:cs="Arial"/>
                <w:sz w:val="16"/>
                <w:szCs w:val="16"/>
              </w:rPr>
            </w:pPr>
          </w:p>
        </w:tc>
        <w:tc>
          <w:tcPr>
            <w:tcW w:w="1728" w:type="dxa"/>
            <w:vMerge/>
            <w:tcBorders>
              <w:left w:val="nil"/>
              <w:bottom w:val="single" w:sz="4" w:space="0" w:color="auto"/>
              <w:right w:val="nil"/>
            </w:tcBorders>
            <w:vAlign w:val="center"/>
          </w:tcPr>
          <w:p w:rsidR="00BA7611" w:rsidRPr="00711004" w:rsidRDefault="00BA7611" w:rsidP="00124E9D">
            <w:pPr>
              <w:ind w:left="-108"/>
              <w:jc w:val="center"/>
              <w:rPr>
                <w:rFonts w:asciiTheme="majorHAnsi" w:hAnsiTheme="majorHAnsi" w:cs="Arial"/>
                <w:sz w:val="16"/>
                <w:szCs w:val="16"/>
              </w:rPr>
            </w:pPr>
          </w:p>
        </w:tc>
        <w:tc>
          <w:tcPr>
            <w:tcW w:w="1710" w:type="dxa"/>
            <w:tcBorders>
              <w:top w:val="nil"/>
              <w:left w:val="nil"/>
              <w:bottom w:val="single" w:sz="4" w:space="0" w:color="auto"/>
              <w:right w:val="nil"/>
            </w:tcBorders>
          </w:tcPr>
          <w:p w:rsidR="00BA7611" w:rsidRPr="00C5324E" w:rsidRDefault="00BA7611"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nil"/>
              <w:left w:val="nil"/>
              <w:bottom w:val="single" w:sz="4" w:space="0" w:color="auto"/>
              <w:right w:val="single" w:sz="4" w:space="0" w:color="auto"/>
            </w:tcBorders>
            <w:vAlign w:val="center"/>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780 - 810</w:t>
            </w:r>
          </w:p>
        </w:tc>
      </w:tr>
      <w:tr w:rsidR="00BA7611" w:rsidRPr="00711004" w:rsidTr="00EA43A7">
        <w:trPr>
          <w:jc w:val="center"/>
        </w:trPr>
        <w:tc>
          <w:tcPr>
            <w:tcW w:w="342" w:type="dxa"/>
            <w:tcBorders>
              <w:top w:val="single" w:sz="4" w:space="0" w:color="auto"/>
              <w:left w:val="single" w:sz="4" w:space="0" w:color="auto"/>
              <w:bottom w:val="single" w:sz="4" w:space="0" w:color="auto"/>
              <w:right w:val="nil"/>
            </w:tcBorders>
            <w:vAlign w:val="center"/>
          </w:tcPr>
          <w:p w:rsidR="00BA7611" w:rsidRDefault="00BA7611" w:rsidP="00124E9D">
            <w:pPr>
              <w:ind w:left="-108" w:right="-108"/>
              <w:jc w:val="center"/>
              <w:rPr>
                <w:rFonts w:asciiTheme="majorHAnsi" w:hAnsiTheme="majorHAnsi" w:cs="Arial"/>
                <w:sz w:val="16"/>
                <w:szCs w:val="16"/>
              </w:rPr>
            </w:pPr>
            <w:r>
              <w:rPr>
                <w:rFonts w:asciiTheme="majorHAnsi" w:hAnsiTheme="majorHAnsi" w:cs="Arial"/>
                <w:sz w:val="16"/>
                <w:szCs w:val="16"/>
              </w:rPr>
              <w:t>9</w:t>
            </w:r>
          </w:p>
        </w:tc>
        <w:tc>
          <w:tcPr>
            <w:tcW w:w="1728" w:type="dxa"/>
            <w:tcBorders>
              <w:top w:val="single" w:sz="4" w:space="0" w:color="auto"/>
              <w:left w:val="nil"/>
              <w:bottom w:val="single" w:sz="4" w:space="0" w:color="auto"/>
              <w:right w:val="nil"/>
            </w:tcBorders>
            <w:vAlign w:val="center"/>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Minyak Tanah**</w:t>
            </w:r>
          </w:p>
        </w:tc>
        <w:tc>
          <w:tcPr>
            <w:tcW w:w="1710" w:type="dxa"/>
            <w:tcBorders>
              <w:top w:val="single" w:sz="4" w:space="0" w:color="auto"/>
              <w:left w:val="nil"/>
              <w:bottom w:val="single" w:sz="4" w:space="0" w:color="auto"/>
              <w:right w:val="nil"/>
            </w:tcBorders>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Densitas (kg/m</w:t>
            </w:r>
            <w:r>
              <w:rPr>
                <w:rFonts w:asciiTheme="majorHAnsi" w:hAnsiTheme="majorHAnsi" w:cs="Arial"/>
                <w:sz w:val="16"/>
                <w:szCs w:val="16"/>
                <w:vertAlign w:val="superscript"/>
              </w:rPr>
              <w:t>3</w:t>
            </w:r>
            <w:r>
              <w:rPr>
                <w:rFonts w:asciiTheme="majorHAnsi" w:hAnsiTheme="majorHAnsi" w:cs="Arial"/>
                <w:sz w:val="16"/>
                <w:szCs w:val="16"/>
              </w:rPr>
              <w:t>)</w:t>
            </w:r>
          </w:p>
        </w:tc>
        <w:tc>
          <w:tcPr>
            <w:tcW w:w="1170" w:type="dxa"/>
            <w:tcBorders>
              <w:top w:val="single" w:sz="4" w:space="0" w:color="auto"/>
              <w:left w:val="nil"/>
              <w:bottom w:val="single" w:sz="4" w:space="0" w:color="auto"/>
              <w:right w:val="single" w:sz="4" w:space="0" w:color="auto"/>
            </w:tcBorders>
            <w:vAlign w:val="center"/>
          </w:tcPr>
          <w:p w:rsidR="00BA7611" w:rsidRPr="00711004" w:rsidRDefault="00BA7611" w:rsidP="00124E9D">
            <w:pPr>
              <w:ind w:left="-108"/>
              <w:jc w:val="center"/>
              <w:rPr>
                <w:rFonts w:asciiTheme="majorHAnsi" w:hAnsiTheme="majorHAnsi" w:cs="Arial"/>
                <w:sz w:val="16"/>
                <w:szCs w:val="16"/>
              </w:rPr>
            </w:pPr>
            <w:r>
              <w:rPr>
                <w:rFonts w:asciiTheme="majorHAnsi" w:hAnsiTheme="majorHAnsi" w:cs="Arial"/>
                <w:sz w:val="16"/>
                <w:szCs w:val="16"/>
              </w:rPr>
              <w:t>835</w:t>
            </w:r>
          </w:p>
        </w:tc>
      </w:tr>
    </w:tbl>
    <w:p w:rsidR="00BA7611" w:rsidRDefault="00711004" w:rsidP="00124E9D">
      <w:pPr>
        <w:spacing w:after="0" w:line="240" w:lineRule="auto"/>
        <w:ind w:left="1710"/>
        <w:rPr>
          <w:rFonts w:asciiTheme="majorHAnsi" w:eastAsiaTheme="minorEastAsia" w:hAnsiTheme="majorHAnsi" w:cs="Arial"/>
          <w:i/>
          <w:sz w:val="16"/>
        </w:rPr>
      </w:pPr>
      <w:r w:rsidRPr="00711004">
        <w:rPr>
          <w:rFonts w:asciiTheme="majorHAnsi" w:eastAsiaTheme="minorEastAsia" w:hAnsiTheme="majorHAnsi" w:cs="Arial"/>
          <w:i/>
          <w:sz w:val="16"/>
        </w:rPr>
        <w:t xml:space="preserve">Sumber </w:t>
      </w:r>
      <w:r w:rsidR="007304F3">
        <w:rPr>
          <w:rFonts w:asciiTheme="majorHAnsi" w:eastAsiaTheme="minorEastAsia" w:hAnsiTheme="majorHAnsi" w:cs="Arial"/>
          <w:i/>
          <w:sz w:val="16"/>
        </w:rPr>
        <w:t>*SNI 7390-2008 dalam Rahmaniah</w:t>
      </w:r>
      <w:r w:rsidR="00BA7611">
        <w:rPr>
          <w:rFonts w:asciiTheme="majorHAnsi" w:eastAsiaTheme="minorEastAsia" w:hAnsiTheme="majorHAnsi" w:cs="Arial"/>
          <w:i/>
          <w:sz w:val="16"/>
        </w:rPr>
        <w:t xml:space="preserve"> 2015, ** Kep. DJM No.14499K/14/DJM/2008,</w:t>
      </w:r>
    </w:p>
    <w:p w:rsidR="00BA7611" w:rsidRPr="00711004" w:rsidRDefault="00BA7611" w:rsidP="00124E9D">
      <w:pPr>
        <w:spacing w:after="0" w:line="240" w:lineRule="auto"/>
        <w:ind w:left="1710"/>
        <w:rPr>
          <w:rFonts w:asciiTheme="majorHAnsi" w:eastAsiaTheme="minorEastAsia" w:hAnsiTheme="majorHAnsi" w:cs="Arial"/>
          <w:i/>
          <w:sz w:val="16"/>
        </w:rPr>
      </w:pPr>
      <w:r>
        <w:rPr>
          <w:rFonts w:asciiTheme="majorHAnsi" w:eastAsiaTheme="minorEastAsia" w:hAnsiTheme="majorHAnsi" w:cs="Arial"/>
          <w:i/>
          <w:sz w:val="16"/>
        </w:rPr>
        <w:t>*** SNI 3506 – 2017</w:t>
      </w:r>
    </w:p>
    <w:p w:rsidR="00711004" w:rsidRPr="00AE3F38" w:rsidRDefault="00711004" w:rsidP="00124E9D">
      <w:pPr>
        <w:spacing w:after="0" w:line="240" w:lineRule="auto"/>
        <w:ind w:firstLine="720"/>
        <w:jc w:val="center"/>
        <w:rPr>
          <w:rFonts w:asciiTheme="majorHAnsi" w:hAnsiTheme="majorHAnsi" w:cs="Arial"/>
        </w:rPr>
      </w:pPr>
    </w:p>
    <w:p w:rsidR="003B0969" w:rsidRPr="000826FF" w:rsidRDefault="003B0969" w:rsidP="00124E9D">
      <w:pPr>
        <w:spacing w:after="240" w:line="240" w:lineRule="auto"/>
        <w:ind w:firstLine="562"/>
        <w:jc w:val="center"/>
        <w:rPr>
          <w:rFonts w:ascii="Cambria" w:hAnsi="Cambria"/>
          <w:sz w:val="18"/>
          <w:szCs w:val="18"/>
          <w:lang w:val="id-ID"/>
        </w:rPr>
        <w:sectPr w:rsidR="003B0969" w:rsidRPr="000826FF" w:rsidSect="00315922">
          <w:headerReference w:type="first" r:id="rId20"/>
          <w:footerReference w:type="first" r:id="rId21"/>
          <w:type w:val="continuous"/>
          <w:pgSz w:w="11907" w:h="16840" w:code="9"/>
          <w:pgMar w:top="1151" w:right="1151" w:bottom="1151" w:left="450" w:header="709" w:footer="709" w:gutter="720"/>
          <w:cols w:space="442"/>
          <w:titlePg/>
          <w:docGrid w:linePitch="360"/>
        </w:sectPr>
      </w:pPr>
    </w:p>
    <w:p w:rsidR="00A12719" w:rsidRPr="00B95B1D" w:rsidRDefault="00A12719" w:rsidP="00124E9D">
      <w:pPr>
        <w:spacing w:after="0" w:line="240" w:lineRule="auto"/>
        <w:jc w:val="both"/>
        <w:rPr>
          <w:rFonts w:ascii="Cambria" w:hAnsi="Cambria"/>
          <w:b/>
          <w:sz w:val="20"/>
        </w:rPr>
      </w:pPr>
      <w:r w:rsidRPr="00B95B1D">
        <w:rPr>
          <w:rFonts w:ascii="Cambria" w:hAnsi="Cambria"/>
          <w:b/>
          <w:sz w:val="20"/>
        </w:rPr>
        <w:t xml:space="preserve">3.2 </w:t>
      </w:r>
      <w:r>
        <w:rPr>
          <w:rFonts w:ascii="Cambria" w:hAnsi="Cambria"/>
          <w:b/>
          <w:sz w:val="20"/>
        </w:rPr>
        <w:t xml:space="preserve">Uji Statistika </w:t>
      </w:r>
      <w:proofErr w:type="gramStart"/>
      <w:r>
        <w:rPr>
          <w:rFonts w:ascii="Cambria" w:hAnsi="Cambria"/>
          <w:b/>
          <w:sz w:val="20"/>
        </w:rPr>
        <w:t>( Uji</w:t>
      </w:r>
      <w:proofErr w:type="gramEnd"/>
      <w:r>
        <w:rPr>
          <w:rFonts w:ascii="Cambria" w:hAnsi="Cambria"/>
          <w:b/>
          <w:sz w:val="20"/>
        </w:rPr>
        <w:t xml:space="preserve"> Mann Whitney)</w:t>
      </w:r>
    </w:p>
    <w:p w:rsidR="00471682" w:rsidRDefault="00A12719" w:rsidP="00124E9D">
      <w:pPr>
        <w:tabs>
          <w:tab w:val="left" w:pos="540"/>
        </w:tabs>
        <w:autoSpaceDE w:val="0"/>
        <w:autoSpaceDN w:val="0"/>
        <w:adjustRightInd w:val="0"/>
        <w:spacing w:after="0" w:line="240" w:lineRule="auto"/>
        <w:ind w:firstLine="360"/>
        <w:jc w:val="both"/>
        <w:rPr>
          <w:rFonts w:asciiTheme="majorHAnsi" w:hAnsiTheme="majorHAnsi"/>
          <w:sz w:val="20"/>
          <w:szCs w:val="20"/>
        </w:rPr>
      </w:pPr>
      <w:r w:rsidRPr="00A12719">
        <w:rPr>
          <w:rFonts w:asciiTheme="majorHAnsi" w:hAnsiTheme="majorHAnsi"/>
          <w:sz w:val="20"/>
          <w:szCs w:val="20"/>
        </w:rPr>
        <w:t xml:space="preserve">Dua sampel independen adalah dua kelompok yang merupakan responden yang berbeda. Dua sampel independen itu dibentuk untuk kepentingan pemberian perlakuan. Sampel independen dalam penelitian ini adalah jenis plastik HDPE dan PET yang </w:t>
      </w:r>
      <w:proofErr w:type="gramStart"/>
      <w:r w:rsidRPr="00A12719">
        <w:rPr>
          <w:rFonts w:asciiTheme="majorHAnsi" w:hAnsiTheme="majorHAnsi"/>
          <w:sz w:val="20"/>
          <w:szCs w:val="20"/>
        </w:rPr>
        <w:t>akan</w:t>
      </w:r>
      <w:proofErr w:type="gramEnd"/>
      <w:r w:rsidRPr="00A12719">
        <w:rPr>
          <w:rFonts w:asciiTheme="majorHAnsi" w:hAnsiTheme="majorHAnsi"/>
          <w:sz w:val="20"/>
          <w:szCs w:val="20"/>
        </w:rPr>
        <w:t xml:space="preserve"> di analisis dengan uji Mann Whitney. Metode pengujian yang digunakan merupakan tes kemungkinan yang eksak untuk menguji statistika nonparametrik.</w:t>
      </w:r>
      <w:r>
        <w:rPr>
          <w:rFonts w:asciiTheme="majorHAnsi" w:hAnsiTheme="majorHAnsi"/>
          <w:sz w:val="20"/>
          <w:szCs w:val="20"/>
        </w:rPr>
        <w:t xml:space="preserve"> </w:t>
      </w:r>
    </w:p>
    <w:p w:rsidR="00A12719" w:rsidRDefault="00A12719" w:rsidP="00124E9D">
      <w:pPr>
        <w:tabs>
          <w:tab w:val="left" w:pos="540"/>
        </w:tabs>
        <w:autoSpaceDE w:val="0"/>
        <w:autoSpaceDN w:val="0"/>
        <w:adjustRightInd w:val="0"/>
        <w:spacing w:after="0" w:line="240" w:lineRule="auto"/>
        <w:jc w:val="both"/>
        <w:rPr>
          <w:rFonts w:asciiTheme="majorHAnsi" w:hAnsiTheme="majorHAnsi"/>
          <w:sz w:val="20"/>
          <w:szCs w:val="20"/>
        </w:rPr>
      </w:pPr>
      <w:r w:rsidRPr="00A12719">
        <w:rPr>
          <w:noProof/>
        </w:rPr>
        <w:drawing>
          <wp:inline distT="0" distB="0" distL="0" distR="0">
            <wp:extent cx="2676525" cy="25622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6798" cy="2562486"/>
                    </a:xfrm>
                    <a:prstGeom prst="rect">
                      <a:avLst/>
                    </a:prstGeom>
                    <a:noFill/>
                    <a:ln>
                      <a:noFill/>
                    </a:ln>
                  </pic:spPr>
                </pic:pic>
              </a:graphicData>
            </a:graphic>
          </wp:inline>
        </w:drawing>
      </w:r>
    </w:p>
    <w:p w:rsidR="00A12719" w:rsidRPr="00FB6846" w:rsidRDefault="00A12719" w:rsidP="00124E9D">
      <w:pPr>
        <w:spacing w:after="0" w:line="240" w:lineRule="auto"/>
        <w:jc w:val="center"/>
        <w:rPr>
          <w:rFonts w:ascii="Cambria" w:hAnsi="Cambria"/>
          <w:sz w:val="16"/>
          <w:szCs w:val="16"/>
        </w:rPr>
      </w:pPr>
      <w:r w:rsidRPr="00FB6846">
        <w:rPr>
          <w:rFonts w:ascii="Cambria" w:hAnsi="Cambria"/>
          <w:b/>
          <w:sz w:val="16"/>
          <w:szCs w:val="16"/>
        </w:rPr>
        <w:t xml:space="preserve">Gambar </w:t>
      </w:r>
      <w:r>
        <w:rPr>
          <w:rFonts w:ascii="Cambria" w:hAnsi="Cambria"/>
          <w:b/>
          <w:sz w:val="16"/>
          <w:szCs w:val="16"/>
        </w:rPr>
        <w:t>5</w:t>
      </w:r>
      <w:r w:rsidRPr="00FB6846">
        <w:rPr>
          <w:rFonts w:ascii="Cambria" w:hAnsi="Cambria"/>
          <w:b/>
          <w:sz w:val="16"/>
          <w:szCs w:val="16"/>
        </w:rPr>
        <w:t>.</w:t>
      </w:r>
      <w:r>
        <w:rPr>
          <w:rFonts w:ascii="Cambria" w:hAnsi="Cambria"/>
          <w:sz w:val="16"/>
          <w:szCs w:val="16"/>
        </w:rPr>
        <w:t xml:space="preserve"> </w:t>
      </w:r>
      <w:r w:rsidRPr="00A12719">
        <w:rPr>
          <w:rFonts w:ascii="Cambria" w:hAnsi="Cambria"/>
          <w:sz w:val="16"/>
          <w:szCs w:val="16"/>
        </w:rPr>
        <w:t>Hasil uji Mann Whitney Untuk Parameter Densitas</w:t>
      </w:r>
    </w:p>
    <w:p w:rsidR="00A12719" w:rsidRDefault="00A12719" w:rsidP="00124E9D">
      <w:pPr>
        <w:tabs>
          <w:tab w:val="left" w:pos="540"/>
        </w:tabs>
        <w:autoSpaceDE w:val="0"/>
        <w:autoSpaceDN w:val="0"/>
        <w:adjustRightInd w:val="0"/>
        <w:spacing w:before="240" w:after="0" w:line="240" w:lineRule="auto"/>
        <w:ind w:firstLine="360"/>
        <w:jc w:val="both"/>
        <w:rPr>
          <w:rFonts w:asciiTheme="majorHAnsi" w:hAnsiTheme="majorHAnsi"/>
          <w:sz w:val="20"/>
          <w:szCs w:val="20"/>
        </w:rPr>
      </w:pPr>
      <w:r w:rsidRPr="00A12719">
        <w:rPr>
          <w:rFonts w:asciiTheme="majorHAnsi" w:hAnsiTheme="majorHAnsi"/>
          <w:sz w:val="20"/>
          <w:szCs w:val="20"/>
        </w:rPr>
        <w:t>Berdasarkan hasil uji Mann Whitney untuk parameter densitas, didapatkan nilai signifikansi sebesar 0,081 yang disajikan pada</w:t>
      </w:r>
      <w:r>
        <w:rPr>
          <w:rFonts w:asciiTheme="majorHAnsi" w:hAnsiTheme="majorHAnsi"/>
          <w:sz w:val="20"/>
          <w:szCs w:val="20"/>
        </w:rPr>
        <w:t xml:space="preserve"> </w:t>
      </w:r>
      <w:r w:rsidRPr="00A12719">
        <w:rPr>
          <w:rFonts w:asciiTheme="majorHAnsi" w:hAnsiTheme="majorHAnsi"/>
          <w:b/>
          <w:sz w:val="20"/>
          <w:szCs w:val="20"/>
        </w:rPr>
        <w:t>Gambar 5</w:t>
      </w:r>
      <w:r w:rsidRPr="00A12719">
        <w:rPr>
          <w:rFonts w:asciiTheme="majorHAnsi" w:hAnsiTheme="majorHAnsi"/>
          <w:sz w:val="20"/>
          <w:szCs w:val="20"/>
        </w:rPr>
        <w:t>.</w:t>
      </w:r>
      <w:r>
        <w:rPr>
          <w:rFonts w:asciiTheme="majorHAnsi" w:hAnsiTheme="majorHAnsi"/>
          <w:b/>
          <w:sz w:val="20"/>
          <w:szCs w:val="20"/>
        </w:rPr>
        <w:t xml:space="preserve"> </w:t>
      </w:r>
      <w:r w:rsidRPr="00A12719">
        <w:rPr>
          <w:rFonts w:asciiTheme="majorHAnsi" w:hAnsiTheme="majorHAnsi"/>
          <w:sz w:val="20"/>
          <w:szCs w:val="20"/>
        </w:rPr>
        <w:t>Nilai signifikansi menunjukkan tidak terdapat perbedaan Mean dan Median yang bermakna antara variabel HDPE dan PET, dikarenakan nilai P-Value (nilai sig) lebih besar dari batas kritis (ɑ) sebesar 0</w:t>
      </w:r>
      <w:proofErr w:type="gramStart"/>
      <w:r w:rsidRPr="00A12719">
        <w:rPr>
          <w:rFonts w:asciiTheme="majorHAnsi" w:hAnsiTheme="majorHAnsi"/>
          <w:sz w:val="20"/>
          <w:szCs w:val="20"/>
        </w:rPr>
        <w:t>,05</w:t>
      </w:r>
      <w:proofErr w:type="gramEnd"/>
      <w:r w:rsidRPr="00A12719">
        <w:rPr>
          <w:rFonts w:asciiTheme="majorHAnsi" w:hAnsiTheme="majorHAnsi"/>
          <w:sz w:val="20"/>
          <w:szCs w:val="20"/>
        </w:rPr>
        <w:t xml:space="preserve"> maka H0 diterima. Sehingga dapat disimpulkan bahwa tidak ada perbedaan nyata antara sampel HDPE dan PET berdasarkan kualitas dengan parameter densitas. Hasil pengujian statistik ini </w:t>
      </w:r>
      <w:proofErr w:type="gramStart"/>
      <w:r w:rsidRPr="00A12719">
        <w:rPr>
          <w:rFonts w:asciiTheme="majorHAnsi" w:hAnsiTheme="majorHAnsi"/>
          <w:sz w:val="20"/>
          <w:szCs w:val="20"/>
        </w:rPr>
        <w:t>sama</w:t>
      </w:r>
      <w:proofErr w:type="gramEnd"/>
      <w:r w:rsidRPr="00A12719">
        <w:rPr>
          <w:rFonts w:asciiTheme="majorHAnsi" w:hAnsiTheme="majorHAnsi"/>
          <w:sz w:val="20"/>
          <w:szCs w:val="20"/>
        </w:rPr>
        <w:t xml:space="preserve"> dengan hasil pengujian yang menunjukkan bahwa nilai densitas sampel HDPE dan PET mendekati nilai densitas bensin 88 (SNI 3506-2017) dengan kisaran 715-850 kg/m3.</w:t>
      </w:r>
    </w:p>
    <w:p w:rsidR="00A12719" w:rsidRDefault="00A12719" w:rsidP="00124E9D">
      <w:pPr>
        <w:tabs>
          <w:tab w:val="left" w:pos="540"/>
        </w:tabs>
        <w:autoSpaceDE w:val="0"/>
        <w:autoSpaceDN w:val="0"/>
        <w:adjustRightInd w:val="0"/>
        <w:spacing w:before="240" w:after="0" w:line="240" w:lineRule="auto"/>
        <w:jc w:val="center"/>
        <w:rPr>
          <w:rFonts w:asciiTheme="majorHAnsi" w:hAnsiTheme="majorHAnsi"/>
          <w:sz w:val="20"/>
          <w:szCs w:val="20"/>
        </w:rPr>
      </w:pPr>
      <w:r w:rsidRPr="00A12719">
        <w:rPr>
          <w:noProof/>
        </w:rPr>
        <w:drawing>
          <wp:inline distT="0" distB="0" distL="0" distR="0">
            <wp:extent cx="2857500" cy="237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795" cy="2375145"/>
                    </a:xfrm>
                    <a:prstGeom prst="rect">
                      <a:avLst/>
                    </a:prstGeom>
                    <a:noFill/>
                    <a:ln>
                      <a:noFill/>
                    </a:ln>
                  </pic:spPr>
                </pic:pic>
              </a:graphicData>
            </a:graphic>
          </wp:inline>
        </w:drawing>
      </w:r>
    </w:p>
    <w:p w:rsidR="00A12719" w:rsidRDefault="00A12719" w:rsidP="00124E9D">
      <w:pPr>
        <w:tabs>
          <w:tab w:val="left" w:pos="540"/>
        </w:tabs>
        <w:autoSpaceDE w:val="0"/>
        <w:autoSpaceDN w:val="0"/>
        <w:adjustRightInd w:val="0"/>
        <w:spacing w:after="0" w:line="240" w:lineRule="auto"/>
        <w:jc w:val="center"/>
        <w:rPr>
          <w:rFonts w:ascii="Cambria" w:hAnsi="Cambria"/>
          <w:sz w:val="16"/>
          <w:szCs w:val="16"/>
        </w:rPr>
      </w:pPr>
      <w:r w:rsidRPr="00FB6846">
        <w:rPr>
          <w:rFonts w:ascii="Cambria" w:hAnsi="Cambria"/>
          <w:b/>
          <w:sz w:val="16"/>
          <w:szCs w:val="16"/>
        </w:rPr>
        <w:t xml:space="preserve">Gambar </w:t>
      </w:r>
      <w:r>
        <w:rPr>
          <w:rFonts w:ascii="Cambria" w:hAnsi="Cambria"/>
          <w:b/>
          <w:sz w:val="16"/>
          <w:szCs w:val="16"/>
        </w:rPr>
        <w:t>6</w:t>
      </w:r>
      <w:r w:rsidRPr="00FB6846">
        <w:rPr>
          <w:rFonts w:ascii="Cambria" w:hAnsi="Cambria"/>
          <w:b/>
          <w:sz w:val="16"/>
          <w:szCs w:val="16"/>
        </w:rPr>
        <w:t>.</w:t>
      </w:r>
      <w:r>
        <w:rPr>
          <w:rFonts w:ascii="Cambria" w:hAnsi="Cambria"/>
          <w:b/>
          <w:sz w:val="16"/>
          <w:szCs w:val="16"/>
        </w:rPr>
        <w:t xml:space="preserve"> </w:t>
      </w:r>
      <w:r w:rsidRPr="00A12719">
        <w:rPr>
          <w:rFonts w:ascii="Cambria" w:hAnsi="Cambria"/>
          <w:sz w:val="16"/>
          <w:szCs w:val="16"/>
        </w:rPr>
        <w:t>Hasil Uji Mann Whitney Untuk Parameter Viskositas</w:t>
      </w:r>
    </w:p>
    <w:p w:rsidR="00A12719" w:rsidRDefault="00A12719" w:rsidP="00124E9D">
      <w:pPr>
        <w:tabs>
          <w:tab w:val="left" w:pos="540"/>
        </w:tabs>
        <w:autoSpaceDE w:val="0"/>
        <w:autoSpaceDN w:val="0"/>
        <w:adjustRightInd w:val="0"/>
        <w:spacing w:before="240" w:after="0" w:line="240" w:lineRule="auto"/>
        <w:jc w:val="both"/>
        <w:rPr>
          <w:rFonts w:asciiTheme="majorHAnsi" w:hAnsiTheme="majorHAnsi"/>
          <w:sz w:val="20"/>
          <w:szCs w:val="20"/>
        </w:rPr>
      </w:pPr>
      <w:r>
        <w:rPr>
          <w:rFonts w:asciiTheme="majorHAnsi" w:hAnsiTheme="majorHAnsi"/>
          <w:sz w:val="20"/>
          <w:szCs w:val="20"/>
        </w:rPr>
        <w:tab/>
      </w:r>
      <w:r w:rsidRPr="00A12719">
        <w:rPr>
          <w:rFonts w:asciiTheme="majorHAnsi" w:hAnsiTheme="majorHAnsi"/>
          <w:sz w:val="20"/>
          <w:szCs w:val="20"/>
        </w:rPr>
        <w:t>Hasil pengujian Mann Whitney untuk parameter viskositas didapatkan nilai signifikan</w:t>
      </w:r>
      <w:r>
        <w:rPr>
          <w:rFonts w:asciiTheme="majorHAnsi" w:hAnsiTheme="majorHAnsi"/>
          <w:sz w:val="20"/>
          <w:szCs w:val="20"/>
        </w:rPr>
        <w:t xml:space="preserve">si sebesar 0.081 pada </w:t>
      </w:r>
      <w:r w:rsidRPr="00A12719">
        <w:rPr>
          <w:rFonts w:asciiTheme="majorHAnsi" w:hAnsiTheme="majorHAnsi"/>
          <w:b/>
          <w:sz w:val="20"/>
          <w:szCs w:val="20"/>
        </w:rPr>
        <w:t>Gambar 6</w:t>
      </w:r>
      <w:r w:rsidRPr="00A12719">
        <w:rPr>
          <w:rFonts w:asciiTheme="majorHAnsi" w:hAnsiTheme="majorHAnsi"/>
          <w:sz w:val="20"/>
          <w:szCs w:val="20"/>
        </w:rPr>
        <w:t xml:space="preserve"> dimana nilainya lebih besar dari batas kritis 0,05 sehingga keputusan hipotesis menerima H0 kesimpulan yang didapat yaitu bahwa tidak ada perbedaan nyata antara sampel HDPE dan PET berdasarkan klasifikasi dengan nilai parameter viskositas, dimana sampel-sampel dari kedua jenis plastik tersebut memiliki nilai viskositas yang berada pada kisaran yang sama, yang tergolong dalam klasifikasi minyak tanah.</w:t>
      </w:r>
    </w:p>
    <w:p w:rsidR="00F87797" w:rsidRPr="00F87797" w:rsidRDefault="00F87797" w:rsidP="00124E9D">
      <w:pPr>
        <w:autoSpaceDE w:val="0"/>
        <w:autoSpaceDN w:val="0"/>
        <w:adjustRightInd w:val="0"/>
        <w:spacing w:before="240" w:after="0" w:line="240" w:lineRule="auto"/>
        <w:ind w:left="450" w:hanging="450"/>
        <w:jc w:val="both"/>
        <w:rPr>
          <w:rFonts w:asciiTheme="majorHAnsi" w:hAnsiTheme="majorHAnsi"/>
          <w:b/>
          <w:sz w:val="20"/>
          <w:szCs w:val="20"/>
        </w:rPr>
      </w:pPr>
      <w:r w:rsidRPr="00F87797">
        <w:rPr>
          <w:rFonts w:asciiTheme="majorHAnsi" w:hAnsiTheme="majorHAnsi"/>
          <w:b/>
          <w:sz w:val="20"/>
          <w:szCs w:val="20"/>
        </w:rPr>
        <w:t>4. Kesimpulan</w:t>
      </w:r>
    </w:p>
    <w:p w:rsidR="00AE4ABB" w:rsidRDefault="00AE4ABB" w:rsidP="00124E9D">
      <w:pPr>
        <w:autoSpaceDE w:val="0"/>
        <w:autoSpaceDN w:val="0"/>
        <w:adjustRightInd w:val="0"/>
        <w:spacing w:after="0" w:line="240" w:lineRule="auto"/>
        <w:ind w:firstLine="360"/>
        <w:jc w:val="both"/>
        <w:rPr>
          <w:rFonts w:asciiTheme="majorHAnsi" w:hAnsiTheme="majorHAnsi"/>
          <w:sz w:val="20"/>
          <w:szCs w:val="20"/>
        </w:rPr>
      </w:pPr>
      <w:r>
        <w:rPr>
          <w:rFonts w:asciiTheme="majorHAnsi" w:hAnsiTheme="majorHAnsi"/>
          <w:sz w:val="20"/>
          <w:szCs w:val="20"/>
        </w:rPr>
        <w:t>Adapun kesimpulan dari penelitian ini yaitu n</w:t>
      </w:r>
      <w:r w:rsidRPr="00AE4ABB">
        <w:rPr>
          <w:rFonts w:asciiTheme="majorHAnsi" w:hAnsiTheme="majorHAnsi"/>
          <w:sz w:val="20"/>
          <w:szCs w:val="20"/>
        </w:rPr>
        <w:t xml:space="preserve">ilai parameter fisik hasil pengolahan 500 gram sampah plastik dengan volume, massa jenis, dan viskositas minyak hasil pirolisis dari sampah plastik </w:t>
      </w:r>
      <w:r w:rsidRPr="00AE4ABB">
        <w:rPr>
          <w:rFonts w:asciiTheme="majorHAnsi" w:hAnsiTheme="majorHAnsi"/>
          <w:i/>
          <w:sz w:val="20"/>
          <w:szCs w:val="20"/>
        </w:rPr>
        <w:t>High Density Polyethylene</w:t>
      </w:r>
      <w:r w:rsidRPr="00AE4ABB">
        <w:rPr>
          <w:rFonts w:asciiTheme="majorHAnsi" w:hAnsiTheme="majorHAnsi"/>
          <w:sz w:val="20"/>
          <w:szCs w:val="20"/>
        </w:rPr>
        <w:t xml:space="preserve"> (HDPE) dengan rata-rata sebesar 74 mL, 769 kg/m3, dan 0</w:t>
      </w:r>
      <w:proofErr w:type="gramStart"/>
      <w:r w:rsidRPr="00AE4ABB">
        <w:rPr>
          <w:rFonts w:asciiTheme="majorHAnsi" w:hAnsiTheme="majorHAnsi"/>
          <w:sz w:val="20"/>
          <w:szCs w:val="20"/>
        </w:rPr>
        <w:t>,77</w:t>
      </w:r>
      <w:proofErr w:type="gramEnd"/>
      <w:r w:rsidRPr="00AE4ABB">
        <w:rPr>
          <w:rFonts w:asciiTheme="majorHAnsi" w:hAnsiTheme="majorHAnsi"/>
          <w:sz w:val="20"/>
          <w:szCs w:val="20"/>
        </w:rPr>
        <w:t xml:space="preserve"> sentipoise (cP) , sedangkan pada minyak hasil pirolisis dari sampah plastik </w:t>
      </w:r>
      <w:r w:rsidRPr="00AE4ABB">
        <w:rPr>
          <w:rFonts w:asciiTheme="majorHAnsi" w:hAnsiTheme="majorHAnsi"/>
          <w:i/>
          <w:sz w:val="20"/>
          <w:szCs w:val="20"/>
        </w:rPr>
        <w:t>Polyethylene Terephtalate</w:t>
      </w:r>
      <w:r w:rsidRPr="00AE4ABB">
        <w:rPr>
          <w:rFonts w:asciiTheme="majorHAnsi" w:hAnsiTheme="majorHAnsi"/>
          <w:sz w:val="20"/>
          <w:szCs w:val="20"/>
        </w:rPr>
        <w:t xml:space="preserve"> (PET) dengan rata-rata sebesar 27 ml, 794 kg/m3 , dan 1,2 sentipoise (cP).</w:t>
      </w:r>
      <w:r>
        <w:rPr>
          <w:rFonts w:asciiTheme="majorHAnsi" w:hAnsiTheme="majorHAnsi"/>
          <w:sz w:val="20"/>
          <w:szCs w:val="20"/>
        </w:rPr>
        <w:t xml:space="preserve"> </w:t>
      </w:r>
    </w:p>
    <w:p w:rsidR="00AE4ABB" w:rsidRDefault="00AE4ABB" w:rsidP="00124E9D">
      <w:pPr>
        <w:autoSpaceDE w:val="0"/>
        <w:autoSpaceDN w:val="0"/>
        <w:adjustRightInd w:val="0"/>
        <w:spacing w:after="0" w:line="240" w:lineRule="auto"/>
        <w:ind w:firstLine="360"/>
        <w:jc w:val="both"/>
        <w:rPr>
          <w:rFonts w:asciiTheme="majorHAnsi" w:hAnsiTheme="majorHAnsi"/>
          <w:sz w:val="20"/>
          <w:szCs w:val="20"/>
        </w:rPr>
      </w:pPr>
      <w:r w:rsidRPr="00AE4ABB">
        <w:rPr>
          <w:rFonts w:asciiTheme="majorHAnsi" w:hAnsiTheme="majorHAnsi"/>
          <w:sz w:val="20"/>
          <w:szCs w:val="20"/>
        </w:rPr>
        <w:t xml:space="preserve">Berdasarkan hasil analisis kuantitas dan kualitas dari masing-masing jenis sampah bahwa sampah jenis HDPE lebih layak untuk dijadikan bahan bakar minyak alternatif dibandingkan sampah plastik jenis PET. Berdasarkan nilai rata-rata </w:t>
      </w:r>
      <w:proofErr w:type="gramStart"/>
      <w:r w:rsidRPr="00AE4ABB">
        <w:rPr>
          <w:rFonts w:asciiTheme="majorHAnsi" w:hAnsiTheme="majorHAnsi"/>
          <w:sz w:val="20"/>
          <w:szCs w:val="20"/>
        </w:rPr>
        <w:t>massa</w:t>
      </w:r>
      <w:proofErr w:type="gramEnd"/>
      <w:r w:rsidRPr="00AE4ABB">
        <w:rPr>
          <w:rFonts w:asciiTheme="majorHAnsi" w:hAnsiTheme="majorHAnsi"/>
          <w:sz w:val="20"/>
          <w:szCs w:val="20"/>
        </w:rPr>
        <w:t xml:space="preserve"> jenis didapatkan bahwa minyak hasil pirolisis sampah plastik jenis HDPE mendekati bahan bakar konvensional premium.</w:t>
      </w:r>
    </w:p>
    <w:p w:rsidR="00AE4ABB" w:rsidRDefault="00AE4ABB" w:rsidP="00124E9D">
      <w:pPr>
        <w:spacing w:after="0" w:line="240" w:lineRule="auto"/>
        <w:ind w:right="-18" w:firstLine="360"/>
        <w:jc w:val="both"/>
        <w:rPr>
          <w:rFonts w:asciiTheme="majorHAnsi" w:hAnsiTheme="majorHAnsi"/>
          <w:sz w:val="20"/>
          <w:szCs w:val="20"/>
        </w:rPr>
      </w:pPr>
      <w:r>
        <w:rPr>
          <w:rFonts w:asciiTheme="majorHAnsi" w:hAnsiTheme="majorHAnsi"/>
          <w:sz w:val="20"/>
          <w:szCs w:val="20"/>
        </w:rPr>
        <w:lastRenderedPageBreak/>
        <w:t>P</w:t>
      </w:r>
      <w:r w:rsidRPr="00471682">
        <w:rPr>
          <w:rFonts w:asciiTheme="majorHAnsi" w:hAnsiTheme="majorHAnsi"/>
          <w:sz w:val="20"/>
          <w:szCs w:val="20"/>
        </w:rPr>
        <w:t>enelitian ini menerapkan konsep 3R, dimana penelitian ini menggunakan barang-barang yang terbuat dari plastik yang masing-masing berjenis HDPE dan PET berulang kali.</w:t>
      </w:r>
      <w:r>
        <w:rPr>
          <w:rFonts w:asciiTheme="majorHAnsi" w:hAnsiTheme="majorHAnsi"/>
          <w:sz w:val="20"/>
          <w:szCs w:val="20"/>
        </w:rPr>
        <w:t xml:space="preserve"> Dengan tingkat </w:t>
      </w:r>
      <w:r w:rsidRPr="00AE4ABB">
        <w:rPr>
          <w:rFonts w:asciiTheme="majorHAnsi" w:hAnsiTheme="majorHAnsi"/>
          <w:sz w:val="20"/>
          <w:szCs w:val="20"/>
        </w:rPr>
        <w:t>persentase pengurangan sampah plastik di Kota Pontianak yang dapat dilakukan dengan cara pirolisis dapat dikurangi sebesar 0,00058%/hari atau setara dengan 90 kg/bulan atau setara dengan 1.080 kg/tahun dengan banyaknya sampah yang digunakan dalam sehari sebanyak 3 kg sampah plastik.</w:t>
      </w:r>
    </w:p>
    <w:p w:rsidR="00F87797" w:rsidRPr="00F87797" w:rsidRDefault="00AE4ABB" w:rsidP="00124E9D">
      <w:pPr>
        <w:autoSpaceDE w:val="0"/>
        <w:autoSpaceDN w:val="0"/>
        <w:adjustRightInd w:val="0"/>
        <w:spacing w:after="0" w:line="240" w:lineRule="auto"/>
        <w:ind w:firstLine="360"/>
        <w:jc w:val="both"/>
        <w:rPr>
          <w:rFonts w:asciiTheme="majorHAnsi" w:hAnsiTheme="majorHAnsi"/>
          <w:sz w:val="20"/>
          <w:szCs w:val="20"/>
        </w:rPr>
      </w:pPr>
      <w:r w:rsidRPr="00AE4ABB">
        <w:rPr>
          <w:rFonts w:asciiTheme="majorHAnsi" w:hAnsiTheme="majorHAnsi"/>
          <w:sz w:val="20"/>
          <w:szCs w:val="20"/>
        </w:rPr>
        <w:t xml:space="preserve">Hasil analisis statistika non parametrik dengan metode uji Mann Whitney yang dilakukan pada penelitian ini menunjukkan tidak adanya perbedaan nyata dari kedua sampel HDPE dan PET. Nilai signifikansi dari uji densitas dan viskositas menunjukkan nilai yang </w:t>
      </w:r>
      <w:proofErr w:type="gramStart"/>
      <w:r w:rsidRPr="00AE4ABB">
        <w:rPr>
          <w:rFonts w:asciiTheme="majorHAnsi" w:hAnsiTheme="majorHAnsi"/>
          <w:sz w:val="20"/>
          <w:szCs w:val="20"/>
        </w:rPr>
        <w:t>sama</w:t>
      </w:r>
      <w:proofErr w:type="gramEnd"/>
      <w:r w:rsidRPr="00AE4ABB">
        <w:rPr>
          <w:rFonts w:asciiTheme="majorHAnsi" w:hAnsiTheme="majorHAnsi"/>
          <w:sz w:val="20"/>
          <w:szCs w:val="20"/>
        </w:rPr>
        <w:t xml:space="preserve"> yaitu sebesar 0.081 sehingga hipotesis dapat diterima.</w:t>
      </w:r>
    </w:p>
    <w:p w:rsidR="00F87797" w:rsidRPr="00F87797" w:rsidRDefault="00F87797" w:rsidP="00987542">
      <w:pPr>
        <w:autoSpaceDE w:val="0"/>
        <w:autoSpaceDN w:val="0"/>
        <w:adjustRightInd w:val="0"/>
        <w:spacing w:after="0" w:line="240" w:lineRule="auto"/>
        <w:jc w:val="both"/>
        <w:rPr>
          <w:rFonts w:asciiTheme="majorHAnsi" w:hAnsiTheme="majorHAnsi"/>
          <w:sz w:val="20"/>
          <w:szCs w:val="20"/>
        </w:rPr>
      </w:pPr>
    </w:p>
    <w:p w:rsidR="00F87797" w:rsidRPr="00F87797" w:rsidRDefault="00F87797" w:rsidP="00F87797">
      <w:pPr>
        <w:autoSpaceDE w:val="0"/>
        <w:autoSpaceDN w:val="0"/>
        <w:adjustRightInd w:val="0"/>
        <w:spacing w:after="0" w:line="240" w:lineRule="auto"/>
        <w:ind w:left="450" w:hanging="450"/>
        <w:jc w:val="both"/>
        <w:rPr>
          <w:rFonts w:asciiTheme="majorHAnsi" w:hAnsiTheme="majorHAnsi"/>
          <w:b/>
          <w:sz w:val="20"/>
          <w:szCs w:val="20"/>
        </w:rPr>
      </w:pPr>
      <w:r w:rsidRPr="00F87797">
        <w:rPr>
          <w:rFonts w:asciiTheme="majorHAnsi" w:hAnsiTheme="majorHAnsi"/>
          <w:b/>
          <w:sz w:val="20"/>
          <w:szCs w:val="20"/>
        </w:rPr>
        <w:t>DAFTAR PUSTAKA</w:t>
      </w:r>
    </w:p>
    <w:p w:rsidR="00AE4ABB" w:rsidRDefault="00AE4ABB" w:rsidP="00F87797">
      <w:pPr>
        <w:autoSpaceDE w:val="0"/>
        <w:autoSpaceDN w:val="0"/>
        <w:adjustRightInd w:val="0"/>
        <w:spacing w:after="0" w:line="240" w:lineRule="auto"/>
        <w:ind w:left="450" w:hanging="450"/>
        <w:jc w:val="both"/>
        <w:rPr>
          <w:rFonts w:asciiTheme="majorHAnsi" w:hAnsiTheme="majorHAnsi"/>
          <w:sz w:val="18"/>
          <w:szCs w:val="20"/>
        </w:rPr>
      </w:pPr>
      <w:r w:rsidRPr="00AE4ABB">
        <w:rPr>
          <w:rFonts w:asciiTheme="majorHAnsi" w:hAnsiTheme="majorHAnsi"/>
          <w:sz w:val="18"/>
          <w:szCs w:val="20"/>
        </w:rPr>
        <w:t>Alaydrus F., Arifin.</w:t>
      </w:r>
      <w:proofErr w:type="gramStart"/>
      <w:r w:rsidRPr="00AE4ABB">
        <w:rPr>
          <w:rFonts w:asciiTheme="majorHAnsi" w:hAnsiTheme="majorHAnsi"/>
          <w:sz w:val="18"/>
          <w:szCs w:val="20"/>
        </w:rPr>
        <w:t>,  dan</w:t>
      </w:r>
      <w:proofErr w:type="gramEnd"/>
      <w:r w:rsidRPr="00AE4ABB">
        <w:rPr>
          <w:rFonts w:asciiTheme="majorHAnsi" w:hAnsiTheme="majorHAnsi"/>
          <w:sz w:val="18"/>
          <w:szCs w:val="20"/>
        </w:rPr>
        <w:t xml:space="preserve"> Halimuddin H. A. 2017. Potensi Penambahan Nilai Ekonomi Pada Konversi Sampah Plastik Nonekonomis Menjadi Bahan Bakar Minyak Alternatif Dengan Proses Pirolisis. Jurnal Teknik Lingkungan Lahan Basah. Vol. 5, No. 1. </w:t>
      </w:r>
    </w:p>
    <w:p w:rsidR="00AE4ABB" w:rsidRDefault="00AE4ABB" w:rsidP="00F87797">
      <w:pPr>
        <w:autoSpaceDE w:val="0"/>
        <w:autoSpaceDN w:val="0"/>
        <w:adjustRightInd w:val="0"/>
        <w:spacing w:after="0" w:line="240" w:lineRule="auto"/>
        <w:ind w:left="450" w:hanging="450"/>
        <w:jc w:val="both"/>
        <w:rPr>
          <w:rFonts w:asciiTheme="majorHAnsi" w:hAnsiTheme="majorHAnsi"/>
          <w:sz w:val="18"/>
          <w:szCs w:val="20"/>
        </w:rPr>
      </w:pPr>
      <w:r w:rsidRPr="00AE4ABB">
        <w:rPr>
          <w:rFonts w:asciiTheme="majorHAnsi" w:hAnsiTheme="majorHAnsi"/>
          <w:sz w:val="18"/>
          <w:szCs w:val="20"/>
        </w:rPr>
        <w:t xml:space="preserve">Arjal T., dan Rafidah. 2020. Pengolahan Limbah Plastik Jenis Polyethelene Terephalate (PET) Dan High Density Polyethelene (HDPE) Menjadi Bahan Bakar Minyak. Jurnal </w:t>
      </w:r>
      <w:proofErr w:type="gramStart"/>
      <w:r w:rsidRPr="00AE4ABB">
        <w:rPr>
          <w:rFonts w:asciiTheme="majorHAnsi" w:hAnsiTheme="majorHAnsi"/>
          <w:sz w:val="18"/>
          <w:szCs w:val="20"/>
        </w:rPr>
        <w:t>Sulolipu :</w:t>
      </w:r>
      <w:proofErr w:type="gramEnd"/>
      <w:r w:rsidRPr="00AE4ABB">
        <w:rPr>
          <w:rFonts w:asciiTheme="majorHAnsi" w:hAnsiTheme="majorHAnsi"/>
          <w:sz w:val="18"/>
          <w:szCs w:val="20"/>
        </w:rPr>
        <w:t xml:space="preserve"> Media Komunikasi Sivitas Akademika dan Masyarakat. Vol. 20, No. 2.</w:t>
      </w:r>
    </w:p>
    <w:p w:rsidR="00AE4ABB" w:rsidRDefault="00AE4ABB" w:rsidP="00F87797">
      <w:pPr>
        <w:autoSpaceDE w:val="0"/>
        <w:autoSpaceDN w:val="0"/>
        <w:adjustRightInd w:val="0"/>
        <w:spacing w:after="0" w:line="240" w:lineRule="auto"/>
        <w:ind w:left="450" w:hanging="450"/>
        <w:jc w:val="both"/>
        <w:rPr>
          <w:rFonts w:asciiTheme="majorHAnsi" w:hAnsiTheme="majorHAnsi"/>
          <w:sz w:val="18"/>
          <w:szCs w:val="20"/>
        </w:rPr>
      </w:pPr>
      <w:r w:rsidRPr="00AE4ABB">
        <w:rPr>
          <w:rFonts w:asciiTheme="majorHAnsi" w:hAnsiTheme="majorHAnsi"/>
          <w:sz w:val="18"/>
          <w:szCs w:val="20"/>
        </w:rPr>
        <w:t>Asdiantri A., Fitrianingsih Y., Fitria L. 2016. Analisis Potensi Nilai Ekonomi Sampah Perumahan Kota Pontianak. Jurnal Teknik Lingkungan Lahan Basah. Vol. 3, No. 1.</w:t>
      </w:r>
    </w:p>
    <w:p w:rsidR="007304F3" w:rsidRDefault="007304F3" w:rsidP="007304F3">
      <w:pPr>
        <w:autoSpaceDE w:val="0"/>
        <w:autoSpaceDN w:val="0"/>
        <w:adjustRightInd w:val="0"/>
        <w:spacing w:after="0" w:line="240" w:lineRule="auto"/>
        <w:ind w:left="450" w:hanging="450"/>
        <w:jc w:val="both"/>
        <w:rPr>
          <w:rFonts w:asciiTheme="majorHAnsi" w:hAnsiTheme="majorHAnsi"/>
          <w:sz w:val="18"/>
          <w:szCs w:val="20"/>
        </w:rPr>
      </w:pPr>
      <w:r>
        <w:rPr>
          <w:rFonts w:asciiTheme="majorHAnsi" w:hAnsiTheme="majorHAnsi"/>
          <w:sz w:val="18"/>
          <w:szCs w:val="20"/>
        </w:rPr>
        <w:t xml:space="preserve">Dwiyanto B.M. 2011. </w:t>
      </w:r>
      <w:r w:rsidRPr="007304F3">
        <w:rPr>
          <w:rFonts w:asciiTheme="majorHAnsi" w:hAnsiTheme="majorHAnsi"/>
          <w:sz w:val="18"/>
          <w:szCs w:val="20"/>
        </w:rPr>
        <w:t>Model Peni</w:t>
      </w:r>
      <w:r>
        <w:rPr>
          <w:rFonts w:asciiTheme="majorHAnsi" w:hAnsiTheme="majorHAnsi"/>
          <w:sz w:val="18"/>
          <w:szCs w:val="20"/>
        </w:rPr>
        <w:t>ngkatan Partisipasi Masyarakat d</w:t>
      </w:r>
      <w:r w:rsidRPr="007304F3">
        <w:rPr>
          <w:rFonts w:asciiTheme="majorHAnsi" w:hAnsiTheme="majorHAnsi"/>
          <w:sz w:val="18"/>
          <w:szCs w:val="20"/>
        </w:rPr>
        <w:t>an</w:t>
      </w:r>
      <w:r>
        <w:rPr>
          <w:rFonts w:asciiTheme="majorHAnsi" w:hAnsiTheme="majorHAnsi"/>
          <w:sz w:val="18"/>
          <w:szCs w:val="20"/>
        </w:rPr>
        <w:t xml:space="preserve"> </w:t>
      </w:r>
      <w:r w:rsidRPr="007304F3">
        <w:rPr>
          <w:rFonts w:asciiTheme="majorHAnsi" w:hAnsiTheme="majorHAnsi"/>
          <w:sz w:val="18"/>
          <w:szCs w:val="20"/>
        </w:rPr>
        <w:t>Penguatan Sinergi Dalam Pengelolaan</w:t>
      </w:r>
      <w:r>
        <w:rPr>
          <w:rFonts w:asciiTheme="majorHAnsi" w:hAnsiTheme="majorHAnsi"/>
          <w:sz w:val="18"/>
          <w:szCs w:val="20"/>
        </w:rPr>
        <w:t xml:space="preserve"> </w:t>
      </w:r>
      <w:r w:rsidRPr="007304F3">
        <w:rPr>
          <w:rFonts w:asciiTheme="majorHAnsi" w:hAnsiTheme="majorHAnsi"/>
          <w:sz w:val="18"/>
          <w:szCs w:val="20"/>
        </w:rPr>
        <w:t>Sampah Perkotaan</w:t>
      </w:r>
      <w:r>
        <w:rPr>
          <w:rFonts w:asciiTheme="majorHAnsi" w:hAnsiTheme="majorHAnsi"/>
          <w:sz w:val="18"/>
          <w:szCs w:val="20"/>
        </w:rPr>
        <w:t xml:space="preserve">. </w:t>
      </w:r>
      <w:r w:rsidRPr="007304F3">
        <w:rPr>
          <w:rFonts w:asciiTheme="majorHAnsi" w:hAnsiTheme="majorHAnsi"/>
          <w:sz w:val="18"/>
          <w:szCs w:val="20"/>
        </w:rPr>
        <w:t>Jurnal Ekonomi Pembangunan</w:t>
      </w:r>
      <w:r>
        <w:rPr>
          <w:rFonts w:asciiTheme="majorHAnsi" w:hAnsiTheme="majorHAnsi"/>
          <w:sz w:val="18"/>
          <w:szCs w:val="20"/>
        </w:rPr>
        <w:t xml:space="preserve">. Vol. 12, No. </w:t>
      </w:r>
      <w:r w:rsidRPr="007304F3">
        <w:rPr>
          <w:rFonts w:asciiTheme="majorHAnsi" w:hAnsiTheme="majorHAnsi"/>
          <w:sz w:val="18"/>
          <w:szCs w:val="20"/>
        </w:rPr>
        <w:t>2</w:t>
      </w:r>
      <w:r>
        <w:rPr>
          <w:rFonts w:asciiTheme="majorHAnsi" w:hAnsiTheme="majorHAnsi"/>
          <w:sz w:val="18"/>
          <w:szCs w:val="20"/>
        </w:rPr>
        <w:t xml:space="preserve">. </w:t>
      </w:r>
      <w:proofErr w:type="gramStart"/>
      <w:r w:rsidR="00713AB5">
        <w:rPr>
          <w:rFonts w:asciiTheme="majorHAnsi" w:hAnsiTheme="majorHAnsi"/>
          <w:sz w:val="18"/>
          <w:szCs w:val="20"/>
        </w:rPr>
        <w:t>Semarang :</w:t>
      </w:r>
      <w:proofErr w:type="gramEnd"/>
      <w:r w:rsidR="00713AB5">
        <w:rPr>
          <w:rFonts w:asciiTheme="majorHAnsi" w:hAnsiTheme="majorHAnsi"/>
          <w:sz w:val="18"/>
          <w:szCs w:val="20"/>
        </w:rPr>
        <w:t xml:space="preserve"> Universitas Diponegoro.</w:t>
      </w:r>
    </w:p>
    <w:p w:rsidR="00AE4ABB" w:rsidRDefault="00AE4ABB" w:rsidP="00F87797">
      <w:pPr>
        <w:autoSpaceDE w:val="0"/>
        <w:autoSpaceDN w:val="0"/>
        <w:adjustRightInd w:val="0"/>
        <w:spacing w:after="0" w:line="240" w:lineRule="auto"/>
        <w:ind w:left="450" w:hanging="450"/>
        <w:jc w:val="both"/>
        <w:rPr>
          <w:rFonts w:asciiTheme="majorHAnsi" w:hAnsiTheme="majorHAnsi"/>
          <w:sz w:val="18"/>
          <w:szCs w:val="20"/>
        </w:rPr>
      </w:pPr>
      <w:r w:rsidRPr="00AE4ABB">
        <w:rPr>
          <w:rFonts w:asciiTheme="majorHAnsi" w:hAnsiTheme="majorHAnsi"/>
          <w:sz w:val="18"/>
          <w:szCs w:val="20"/>
        </w:rPr>
        <w:t>Fitria L., dan Khatulistiwa R. M. 2015. Kajian Potensi Daur Ulang Sampah Plastik Di Kota Pontianak Kalimantan Barat. Seminar Nasional Riset Terapan 2015. ISBN: 978-602-73672-0-3.</w:t>
      </w:r>
    </w:p>
    <w:p w:rsidR="00AE4ABB" w:rsidRDefault="0093350E" w:rsidP="00F87797">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Hwang K.J., Park, J.W., Kim, L., Ha, C.S. dan Kim, G.H. 2006. Effect of compatibilizer on the microstructure and properties of partially biodegradable LDPE/ aliphatic polyester/organoclay nanocomposites. Macro molecular Research 14(2): 179-186.</w:t>
      </w:r>
    </w:p>
    <w:p w:rsidR="0093350E" w:rsidRDefault="0093350E" w:rsidP="00F87797">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 xml:space="preserve">Iswadi D., Nurisa, F., dan Liastuti, E. 2017. Pemanfaatan Sampah Plastik LDPE Dan PET Menjadi Bahan Bakar Minyak Dengan Proses Pirolisis. Jurnal Ilmiah Teknik Kimia UNPAM, Vol. </w:t>
      </w:r>
      <w:proofErr w:type="gramStart"/>
      <w:r w:rsidRPr="0093350E">
        <w:rPr>
          <w:rFonts w:asciiTheme="majorHAnsi" w:hAnsiTheme="majorHAnsi"/>
          <w:sz w:val="18"/>
          <w:szCs w:val="20"/>
        </w:rPr>
        <w:t>1  No</w:t>
      </w:r>
      <w:proofErr w:type="gramEnd"/>
      <w:r w:rsidRPr="0093350E">
        <w:rPr>
          <w:rFonts w:asciiTheme="majorHAnsi" w:hAnsiTheme="majorHAnsi"/>
          <w:sz w:val="18"/>
          <w:szCs w:val="20"/>
        </w:rPr>
        <w:t xml:space="preserve">. 2. </w:t>
      </w:r>
      <w:proofErr w:type="gramStart"/>
      <w:r w:rsidRPr="0093350E">
        <w:rPr>
          <w:rFonts w:asciiTheme="majorHAnsi" w:hAnsiTheme="majorHAnsi"/>
          <w:sz w:val="18"/>
          <w:szCs w:val="20"/>
        </w:rPr>
        <w:t>Banten :</w:t>
      </w:r>
      <w:proofErr w:type="gramEnd"/>
      <w:r w:rsidRPr="0093350E">
        <w:rPr>
          <w:rFonts w:asciiTheme="majorHAnsi" w:hAnsiTheme="majorHAnsi"/>
          <w:sz w:val="18"/>
          <w:szCs w:val="20"/>
        </w:rPr>
        <w:t xml:space="preserve"> Universitas Pamulang.</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KEP. DJM No. 3675 K/24/DJM/2008. Standard Dan Mutu (Spesifikasi) Bahan Bakar Minyak Jenis Minyak Solar Yang Dipasarkan Di Dalam Negeri</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KEP. DJM No. 14499K/14/DJM/2008. Standard Dan Mutu (Spesifikasi) Bahan Bakar Minyak Jenis Minyak Diesel Yang Dipasarkan Di Dalam Negeri</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proofErr w:type="gramStart"/>
      <w:r w:rsidRPr="0093350E">
        <w:rPr>
          <w:rFonts w:asciiTheme="majorHAnsi" w:hAnsiTheme="majorHAnsi"/>
          <w:sz w:val="18"/>
          <w:szCs w:val="20"/>
        </w:rPr>
        <w:t>Nuhayati.,</w:t>
      </w:r>
      <w:proofErr w:type="gramEnd"/>
      <w:r w:rsidRPr="0093350E">
        <w:rPr>
          <w:rFonts w:asciiTheme="majorHAnsi" w:hAnsiTheme="majorHAnsi"/>
          <w:sz w:val="18"/>
          <w:szCs w:val="20"/>
        </w:rPr>
        <w:t xml:space="preserve"> Viridi S., Asmara P. A., dan Aina Z. 2018. Rancang Bangun Alat Pirolisis Sederhana untuk Mengolah Limbah Plastik Polipropilena (PP) Menjadi Bahan Bakar Cair (BBC). PROSIDING SNIPS 2018. ISBN: 978-602-61045-4-0.</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Purwaningrum P. 2016. Upaya Mengurangi Timbulan Sampah Plastik Di Lingkungan. JTL. Vol. 8, No. 2.</w:t>
      </w:r>
    </w:p>
    <w:p w:rsidR="00D74E16" w:rsidRDefault="00D74E16" w:rsidP="0093350E">
      <w:pPr>
        <w:autoSpaceDE w:val="0"/>
        <w:autoSpaceDN w:val="0"/>
        <w:adjustRightInd w:val="0"/>
        <w:spacing w:after="0" w:line="240" w:lineRule="auto"/>
        <w:ind w:left="450" w:hanging="450"/>
        <w:jc w:val="both"/>
        <w:rPr>
          <w:rFonts w:asciiTheme="majorHAnsi" w:hAnsiTheme="majorHAnsi"/>
          <w:sz w:val="18"/>
          <w:szCs w:val="20"/>
        </w:rPr>
      </w:pPr>
      <w:r w:rsidRPr="00D74E16">
        <w:rPr>
          <w:rFonts w:asciiTheme="majorHAnsi" w:hAnsiTheme="majorHAnsi"/>
          <w:sz w:val="18"/>
          <w:szCs w:val="20"/>
        </w:rPr>
        <w:t xml:space="preserve">Rachmawati Q., Herumurti W. 2015. Pengolahan Sampah secara Pirolisis dengan Variasi Rasio Komposisi </w:t>
      </w:r>
      <w:r w:rsidRPr="00D74E16">
        <w:rPr>
          <w:rFonts w:asciiTheme="majorHAnsi" w:hAnsiTheme="majorHAnsi"/>
          <w:sz w:val="18"/>
          <w:szCs w:val="20"/>
        </w:rPr>
        <w:t>Sampah dan Jenis Plastik. JURNAL TEKNIK ITS Vol. 4, No. 1. ISSN 2337-3539.</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Rahmani</w:t>
      </w:r>
      <w:r w:rsidR="007304F3">
        <w:rPr>
          <w:rFonts w:asciiTheme="majorHAnsi" w:hAnsiTheme="majorHAnsi"/>
          <w:sz w:val="18"/>
          <w:szCs w:val="20"/>
        </w:rPr>
        <w:t>ah, Nurhalimah, dan Sahara. 2015</w:t>
      </w:r>
      <w:r w:rsidRPr="0093350E">
        <w:rPr>
          <w:rFonts w:asciiTheme="majorHAnsi" w:hAnsiTheme="majorHAnsi"/>
          <w:sz w:val="18"/>
          <w:szCs w:val="20"/>
        </w:rPr>
        <w:t xml:space="preserve">. Uji Kualitas Fisis Pengolahan Limbah Plastik Menjadi Bahan Bakar Alternatif. Jurnal Teknosains Vol.10 No.2. </w:t>
      </w:r>
      <w:proofErr w:type="gramStart"/>
      <w:r w:rsidRPr="0093350E">
        <w:rPr>
          <w:rFonts w:asciiTheme="majorHAnsi" w:hAnsiTheme="majorHAnsi"/>
          <w:sz w:val="18"/>
          <w:szCs w:val="20"/>
        </w:rPr>
        <w:t>Makassar :</w:t>
      </w:r>
      <w:proofErr w:type="gramEnd"/>
      <w:r w:rsidRPr="0093350E">
        <w:rPr>
          <w:rFonts w:asciiTheme="majorHAnsi" w:hAnsiTheme="majorHAnsi"/>
          <w:sz w:val="18"/>
          <w:szCs w:val="20"/>
        </w:rPr>
        <w:t xml:space="preserve"> Universitas Islam Negeri (UIN) Alaudin.</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Reksi R., Jati R. D., Fitrianingsih Y. 2021. Perbandingan Kuat Tekan Bata Plastik Berjenis Polypropylene (PP) Polyethylene Terephthalate (Pet) Dan High Density Polyethylene (HDPE).</w:t>
      </w:r>
    </w:p>
    <w:p w:rsid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Santoso, J. 2010. Uji Sifat Minyak Pirolisis dan Uji Performasi Kompor Berbahan Bakar Minyak Pirolisis dari Sampah Plastik. Surakarta: Universitas Sebelas Maret.</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SNI 3506. 2017. Standar Dan Mutu (Spesifikasi) Bahan Bakar Minyak Jenis Bensin 88.</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Sumartono. 2019. Produksi Bahan Bakar Minyak Dari Limbah Plastik HDPE Dan PETE 1 Kg. Jurnal Rekayasa Material, Manufaktur dan Energi. Vol. 2, No. 2. ISSN 2622-7398.</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Surono B.U., dan Ismanto. 2016. Pengolahan Sampah Plastik Jenis PP, PET dan PE Menjadi Bahan Bakar Minyak dan Karakteristiknya. Jurnal Mekanika dan Sistem Thermal. Vol. 1, No. 1.</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 xml:space="preserve">Sugiarto, B., Arfianto, J. R., dan Monika, K. 2020. Pembuatan Bahan Bakar Minyak (BBM) dari Sampah </w:t>
      </w:r>
      <w:proofErr w:type="gramStart"/>
      <w:r w:rsidRPr="0093350E">
        <w:rPr>
          <w:rFonts w:asciiTheme="majorHAnsi" w:hAnsiTheme="majorHAnsi"/>
          <w:sz w:val="18"/>
          <w:szCs w:val="20"/>
        </w:rPr>
        <w:t>Plastik  Menggunakan</w:t>
      </w:r>
      <w:proofErr w:type="gramEnd"/>
      <w:r w:rsidRPr="0093350E">
        <w:rPr>
          <w:rFonts w:asciiTheme="majorHAnsi" w:hAnsiTheme="majorHAnsi"/>
          <w:sz w:val="18"/>
          <w:szCs w:val="20"/>
        </w:rPr>
        <w:t xml:space="preserve"> Proses Pirolisis. Prosiding Seminar Nasional Teknik Kimia “Kejuangan”. Pengembangan Teknologi Kimia untuk Pengolahan Sumber Daya Alam Indonesia. ISSN 1693-4393. </w:t>
      </w:r>
      <w:proofErr w:type="gramStart"/>
      <w:r w:rsidRPr="0093350E">
        <w:rPr>
          <w:rFonts w:asciiTheme="majorHAnsi" w:hAnsiTheme="majorHAnsi"/>
          <w:sz w:val="18"/>
          <w:szCs w:val="20"/>
        </w:rPr>
        <w:t>Yogyakarta :</w:t>
      </w:r>
      <w:proofErr w:type="gramEnd"/>
      <w:r w:rsidRPr="0093350E">
        <w:rPr>
          <w:rFonts w:asciiTheme="majorHAnsi" w:hAnsiTheme="majorHAnsi"/>
          <w:sz w:val="18"/>
          <w:szCs w:val="20"/>
        </w:rPr>
        <w:t xml:space="preserve"> Universitas Pembangunan Nasional “Veteran”.</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Syafii, I., Angga Kurniawan Dharma, M Ikhwan Rahman, Abdulloh Habib, Septiyen Abdullah, dan Anggun Nurhayati. 2016. Proses Manufaktur Material Polimer Termosetting. Jurusan Teknik Material dan Metalurgi, Fakultas Teknologi Industri. Institut Teknologi Sepuluh Nopember (ITS)</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Syamsiro M., Saptoadi H., Norsujianto T., Noviasri P., Cheng S., Alimuddin Z., dan Yoshikawa, K. 2014. Fuel Oil Production from Municipal Plastik Wastes in Sequential Pyrolisis and Catalytic Reforming Reactors. Conference and Exhibition Indonesia Renewable Energy and Energy Conservation.13</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Undang-Undang No. 18. 2008. Tentang Pengelolaan Sampah</w:t>
      </w:r>
    </w:p>
    <w:p w:rsidR="0093350E" w:rsidRPr="0093350E" w:rsidRDefault="0093350E" w:rsidP="0093350E">
      <w:pPr>
        <w:autoSpaceDE w:val="0"/>
        <w:autoSpaceDN w:val="0"/>
        <w:adjustRightInd w:val="0"/>
        <w:spacing w:after="0" w:line="240" w:lineRule="auto"/>
        <w:ind w:left="450" w:hanging="450"/>
        <w:jc w:val="both"/>
        <w:rPr>
          <w:rFonts w:asciiTheme="majorHAnsi" w:hAnsiTheme="majorHAnsi"/>
          <w:sz w:val="18"/>
          <w:szCs w:val="20"/>
        </w:rPr>
      </w:pPr>
      <w:r w:rsidRPr="0093350E">
        <w:rPr>
          <w:rFonts w:asciiTheme="majorHAnsi" w:hAnsiTheme="majorHAnsi"/>
          <w:sz w:val="18"/>
          <w:szCs w:val="20"/>
        </w:rPr>
        <w:t>Waryat, Romli M., Suryani A., Yuliasih I., dan Johan S. 2013. Karakteristik Morfologi, Termal, Fisik-Mekanik, Dan Barrier Plastik Biodegradabel Berbahan Baku Komposit Pati Termoplastik LLDPE/HDPE. AGRITECH. Vol. 33, No. 2.</w:t>
      </w:r>
    </w:p>
    <w:p w:rsidR="006C6F09" w:rsidRPr="00D22618" w:rsidRDefault="0093350E" w:rsidP="00987542">
      <w:pPr>
        <w:autoSpaceDE w:val="0"/>
        <w:autoSpaceDN w:val="0"/>
        <w:adjustRightInd w:val="0"/>
        <w:spacing w:after="0" w:line="240" w:lineRule="auto"/>
        <w:ind w:left="450" w:hanging="450"/>
        <w:jc w:val="both"/>
        <w:rPr>
          <w:rFonts w:ascii="Cambria" w:eastAsia="Calibri" w:hAnsi="Cambria"/>
          <w:sz w:val="18"/>
          <w:szCs w:val="18"/>
          <w:lang w:val="id-ID"/>
        </w:rPr>
      </w:pPr>
      <w:r w:rsidRPr="0093350E">
        <w:rPr>
          <w:rFonts w:asciiTheme="majorHAnsi" w:hAnsiTheme="majorHAnsi"/>
          <w:sz w:val="18"/>
          <w:szCs w:val="20"/>
        </w:rPr>
        <w:t>Wulandari A., Waluyo S., dan Novita D. D. 2013. Prediksi Umur Simpan Kerupuk Kemplang Dalam Kemasan Plastik Polipropilen Beberapa Ketebalan. Jurnal Teknik P</w:t>
      </w:r>
      <w:r w:rsidR="00987542">
        <w:rPr>
          <w:rFonts w:asciiTheme="majorHAnsi" w:hAnsiTheme="majorHAnsi"/>
          <w:sz w:val="18"/>
          <w:szCs w:val="20"/>
        </w:rPr>
        <w:t>ertanian Lampung. Vol. 2, No. 2</w:t>
      </w:r>
    </w:p>
    <w:sectPr w:rsidR="006C6F09" w:rsidRPr="00D22618" w:rsidSect="002C126B">
      <w:type w:val="continuous"/>
      <w:pgSz w:w="11907" w:h="16840" w:code="9"/>
      <w:pgMar w:top="1151" w:right="1151" w:bottom="1151" w:left="450" w:header="709" w:footer="709" w:gutter="720"/>
      <w:cols w:num="2" w:space="44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E1A" w:rsidRDefault="001C5E1A" w:rsidP="00FA4148">
      <w:pPr>
        <w:spacing w:after="0" w:line="240" w:lineRule="auto"/>
      </w:pPr>
      <w:r>
        <w:separator/>
      </w:r>
    </w:p>
  </w:endnote>
  <w:endnote w:type="continuationSeparator" w:id="0">
    <w:p w:rsidR="001C5E1A" w:rsidRDefault="001C5E1A"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332138"/>
      <w:docPartObj>
        <w:docPartGallery w:val="Page Numbers (Bottom of Page)"/>
        <w:docPartUnique/>
      </w:docPartObj>
    </w:sdtPr>
    <w:sdtEndPr>
      <w:rPr>
        <w:rFonts w:asciiTheme="majorHAnsi" w:hAnsiTheme="majorHAnsi"/>
        <w:sz w:val="18"/>
      </w:rPr>
    </w:sdtEndPr>
    <w:sdtContent>
      <w:p w:rsidR="00BB546E" w:rsidRPr="00FA5179" w:rsidRDefault="00BB546E">
        <w:pPr>
          <w:pStyle w:val="Footer"/>
          <w:rPr>
            <w:rFonts w:asciiTheme="majorHAnsi" w:hAnsiTheme="majorHAnsi"/>
            <w:sz w:val="18"/>
          </w:rPr>
        </w:pPr>
        <w:r w:rsidRPr="00FA5179">
          <w:rPr>
            <w:rFonts w:asciiTheme="majorHAnsi" w:hAnsiTheme="majorHAnsi"/>
            <w:sz w:val="18"/>
          </w:rPr>
          <w:fldChar w:fldCharType="begin"/>
        </w:r>
        <w:r w:rsidRPr="00FA5179">
          <w:rPr>
            <w:rFonts w:asciiTheme="majorHAnsi" w:hAnsiTheme="majorHAnsi"/>
            <w:sz w:val="18"/>
          </w:rPr>
          <w:instrText xml:space="preserve"> PAGE   \* MERGEFORMAT </w:instrText>
        </w:r>
        <w:r w:rsidRPr="00FA5179">
          <w:rPr>
            <w:rFonts w:asciiTheme="majorHAnsi" w:hAnsiTheme="majorHAnsi"/>
            <w:sz w:val="18"/>
          </w:rPr>
          <w:fldChar w:fldCharType="separate"/>
        </w:r>
        <w:r w:rsidR="004F09D2">
          <w:rPr>
            <w:rFonts w:asciiTheme="majorHAnsi" w:hAnsiTheme="majorHAnsi"/>
            <w:noProof/>
            <w:sz w:val="18"/>
          </w:rPr>
          <w:t>8</w:t>
        </w:r>
        <w:r w:rsidRPr="00FA5179">
          <w:rPr>
            <w:rFonts w:asciiTheme="majorHAnsi" w:hAnsiTheme="majorHAnsi"/>
            <w:noProof/>
            <w:sz w:val="18"/>
          </w:rPr>
          <w:fldChar w:fldCharType="end"/>
        </w:r>
      </w:p>
    </w:sdtContent>
  </w:sdt>
  <w:p w:rsidR="00BB546E" w:rsidRDefault="00BB546E" w:rsidP="00562221">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BB546E" w:rsidRDefault="00BB5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96083"/>
      <w:docPartObj>
        <w:docPartGallery w:val="Page Numbers (Bottom of Page)"/>
        <w:docPartUnique/>
      </w:docPartObj>
    </w:sdtPr>
    <w:sdtEndPr>
      <w:rPr>
        <w:rFonts w:asciiTheme="majorHAnsi" w:hAnsiTheme="majorHAnsi"/>
        <w:sz w:val="18"/>
      </w:rPr>
    </w:sdtEndPr>
    <w:sdtContent>
      <w:p w:rsidR="00BB546E" w:rsidRPr="005033C4" w:rsidRDefault="00BB546E" w:rsidP="00562221">
        <w:pPr>
          <w:pStyle w:val="Footer"/>
          <w:jc w:val="right"/>
          <w:rPr>
            <w:rFonts w:asciiTheme="majorHAnsi" w:hAnsiTheme="majorHAnsi"/>
            <w:sz w:val="18"/>
          </w:rPr>
        </w:pPr>
        <w:r w:rsidRPr="005033C4">
          <w:rPr>
            <w:rFonts w:asciiTheme="majorHAnsi" w:hAnsiTheme="majorHAnsi"/>
            <w:sz w:val="18"/>
          </w:rPr>
          <w:fldChar w:fldCharType="begin"/>
        </w:r>
        <w:r w:rsidRPr="005033C4">
          <w:rPr>
            <w:rFonts w:asciiTheme="majorHAnsi" w:hAnsiTheme="majorHAnsi"/>
            <w:sz w:val="18"/>
          </w:rPr>
          <w:instrText xml:space="preserve"> PAGE   \* MERGEFORMAT </w:instrText>
        </w:r>
        <w:r w:rsidRPr="005033C4">
          <w:rPr>
            <w:rFonts w:asciiTheme="majorHAnsi" w:hAnsiTheme="majorHAnsi"/>
            <w:sz w:val="18"/>
          </w:rPr>
          <w:fldChar w:fldCharType="separate"/>
        </w:r>
        <w:r w:rsidR="004F09D2">
          <w:rPr>
            <w:rFonts w:asciiTheme="majorHAnsi" w:hAnsiTheme="majorHAnsi"/>
            <w:noProof/>
            <w:sz w:val="18"/>
          </w:rPr>
          <w:t>3</w:t>
        </w:r>
        <w:r w:rsidRPr="005033C4">
          <w:rPr>
            <w:rFonts w:asciiTheme="majorHAnsi" w:hAnsiTheme="majorHAnsi"/>
            <w:noProof/>
            <w:sz w:val="18"/>
          </w:rPr>
          <w:fldChar w:fldCharType="end"/>
        </w:r>
      </w:p>
    </w:sdtContent>
  </w:sdt>
  <w:p w:rsidR="00BB546E" w:rsidRDefault="00BB546E" w:rsidP="00562221">
    <w:pPr>
      <w:pStyle w:val="Footer"/>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BB546E" w:rsidRDefault="00BB54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331043"/>
      <w:docPartObj>
        <w:docPartGallery w:val="Page Numbers (Bottom of Page)"/>
        <w:docPartUnique/>
      </w:docPartObj>
    </w:sdtPr>
    <w:sdtEndPr>
      <w:rPr>
        <w:rFonts w:asciiTheme="majorHAnsi" w:hAnsiTheme="majorHAnsi"/>
        <w:noProof/>
        <w:sz w:val="18"/>
      </w:rPr>
    </w:sdtEndPr>
    <w:sdtContent>
      <w:p w:rsidR="00BB546E" w:rsidRPr="00EF69B1" w:rsidRDefault="00BB546E"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4F09D2">
          <w:rPr>
            <w:rFonts w:asciiTheme="majorHAnsi" w:hAnsiTheme="majorHAnsi"/>
            <w:noProof/>
            <w:sz w:val="18"/>
          </w:rPr>
          <w:t>2</w:t>
        </w:r>
        <w:r w:rsidRPr="00EF69B1">
          <w:rPr>
            <w:rFonts w:asciiTheme="majorHAnsi" w:hAnsiTheme="majorHAnsi"/>
            <w:noProof/>
            <w:sz w:val="18"/>
          </w:rPr>
          <w:fldChar w:fldCharType="end"/>
        </w:r>
      </w:p>
    </w:sdtContent>
  </w:sdt>
  <w:p w:rsidR="00BB546E" w:rsidRDefault="00BB54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81919"/>
      <w:docPartObj>
        <w:docPartGallery w:val="Page Numbers (Bottom of Page)"/>
        <w:docPartUnique/>
      </w:docPartObj>
    </w:sdtPr>
    <w:sdtEndPr>
      <w:rPr>
        <w:rFonts w:asciiTheme="majorHAnsi" w:hAnsiTheme="majorHAnsi"/>
        <w:noProof/>
        <w:sz w:val="18"/>
      </w:rPr>
    </w:sdtEndPr>
    <w:sdtContent>
      <w:p w:rsidR="00BB546E" w:rsidRPr="00380D6A" w:rsidRDefault="00BB546E" w:rsidP="00315922">
        <w:pPr>
          <w:pStyle w:val="Footer"/>
          <w:rPr>
            <w:rFonts w:asciiTheme="majorHAnsi" w:hAnsiTheme="majorHAnsi"/>
            <w:sz w:val="18"/>
          </w:rPr>
        </w:pPr>
        <w:r w:rsidRPr="00380D6A">
          <w:rPr>
            <w:rFonts w:asciiTheme="majorHAnsi" w:hAnsiTheme="majorHAnsi"/>
            <w:sz w:val="18"/>
          </w:rPr>
          <w:fldChar w:fldCharType="begin"/>
        </w:r>
        <w:r w:rsidRPr="008E1BE0">
          <w:rPr>
            <w:rFonts w:asciiTheme="majorHAnsi" w:hAnsiTheme="majorHAnsi"/>
            <w:sz w:val="18"/>
          </w:rPr>
          <w:instrText xml:space="preserve"> PAGE   \* MERGEFORMAT </w:instrText>
        </w:r>
        <w:r w:rsidRPr="00380D6A">
          <w:rPr>
            <w:rFonts w:asciiTheme="majorHAnsi" w:hAnsiTheme="majorHAnsi"/>
            <w:sz w:val="18"/>
          </w:rPr>
          <w:fldChar w:fldCharType="separate"/>
        </w:r>
        <w:r>
          <w:rPr>
            <w:rFonts w:asciiTheme="majorHAnsi" w:hAnsiTheme="majorHAnsi"/>
            <w:noProof/>
            <w:sz w:val="18"/>
          </w:rPr>
          <w:t>7</w:t>
        </w:r>
        <w:r w:rsidRPr="00380D6A">
          <w:rPr>
            <w:rFonts w:asciiTheme="majorHAnsi" w:hAnsiTheme="majorHAnsi"/>
            <w:noProof/>
            <w:sz w:val="18"/>
          </w:rPr>
          <w:fldChar w:fldCharType="end"/>
        </w:r>
      </w:p>
    </w:sdtContent>
  </w:sdt>
  <w:p w:rsidR="00BB546E" w:rsidRDefault="00BB546E" w:rsidP="00315922">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BB546E" w:rsidRDefault="00BB5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E1A" w:rsidRDefault="001C5E1A" w:rsidP="00FA4148">
      <w:pPr>
        <w:spacing w:after="0" w:line="240" w:lineRule="auto"/>
      </w:pPr>
      <w:r>
        <w:separator/>
      </w:r>
    </w:p>
  </w:footnote>
  <w:footnote w:type="continuationSeparator" w:id="0">
    <w:p w:rsidR="001C5E1A" w:rsidRDefault="001C5E1A" w:rsidP="00FA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6E" w:rsidRPr="00041729" w:rsidRDefault="00BB546E" w:rsidP="00041729">
    <w:pPr>
      <w:pStyle w:val="Header"/>
      <w:jc w:val="center"/>
    </w:pPr>
    <w:r w:rsidRPr="00041729">
      <w:rPr>
        <w:rFonts w:ascii="Cambria" w:hAnsi="Cambria"/>
        <w:i/>
        <w:iCs/>
        <w:color w:val="000000"/>
        <w:sz w:val="16"/>
        <w:szCs w:val="16"/>
      </w:rPr>
      <w:t xml:space="preserve">Jurnal Ilmu Lingkungan (2017), 15 (1): </w:t>
    </w:r>
    <w:r>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6E" w:rsidRPr="00AF22BB" w:rsidRDefault="00BB546E" w:rsidP="00AF22BB">
    <w:pPr>
      <w:pStyle w:val="Header"/>
    </w:pPr>
    <w:r w:rsidRPr="00AF22BB">
      <w:rPr>
        <w:sz w:val="14"/>
        <w:szCs w:val="18"/>
      </w:rPr>
      <w:t xml:space="preserve">Lubis D.A., </w:t>
    </w:r>
    <w:proofErr w:type="gramStart"/>
    <w:r w:rsidRPr="00AF22BB">
      <w:rPr>
        <w:sz w:val="14"/>
        <w:szCs w:val="18"/>
      </w:rPr>
      <w:t>Arifin.,</w:t>
    </w:r>
    <w:proofErr w:type="gramEnd"/>
    <w:r w:rsidRPr="00AF22BB">
      <w:rPr>
        <w:sz w:val="14"/>
        <w:szCs w:val="18"/>
      </w:rPr>
      <w:t xml:space="preserve"> dan Fitrianingsih, Y. 2021. Pengolahan Sampah Plastik HDPE (High Density Polyethylene) Dan PET (Polyethylene Terephtalate) Sebagai Bahan Bakar Alternatif dengan Proses Pirolisis. Jurnal Ilmu Lingkungan, xx(x), xx-xx, doi:xxx.xxx/jil.xx.x.xxx-xx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6E" w:rsidRPr="00EF69B1" w:rsidRDefault="00BB546E" w:rsidP="00EF69B1">
    <w:pPr>
      <w:pStyle w:val="Header"/>
      <w:jc w:val="center"/>
    </w:pPr>
    <w:r w:rsidRPr="00EF69B1">
      <w:rPr>
        <w:rFonts w:ascii="Cambria" w:hAnsi="Cambria"/>
        <w:i/>
        <w:iCs/>
        <w:color w:val="000000"/>
        <w:sz w:val="16"/>
        <w:szCs w:val="16"/>
      </w:rPr>
      <w:t xml:space="preserve">Jurnal Ilmu Lingkungan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6E"/>
    <w:rsid w:val="000059F0"/>
    <w:rsid w:val="0000622E"/>
    <w:rsid w:val="000117DB"/>
    <w:rsid w:val="00011EFD"/>
    <w:rsid w:val="000130AB"/>
    <w:rsid w:val="000160BE"/>
    <w:rsid w:val="00016D56"/>
    <w:rsid w:val="000246D4"/>
    <w:rsid w:val="00025764"/>
    <w:rsid w:val="00033970"/>
    <w:rsid w:val="000350F1"/>
    <w:rsid w:val="000373CB"/>
    <w:rsid w:val="0004048C"/>
    <w:rsid w:val="000414B9"/>
    <w:rsid w:val="00041729"/>
    <w:rsid w:val="000431F0"/>
    <w:rsid w:val="00043D0A"/>
    <w:rsid w:val="000473D9"/>
    <w:rsid w:val="00052414"/>
    <w:rsid w:val="00074278"/>
    <w:rsid w:val="00076610"/>
    <w:rsid w:val="0007768D"/>
    <w:rsid w:val="000826FF"/>
    <w:rsid w:val="00084047"/>
    <w:rsid w:val="0008598A"/>
    <w:rsid w:val="000876E5"/>
    <w:rsid w:val="000961F1"/>
    <w:rsid w:val="000A51EC"/>
    <w:rsid w:val="000B178D"/>
    <w:rsid w:val="000D49BB"/>
    <w:rsid w:val="000D692E"/>
    <w:rsid w:val="000D6E10"/>
    <w:rsid w:val="000D78C6"/>
    <w:rsid w:val="000E1AAF"/>
    <w:rsid w:val="000E7CAB"/>
    <w:rsid w:val="000F26D0"/>
    <w:rsid w:val="000F27DB"/>
    <w:rsid w:val="000F2C17"/>
    <w:rsid w:val="000F6C8B"/>
    <w:rsid w:val="00103CD5"/>
    <w:rsid w:val="00104B29"/>
    <w:rsid w:val="001056F4"/>
    <w:rsid w:val="00123091"/>
    <w:rsid w:val="00123C77"/>
    <w:rsid w:val="00124E9D"/>
    <w:rsid w:val="00130304"/>
    <w:rsid w:val="001316AE"/>
    <w:rsid w:val="00132DA1"/>
    <w:rsid w:val="00135F99"/>
    <w:rsid w:val="0013791F"/>
    <w:rsid w:val="0014533B"/>
    <w:rsid w:val="001537E6"/>
    <w:rsid w:val="00156A0C"/>
    <w:rsid w:val="00156B3A"/>
    <w:rsid w:val="00160CF6"/>
    <w:rsid w:val="00163425"/>
    <w:rsid w:val="00164EA4"/>
    <w:rsid w:val="00164FF6"/>
    <w:rsid w:val="00172249"/>
    <w:rsid w:val="0017227A"/>
    <w:rsid w:val="0019022C"/>
    <w:rsid w:val="001920D9"/>
    <w:rsid w:val="00193DB7"/>
    <w:rsid w:val="0019483B"/>
    <w:rsid w:val="001A18EE"/>
    <w:rsid w:val="001A3986"/>
    <w:rsid w:val="001A3CF5"/>
    <w:rsid w:val="001A7DD8"/>
    <w:rsid w:val="001B264C"/>
    <w:rsid w:val="001C3C4C"/>
    <w:rsid w:val="001C5E1A"/>
    <w:rsid w:val="001C7252"/>
    <w:rsid w:val="001C7776"/>
    <w:rsid w:val="001C7842"/>
    <w:rsid w:val="001D5B28"/>
    <w:rsid w:val="001E54BA"/>
    <w:rsid w:val="001E574F"/>
    <w:rsid w:val="001F1D61"/>
    <w:rsid w:val="001F1E91"/>
    <w:rsid w:val="001F1F68"/>
    <w:rsid w:val="001F4263"/>
    <w:rsid w:val="001F7CC0"/>
    <w:rsid w:val="002040B0"/>
    <w:rsid w:val="00204EA7"/>
    <w:rsid w:val="00205322"/>
    <w:rsid w:val="0020790D"/>
    <w:rsid w:val="00211506"/>
    <w:rsid w:val="00215F01"/>
    <w:rsid w:val="00222537"/>
    <w:rsid w:val="002254DB"/>
    <w:rsid w:val="00225A01"/>
    <w:rsid w:val="00233ECD"/>
    <w:rsid w:val="00235408"/>
    <w:rsid w:val="00240601"/>
    <w:rsid w:val="00244570"/>
    <w:rsid w:val="00253793"/>
    <w:rsid w:val="00255E98"/>
    <w:rsid w:val="0026507C"/>
    <w:rsid w:val="00265BF9"/>
    <w:rsid w:val="00271C6D"/>
    <w:rsid w:val="00275604"/>
    <w:rsid w:val="002768AB"/>
    <w:rsid w:val="0028057C"/>
    <w:rsid w:val="00284CF4"/>
    <w:rsid w:val="0028628A"/>
    <w:rsid w:val="0028757B"/>
    <w:rsid w:val="0028789E"/>
    <w:rsid w:val="002902F3"/>
    <w:rsid w:val="002913B8"/>
    <w:rsid w:val="00293539"/>
    <w:rsid w:val="00294C23"/>
    <w:rsid w:val="002A446D"/>
    <w:rsid w:val="002A6E16"/>
    <w:rsid w:val="002A7AC7"/>
    <w:rsid w:val="002B1FF3"/>
    <w:rsid w:val="002B26C3"/>
    <w:rsid w:val="002B403A"/>
    <w:rsid w:val="002B57FC"/>
    <w:rsid w:val="002B771B"/>
    <w:rsid w:val="002C126B"/>
    <w:rsid w:val="002C315C"/>
    <w:rsid w:val="002C393B"/>
    <w:rsid w:val="002C4B06"/>
    <w:rsid w:val="002C6F83"/>
    <w:rsid w:val="002D25D9"/>
    <w:rsid w:val="002D4FC9"/>
    <w:rsid w:val="002D59A7"/>
    <w:rsid w:val="002D6A5C"/>
    <w:rsid w:val="002E03D7"/>
    <w:rsid w:val="002E1A79"/>
    <w:rsid w:val="002E203E"/>
    <w:rsid w:val="003013AA"/>
    <w:rsid w:val="00301CC0"/>
    <w:rsid w:val="00301E1F"/>
    <w:rsid w:val="00311253"/>
    <w:rsid w:val="00315922"/>
    <w:rsid w:val="003205CE"/>
    <w:rsid w:val="00321B80"/>
    <w:rsid w:val="00332B29"/>
    <w:rsid w:val="00336970"/>
    <w:rsid w:val="00336ADB"/>
    <w:rsid w:val="00340FB5"/>
    <w:rsid w:val="0034491B"/>
    <w:rsid w:val="00345831"/>
    <w:rsid w:val="0034672C"/>
    <w:rsid w:val="003474F1"/>
    <w:rsid w:val="00350B4D"/>
    <w:rsid w:val="0035716E"/>
    <w:rsid w:val="003606CD"/>
    <w:rsid w:val="00361D5F"/>
    <w:rsid w:val="00365EC3"/>
    <w:rsid w:val="00366480"/>
    <w:rsid w:val="00373076"/>
    <w:rsid w:val="00374A99"/>
    <w:rsid w:val="003777C1"/>
    <w:rsid w:val="003778CE"/>
    <w:rsid w:val="00380D6A"/>
    <w:rsid w:val="003871E8"/>
    <w:rsid w:val="00390362"/>
    <w:rsid w:val="003924B1"/>
    <w:rsid w:val="00392FBD"/>
    <w:rsid w:val="00396BAA"/>
    <w:rsid w:val="003B0969"/>
    <w:rsid w:val="003B2479"/>
    <w:rsid w:val="003C1AD6"/>
    <w:rsid w:val="003D41CA"/>
    <w:rsid w:val="003D4987"/>
    <w:rsid w:val="003D7100"/>
    <w:rsid w:val="003D751A"/>
    <w:rsid w:val="003D7A48"/>
    <w:rsid w:val="003E7C74"/>
    <w:rsid w:val="003F3927"/>
    <w:rsid w:val="003F4145"/>
    <w:rsid w:val="003F5997"/>
    <w:rsid w:val="003F647E"/>
    <w:rsid w:val="004029FA"/>
    <w:rsid w:val="004124BC"/>
    <w:rsid w:val="00415A27"/>
    <w:rsid w:val="00417146"/>
    <w:rsid w:val="00433470"/>
    <w:rsid w:val="00435F06"/>
    <w:rsid w:val="004402FC"/>
    <w:rsid w:val="004425F1"/>
    <w:rsid w:val="004523C4"/>
    <w:rsid w:val="004557CA"/>
    <w:rsid w:val="00455E8D"/>
    <w:rsid w:val="00455F51"/>
    <w:rsid w:val="004658F8"/>
    <w:rsid w:val="00466477"/>
    <w:rsid w:val="00466F99"/>
    <w:rsid w:val="004670C9"/>
    <w:rsid w:val="00471682"/>
    <w:rsid w:val="00473577"/>
    <w:rsid w:val="00473630"/>
    <w:rsid w:val="00481CEC"/>
    <w:rsid w:val="00486C45"/>
    <w:rsid w:val="00490A64"/>
    <w:rsid w:val="00491D76"/>
    <w:rsid w:val="00494621"/>
    <w:rsid w:val="00496E35"/>
    <w:rsid w:val="00497F98"/>
    <w:rsid w:val="004A3BD2"/>
    <w:rsid w:val="004B03AA"/>
    <w:rsid w:val="004B55DF"/>
    <w:rsid w:val="004C16D1"/>
    <w:rsid w:val="004D214F"/>
    <w:rsid w:val="004D7CFC"/>
    <w:rsid w:val="004E14E6"/>
    <w:rsid w:val="004E4D01"/>
    <w:rsid w:val="004E7739"/>
    <w:rsid w:val="004F09D2"/>
    <w:rsid w:val="005008C2"/>
    <w:rsid w:val="005033C4"/>
    <w:rsid w:val="005067C8"/>
    <w:rsid w:val="005142EE"/>
    <w:rsid w:val="00516156"/>
    <w:rsid w:val="00527766"/>
    <w:rsid w:val="00530375"/>
    <w:rsid w:val="005303E4"/>
    <w:rsid w:val="00530820"/>
    <w:rsid w:val="00536CDA"/>
    <w:rsid w:val="005514D3"/>
    <w:rsid w:val="00551D4F"/>
    <w:rsid w:val="00552F32"/>
    <w:rsid w:val="00554BEE"/>
    <w:rsid w:val="00554DC2"/>
    <w:rsid w:val="005607BD"/>
    <w:rsid w:val="0056198A"/>
    <w:rsid w:val="00561B34"/>
    <w:rsid w:val="00561BE8"/>
    <w:rsid w:val="00562145"/>
    <w:rsid w:val="00562221"/>
    <w:rsid w:val="00562379"/>
    <w:rsid w:val="005623C5"/>
    <w:rsid w:val="00562F0F"/>
    <w:rsid w:val="00562F44"/>
    <w:rsid w:val="00571BAF"/>
    <w:rsid w:val="00574F9B"/>
    <w:rsid w:val="00577D8D"/>
    <w:rsid w:val="00581A1A"/>
    <w:rsid w:val="00583207"/>
    <w:rsid w:val="00583FEC"/>
    <w:rsid w:val="0058496D"/>
    <w:rsid w:val="0059189D"/>
    <w:rsid w:val="00592EDF"/>
    <w:rsid w:val="00594813"/>
    <w:rsid w:val="005A1A37"/>
    <w:rsid w:val="005A4C9B"/>
    <w:rsid w:val="005B1696"/>
    <w:rsid w:val="005B17F4"/>
    <w:rsid w:val="005B72CA"/>
    <w:rsid w:val="005C0397"/>
    <w:rsid w:val="005D1771"/>
    <w:rsid w:val="005D6302"/>
    <w:rsid w:val="005E04AE"/>
    <w:rsid w:val="005E0CD7"/>
    <w:rsid w:val="005E38C5"/>
    <w:rsid w:val="005E5386"/>
    <w:rsid w:val="005F1FC0"/>
    <w:rsid w:val="005F6CAA"/>
    <w:rsid w:val="005F7739"/>
    <w:rsid w:val="006041E0"/>
    <w:rsid w:val="00604809"/>
    <w:rsid w:val="00610171"/>
    <w:rsid w:val="00615A8E"/>
    <w:rsid w:val="006212AB"/>
    <w:rsid w:val="00631886"/>
    <w:rsid w:val="00633D31"/>
    <w:rsid w:val="00636A55"/>
    <w:rsid w:val="006400A4"/>
    <w:rsid w:val="006433F9"/>
    <w:rsid w:val="00650D6A"/>
    <w:rsid w:val="006612F6"/>
    <w:rsid w:val="00661768"/>
    <w:rsid w:val="00661BA0"/>
    <w:rsid w:val="00666008"/>
    <w:rsid w:val="006672F1"/>
    <w:rsid w:val="0067236A"/>
    <w:rsid w:val="00674F28"/>
    <w:rsid w:val="006856FA"/>
    <w:rsid w:val="0068570B"/>
    <w:rsid w:val="006879D7"/>
    <w:rsid w:val="0069456B"/>
    <w:rsid w:val="006A0831"/>
    <w:rsid w:val="006A1282"/>
    <w:rsid w:val="006B7466"/>
    <w:rsid w:val="006C6F09"/>
    <w:rsid w:val="006D4721"/>
    <w:rsid w:val="006D72CA"/>
    <w:rsid w:val="006D7799"/>
    <w:rsid w:val="006D7A78"/>
    <w:rsid w:val="006D7B62"/>
    <w:rsid w:val="006D7CED"/>
    <w:rsid w:val="006E6954"/>
    <w:rsid w:val="006F4226"/>
    <w:rsid w:val="00705CB8"/>
    <w:rsid w:val="00711004"/>
    <w:rsid w:val="007119D8"/>
    <w:rsid w:val="00713AB5"/>
    <w:rsid w:val="007154D6"/>
    <w:rsid w:val="007176D0"/>
    <w:rsid w:val="00721191"/>
    <w:rsid w:val="007304F3"/>
    <w:rsid w:val="00730D07"/>
    <w:rsid w:val="0073129D"/>
    <w:rsid w:val="00731391"/>
    <w:rsid w:val="007313D7"/>
    <w:rsid w:val="0073626F"/>
    <w:rsid w:val="007416A1"/>
    <w:rsid w:val="00742EBA"/>
    <w:rsid w:val="00745E25"/>
    <w:rsid w:val="00746CE2"/>
    <w:rsid w:val="00753D85"/>
    <w:rsid w:val="00761C07"/>
    <w:rsid w:val="00762377"/>
    <w:rsid w:val="007748ED"/>
    <w:rsid w:val="007775C1"/>
    <w:rsid w:val="00785618"/>
    <w:rsid w:val="007856A5"/>
    <w:rsid w:val="0079218A"/>
    <w:rsid w:val="00792BFB"/>
    <w:rsid w:val="00795419"/>
    <w:rsid w:val="007954E2"/>
    <w:rsid w:val="00795649"/>
    <w:rsid w:val="00795966"/>
    <w:rsid w:val="00795A34"/>
    <w:rsid w:val="0079693D"/>
    <w:rsid w:val="007A155E"/>
    <w:rsid w:val="007A5AB8"/>
    <w:rsid w:val="007B1E26"/>
    <w:rsid w:val="007B2858"/>
    <w:rsid w:val="007B7377"/>
    <w:rsid w:val="007B7DCC"/>
    <w:rsid w:val="007C70B2"/>
    <w:rsid w:val="007D07CD"/>
    <w:rsid w:val="007D15C1"/>
    <w:rsid w:val="007D1DDD"/>
    <w:rsid w:val="007D2C7F"/>
    <w:rsid w:val="007D4B33"/>
    <w:rsid w:val="007E2C1C"/>
    <w:rsid w:val="007E6FBA"/>
    <w:rsid w:val="007E7BBF"/>
    <w:rsid w:val="007F0191"/>
    <w:rsid w:val="007F6190"/>
    <w:rsid w:val="007F7CA0"/>
    <w:rsid w:val="00802112"/>
    <w:rsid w:val="00816328"/>
    <w:rsid w:val="00817466"/>
    <w:rsid w:val="00820560"/>
    <w:rsid w:val="0082165F"/>
    <w:rsid w:val="008250B5"/>
    <w:rsid w:val="00830B70"/>
    <w:rsid w:val="0083146F"/>
    <w:rsid w:val="00832A81"/>
    <w:rsid w:val="00843299"/>
    <w:rsid w:val="00844549"/>
    <w:rsid w:val="0084593D"/>
    <w:rsid w:val="00846BA9"/>
    <w:rsid w:val="00851100"/>
    <w:rsid w:val="0085621E"/>
    <w:rsid w:val="00860054"/>
    <w:rsid w:val="00861ADD"/>
    <w:rsid w:val="008665D8"/>
    <w:rsid w:val="008677DB"/>
    <w:rsid w:val="00873A85"/>
    <w:rsid w:val="008747E6"/>
    <w:rsid w:val="00881893"/>
    <w:rsid w:val="00882537"/>
    <w:rsid w:val="00882F1E"/>
    <w:rsid w:val="00885150"/>
    <w:rsid w:val="00891FFD"/>
    <w:rsid w:val="00892D33"/>
    <w:rsid w:val="008A147C"/>
    <w:rsid w:val="008A2CAB"/>
    <w:rsid w:val="008B51A2"/>
    <w:rsid w:val="008C0D92"/>
    <w:rsid w:val="008C2B9B"/>
    <w:rsid w:val="008C4E7C"/>
    <w:rsid w:val="008C6551"/>
    <w:rsid w:val="008D26E7"/>
    <w:rsid w:val="008E1BE0"/>
    <w:rsid w:val="008E69D5"/>
    <w:rsid w:val="008F1A1D"/>
    <w:rsid w:val="00902510"/>
    <w:rsid w:val="00904484"/>
    <w:rsid w:val="00906635"/>
    <w:rsid w:val="00907FC3"/>
    <w:rsid w:val="00910B6F"/>
    <w:rsid w:val="00930223"/>
    <w:rsid w:val="00931551"/>
    <w:rsid w:val="0093350E"/>
    <w:rsid w:val="00944AE9"/>
    <w:rsid w:val="00952503"/>
    <w:rsid w:val="009541B3"/>
    <w:rsid w:val="00957C60"/>
    <w:rsid w:val="00964129"/>
    <w:rsid w:val="00974DC0"/>
    <w:rsid w:val="00981136"/>
    <w:rsid w:val="00981C03"/>
    <w:rsid w:val="00981FAD"/>
    <w:rsid w:val="00987542"/>
    <w:rsid w:val="009924E2"/>
    <w:rsid w:val="009938B6"/>
    <w:rsid w:val="00993E1C"/>
    <w:rsid w:val="009949A2"/>
    <w:rsid w:val="00994C51"/>
    <w:rsid w:val="009964D9"/>
    <w:rsid w:val="009A0674"/>
    <w:rsid w:val="009A22B3"/>
    <w:rsid w:val="009B654B"/>
    <w:rsid w:val="009C0817"/>
    <w:rsid w:val="009C0878"/>
    <w:rsid w:val="009C34C7"/>
    <w:rsid w:val="009C508B"/>
    <w:rsid w:val="009D0AB9"/>
    <w:rsid w:val="009D19F1"/>
    <w:rsid w:val="009D3353"/>
    <w:rsid w:val="009D4114"/>
    <w:rsid w:val="009E16E9"/>
    <w:rsid w:val="009E653B"/>
    <w:rsid w:val="009F07AE"/>
    <w:rsid w:val="009F4E1B"/>
    <w:rsid w:val="00A0362D"/>
    <w:rsid w:val="00A04263"/>
    <w:rsid w:val="00A1057D"/>
    <w:rsid w:val="00A12719"/>
    <w:rsid w:val="00A13918"/>
    <w:rsid w:val="00A200C9"/>
    <w:rsid w:val="00A2034D"/>
    <w:rsid w:val="00A23ABC"/>
    <w:rsid w:val="00A2554C"/>
    <w:rsid w:val="00A27A76"/>
    <w:rsid w:val="00A37110"/>
    <w:rsid w:val="00A4091E"/>
    <w:rsid w:val="00A44917"/>
    <w:rsid w:val="00A44FCE"/>
    <w:rsid w:val="00A50040"/>
    <w:rsid w:val="00A52E26"/>
    <w:rsid w:val="00A54D52"/>
    <w:rsid w:val="00A5572D"/>
    <w:rsid w:val="00A560E3"/>
    <w:rsid w:val="00A717A0"/>
    <w:rsid w:val="00A73615"/>
    <w:rsid w:val="00A77486"/>
    <w:rsid w:val="00A84958"/>
    <w:rsid w:val="00A84AD5"/>
    <w:rsid w:val="00A8791B"/>
    <w:rsid w:val="00A90DB2"/>
    <w:rsid w:val="00A94B99"/>
    <w:rsid w:val="00A97FE1"/>
    <w:rsid w:val="00AA180B"/>
    <w:rsid w:val="00AA2B6D"/>
    <w:rsid w:val="00AA3ACD"/>
    <w:rsid w:val="00AA64E5"/>
    <w:rsid w:val="00AB6924"/>
    <w:rsid w:val="00AD1ED8"/>
    <w:rsid w:val="00AD3571"/>
    <w:rsid w:val="00AE4ABB"/>
    <w:rsid w:val="00AE4C77"/>
    <w:rsid w:val="00AE54B0"/>
    <w:rsid w:val="00AE5C87"/>
    <w:rsid w:val="00AF0B1D"/>
    <w:rsid w:val="00AF22BB"/>
    <w:rsid w:val="00AF25C4"/>
    <w:rsid w:val="00AF4A61"/>
    <w:rsid w:val="00AF794D"/>
    <w:rsid w:val="00B00160"/>
    <w:rsid w:val="00B02144"/>
    <w:rsid w:val="00B1161D"/>
    <w:rsid w:val="00B22DC7"/>
    <w:rsid w:val="00B23CA8"/>
    <w:rsid w:val="00B32432"/>
    <w:rsid w:val="00B32F2E"/>
    <w:rsid w:val="00B343F1"/>
    <w:rsid w:val="00B42312"/>
    <w:rsid w:val="00B428A6"/>
    <w:rsid w:val="00B44E04"/>
    <w:rsid w:val="00B50EE1"/>
    <w:rsid w:val="00B52FB1"/>
    <w:rsid w:val="00B53283"/>
    <w:rsid w:val="00B54AA5"/>
    <w:rsid w:val="00B621FC"/>
    <w:rsid w:val="00B62B89"/>
    <w:rsid w:val="00B6396E"/>
    <w:rsid w:val="00B641FB"/>
    <w:rsid w:val="00B65E69"/>
    <w:rsid w:val="00B703A4"/>
    <w:rsid w:val="00B72485"/>
    <w:rsid w:val="00B759EA"/>
    <w:rsid w:val="00B762CE"/>
    <w:rsid w:val="00B86FF5"/>
    <w:rsid w:val="00B87FF9"/>
    <w:rsid w:val="00B9315D"/>
    <w:rsid w:val="00B9554D"/>
    <w:rsid w:val="00B95B1D"/>
    <w:rsid w:val="00BA1568"/>
    <w:rsid w:val="00BA42B9"/>
    <w:rsid w:val="00BA4E61"/>
    <w:rsid w:val="00BA553B"/>
    <w:rsid w:val="00BA7611"/>
    <w:rsid w:val="00BB15F3"/>
    <w:rsid w:val="00BB172A"/>
    <w:rsid w:val="00BB218F"/>
    <w:rsid w:val="00BB546E"/>
    <w:rsid w:val="00BC5257"/>
    <w:rsid w:val="00BD76FB"/>
    <w:rsid w:val="00BD7ED2"/>
    <w:rsid w:val="00BE35DD"/>
    <w:rsid w:val="00BE3ACB"/>
    <w:rsid w:val="00BE418D"/>
    <w:rsid w:val="00BF0273"/>
    <w:rsid w:val="00BF1B37"/>
    <w:rsid w:val="00BF1CFB"/>
    <w:rsid w:val="00BF235C"/>
    <w:rsid w:val="00BF3AD9"/>
    <w:rsid w:val="00BF455E"/>
    <w:rsid w:val="00C00486"/>
    <w:rsid w:val="00C035E5"/>
    <w:rsid w:val="00C0652B"/>
    <w:rsid w:val="00C06602"/>
    <w:rsid w:val="00C1095A"/>
    <w:rsid w:val="00C16C36"/>
    <w:rsid w:val="00C20678"/>
    <w:rsid w:val="00C20C5F"/>
    <w:rsid w:val="00C2204F"/>
    <w:rsid w:val="00C36297"/>
    <w:rsid w:val="00C404CE"/>
    <w:rsid w:val="00C416B2"/>
    <w:rsid w:val="00C44DAC"/>
    <w:rsid w:val="00C4553F"/>
    <w:rsid w:val="00C46255"/>
    <w:rsid w:val="00C51E94"/>
    <w:rsid w:val="00C5324E"/>
    <w:rsid w:val="00C568BA"/>
    <w:rsid w:val="00C74B8A"/>
    <w:rsid w:val="00C8123A"/>
    <w:rsid w:val="00C839D8"/>
    <w:rsid w:val="00C84847"/>
    <w:rsid w:val="00C851A0"/>
    <w:rsid w:val="00C92D26"/>
    <w:rsid w:val="00C92E03"/>
    <w:rsid w:val="00CA3B39"/>
    <w:rsid w:val="00CA4621"/>
    <w:rsid w:val="00CB2EA6"/>
    <w:rsid w:val="00CB59F0"/>
    <w:rsid w:val="00CC341E"/>
    <w:rsid w:val="00CD0FF7"/>
    <w:rsid w:val="00CD502C"/>
    <w:rsid w:val="00CE0206"/>
    <w:rsid w:val="00CE2F59"/>
    <w:rsid w:val="00CE58A6"/>
    <w:rsid w:val="00CE6CE2"/>
    <w:rsid w:val="00CF00CF"/>
    <w:rsid w:val="00CF278E"/>
    <w:rsid w:val="00CF2FDB"/>
    <w:rsid w:val="00D00EAC"/>
    <w:rsid w:val="00D02587"/>
    <w:rsid w:val="00D05B68"/>
    <w:rsid w:val="00D07E6D"/>
    <w:rsid w:val="00D10B5A"/>
    <w:rsid w:val="00D127B7"/>
    <w:rsid w:val="00D13BA3"/>
    <w:rsid w:val="00D13BCF"/>
    <w:rsid w:val="00D152AF"/>
    <w:rsid w:val="00D17C31"/>
    <w:rsid w:val="00D22618"/>
    <w:rsid w:val="00D23ED3"/>
    <w:rsid w:val="00D3091E"/>
    <w:rsid w:val="00D32B31"/>
    <w:rsid w:val="00D34DA0"/>
    <w:rsid w:val="00D359DC"/>
    <w:rsid w:val="00D4500F"/>
    <w:rsid w:val="00D52C3B"/>
    <w:rsid w:val="00D53D7B"/>
    <w:rsid w:val="00D53F84"/>
    <w:rsid w:val="00D6055A"/>
    <w:rsid w:val="00D624C0"/>
    <w:rsid w:val="00D65AA7"/>
    <w:rsid w:val="00D70CD4"/>
    <w:rsid w:val="00D73913"/>
    <w:rsid w:val="00D74E16"/>
    <w:rsid w:val="00D75266"/>
    <w:rsid w:val="00D83264"/>
    <w:rsid w:val="00D83452"/>
    <w:rsid w:val="00D929B2"/>
    <w:rsid w:val="00D9309F"/>
    <w:rsid w:val="00D96C60"/>
    <w:rsid w:val="00DA0B95"/>
    <w:rsid w:val="00DA4007"/>
    <w:rsid w:val="00DA426B"/>
    <w:rsid w:val="00DA7C49"/>
    <w:rsid w:val="00DB470A"/>
    <w:rsid w:val="00DB4FF0"/>
    <w:rsid w:val="00DC3F0D"/>
    <w:rsid w:val="00DC5115"/>
    <w:rsid w:val="00DD76E4"/>
    <w:rsid w:val="00DE379B"/>
    <w:rsid w:val="00DE3FC9"/>
    <w:rsid w:val="00DE484D"/>
    <w:rsid w:val="00DE68B8"/>
    <w:rsid w:val="00DE6938"/>
    <w:rsid w:val="00DF05C0"/>
    <w:rsid w:val="00DF18DE"/>
    <w:rsid w:val="00DF2F47"/>
    <w:rsid w:val="00DF3009"/>
    <w:rsid w:val="00DF4449"/>
    <w:rsid w:val="00E053B2"/>
    <w:rsid w:val="00E06C0C"/>
    <w:rsid w:val="00E07DDE"/>
    <w:rsid w:val="00E113B2"/>
    <w:rsid w:val="00E11C47"/>
    <w:rsid w:val="00E11E06"/>
    <w:rsid w:val="00E14163"/>
    <w:rsid w:val="00E1794C"/>
    <w:rsid w:val="00E17CE7"/>
    <w:rsid w:val="00E3249E"/>
    <w:rsid w:val="00E358F6"/>
    <w:rsid w:val="00E423BA"/>
    <w:rsid w:val="00E4412E"/>
    <w:rsid w:val="00E51CFA"/>
    <w:rsid w:val="00E55AED"/>
    <w:rsid w:val="00E55C57"/>
    <w:rsid w:val="00E6125F"/>
    <w:rsid w:val="00E64F87"/>
    <w:rsid w:val="00E708E2"/>
    <w:rsid w:val="00E7483E"/>
    <w:rsid w:val="00E74F4E"/>
    <w:rsid w:val="00E85A84"/>
    <w:rsid w:val="00E860F6"/>
    <w:rsid w:val="00E869BA"/>
    <w:rsid w:val="00E9405C"/>
    <w:rsid w:val="00EA4208"/>
    <w:rsid w:val="00EA42B1"/>
    <w:rsid w:val="00EA43A7"/>
    <w:rsid w:val="00EB40B1"/>
    <w:rsid w:val="00EB6122"/>
    <w:rsid w:val="00EB6AD0"/>
    <w:rsid w:val="00EB6BE3"/>
    <w:rsid w:val="00EB6EC8"/>
    <w:rsid w:val="00EC0027"/>
    <w:rsid w:val="00EC371F"/>
    <w:rsid w:val="00EC4678"/>
    <w:rsid w:val="00EC612F"/>
    <w:rsid w:val="00EC7313"/>
    <w:rsid w:val="00EE3123"/>
    <w:rsid w:val="00EE611F"/>
    <w:rsid w:val="00EF035D"/>
    <w:rsid w:val="00EF072E"/>
    <w:rsid w:val="00EF4D21"/>
    <w:rsid w:val="00EF5F2B"/>
    <w:rsid w:val="00EF69B1"/>
    <w:rsid w:val="00F02ADF"/>
    <w:rsid w:val="00F1290C"/>
    <w:rsid w:val="00F20558"/>
    <w:rsid w:val="00F24DAF"/>
    <w:rsid w:val="00F402FB"/>
    <w:rsid w:val="00F42A78"/>
    <w:rsid w:val="00F45937"/>
    <w:rsid w:val="00F51CE3"/>
    <w:rsid w:val="00F51ED9"/>
    <w:rsid w:val="00F574BF"/>
    <w:rsid w:val="00F70593"/>
    <w:rsid w:val="00F74443"/>
    <w:rsid w:val="00F7790E"/>
    <w:rsid w:val="00F851D1"/>
    <w:rsid w:val="00F87239"/>
    <w:rsid w:val="00F87797"/>
    <w:rsid w:val="00F94A90"/>
    <w:rsid w:val="00F94DFF"/>
    <w:rsid w:val="00F952BF"/>
    <w:rsid w:val="00F952F6"/>
    <w:rsid w:val="00F95642"/>
    <w:rsid w:val="00FA048C"/>
    <w:rsid w:val="00FA0E4B"/>
    <w:rsid w:val="00FA2BF8"/>
    <w:rsid w:val="00FA4148"/>
    <w:rsid w:val="00FA5179"/>
    <w:rsid w:val="00FB25F9"/>
    <w:rsid w:val="00FB2628"/>
    <w:rsid w:val="00FB48C6"/>
    <w:rsid w:val="00FB4F95"/>
    <w:rsid w:val="00FB6846"/>
    <w:rsid w:val="00FB7E56"/>
    <w:rsid w:val="00FC3FFA"/>
    <w:rsid w:val="00FC5592"/>
    <w:rsid w:val="00FD0020"/>
    <w:rsid w:val="00FD086F"/>
    <w:rsid w:val="00FD3820"/>
    <w:rsid w:val="00FD63B1"/>
    <w:rsid w:val="00FD7B2C"/>
    <w:rsid w:val="00FE1039"/>
    <w:rsid w:val="00FE336F"/>
    <w:rsid w:val="00FF0438"/>
    <w:rsid w:val="00FF355C"/>
    <w:rsid w:val="00FF729B"/>
    <w:rsid w:val="00FF7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3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semiHidden/>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DAA3-F2BE-42CD-94BA-F2FF6A1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10171</TotalTime>
  <Pages>8</Pages>
  <Words>5273</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Lubis</cp:lastModifiedBy>
  <cp:revision>18</cp:revision>
  <cp:lastPrinted>2022-01-19T23:48:00Z</cp:lastPrinted>
  <dcterms:created xsi:type="dcterms:W3CDTF">2022-01-19T06:17:00Z</dcterms:created>
  <dcterms:modified xsi:type="dcterms:W3CDTF">2022-01-31T06:19:00Z</dcterms:modified>
</cp:coreProperties>
</file>