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B5574"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Ilmu Lingkungan </w:t>
      </w:r>
      <w:r w:rsidR="009938B6">
        <w:rPr>
          <w:rFonts w:asciiTheme="majorHAnsi" w:hAnsiTheme="majorHAnsi" w:cs="TimesNewRomanPSMT"/>
          <w:bCs/>
          <w:sz w:val="16"/>
          <w:szCs w:val="16"/>
        </w:rPr>
        <w:t>Sekolah</w:t>
      </w:r>
      <w:r w:rsidRPr="005E0CD7">
        <w:rPr>
          <w:rFonts w:asciiTheme="majorHAnsi" w:hAnsiTheme="majorHAnsi" w:cs="TimesNewRomanPSMT"/>
          <w:bCs/>
          <w:sz w:val="16"/>
          <w:szCs w:val="16"/>
        </w:rPr>
        <w:t xml:space="preserve"> Pascasarjana UNDIP</w:t>
      </w:r>
    </w:p>
    <w:p w14:paraId="0C0A4991" w14:textId="77777777"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14:paraId="01B4EE0F" w14:textId="77777777"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r w:rsidR="00392FBD">
        <w:rPr>
          <w:rFonts w:asciiTheme="majorHAnsi" w:hAnsiTheme="majorHAnsi"/>
          <w:i/>
          <w:iCs/>
          <w:color w:val="FFFFFF"/>
          <w:sz w:val="16"/>
          <w:szCs w:val="16"/>
          <w:highlight w:val="darkBlue"/>
          <w:shd w:val="clear" w:color="auto" w:fill="00B050"/>
        </w:rPr>
        <w:t>xxxx</w:t>
      </w:r>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r w:rsidR="00392FBD">
        <w:rPr>
          <w:rFonts w:asciiTheme="majorHAnsi" w:hAnsiTheme="majorHAnsi"/>
          <w:i/>
          <w:iCs/>
          <w:color w:val="FFFFFF"/>
          <w:sz w:val="16"/>
          <w:szCs w:val="16"/>
          <w:highlight w:val="darkBlue"/>
        </w:rPr>
        <w:t>xxxx</w:t>
      </w:r>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14:paraId="151D79A3" w14:textId="025A1796" w:rsidR="001F1F68" w:rsidRPr="001F1F68" w:rsidRDefault="009949A2" w:rsidP="00A1057D">
      <w:pPr>
        <w:spacing w:before="360" w:after="0" w:line="240" w:lineRule="auto"/>
        <w:jc w:val="both"/>
        <w:rPr>
          <w:rFonts w:asciiTheme="majorHAnsi" w:hAnsiTheme="majorHAnsi"/>
          <w:b/>
          <w:sz w:val="28"/>
          <w:szCs w:val="28"/>
        </w:rPr>
      </w:pPr>
      <w:r>
        <w:rPr>
          <w:rFonts w:asciiTheme="majorHAnsi" w:hAnsiTheme="majorHAnsi"/>
          <w:noProof/>
          <w:sz w:val="34"/>
          <w:szCs w:val="34"/>
        </w:rPr>
        <mc:AlternateContent>
          <mc:Choice Requires="wps">
            <w:drawing>
              <wp:anchor distT="0" distB="0" distL="114300" distR="114300" simplePos="0" relativeHeight="251660288" behindDoc="0" locked="0" layoutInCell="1" allowOverlap="1" wp14:anchorId="5CC1E99B" wp14:editId="162BC151">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EC3C45" w:rsidRPr="00EC3C45">
        <w:t xml:space="preserve"> </w:t>
      </w:r>
      <w:r w:rsidR="00EC3C45" w:rsidRPr="00EC3C45">
        <w:rPr>
          <w:rFonts w:asciiTheme="majorHAnsi" w:hAnsiTheme="majorHAnsi"/>
          <w:noProof/>
          <w:sz w:val="34"/>
          <w:szCs w:val="34"/>
        </w:rPr>
        <w:t>Evaluasi Rencana Ruang Terbuka Hijau Pada Rencana Detail Tata Ruang  Perkotaan Muara Taweh Kabupaten Barito Utara</w:t>
      </w:r>
    </w:p>
    <w:p w14:paraId="26D020EF" w14:textId="0142B576" w:rsidR="001F1F68" w:rsidRPr="001F1F68" w:rsidRDefault="00EC3C45" w:rsidP="00EC612F">
      <w:pPr>
        <w:pStyle w:val="ICTSAuthorIdentity"/>
        <w:spacing w:before="360"/>
        <w:jc w:val="both"/>
        <w:rPr>
          <w:rFonts w:asciiTheme="majorHAnsi" w:eastAsiaTheme="minorHAnsi" w:hAnsiTheme="majorHAnsi" w:cstheme="minorBidi"/>
          <w:sz w:val="26"/>
          <w:szCs w:val="26"/>
        </w:rPr>
      </w:pPr>
      <w:r w:rsidRPr="00EC3C45">
        <w:rPr>
          <w:rFonts w:asciiTheme="majorHAnsi" w:eastAsiaTheme="minorHAnsi" w:hAnsiTheme="majorHAnsi" w:cstheme="minorBidi"/>
          <w:sz w:val="26"/>
          <w:szCs w:val="26"/>
        </w:rPr>
        <w:t>Ade Pugara</w:t>
      </w:r>
      <w:r w:rsidR="00EB40B1" w:rsidRPr="00EB40B1">
        <w:rPr>
          <w:rFonts w:asciiTheme="majorHAnsi" w:eastAsiaTheme="minorHAnsi" w:hAnsiTheme="majorHAnsi" w:cstheme="minorBidi"/>
          <w:sz w:val="26"/>
          <w:szCs w:val="26"/>
          <w:vertAlign w:val="superscript"/>
        </w:rPr>
        <w:t>1</w:t>
      </w:r>
      <w:r w:rsidR="00EB40B1" w:rsidRPr="00EB40B1">
        <w:rPr>
          <w:rFonts w:asciiTheme="majorHAnsi" w:eastAsiaTheme="minorHAnsi" w:hAnsiTheme="majorHAnsi" w:cstheme="minorBidi"/>
          <w:sz w:val="26"/>
          <w:szCs w:val="26"/>
        </w:rPr>
        <w:t xml:space="preserve">, </w:t>
      </w:r>
      <w:r w:rsidRPr="00EC3C45">
        <w:rPr>
          <w:rFonts w:asciiTheme="majorHAnsi" w:eastAsiaTheme="minorHAnsi" w:hAnsiTheme="majorHAnsi" w:cstheme="minorBidi"/>
          <w:sz w:val="26"/>
          <w:szCs w:val="26"/>
        </w:rPr>
        <w:t>Aries Susanty</w:t>
      </w:r>
      <w:r w:rsidR="00EB40B1" w:rsidRPr="00EB40B1">
        <w:rPr>
          <w:rFonts w:asciiTheme="majorHAnsi" w:eastAsiaTheme="minorHAnsi" w:hAnsiTheme="majorHAnsi" w:cstheme="minorBidi"/>
          <w:sz w:val="26"/>
          <w:szCs w:val="26"/>
          <w:vertAlign w:val="superscript"/>
        </w:rPr>
        <w:t>2</w:t>
      </w:r>
      <w:r w:rsidR="00EB40B1" w:rsidRPr="00EB40B1">
        <w:rPr>
          <w:rFonts w:asciiTheme="majorHAnsi" w:eastAsiaTheme="minorHAnsi" w:hAnsiTheme="majorHAnsi" w:cstheme="minorBidi"/>
          <w:sz w:val="26"/>
          <w:szCs w:val="26"/>
        </w:rPr>
        <w:t xml:space="preserve">, </w:t>
      </w:r>
      <w:r w:rsidR="00EB40B1">
        <w:rPr>
          <w:rFonts w:asciiTheme="majorHAnsi" w:eastAsiaTheme="minorHAnsi" w:hAnsiTheme="majorHAnsi" w:cstheme="minorBidi"/>
          <w:sz w:val="26"/>
          <w:szCs w:val="26"/>
        </w:rPr>
        <w:t xml:space="preserve">dan </w:t>
      </w:r>
      <w:r w:rsidRPr="00EC3C45">
        <w:rPr>
          <w:rFonts w:asciiTheme="majorHAnsi" w:eastAsiaTheme="minorHAnsi" w:hAnsiTheme="majorHAnsi" w:cstheme="minorBidi"/>
          <w:sz w:val="26"/>
          <w:szCs w:val="26"/>
        </w:rPr>
        <w:t>Ratna Purwaningsih</w:t>
      </w:r>
      <w:r w:rsidR="00EB40B1" w:rsidRPr="00EB40B1">
        <w:rPr>
          <w:rFonts w:asciiTheme="majorHAnsi" w:eastAsiaTheme="minorHAnsi" w:hAnsiTheme="majorHAnsi" w:cstheme="minorBidi"/>
          <w:sz w:val="26"/>
          <w:szCs w:val="26"/>
          <w:vertAlign w:val="superscript"/>
        </w:rPr>
        <w:t>2</w:t>
      </w:r>
      <w:r w:rsidR="001F1F68" w:rsidRPr="001F1F68">
        <w:rPr>
          <w:rFonts w:asciiTheme="majorHAnsi" w:eastAsiaTheme="minorHAnsi" w:hAnsiTheme="majorHAnsi" w:cstheme="minorBidi"/>
          <w:sz w:val="26"/>
          <w:szCs w:val="26"/>
        </w:rPr>
        <w:t xml:space="preserve"> </w:t>
      </w:r>
    </w:p>
    <w:p w14:paraId="198C3C94" w14:textId="65915D97" w:rsidR="00EB40B1" w:rsidRPr="00EB40B1" w:rsidRDefault="00EB40B1" w:rsidP="00EB40B1">
      <w:pPr>
        <w:tabs>
          <w:tab w:val="left" w:pos="840"/>
        </w:tabs>
        <w:spacing w:before="360" w:after="0" w:line="240" w:lineRule="auto"/>
        <w:jc w:val="both"/>
        <w:rPr>
          <w:rFonts w:asciiTheme="majorHAnsi" w:hAnsiTheme="majorHAnsi"/>
          <w:sz w:val="20"/>
          <w:szCs w:val="20"/>
        </w:rPr>
      </w:pPr>
      <w:r w:rsidRPr="00EB40B1">
        <w:rPr>
          <w:rFonts w:asciiTheme="majorHAnsi" w:hAnsiTheme="majorHAnsi"/>
          <w:sz w:val="20"/>
          <w:szCs w:val="20"/>
          <w:vertAlign w:val="superscript"/>
        </w:rPr>
        <w:t>1</w:t>
      </w:r>
      <w:r w:rsidR="00EC3C45">
        <w:rPr>
          <w:rFonts w:asciiTheme="majorHAnsi" w:hAnsiTheme="majorHAnsi"/>
          <w:sz w:val="20"/>
          <w:szCs w:val="20"/>
        </w:rPr>
        <w:t>Program Profesi Insinyur Universitas Diponegoro</w:t>
      </w:r>
      <w:r w:rsidRPr="00EB40B1">
        <w:rPr>
          <w:rFonts w:asciiTheme="majorHAnsi" w:hAnsiTheme="majorHAnsi"/>
          <w:sz w:val="20"/>
          <w:szCs w:val="20"/>
        </w:rPr>
        <w:t xml:space="preserve">; e-mail: </w:t>
      </w:r>
      <w:hyperlink r:id="rId8" w:history="1">
        <w:r w:rsidR="00EC3C45" w:rsidRPr="00AF7995">
          <w:rPr>
            <w:rStyle w:val="Hyperlink"/>
            <w:rFonts w:asciiTheme="majorHAnsi" w:hAnsiTheme="majorHAnsi"/>
            <w:sz w:val="20"/>
            <w:szCs w:val="20"/>
          </w:rPr>
          <w:t>ade.pugara@gmail.com</w:t>
        </w:r>
      </w:hyperlink>
    </w:p>
    <w:p w14:paraId="33FCC5BE" w14:textId="6125B250" w:rsidR="00EB40B1" w:rsidRDefault="00EB40B1" w:rsidP="00EB40B1">
      <w:pPr>
        <w:tabs>
          <w:tab w:val="left" w:pos="840"/>
        </w:tabs>
        <w:spacing w:after="0" w:line="240" w:lineRule="auto"/>
        <w:jc w:val="both"/>
        <w:rPr>
          <w:rFonts w:asciiTheme="majorHAnsi" w:hAnsiTheme="majorHAnsi"/>
          <w:sz w:val="20"/>
          <w:szCs w:val="20"/>
        </w:rPr>
      </w:pPr>
      <w:r w:rsidRPr="00EB40B1">
        <w:rPr>
          <w:rFonts w:asciiTheme="majorHAnsi" w:hAnsiTheme="majorHAnsi"/>
          <w:sz w:val="20"/>
          <w:szCs w:val="20"/>
          <w:vertAlign w:val="superscript"/>
        </w:rPr>
        <w:t>2</w:t>
      </w:r>
      <w:r w:rsidR="00EC3C45">
        <w:rPr>
          <w:rFonts w:asciiTheme="majorHAnsi" w:hAnsiTheme="majorHAnsi"/>
          <w:sz w:val="20"/>
          <w:szCs w:val="20"/>
        </w:rPr>
        <w:t xml:space="preserve">Departemen Teknik Industri </w:t>
      </w:r>
      <w:r w:rsidR="00EC3C45" w:rsidRPr="00EC3C45">
        <w:rPr>
          <w:rFonts w:asciiTheme="majorHAnsi" w:hAnsiTheme="majorHAnsi"/>
          <w:sz w:val="20"/>
          <w:szCs w:val="20"/>
        </w:rPr>
        <w:t>Universitas Diponegoro</w:t>
      </w:r>
    </w:p>
    <w:p w14:paraId="033AEAE9" w14:textId="77777777" w:rsidR="00AD1ED8" w:rsidRPr="000059F0" w:rsidRDefault="00AD1ED8" w:rsidP="00EB40B1">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sidR="00433470">
        <w:rPr>
          <w:rFonts w:asciiTheme="majorHAnsi" w:hAnsiTheme="majorHAnsi" w:cs="Tahoma"/>
          <w:b/>
          <w:sz w:val="18"/>
          <w:szCs w:val="20"/>
        </w:rPr>
        <w:t>K</w:t>
      </w:r>
    </w:p>
    <w:p w14:paraId="06529ACE" w14:textId="02B9EC59" w:rsidR="00433470" w:rsidRDefault="00EC3C45" w:rsidP="00EC612F">
      <w:pPr>
        <w:pStyle w:val="TeksIsi"/>
        <w:tabs>
          <w:tab w:val="left" w:pos="2700"/>
        </w:tabs>
        <w:spacing w:before="120"/>
        <w:jc w:val="both"/>
        <w:rPr>
          <w:rFonts w:ascii="Cambria" w:eastAsiaTheme="minorHAnsi" w:hAnsi="Cambria" w:cstheme="minorBidi"/>
          <w:sz w:val="18"/>
          <w:szCs w:val="22"/>
        </w:rPr>
      </w:pPr>
      <w:r w:rsidRPr="00EC3C45">
        <w:rPr>
          <w:rFonts w:ascii="Cambria" w:eastAsiaTheme="minorHAnsi" w:hAnsi="Cambria" w:cstheme="minorBidi"/>
          <w:sz w:val="18"/>
          <w:szCs w:val="22"/>
        </w:rPr>
        <w:t xml:space="preserve">Perkotaan Muara Taweh merupakan pusat aktivitas dari Kabupaten Barito Utara. Sebagai Kawasan strategis di bidang ekonomi, Kementerian ATR BPN memberikan bantuan untuk penyusunan Rencana Detail Tata Ruang atau RDTR sebagai upaya penataan Kawasan yang lebih detail. Pada dokumen RDTR Perkotaan Muara Taweh 2022 – 2042, terdapat rencana Ruang Terbuka Hijau atau RTH baik berupa rimba kota, taman kota, taman kecamatan hingga jalur hijau. Rencana RTH ini diharapkan dapat menstabilkan iklim mikro perkotaan, menjadi resapan air hingga melindungi keanekaragaman hayati setempat. Dengan demikian, maka RTH harus ditempatkan pada lokasi yang sesuai dengan fungsinya. </w:t>
      </w:r>
      <w:r w:rsidR="00CA64B5">
        <w:rPr>
          <w:rFonts w:ascii="Cambria" w:eastAsiaTheme="minorHAnsi" w:hAnsi="Cambria" w:cstheme="minorBidi"/>
          <w:sz w:val="18"/>
          <w:szCs w:val="22"/>
        </w:rPr>
        <w:t>Hal ini diperlukan untuk menanggulangi beberapa permasalahan yang ada di Perkotaan Muara Taweh diantaranya tingginya polusi udara, kurangnya tutupan vegetasi dan kurangnya tutupan vegetasi pada RTH eksisting. Sehingga penelitian ini dilakukan dengan tujuan mengevaluasi perencanaan ruang terbuka hijau terhadap kondisi suhu permukaan bumi di Perkotaan Muara Taweh. Penelitian ini dilakukan dengan</w:t>
      </w:r>
      <w:r w:rsidRPr="00EC3C45">
        <w:rPr>
          <w:rFonts w:ascii="Cambria" w:eastAsiaTheme="minorHAnsi" w:hAnsi="Cambria" w:cstheme="minorBidi"/>
          <w:sz w:val="18"/>
          <w:szCs w:val="22"/>
        </w:rPr>
        <w:t xml:space="preserve"> metode deduktif – kuantitatif – rasionalistik serta </w:t>
      </w:r>
      <w:r w:rsidR="00CA64B5">
        <w:rPr>
          <w:rFonts w:ascii="Cambria" w:eastAsiaTheme="minorHAnsi" w:hAnsi="Cambria" w:cstheme="minorBidi"/>
          <w:sz w:val="18"/>
          <w:szCs w:val="22"/>
        </w:rPr>
        <w:t>melalui</w:t>
      </w:r>
      <w:r w:rsidRPr="00EC3C45">
        <w:rPr>
          <w:rFonts w:ascii="Cambria" w:eastAsiaTheme="minorHAnsi" w:hAnsi="Cambria" w:cstheme="minorBidi"/>
          <w:sz w:val="18"/>
          <w:szCs w:val="22"/>
        </w:rPr>
        <w:t xml:space="preserve"> alat overlay, maka didapatkan bahwa mayoritas RTH yang berupa rimba kota terletak pada kawasan sejuk. Hal ini menjadi poin yang tidak sesuai dengan fungsi RTH di bidang stabilitas iklim mikro, khususnya menurunkan suhu kawasan.  Dari hasil evaluasi diketahui </w:t>
      </w:r>
      <w:r w:rsidR="00687117">
        <w:rPr>
          <w:rFonts w:ascii="Cambria" w:eastAsiaTheme="minorHAnsi" w:hAnsi="Cambria" w:cstheme="minorBidi"/>
          <w:sz w:val="18"/>
          <w:szCs w:val="22"/>
        </w:rPr>
        <w:t xml:space="preserve">RTH Taman Kota, Jalur Hijau dan Taman RW memiliki kesesuaian lokasi karena diletakan pada kawasan dengan suhu 30 – 34 </w:t>
      </w:r>
      <w:r w:rsidR="00F60CF7" w:rsidRPr="00F60CF7">
        <w:rPr>
          <w:rFonts w:asciiTheme="majorHAnsi" w:hAnsiTheme="majorHAnsi"/>
          <w:vertAlign w:val="superscript"/>
          <w:lang w:val="id-ID"/>
        </w:rPr>
        <w:t>o</w:t>
      </w:r>
      <w:r w:rsidR="00F60CF7">
        <w:rPr>
          <w:rFonts w:asciiTheme="majorHAnsi" w:hAnsiTheme="majorHAnsi"/>
          <w:lang w:val="id-ID"/>
        </w:rPr>
        <w:t>C</w:t>
      </w:r>
      <w:r w:rsidR="00687117">
        <w:rPr>
          <w:rFonts w:ascii="Cambria" w:eastAsiaTheme="minorHAnsi" w:hAnsi="Cambria" w:cstheme="minorBidi"/>
          <w:sz w:val="18"/>
          <w:szCs w:val="22"/>
        </w:rPr>
        <w:t xml:space="preserve">. Dari ketiganya, </w:t>
      </w:r>
      <w:r w:rsidR="00910D80">
        <w:rPr>
          <w:rFonts w:ascii="Cambria" w:eastAsiaTheme="minorHAnsi" w:hAnsi="Cambria" w:cstheme="minorBidi"/>
          <w:sz w:val="18"/>
          <w:szCs w:val="22"/>
        </w:rPr>
        <w:t>Pemakaman</w:t>
      </w:r>
      <w:r w:rsidR="00687117">
        <w:rPr>
          <w:rFonts w:ascii="Cambria" w:eastAsiaTheme="minorHAnsi" w:hAnsi="Cambria" w:cstheme="minorBidi"/>
          <w:sz w:val="18"/>
          <w:szCs w:val="22"/>
        </w:rPr>
        <w:t xml:space="preserve"> memiliki tingkat penurunan tertinggi yaitu hingga 0,</w:t>
      </w:r>
      <w:r w:rsidR="00910D80">
        <w:rPr>
          <w:rFonts w:ascii="Cambria" w:eastAsiaTheme="minorHAnsi" w:hAnsi="Cambria" w:cstheme="minorBidi"/>
          <w:sz w:val="18"/>
          <w:szCs w:val="22"/>
        </w:rPr>
        <w:t>7</w:t>
      </w:r>
      <w:r w:rsidR="00687117">
        <w:rPr>
          <w:rFonts w:ascii="Cambria" w:eastAsiaTheme="minorHAnsi" w:hAnsi="Cambria" w:cstheme="minorBidi"/>
          <w:sz w:val="18"/>
          <w:szCs w:val="22"/>
        </w:rPr>
        <w:t xml:space="preserve"> </w:t>
      </w:r>
      <w:r w:rsidR="00F60CF7" w:rsidRPr="00F60CF7">
        <w:rPr>
          <w:rFonts w:asciiTheme="majorHAnsi" w:hAnsiTheme="majorHAnsi"/>
          <w:vertAlign w:val="superscript"/>
          <w:lang w:val="id-ID"/>
        </w:rPr>
        <w:t>o</w:t>
      </w:r>
      <w:r w:rsidR="00F60CF7">
        <w:rPr>
          <w:rFonts w:asciiTheme="majorHAnsi" w:hAnsiTheme="majorHAnsi"/>
          <w:lang w:val="id-ID"/>
        </w:rPr>
        <w:t>C</w:t>
      </w:r>
      <w:r w:rsidR="00392FBD">
        <w:rPr>
          <w:rFonts w:ascii="Cambria" w:eastAsiaTheme="minorHAnsi" w:hAnsi="Cambria" w:cstheme="minorBidi"/>
          <w:sz w:val="18"/>
          <w:szCs w:val="22"/>
        </w:rPr>
        <w:t>.</w:t>
      </w:r>
      <w:r w:rsidR="00433470" w:rsidRPr="00433470">
        <w:rPr>
          <w:rFonts w:ascii="Cambria" w:eastAsiaTheme="minorHAnsi" w:hAnsi="Cambria" w:cstheme="minorBidi"/>
          <w:sz w:val="18"/>
          <w:szCs w:val="22"/>
        </w:rPr>
        <w:t xml:space="preserve"> </w:t>
      </w:r>
      <w:r w:rsidR="00910D80">
        <w:rPr>
          <w:rFonts w:ascii="Cambria" w:eastAsiaTheme="minorHAnsi" w:hAnsi="Cambria" w:cstheme="minorBidi"/>
          <w:sz w:val="18"/>
          <w:szCs w:val="22"/>
        </w:rPr>
        <w:t>Sementara itu, taman kota mampu menuruankan suhu hingga 0,</w:t>
      </w:r>
      <w:r w:rsidR="00F60CF7">
        <w:rPr>
          <w:rFonts w:ascii="Cambria" w:eastAsiaTheme="minorHAnsi" w:hAnsi="Cambria" w:cstheme="minorBidi"/>
          <w:sz w:val="18"/>
          <w:szCs w:val="22"/>
        </w:rPr>
        <w:t xml:space="preserve">28 </w:t>
      </w:r>
      <w:r w:rsidR="00F60CF7" w:rsidRPr="00F60CF7">
        <w:rPr>
          <w:rFonts w:asciiTheme="majorHAnsi" w:hAnsiTheme="majorHAnsi"/>
          <w:vertAlign w:val="superscript"/>
          <w:lang w:val="id-ID"/>
        </w:rPr>
        <w:t>o</w:t>
      </w:r>
      <w:r w:rsidR="00F60CF7">
        <w:rPr>
          <w:rFonts w:asciiTheme="majorHAnsi" w:hAnsiTheme="majorHAnsi"/>
          <w:lang w:val="id-ID"/>
        </w:rPr>
        <w:t>C</w:t>
      </w:r>
      <w:r w:rsidR="00910D80">
        <w:rPr>
          <w:rFonts w:ascii="Cambria" w:eastAsiaTheme="minorHAnsi" w:hAnsi="Cambria" w:cstheme="minorBidi"/>
          <w:sz w:val="18"/>
          <w:szCs w:val="22"/>
        </w:rPr>
        <w:t xml:space="preserve">. Sedangkan taman RW hanya dapat menurunkan suhu sekitar 0,21 </w:t>
      </w:r>
      <w:r w:rsidR="00F60CF7" w:rsidRPr="00F60CF7">
        <w:rPr>
          <w:rFonts w:asciiTheme="majorHAnsi" w:hAnsiTheme="majorHAnsi"/>
          <w:vertAlign w:val="superscript"/>
          <w:lang w:val="id-ID"/>
        </w:rPr>
        <w:t>o</w:t>
      </w:r>
      <w:r w:rsidR="00F60CF7">
        <w:rPr>
          <w:rFonts w:asciiTheme="majorHAnsi" w:hAnsiTheme="majorHAnsi"/>
          <w:lang w:val="id-ID"/>
        </w:rPr>
        <w:t>C</w:t>
      </w:r>
      <w:r w:rsidR="00910D80">
        <w:rPr>
          <w:rFonts w:ascii="Cambria" w:eastAsiaTheme="minorHAnsi" w:hAnsi="Cambria" w:cstheme="minorBidi"/>
          <w:sz w:val="18"/>
          <w:szCs w:val="22"/>
        </w:rPr>
        <w:t>.</w:t>
      </w:r>
    </w:p>
    <w:p w14:paraId="2A09801F" w14:textId="08DB6962" w:rsidR="00C51E94" w:rsidRPr="00D6055A" w:rsidRDefault="00433470" w:rsidP="00D6055A">
      <w:pPr>
        <w:pStyle w:val="TeksIsi"/>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Kata kunci</w:t>
      </w:r>
      <w:r w:rsidR="000059F0" w:rsidRPr="008E1BE0">
        <w:rPr>
          <w:rFonts w:ascii="Cambria" w:eastAsiaTheme="minorHAnsi" w:hAnsi="Cambria" w:cstheme="minorBidi"/>
          <w:b/>
          <w:sz w:val="16"/>
          <w:szCs w:val="22"/>
        </w:rPr>
        <w:t xml:space="preserve">: </w:t>
      </w:r>
      <w:r w:rsidR="00EC3C45">
        <w:rPr>
          <w:rFonts w:ascii="Cambria" w:eastAsiaTheme="minorHAnsi" w:hAnsi="Cambria" w:cstheme="minorBidi"/>
          <w:sz w:val="16"/>
          <w:szCs w:val="22"/>
        </w:rPr>
        <w:t>Perkotaan, RTH, Suhu</w:t>
      </w:r>
    </w:p>
    <w:p w14:paraId="4984E0F8" w14:textId="77777777" w:rsidR="00433470" w:rsidRPr="000059F0" w:rsidRDefault="00433470" w:rsidP="00EC612F">
      <w:pPr>
        <w:tabs>
          <w:tab w:val="left" w:pos="840"/>
        </w:tabs>
        <w:spacing w:before="360" w:after="0" w:line="240" w:lineRule="auto"/>
        <w:jc w:val="both"/>
        <w:rPr>
          <w:rFonts w:asciiTheme="majorHAnsi" w:hAnsiTheme="majorHAnsi" w:cs="Tahoma"/>
          <w:b/>
          <w:sz w:val="18"/>
          <w:szCs w:val="20"/>
        </w:rPr>
      </w:pPr>
      <w:r w:rsidRPr="00574F9B">
        <w:rPr>
          <w:rFonts w:asciiTheme="majorHAnsi" w:hAnsiTheme="majorHAnsi" w:cs="Tahoma"/>
          <w:b/>
          <w:sz w:val="18"/>
          <w:szCs w:val="20"/>
          <w:lang w:val="id-ID"/>
        </w:rPr>
        <w:t>ABSTRA</w:t>
      </w:r>
      <w:r>
        <w:rPr>
          <w:rFonts w:asciiTheme="majorHAnsi" w:hAnsiTheme="majorHAnsi" w:cs="Tahoma"/>
          <w:b/>
          <w:sz w:val="18"/>
          <w:szCs w:val="20"/>
        </w:rPr>
        <w:t>CT</w:t>
      </w:r>
    </w:p>
    <w:p w14:paraId="03E2527A" w14:textId="55645BD5" w:rsidR="00910D80" w:rsidRDefault="00EC3C45" w:rsidP="00EC612F">
      <w:pPr>
        <w:pStyle w:val="TeksIsi"/>
        <w:tabs>
          <w:tab w:val="left" w:pos="2700"/>
        </w:tabs>
        <w:spacing w:before="120"/>
        <w:jc w:val="both"/>
        <w:rPr>
          <w:rFonts w:ascii="Cambria" w:eastAsiaTheme="minorHAnsi" w:hAnsi="Cambria" w:cstheme="minorBidi"/>
          <w:sz w:val="18"/>
          <w:szCs w:val="22"/>
        </w:rPr>
      </w:pPr>
      <w:r w:rsidRPr="00EC3C45">
        <w:rPr>
          <w:rFonts w:ascii="Cambria" w:eastAsiaTheme="minorHAnsi" w:hAnsi="Cambria" w:cstheme="minorBidi"/>
          <w:sz w:val="18"/>
          <w:szCs w:val="22"/>
        </w:rPr>
        <w:t>The Muara Taweh Urban Area is the centr</w:t>
      </w:r>
      <w:r w:rsidR="00F60CF7">
        <w:rPr>
          <w:rFonts w:ascii="Cambria" w:eastAsiaTheme="minorHAnsi" w:hAnsi="Cambria" w:cstheme="minorBidi"/>
          <w:sz w:val="18"/>
          <w:szCs w:val="22"/>
        </w:rPr>
        <w:t>al</w:t>
      </w:r>
      <w:r w:rsidRPr="00EC3C45">
        <w:rPr>
          <w:rFonts w:ascii="Cambria" w:eastAsiaTheme="minorHAnsi" w:hAnsi="Cambria" w:cstheme="minorBidi"/>
          <w:sz w:val="18"/>
          <w:szCs w:val="22"/>
        </w:rPr>
        <w:t xml:space="preserve"> activity of Barito Utara Regency. As a strategic place, the Ministry of Agrarian Affairs and Spatial Planning accelerate</w:t>
      </w:r>
      <w:r w:rsidR="00F60CF7">
        <w:rPr>
          <w:rFonts w:ascii="Cambria" w:eastAsiaTheme="minorHAnsi" w:hAnsi="Cambria" w:cstheme="minorBidi"/>
          <w:sz w:val="18"/>
          <w:szCs w:val="22"/>
        </w:rPr>
        <w:t>s</w:t>
      </w:r>
      <w:r w:rsidRPr="00EC3C45">
        <w:rPr>
          <w:rFonts w:ascii="Cambria" w:eastAsiaTheme="minorHAnsi" w:hAnsi="Cambria" w:cstheme="minorBidi"/>
          <w:sz w:val="18"/>
          <w:szCs w:val="22"/>
        </w:rPr>
        <w:t xml:space="preserve"> the development through structuring The Detailed Spatial Planning of Muara Taweh years 2022 – 2042. One of the important elements </w:t>
      </w:r>
      <w:r w:rsidR="00F60CF7">
        <w:rPr>
          <w:rFonts w:ascii="Cambria" w:eastAsiaTheme="minorHAnsi" w:hAnsi="Cambria" w:cstheme="minorBidi"/>
          <w:sz w:val="18"/>
          <w:szCs w:val="22"/>
        </w:rPr>
        <w:t>of </w:t>
      </w:r>
      <w:r w:rsidRPr="00EC3C45">
        <w:rPr>
          <w:rFonts w:ascii="Cambria" w:eastAsiaTheme="minorHAnsi" w:hAnsi="Cambria" w:cstheme="minorBidi"/>
          <w:sz w:val="18"/>
          <w:szCs w:val="22"/>
        </w:rPr>
        <w:t>them is open space planning.</w:t>
      </w:r>
      <w:r w:rsidR="00910D80">
        <w:rPr>
          <w:rFonts w:ascii="Cambria" w:eastAsiaTheme="minorHAnsi" w:hAnsi="Cambria" w:cstheme="minorBidi"/>
          <w:sz w:val="18"/>
          <w:szCs w:val="22"/>
        </w:rPr>
        <w:t xml:space="preserve"> </w:t>
      </w:r>
      <w:r w:rsidR="00F60CF7">
        <w:rPr>
          <w:rFonts w:ascii="Cambria" w:eastAsiaTheme="minorHAnsi" w:hAnsi="Cambria" w:cstheme="minorBidi"/>
          <w:sz w:val="18"/>
          <w:szCs w:val="22"/>
        </w:rPr>
        <w:t>It</w:t>
      </w:r>
      <w:r w:rsidR="00910D80">
        <w:rPr>
          <w:rFonts w:ascii="Cambria" w:eastAsiaTheme="minorHAnsi" w:hAnsi="Cambria" w:cstheme="minorBidi"/>
          <w:sz w:val="18"/>
          <w:szCs w:val="22"/>
        </w:rPr>
        <w:t xml:space="preserve"> consist</w:t>
      </w:r>
      <w:r w:rsidR="00F60CF7">
        <w:rPr>
          <w:rFonts w:ascii="Cambria" w:eastAsiaTheme="minorHAnsi" w:hAnsi="Cambria" w:cstheme="minorBidi"/>
          <w:sz w:val="18"/>
          <w:szCs w:val="22"/>
        </w:rPr>
        <w:t>s</w:t>
      </w:r>
      <w:r w:rsidR="00910D80">
        <w:rPr>
          <w:rFonts w:ascii="Cambria" w:eastAsiaTheme="minorHAnsi" w:hAnsi="Cambria" w:cstheme="minorBidi"/>
          <w:sz w:val="18"/>
          <w:szCs w:val="22"/>
        </w:rPr>
        <w:t xml:space="preserve"> </w:t>
      </w:r>
      <w:r w:rsidR="00F60CF7">
        <w:rPr>
          <w:rFonts w:ascii="Cambria" w:eastAsiaTheme="minorHAnsi" w:hAnsi="Cambria" w:cstheme="minorBidi"/>
          <w:sz w:val="18"/>
          <w:szCs w:val="22"/>
        </w:rPr>
        <w:t>of </w:t>
      </w:r>
      <w:r w:rsidR="00910D80" w:rsidRPr="00910D80">
        <w:rPr>
          <w:rFonts w:ascii="Cambria" w:eastAsiaTheme="minorHAnsi" w:hAnsi="Cambria" w:cstheme="minorBidi"/>
          <w:sz w:val="18"/>
          <w:szCs w:val="22"/>
        </w:rPr>
        <w:t>city ​​forests, city parks, sub-district parks</w:t>
      </w:r>
      <w:r w:rsidR="00F60CF7">
        <w:rPr>
          <w:rFonts w:ascii="Cambria" w:eastAsiaTheme="minorHAnsi" w:hAnsi="Cambria" w:cstheme="minorBidi"/>
          <w:sz w:val="18"/>
          <w:szCs w:val="22"/>
        </w:rPr>
        <w:t>,</w:t>
      </w:r>
      <w:r w:rsidR="00910D80" w:rsidRPr="00910D80">
        <w:rPr>
          <w:rFonts w:ascii="Cambria" w:eastAsiaTheme="minorHAnsi" w:hAnsi="Cambria" w:cstheme="minorBidi"/>
          <w:sz w:val="18"/>
          <w:szCs w:val="22"/>
        </w:rPr>
        <w:t xml:space="preserve"> and green belts</w:t>
      </w:r>
      <w:r w:rsidR="00910D80">
        <w:rPr>
          <w:rFonts w:ascii="Cambria" w:eastAsiaTheme="minorHAnsi" w:hAnsi="Cambria" w:cstheme="minorBidi"/>
          <w:sz w:val="18"/>
          <w:szCs w:val="22"/>
        </w:rPr>
        <w:t xml:space="preserve">. The </w:t>
      </w:r>
      <w:r w:rsidR="00910D80" w:rsidRPr="00910D80">
        <w:rPr>
          <w:rFonts w:ascii="Cambria" w:eastAsiaTheme="minorHAnsi" w:hAnsi="Cambria" w:cstheme="minorBidi"/>
          <w:sz w:val="18"/>
          <w:szCs w:val="22"/>
        </w:rPr>
        <w:t>green open space can stabilize the urban microclimate, become a water catchment area</w:t>
      </w:r>
      <w:r w:rsidR="00F60CF7">
        <w:rPr>
          <w:rFonts w:ascii="Cambria" w:eastAsiaTheme="minorHAnsi" w:hAnsi="Cambria" w:cstheme="minorBidi"/>
          <w:sz w:val="18"/>
          <w:szCs w:val="22"/>
        </w:rPr>
        <w:t>,</w:t>
      </w:r>
      <w:r w:rsidR="00910D80" w:rsidRPr="00910D80">
        <w:rPr>
          <w:rFonts w:ascii="Cambria" w:eastAsiaTheme="minorHAnsi" w:hAnsi="Cambria" w:cstheme="minorBidi"/>
          <w:sz w:val="18"/>
          <w:szCs w:val="22"/>
        </w:rPr>
        <w:t xml:space="preserve"> and protect local biodiversity. Thus, green open space must be placed in a location appropriate to its function. This is necessary to overcome several problems in Muara Taweh City, including high air pollution, lack of vegetation cover</w:t>
      </w:r>
      <w:r w:rsidR="00F60CF7">
        <w:rPr>
          <w:rFonts w:ascii="Cambria" w:eastAsiaTheme="minorHAnsi" w:hAnsi="Cambria" w:cstheme="minorBidi"/>
          <w:sz w:val="18"/>
          <w:szCs w:val="22"/>
        </w:rPr>
        <w:t>,</w:t>
      </w:r>
      <w:r w:rsidR="00910D80" w:rsidRPr="00910D80">
        <w:rPr>
          <w:rFonts w:ascii="Cambria" w:eastAsiaTheme="minorHAnsi" w:hAnsi="Cambria" w:cstheme="minorBidi"/>
          <w:sz w:val="18"/>
          <w:szCs w:val="22"/>
        </w:rPr>
        <w:t xml:space="preserve"> and lack of vegetation cover in existing green open space.</w:t>
      </w:r>
      <w:r w:rsidRPr="00EC3C45">
        <w:rPr>
          <w:rFonts w:ascii="Cambria" w:eastAsiaTheme="minorHAnsi" w:hAnsi="Cambria" w:cstheme="minorBidi"/>
          <w:sz w:val="18"/>
          <w:szCs w:val="22"/>
        </w:rPr>
        <w:t xml:space="preserve"> The open space has a significant role </w:t>
      </w:r>
      <w:r w:rsidR="00F60CF7">
        <w:rPr>
          <w:rFonts w:ascii="Cambria" w:eastAsiaTheme="minorHAnsi" w:hAnsi="Cambria" w:cstheme="minorBidi"/>
          <w:sz w:val="18"/>
          <w:szCs w:val="22"/>
        </w:rPr>
        <w:t>in</w:t>
      </w:r>
      <w:r w:rsidRPr="00EC3C45">
        <w:rPr>
          <w:rFonts w:ascii="Cambria" w:eastAsiaTheme="minorHAnsi" w:hAnsi="Cambria" w:cstheme="minorBidi"/>
          <w:sz w:val="18"/>
          <w:szCs w:val="22"/>
        </w:rPr>
        <w:t xml:space="preserve"> stabiliz</w:t>
      </w:r>
      <w:r w:rsidR="00F60CF7">
        <w:rPr>
          <w:rFonts w:ascii="Cambria" w:eastAsiaTheme="minorHAnsi" w:hAnsi="Cambria" w:cstheme="minorBidi"/>
          <w:sz w:val="18"/>
          <w:szCs w:val="22"/>
        </w:rPr>
        <w:t>ing</w:t>
      </w:r>
      <w:r w:rsidRPr="00EC3C45">
        <w:rPr>
          <w:rFonts w:ascii="Cambria" w:eastAsiaTheme="minorHAnsi" w:hAnsi="Cambria" w:cstheme="minorBidi"/>
          <w:sz w:val="18"/>
          <w:szCs w:val="22"/>
        </w:rPr>
        <w:t xml:space="preserve"> the microclimate. Specifically, it can decrease the surface temperature. Hence, it </w:t>
      </w:r>
      <w:r w:rsidR="00F60CF7">
        <w:rPr>
          <w:rFonts w:ascii="Cambria" w:eastAsiaTheme="minorHAnsi" w:hAnsi="Cambria" w:cstheme="minorBidi"/>
          <w:sz w:val="18"/>
          <w:szCs w:val="22"/>
        </w:rPr>
        <w:t>should</w:t>
      </w:r>
      <w:r w:rsidRPr="00EC3C45">
        <w:rPr>
          <w:rFonts w:ascii="Cambria" w:eastAsiaTheme="minorHAnsi" w:hAnsi="Cambria" w:cstheme="minorBidi"/>
          <w:sz w:val="18"/>
          <w:szCs w:val="22"/>
        </w:rPr>
        <w:t xml:space="preserve"> be in the high</w:t>
      </w:r>
      <w:r w:rsidR="00F60CF7">
        <w:rPr>
          <w:rFonts w:ascii="Cambria" w:eastAsiaTheme="minorHAnsi" w:hAnsi="Cambria" w:cstheme="minorBidi"/>
          <w:sz w:val="18"/>
          <w:szCs w:val="22"/>
        </w:rPr>
        <w:t>-</w:t>
      </w:r>
      <w:r w:rsidRPr="00EC3C45">
        <w:rPr>
          <w:rFonts w:ascii="Cambria" w:eastAsiaTheme="minorHAnsi" w:hAnsi="Cambria" w:cstheme="minorBidi"/>
          <w:sz w:val="18"/>
          <w:szCs w:val="22"/>
        </w:rPr>
        <w:t xml:space="preserve">temperature area. The study regarding </w:t>
      </w:r>
      <w:r w:rsidR="00F60CF7">
        <w:rPr>
          <w:rFonts w:ascii="Cambria" w:eastAsiaTheme="minorHAnsi" w:hAnsi="Cambria" w:cstheme="minorBidi"/>
          <w:sz w:val="18"/>
          <w:szCs w:val="22"/>
        </w:rPr>
        <w:t>the </w:t>
      </w:r>
      <w:r w:rsidRPr="00EC3C45">
        <w:rPr>
          <w:rFonts w:ascii="Cambria" w:eastAsiaTheme="minorHAnsi" w:hAnsi="Cambria" w:cstheme="minorBidi"/>
          <w:sz w:val="18"/>
          <w:szCs w:val="22"/>
        </w:rPr>
        <w:t xml:space="preserve">evaluation of open space suitability is conducted </w:t>
      </w:r>
      <w:r w:rsidR="00F60CF7">
        <w:rPr>
          <w:rFonts w:ascii="Cambria" w:eastAsiaTheme="minorHAnsi" w:hAnsi="Cambria" w:cstheme="minorBidi"/>
          <w:sz w:val="18"/>
          <w:szCs w:val="22"/>
        </w:rPr>
        <w:t>on</w:t>
      </w:r>
      <w:r w:rsidRPr="00EC3C45">
        <w:rPr>
          <w:rFonts w:ascii="Cambria" w:eastAsiaTheme="minorHAnsi" w:hAnsi="Cambria" w:cstheme="minorBidi"/>
          <w:sz w:val="18"/>
          <w:szCs w:val="22"/>
        </w:rPr>
        <w:t xml:space="preserve"> deductive, quantitative-rationalistic paradigm and use</w:t>
      </w:r>
      <w:r w:rsidR="00F60CF7">
        <w:rPr>
          <w:rFonts w:ascii="Cambria" w:eastAsiaTheme="minorHAnsi" w:hAnsi="Cambria" w:cstheme="minorBidi"/>
          <w:sz w:val="18"/>
          <w:szCs w:val="22"/>
        </w:rPr>
        <w:t>s</w:t>
      </w:r>
      <w:r w:rsidRPr="00EC3C45">
        <w:rPr>
          <w:rFonts w:ascii="Cambria" w:eastAsiaTheme="minorHAnsi" w:hAnsi="Cambria" w:cstheme="minorBidi"/>
          <w:sz w:val="18"/>
          <w:szCs w:val="22"/>
        </w:rPr>
        <w:t xml:space="preserve"> overlay analysis.  </w:t>
      </w:r>
      <w:r w:rsidR="00910D80">
        <w:rPr>
          <w:rFonts w:ascii="Cambria" w:eastAsiaTheme="minorHAnsi" w:hAnsi="Cambria" w:cstheme="minorBidi"/>
          <w:sz w:val="18"/>
          <w:szCs w:val="22"/>
        </w:rPr>
        <w:t>Based on the</w:t>
      </w:r>
      <w:r w:rsidR="00910D80" w:rsidRPr="00910D80">
        <w:rPr>
          <w:rFonts w:ascii="Cambria" w:eastAsiaTheme="minorHAnsi" w:hAnsi="Cambria" w:cstheme="minorBidi"/>
          <w:sz w:val="18"/>
          <w:szCs w:val="22"/>
        </w:rPr>
        <w:t xml:space="preserve"> evaluation results, </w:t>
      </w:r>
      <w:r w:rsidR="00910D80">
        <w:rPr>
          <w:rFonts w:ascii="Cambria" w:eastAsiaTheme="minorHAnsi" w:hAnsi="Cambria" w:cstheme="minorBidi"/>
          <w:sz w:val="18"/>
          <w:szCs w:val="22"/>
        </w:rPr>
        <w:t>the</w:t>
      </w:r>
      <w:r w:rsidR="00910D80" w:rsidRPr="00910D80">
        <w:rPr>
          <w:rFonts w:ascii="Cambria" w:eastAsiaTheme="minorHAnsi" w:hAnsi="Cambria" w:cstheme="minorBidi"/>
          <w:sz w:val="18"/>
          <w:szCs w:val="22"/>
        </w:rPr>
        <w:t xml:space="preserve"> Green Open Space</w:t>
      </w:r>
      <w:r w:rsidR="00F60CF7">
        <w:rPr>
          <w:rFonts w:ascii="Cambria" w:eastAsiaTheme="minorHAnsi" w:hAnsi="Cambria" w:cstheme="minorBidi"/>
          <w:sz w:val="18"/>
          <w:szCs w:val="22"/>
        </w:rPr>
        <w:t>s</w:t>
      </w:r>
      <w:r w:rsidR="00910D80" w:rsidRPr="00910D80">
        <w:rPr>
          <w:rFonts w:ascii="Cambria" w:eastAsiaTheme="minorHAnsi" w:hAnsi="Cambria" w:cstheme="minorBidi"/>
          <w:sz w:val="18"/>
          <w:szCs w:val="22"/>
        </w:rPr>
        <w:t xml:space="preserve"> </w:t>
      </w:r>
      <w:r w:rsidR="00910D80">
        <w:rPr>
          <w:rFonts w:ascii="Cambria" w:eastAsiaTheme="minorHAnsi" w:hAnsi="Cambria" w:cstheme="minorBidi"/>
          <w:sz w:val="18"/>
          <w:szCs w:val="22"/>
        </w:rPr>
        <w:t>such as</w:t>
      </w:r>
      <w:r w:rsidR="00910D80" w:rsidRPr="00910D80">
        <w:rPr>
          <w:rFonts w:ascii="Cambria" w:eastAsiaTheme="minorHAnsi" w:hAnsi="Cambria" w:cstheme="minorBidi"/>
          <w:sz w:val="18"/>
          <w:szCs w:val="22"/>
        </w:rPr>
        <w:t xml:space="preserve"> City Park, Green Belt</w:t>
      </w:r>
      <w:r w:rsidR="00F60CF7">
        <w:rPr>
          <w:rFonts w:ascii="Cambria" w:eastAsiaTheme="minorHAnsi" w:hAnsi="Cambria" w:cstheme="minorBidi"/>
          <w:sz w:val="18"/>
          <w:szCs w:val="22"/>
        </w:rPr>
        <w:t>,</w:t>
      </w:r>
      <w:r w:rsidR="00910D80" w:rsidRPr="00910D80">
        <w:rPr>
          <w:rFonts w:ascii="Cambria" w:eastAsiaTheme="minorHAnsi" w:hAnsi="Cambria" w:cstheme="minorBidi"/>
          <w:sz w:val="18"/>
          <w:szCs w:val="22"/>
        </w:rPr>
        <w:t xml:space="preserve"> and RW Park have suitable locations</w:t>
      </w:r>
      <w:r w:rsidR="00910D80">
        <w:rPr>
          <w:rFonts w:ascii="Cambria" w:eastAsiaTheme="minorHAnsi" w:hAnsi="Cambria" w:cstheme="minorBidi"/>
          <w:sz w:val="18"/>
          <w:szCs w:val="22"/>
        </w:rPr>
        <w:t>. T</w:t>
      </w:r>
      <w:r w:rsidR="00910D80" w:rsidRPr="00910D80">
        <w:rPr>
          <w:rFonts w:ascii="Cambria" w:eastAsiaTheme="minorHAnsi" w:hAnsi="Cambria" w:cstheme="minorBidi"/>
          <w:sz w:val="18"/>
          <w:szCs w:val="22"/>
        </w:rPr>
        <w:t xml:space="preserve">hey are placed in areas with temperatures of 30 - 34 </w:t>
      </w:r>
      <w:r w:rsidR="00F60CF7" w:rsidRPr="00F60CF7">
        <w:rPr>
          <w:rFonts w:asciiTheme="majorHAnsi" w:hAnsiTheme="majorHAnsi"/>
          <w:vertAlign w:val="superscript"/>
          <w:lang w:val="id-ID"/>
        </w:rPr>
        <w:t>o</w:t>
      </w:r>
      <w:r w:rsidR="00F60CF7">
        <w:rPr>
          <w:rFonts w:asciiTheme="majorHAnsi" w:hAnsiTheme="majorHAnsi"/>
          <w:lang w:val="id-ID"/>
        </w:rPr>
        <w:t>C</w:t>
      </w:r>
      <w:r w:rsidR="00910D80" w:rsidRPr="00910D80">
        <w:rPr>
          <w:rFonts w:ascii="Cambria" w:eastAsiaTheme="minorHAnsi" w:hAnsi="Cambria" w:cstheme="minorBidi"/>
          <w:sz w:val="18"/>
          <w:szCs w:val="22"/>
        </w:rPr>
        <w:t xml:space="preserve">. </w:t>
      </w:r>
      <w:r w:rsidR="00910D80">
        <w:rPr>
          <w:rFonts w:ascii="Cambria" w:eastAsiaTheme="minorHAnsi" w:hAnsi="Cambria" w:cstheme="minorBidi"/>
          <w:sz w:val="18"/>
          <w:szCs w:val="22"/>
        </w:rPr>
        <w:t>The</w:t>
      </w:r>
      <w:r w:rsidR="00910D80" w:rsidRPr="00910D80">
        <w:rPr>
          <w:rFonts w:ascii="Cambria" w:eastAsiaTheme="minorHAnsi" w:hAnsi="Cambria" w:cstheme="minorBidi"/>
          <w:sz w:val="18"/>
          <w:szCs w:val="22"/>
        </w:rPr>
        <w:t xml:space="preserve"> </w:t>
      </w:r>
      <w:r w:rsidR="00910D80">
        <w:rPr>
          <w:rFonts w:ascii="Cambria" w:eastAsiaTheme="minorHAnsi" w:hAnsi="Cambria" w:cstheme="minorBidi"/>
          <w:sz w:val="18"/>
          <w:szCs w:val="22"/>
        </w:rPr>
        <w:t>cemetery</w:t>
      </w:r>
      <w:r w:rsidR="00910D80" w:rsidRPr="00910D80">
        <w:rPr>
          <w:rFonts w:ascii="Cambria" w:eastAsiaTheme="minorHAnsi" w:hAnsi="Cambria" w:cstheme="minorBidi"/>
          <w:sz w:val="18"/>
          <w:szCs w:val="22"/>
        </w:rPr>
        <w:t xml:space="preserve"> has the highest decline rate, namely up to 0.</w:t>
      </w:r>
      <w:r w:rsidR="00910D80">
        <w:rPr>
          <w:rFonts w:ascii="Cambria" w:eastAsiaTheme="minorHAnsi" w:hAnsi="Cambria" w:cstheme="minorBidi"/>
          <w:sz w:val="18"/>
          <w:szCs w:val="22"/>
        </w:rPr>
        <w:t>7</w:t>
      </w:r>
      <w:r w:rsidR="00910D80" w:rsidRPr="00910D80">
        <w:rPr>
          <w:rFonts w:ascii="Cambria" w:eastAsiaTheme="minorHAnsi" w:hAnsi="Cambria" w:cstheme="minorBidi"/>
          <w:sz w:val="18"/>
          <w:szCs w:val="22"/>
        </w:rPr>
        <w:t xml:space="preserve"> </w:t>
      </w:r>
      <w:r w:rsidR="00F60CF7" w:rsidRPr="00F60CF7">
        <w:rPr>
          <w:rFonts w:asciiTheme="majorHAnsi" w:hAnsiTheme="majorHAnsi"/>
          <w:vertAlign w:val="superscript"/>
          <w:lang w:val="id-ID"/>
        </w:rPr>
        <w:t>o</w:t>
      </w:r>
      <w:r w:rsidR="00F60CF7">
        <w:rPr>
          <w:rFonts w:asciiTheme="majorHAnsi" w:hAnsiTheme="majorHAnsi"/>
          <w:lang w:val="id-ID"/>
        </w:rPr>
        <w:t>C</w:t>
      </w:r>
      <w:r w:rsidR="00910D80" w:rsidRPr="00910D80">
        <w:rPr>
          <w:rFonts w:ascii="Cambria" w:eastAsiaTheme="minorHAnsi" w:hAnsi="Cambria" w:cstheme="minorBidi"/>
          <w:sz w:val="18"/>
          <w:szCs w:val="22"/>
        </w:rPr>
        <w:t>.</w:t>
      </w:r>
      <w:r w:rsidR="00910D80">
        <w:rPr>
          <w:rFonts w:ascii="Cambria" w:eastAsiaTheme="minorHAnsi" w:hAnsi="Cambria" w:cstheme="minorBidi"/>
          <w:sz w:val="18"/>
          <w:szCs w:val="22"/>
        </w:rPr>
        <w:t xml:space="preserve"> Meanwhile, the City Park can decrease the surface temperature </w:t>
      </w:r>
      <w:r w:rsidR="00F60CF7">
        <w:rPr>
          <w:rFonts w:ascii="Cambria" w:eastAsiaTheme="minorHAnsi" w:hAnsi="Cambria" w:cstheme="minorBidi"/>
          <w:sz w:val="18"/>
          <w:szCs w:val="22"/>
        </w:rPr>
        <w:t xml:space="preserve">by about </w:t>
      </w:r>
      <w:r w:rsidR="00910D80">
        <w:rPr>
          <w:rFonts w:ascii="Cambria" w:eastAsiaTheme="minorHAnsi" w:hAnsi="Cambria" w:cstheme="minorBidi"/>
          <w:sz w:val="18"/>
          <w:szCs w:val="22"/>
        </w:rPr>
        <w:t>0,</w:t>
      </w:r>
      <w:r w:rsidR="00F60CF7">
        <w:rPr>
          <w:rFonts w:ascii="Cambria" w:eastAsiaTheme="minorHAnsi" w:hAnsi="Cambria" w:cstheme="minorBidi"/>
          <w:sz w:val="18"/>
          <w:szCs w:val="22"/>
        </w:rPr>
        <w:t>28</w:t>
      </w:r>
      <w:r w:rsidR="00910D80">
        <w:rPr>
          <w:rFonts w:ascii="Cambria" w:eastAsiaTheme="minorHAnsi" w:hAnsi="Cambria" w:cstheme="minorBidi"/>
          <w:sz w:val="18"/>
          <w:szCs w:val="22"/>
        </w:rPr>
        <w:t xml:space="preserve"> </w:t>
      </w:r>
      <w:r w:rsidR="00F60CF7" w:rsidRPr="00F60CF7">
        <w:rPr>
          <w:rFonts w:asciiTheme="majorHAnsi" w:hAnsiTheme="majorHAnsi"/>
          <w:vertAlign w:val="superscript"/>
          <w:lang w:val="id-ID"/>
        </w:rPr>
        <w:t>o</w:t>
      </w:r>
      <w:r w:rsidR="00F60CF7">
        <w:rPr>
          <w:rFonts w:asciiTheme="majorHAnsi" w:hAnsiTheme="majorHAnsi"/>
          <w:lang w:val="id-ID"/>
        </w:rPr>
        <w:t>C</w:t>
      </w:r>
      <w:r w:rsidR="00910D80">
        <w:rPr>
          <w:rFonts w:ascii="Cambria" w:eastAsiaTheme="minorHAnsi" w:hAnsi="Cambria" w:cstheme="minorBidi"/>
          <w:sz w:val="18"/>
          <w:szCs w:val="22"/>
        </w:rPr>
        <w:t xml:space="preserve">. </w:t>
      </w:r>
      <w:r w:rsidR="00F60CF7">
        <w:rPr>
          <w:rFonts w:ascii="Cambria" w:eastAsiaTheme="minorHAnsi" w:hAnsi="Cambria" w:cstheme="minorBidi"/>
          <w:sz w:val="18"/>
          <w:szCs w:val="22"/>
        </w:rPr>
        <w:t>W</w:t>
      </w:r>
      <w:r w:rsidR="00F60CF7" w:rsidRPr="00F60CF7">
        <w:rPr>
          <w:rFonts w:ascii="Cambria" w:eastAsiaTheme="minorHAnsi" w:hAnsi="Cambria" w:cstheme="minorBidi"/>
          <w:sz w:val="18"/>
          <w:szCs w:val="22"/>
        </w:rPr>
        <w:t>hereas</w:t>
      </w:r>
      <w:r w:rsidR="00910D80" w:rsidRPr="00910D80">
        <w:rPr>
          <w:rFonts w:ascii="Cambria" w:eastAsiaTheme="minorHAnsi" w:hAnsi="Cambria" w:cstheme="minorBidi"/>
          <w:sz w:val="18"/>
          <w:szCs w:val="22"/>
        </w:rPr>
        <w:t>, RW parks can only reduce the temperature by around 0.21</w:t>
      </w:r>
      <w:r w:rsidR="00F60CF7" w:rsidRPr="00F60CF7">
        <w:rPr>
          <w:rFonts w:asciiTheme="majorHAnsi" w:hAnsiTheme="majorHAnsi"/>
          <w:vertAlign w:val="superscript"/>
          <w:lang w:val="id-ID"/>
        </w:rPr>
        <w:t xml:space="preserve"> </w:t>
      </w:r>
      <w:r w:rsidR="00F60CF7" w:rsidRPr="00F60CF7">
        <w:rPr>
          <w:rFonts w:asciiTheme="majorHAnsi" w:hAnsiTheme="majorHAnsi"/>
          <w:vertAlign w:val="superscript"/>
          <w:lang w:val="id-ID"/>
        </w:rPr>
        <w:t>o</w:t>
      </w:r>
      <w:r w:rsidR="00F60CF7">
        <w:rPr>
          <w:rFonts w:asciiTheme="majorHAnsi" w:hAnsiTheme="majorHAnsi"/>
          <w:lang w:val="id-ID"/>
        </w:rPr>
        <w:t>C</w:t>
      </w:r>
      <w:r w:rsidR="00910D80" w:rsidRPr="00910D80">
        <w:rPr>
          <w:rFonts w:ascii="Cambria" w:eastAsiaTheme="minorHAnsi" w:hAnsi="Cambria" w:cstheme="minorBidi"/>
          <w:sz w:val="18"/>
          <w:szCs w:val="22"/>
        </w:rPr>
        <w:t>.</w:t>
      </w:r>
    </w:p>
    <w:p w14:paraId="5DA25106" w14:textId="31B77BF9" w:rsidR="00433470" w:rsidRPr="0083146F" w:rsidRDefault="00433470" w:rsidP="00EC612F">
      <w:pPr>
        <w:pStyle w:val="TeksIsi"/>
        <w:tabs>
          <w:tab w:val="left" w:pos="2700"/>
        </w:tabs>
        <w:spacing w:before="240"/>
        <w:jc w:val="both"/>
        <w:rPr>
          <w:rFonts w:ascii="Cambria" w:eastAsiaTheme="minorHAnsi" w:hAnsi="Cambria" w:cstheme="minorBidi"/>
          <w:sz w:val="16"/>
          <w:szCs w:val="22"/>
        </w:rPr>
      </w:pPr>
      <w:r w:rsidRPr="00433470">
        <w:rPr>
          <w:rFonts w:ascii="Cambria" w:eastAsiaTheme="minorHAnsi" w:hAnsi="Cambria" w:cstheme="minorBidi"/>
          <w:b/>
          <w:i/>
          <w:sz w:val="16"/>
          <w:szCs w:val="22"/>
        </w:rPr>
        <w:t>Keywords</w:t>
      </w:r>
      <w:r w:rsidRPr="008E1BE0">
        <w:rPr>
          <w:rFonts w:ascii="Cambria" w:eastAsiaTheme="minorHAnsi" w:hAnsi="Cambria" w:cstheme="minorBidi"/>
          <w:b/>
          <w:sz w:val="16"/>
          <w:szCs w:val="22"/>
        </w:rPr>
        <w:t xml:space="preserve">: </w:t>
      </w:r>
      <w:r w:rsidR="00EC3C45" w:rsidRPr="00EC3C45">
        <w:rPr>
          <w:rFonts w:ascii="Cambria" w:eastAsiaTheme="minorHAnsi" w:hAnsi="Cambria" w:cstheme="minorBidi"/>
          <w:sz w:val="16"/>
          <w:szCs w:val="22"/>
        </w:rPr>
        <w:t>Urban, Open Space, Temperature</w:t>
      </w:r>
    </w:p>
    <w:p w14:paraId="370B48BE" w14:textId="77777777" w:rsidR="00163425" w:rsidRPr="002C126B" w:rsidRDefault="001E54BA" w:rsidP="00EC612F">
      <w:pPr>
        <w:tabs>
          <w:tab w:val="left" w:pos="840"/>
        </w:tabs>
        <w:spacing w:before="120" w:after="0" w:line="240" w:lineRule="auto"/>
        <w:jc w:val="both"/>
        <w:rPr>
          <w:rFonts w:asciiTheme="majorHAnsi" w:eastAsia="Times New Roman" w:hAnsiTheme="majorHAnsi" w:cs="Times New Roman"/>
          <w:sz w:val="18"/>
          <w:szCs w:val="18"/>
        </w:rPr>
      </w:pPr>
      <w:r>
        <w:rPr>
          <w:rFonts w:ascii="Cambria" w:hAnsi="Cambria" w:cs="Tahoma"/>
          <w:b/>
          <w:i/>
          <w:sz w:val="16"/>
          <w:szCs w:val="20"/>
        </w:rPr>
        <w:t>Citation</w:t>
      </w:r>
      <w:r w:rsidR="00163425" w:rsidRPr="002C126B">
        <w:rPr>
          <w:rFonts w:ascii="Cambria" w:hAnsi="Cambria" w:cs="Tahoma"/>
          <w:i/>
          <w:sz w:val="20"/>
          <w:szCs w:val="20"/>
        </w:rPr>
        <w:t xml:space="preserve">: </w:t>
      </w:r>
      <w:r w:rsidR="00392FBD">
        <w:rPr>
          <w:rFonts w:ascii="Cambria" w:hAnsi="Cambria" w:cs="Tahoma"/>
          <w:sz w:val="16"/>
          <w:szCs w:val="16"/>
        </w:rPr>
        <w:t>P</w:t>
      </w:r>
      <w:r w:rsidR="00B42312">
        <w:rPr>
          <w:rFonts w:ascii="Cambria" w:hAnsi="Cambria" w:cs="Tahoma"/>
          <w:sz w:val="16"/>
          <w:szCs w:val="16"/>
        </w:rPr>
        <w:t>ertama, S., Kedua, P.</w:t>
      </w:r>
      <w:r w:rsidR="0083146F">
        <w:rPr>
          <w:rFonts w:ascii="Cambria" w:hAnsi="Cambria" w:cs="Tahoma"/>
          <w:sz w:val="16"/>
          <w:szCs w:val="16"/>
        </w:rPr>
        <w:t>,</w:t>
      </w:r>
      <w:r w:rsidR="00D6055A">
        <w:rPr>
          <w:rFonts w:ascii="Cambria" w:hAnsi="Cambria" w:cs="Tahoma"/>
          <w:sz w:val="16"/>
          <w:szCs w:val="16"/>
        </w:rPr>
        <w:t xml:space="preserve"> </w:t>
      </w:r>
      <w:r w:rsidR="00B42312">
        <w:rPr>
          <w:rFonts w:ascii="Cambria" w:hAnsi="Cambria" w:cs="Tahoma"/>
          <w:sz w:val="16"/>
          <w:szCs w:val="16"/>
        </w:rPr>
        <w:t>dan Akhir, P.</w:t>
      </w:r>
      <w:r w:rsidR="003B0969" w:rsidRPr="003B0969">
        <w:rPr>
          <w:rFonts w:ascii="Cambria" w:hAnsi="Cambria" w:cs="Tahoma"/>
          <w:sz w:val="16"/>
          <w:szCs w:val="16"/>
        </w:rPr>
        <w:t xml:space="preserve"> </w:t>
      </w:r>
      <w:r w:rsidR="00163425" w:rsidRPr="002C126B">
        <w:rPr>
          <w:rFonts w:ascii="Cambria" w:hAnsi="Cambria" w:cs="Tahoma"/>
          <w:sz w:val="16"/>
          <w:szCs w:val="16"/>
        </w:rPr>
        <w:t>(</w:t>
      </w:r>
      <w:r w:rsidR="00B42312">
        <w:rPr>
          <w:rFonts w:ascii="Cambria" w:hAnsi="Cambria" w:cs="Tahoma"/>
          <w:sz w:val="16"/>
          <w:szCs w:val="16"/>
        </w:rPr>
        <w:t>Tahun</w:t>
      </w:r>
      <w:r w:rsidR="00163425" w:rsidRPr="002C126B">
        <w:rPr>
          <w:rFonts w:ascii="Cambria" w:hAnsi="Cambria" w:cs="Tahoma"/>
          <w:sz w:val="16"/>
          <w:szCs w:val="16"/>
        </w:rPr>
        <w:t xml:space="preserve">). </w:t>
      </w:r>
      <w:r w:rsidR="00B42312">
        <w:rPr>
          <w:rFonts w:ascii="Cambria" w:hAnsi="Cambria" w:cs="Tahoma"/>
          <w:sz w:val="16"/>
          <w:szCs w:val="16"/>
        </w:rPr>
        <w:t>Judul</w:t>
      </w:r>
      <w:r w:rsidR="00163425" w:rsidRPr="00433470">
        <w:rPr>
          <w:rFonts w:ascii="Cambria" w:hAnsi="Cambria" w:cs="Tahoma"/>
          <w:sz w:val="16"/>
          <w:szCs w:val="16"/>
        </w:rPr>
        <w:t>.</w:t>
      </w:r>
      <w:r w:rsidR="00163425" w:rsidRPr="002C126B">
        <w:rPr>
          <w:rFonts w:ascii="Cambria" w:hAnsi="Cambria" w:cs="Tahoma"/>
          <w:sz w:val="16"/>
          <w:szCs w:val="16"/>
        </w:rPr>
        <w:t xml:space="preserve"> Jurnal Ilmu Lingkungan</w:t>
      </w:r>
      <w:r w:rsidR="00EF69B1" w:rsidRPr="002C126B">
        <w:rPr>
          <w:rFonts w:ascii="Cambria" w:hAnsi="Cambria" w:cs="Tahoma"/>
          <w:sz w:val="16"/>
          <w:szCs w:val="16"/>
        </w:rPr>
        <w:t xml:space="preserve">, </w:t>
      </w:r>
      <w:r w:rsidR="00B42312">
        <w:rPr>
          <w:rFonts w:ascii="Cambria" w:hAnsi="Cambria" w:cs="Tahoma"/>
          <w:sz w:val="16"/>
          <w:szCs w:val="16"/>
        </w:rPr>
        <w:t>xx</w:t>
      </w:r>
      <w:r w:rsidR="00163425" w:rsidRP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EF69B1" w:rsidRPr="002C126B">
        <w:rPr>
          <w:rFonts w:ascii="Cambria" w:hAnsi="Cambria" w:cs="Tahoma"/>
          <w:sz w:val="16"/>
          <w:szCs w:val="16"/>
        </w:rPr>
        <w:t>,</w:t>
      </w:r>
      <w:r w:rsidR="00EF69B1">
        <w:rPr>
          <w:rFonts w:ascii="Cambria" w:hAnsi="Cambria" w:cs="Tahoma"/>
          <w:sz w:val="16"/>
          <w:szCs w:val="16"/>
        </w:rPr>
        <w:t xml:space="preserve"> </w:t>
      </w:r>
      <w:r w:rsidR="00B42312">
        <w:rPr>
          <w:rFonts w:ascii="Cambria" w:hAnsi="Cambria" w:cs="Tahoma"/>
          <w:sz w:val="16"/>
          <w:szCs w:val="16"/>
        </w:rPr>
        <w:t>xx</w:t>
      </w:r>
      <w:r w:rsidR="00AA3ACD">
        <w:rPr>
          <w:rFonts w:ascii="Cambria" w:hAnsi="Cambria" w:cs="Tahoma"/>
          <w:sz w:val="16"/>
          <w:szCs w:val="16"/>
        </w:rPr>
        <w:t>-</w:t>
      </w:r>
      <w:r w:rsidR="00B42312">
        <w:rPr>
          <w:rFonts w:ascii="Cambria" w:hAnsi="Cambria" w:cs="Tahoma"/>
          <w:sz w:val="16"/>
          <w:szCs w:val="16"/>
        </w:rPr>
        <w:t>xx</w:t>
      </w:r>
      <w:r w:rsidR="002C126B">
        <w:rPr>
          <w:rFonts w:ascii="Cambria" w:hAnsi="Cambria" w:cs="Tahoma"/>
          <w:sz w:val="16"/>
          <w:szCs w:val="16"/>
        </w:rPr>
        <w:t>, doi:10.14710/jil.</w:t>
      </w:r>
      <w:r w:rsidR="00B42312">
        <w:rPr>
          <w:rFonts w:ascii="Cambria" w:hAnsi="Cambria" w:cs="Tahoma"/>
          <w:sz w:val="16"/>
          <w:szCs w:val="16"/>
        </w:rPr>
        <w:t>xx</w:t>
      </w:r>
      <w:r w:rsidR="002C126B">
        <w:rPr>
          <w:rFonts w:ascii="Cambria" w:hAnsi="Cambria" w:cs="Tahoma"/>
          <w:sz w:val="16"/>
          <w:szCs w:val="16"/>
        </w:rPr>
        <w:t>.</w:t>
      </w:r>
      <w:r w:rsidR="00B42312">
        <w:rPr>
          <w:rFonts w:ascii="Cambria" w:hAnsi="Cambria" w:cs="Tahoma"/>
          <w:sz w:val="16"/>
          <w:szCs w:val="16"/>
        </w:rPr>
        <w:t>x</w:t>
      </w:r>
      <w:r w:rsidR="00163425" w:rsidRPr="002C126B">
        <w:rPr>
          <w:rFonts w:ascii="Cambria" w:hAnsi="Cambria" w:cs="Tahoma"/>
          <w:sz w:val="16"/>
          <w:szCs w:val="16"/>
        </w:rPr>
        <w:t>.</w:t>
      </w:r>
      <w:r w:rsidR="00B42312">
        <w:rPr>
          <w:rFonts w:ascii="Cambria" w:hAnsi="Cambria" w:cs="Tahoma"/>
          <w:sz w:val="16"/>
          <w:szCs w:val="16"/>
        </w:rPr>
        <w:t>xxx-xx</w:t>
      </w:r>
    </w:p>
    <w:p w14:paraId="46F27AA3"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5F57A258" w14:textId="77777777" w:rsidR="00163425" w:rsidRDefault="00163425" w:rsidP="00EC612F">
      <w:pPr>
        <w:spacing w:after="0" w:line="240" w:lineRule="auto"/>
        <w:ind w:right="46"/>
        <w:jc w:val="both"/>
        <w:rPr>
          <w:rFonts w:asciiTheme="majorHAnsi" w:hAnsiTheme="majorHAnsi" w:cstheme="majorBidi"/>
          <w:i/>
          <w:iCs/>
          <w:noProof/>
          <w:sz w:val="18"/>
          <w:szCs w:val="20"/>
        </w:rPr>
      </w:pPr>
    </w:p>
    <w:p w14:paraId="3FFBEFB9" w14:textId="77777777" w:rsidR="00163425" w:rsidRPr="00163425" w:rsidRDefault="00163425" w:rsidP="00EC612F">
      <w:pPr>
        <w:spacing w:after="0" w:line="240" w:lineRule="auto"/>
        <w:ind w:right="46"/>
        <w:jc w:val="both"/>
        <w:rPr>
          <w:rFonts w:asciiTheme="majorHAnsi" w:hAnsiTheme="majorHAnsi" w:cstheme="majorBidi"/>
          <w:i/>
          <w:iCs/>
          <w:noProof/>
          <w:sz w:val="18"/>
          <w:szCs w:val="20"/>
        </w:rPr>
        <w:sectPr w:rsidR="00163425" w:rsidRPr="00163425" w:rsidSect="00F27BBB">
          <w:headerReference w:type="even" r:id="rId9"/>
          <w:headerReference w:type="default" r:id="rId10"/>
          <w:footerReference w:type="even" r:id="rId11"/>
          <w:footerReference w:type="default" r:id="rId12"/>
          <w:footerReference w:type="first" r:id="rId13"/>
          <w:pgSz w:w="11907" w:h="16840" w:code="9"/>
          <w:pgMar w:top="1151" w:right="1151" w:bottom="1151" w:left="1080" w:header="709" w:footer="709" w:gutter="720"/>
          <w:pgNumType w:start="42"/>
          <w:cols w:space="708"/>
          <w:titlePg/>
          <w:docGrid w:linePitch="360"/>
        </w:sectPr>
      </w:pPr>
    </w:p>
    <w:p w14:paraId="3F28594F" w14:textId="04B1DACD"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EC3C45">
        <w:rPr>
          <w:rFonts w:asciiTheme="majorHAnsi" w:hAnsiTheme="majorHAnsi" w:cstheme="majorBidi"/>
          <w:b/>
          <w:bCs/>
          <w:sz w:val="20"/>
        </w:rPr>
        <w:t>Pendahuluan</w:t>
      </w:r>
    </w:p>
    <w:p w14:paraId="1EC83CED" w14:textId="77777777" w:rsidR="00EC3C45" w:rsidRPr="00F60CF7" w:rsidRDefault="00EC3C45" w:rsidP="00EC3C45">
      <w:pPr>
        <w:pStyle w:val="Body"/>
        <w:rPr>
          <w:rFonts w:ascii="Cambria" w:eastAsiaTheme="minorHAnsi" w:hAnsi="Cambria" w:cstheme="minorBidi"/>
          <w:szCs w:val="22"/>
          <w:lang w:eastAsia="en-US"/>
        </w:rPr>
      </w:pPr>
      <w:bookmarkStart w:id="0" w:name="_Hlk152321213"/>
      <w:r w:rsidRPr="00F60CF7">
        <w:rPr>
          <w:rFonts w:ascii="Cambria" w:eastAsiaTheme="minorHAnsi" w:hAnsi="Cambria" w:cstheme="minorBidi"/>
          <w:szCs w:val="22"/>
          <w:lang w:eastAsia="en-US"/>
        </w:rPr>
        <w:t xml:space="preserve">Penataan Ruang berdasarkan Undang – Undang Nomor 26 Tahun 2007 tentang Penataan Ruang merupaakan sebuah usaha dalam mewujudkan rencana struktur ruang dan rencana pola ruang. Rencana struktur ruang meliputi sistem pusat perkotaan serta jaringan prasarana pendukungnya. </w:t>
      </w:r>
      <w:r w:rsidRPr="00F60CF7">
        <w:rPr>
          <w:rFonts w:ascii="Cambria" w:eastAsiaTheme="minorHAnsi" w:hAnsi="Cambria" w:cstheme="minorBidi"/>
          <w:szCs w:val="22"/>
          <w:lang w:eastAsia="en-US"/>
        </w:rPr>
        <w:t xml:space="preserve">Sedangkan rencana pola ruang adalah pendistribusian peruntukan wilayah menjadi zona untuk kepentingan konservasi dan zona untuk kepentingan ekonomi (budidaya). Pada Peraturan Pemerirntah (PP) Nomor 21 Tahun 2021 Tentang Penyelenggaraan Penataan Ruang, terdapat klasifikasi, hirarki dan perbedaan antara rencana umum dengan rencana rinci. Rencana </w:t>
      </w:r>
      <w:r w:rsidRPr="00F60CF7">
        <w:rPr>
          <w:rFonts w:ascii="Cambria" w:eastAsiaTheme="minorHAnsi" w:hAnsi="Cambria" w:cstheme="minorBidi"/>
          <w:szCs w:val="22"/>
          <w:lang w:eastAsia="en-US"/>
        </w:rPr>
        <w:lastRenderedPageBreak/>
        <w:t>umum berupa rencana tata ruang wilayah (RTRW) nasional, RTRW provinsi dan RTRW kabupaten atau kota. Sementara itu rencana rinci berupa rencana detail tata ruang (RDTR) kawasan perbatasan, RDTR kawasan strategis nasional dan RDTR kabupaten atau kota.</w:t>
      </w:r>
    </w:p>
    <w:p w14:paraId="02D62405" w14:textId="77777777" w:rsidR="00EC3C45" w:rsidRPr="00F60CF7" w:rsidRDefault="00EC3C45"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Kawasan Perkotaan Muara Teweh merupakan Central Business District (CBD) dari Kabupaten Barito Utara. Kawasan ini berada diantara 2 (dua) kecamatan yaitu Kecamatan Teweh Tengah dan Taweh Baru. Kecamatan Taweh Tengah berada di bagian tengah (Centre of District) kabupaten dengan status sebagai Pusat Kegiatan Wilayah (PKW) dan memiliki fungsi pelayanan pusat kegiatan dan pusat atau sumber pertumbuhan ekonomi perkotaan Kabupaten Barito Utara. Kecamatan Teweh Baru dengan status sebagai Pusat Pelayanan Kawasan (PPK) dan memiliki fungsi sebagai penunjang kegiatan pertumbuhan ekonomi di perkotaan. Deliniasi penetapan Kawasan Perkotaan Muara Teweh meliputi Kelurahan Melayu, Kelurahan Lanjas di Kecamatan Teweh Tengah, Kelurahan Jingah, Kelurahan Jambu dan sebagian Desa Malawaken di Kecamatan Teweh Baru</w:t>
      </w:r>
    </w:p>
    <w:p w14:paraId="134FD65D" w14:textId="77777777" w:rsidR="00687117" w:rsidRPr="00F60CF7" w:rsidRDefault="00EC3C45"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Salah satu ciri khas yang menjadi pembeda antara rencana umum dan rencana rinci adalah perencanaan ruang terbuka hijau (RTH). RTH adalah suatu kawasan yang membujur atau mengumpul dengan pemanfaatan bersifat terbuka dimana terdapat vegetasi yang tumbuh secara alami maupun buatan (sengaja ditanam).</w:t>
      </w:r>
    </w:p>
    <w:p w14:paraId="173E5E09" w14:textId="59C58BA3" w:rsidR="00687117" w:rsidRPr="00F60CF7" w:rsidRDefault="00EC3C45" w:rsidP="00687117">
      <w:pPr>
        <w:spacing w:after="0" w:line="240" w:lineRule="auto"/>
        <w:ind w:firstLine="360"/>
        <w:jc w:val="both"/>
        <w:rPr>
          <w:rFonts w:ascii="Cambria" w:hAnsi="Cambria"/>
          <w:sz w:val="20"/>
        </w:rPr>
      </w:pPr>
      <w:r w:rsidRPr="00F60CF7">
        <w:rPr>
          <w:rFonts w:ascii="Cambria" w:hAnsi="Cambria"/>
          <w:sz w:val="20"/>
        </w:rPr>
        <w:t xml:space="preserve"> Eksistensi RTH ini penting untuk mengendalian iklim mikro kawasan perkotaan dengan secara spesifik dapat menurunkan suhu perkotaan (Peng, 2018). </w:t>
      </w:r>
      <w:r w:rsidR="00687117" w:rsidRPr="00F60CF7">
        <w:rPr>
          <w:rFonts w:ascii="Cambria" w:hAnsi="Cambria"/>
          <w:sz w:val="20"/>
        </w:rPr>
        <w:t xml:space="preserve">Usaha menurunkan suhu permukaan perkotaan telah dilakukan berbagai kota di dunia dengan berbagai cara seperti pengembangan hutan kota dan  pengembangan taman kota serta urban farming pada skala kawasan serta pengembangan RTH inovatif seperti rooftop garden dan vertical garden pada skala bangunan (Ulpiani </w:t>
      </w:r>
      <w:r w:rsidR="00F60CF7" w:rsidRPr="00F60CF7">
        <w:rPr>
          <w:rFonts w:ascii="Cambria" w:hAnsi="Cambria"/>
          <w:sz w:val="20"/>
        </w:rPr>
        <w:t>dkk</w:t>
      </w:r>
      <w:r w:rsidR="00687117" w:rsidRPr="00F60CF7">
        <w:rPr>
          <w:rFonts w:ascii="Cambria" w:hAnsi="Cambria"/>
          <w:sz w:val="20"/>
        </w:rPr>
        <w:t xml:space="preserve">, 2024).  Pada perkotaan Muara Taweh, upaya tersebut meliputi pengembangan rimba kota, </w:t>
      </w:r>
      <w:r w:rsidR="00687117" w:rsidRPr="00F60CF7">
        <w:rPr>
          <w:rFonts w:ascii="Cambria" w:hAnsi="Cambria"/>
          <w:sz w:val="20"/>
        </w:rPr>
        <w:t xml:space="preserve">taman kota, </w:t>
      </w:r>
      <w:r w:rsidR="00687117" w:rsidRPr="00F60CF7">
        <w:rPr>
          <w:rFonts w:ascii="Cambria" w:hAnsi="Cambria"/>
          <w:sz w:val="20"/>
        </w:rPr>
        <w:t>taman kecamatan, taman kelurahan, taman RW, Pemakaman dan jalur hijau.</w:t>
      </w:r>
      <w:r w:rsidR="00687117" w:rsidRPr="00F60CF7">
        <w:rPr>
          <w:rFonts w:ascii="Cambria" w:hAnsi="Cambria"/>
          <w:sz w:val="20"/>
        </w:rPr>
        <w:t xml:space="preserve"> </w:t>
      </w:r>
      <w:r w:rsidR="00687117" w:rsidRPr="00F60CF7">
        <w:rPr>
          <w:rFonts w:ascii="Cambria" w:hAnsi="Cambria"/>
          <w:sz w:val="20"/>
        </w:rPr>
        <w:t>Secara fungsional, RTH ini penting guna menyeimbangkan dan mereduksi polusi atau residu kegiatan produktif yang memiliki potensi mendegradasi lingkungan.</w:t>
      </w:r>
      <w:r w:rsidR="00687117" w:rsidRPr="00F60CF7">
        <w:rPr>
          <w:rFonts w:ascii="Cambria" w:hAnsi="Cambria"/>
          <w:sz w:val="20"/>
        </w:rPr>
        <w:t xml:space="preserve"> </w:t>
      </w:r>
      <w:r w:rsidR="00687117" w:rsidRPr="00F60CF7">
        <w:rPr>
          <w:rFonts w:ascii="Cambria" w:hAnsi="Cambria"/>
          <w:sz w:val="20"/>
        </w:rPr>
        <w:t>Pada aspek antropologi, perkembangan atau pertumbuhan jumlah penduduk di suatu pusat perkotaan juga harus diimbangi dengan penambahan RTH publik (Kurniawan dkk 2019). Hal ini memperkuat justifikasi lokasi yang sesuai untuk peletakan RTH adalah pada kawasan dengan padat penduduk dan padat aktivitas.</w:t>
      </w:r>
    </w:p>
    <w:p w14:paraId="1F46FCF4" w14:textId="77777777" w:rsidR="00EC3C45" w:rsidRPr="00F60CF7" w:rsidRDefault="00EC3C45"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 xml:space="preserve">Berdasarkan Rencana Detail Tata Ruang Perkotaan Mura Taweh Tahun 2022 – 2042, diketahui bahwa pemerintah merencanakan RTH seluas 607,57 Ha di Perkotaan Muara Taweh. RTH ini terdiri atas rimba kota seluas 592,31 Ha, taman kota dengan luas 6,01 Ha, taman kecamatan seluas 2,50 Ha, taman kelurahan dengan luas 1,82 Ha, taman RW dengan </w:t>
      </w:r>
      <w:r w:rsidRPr="00F60CF7">
        <w:rPr>
          <w:rFonts w:ascii="Cambria" w:eastAsiaTheme="minorHAnsi" w:hAnsi="Cambria" w:cstheme="minorBidi"/>
          <w:szCs w:val="22"/>
          <w:lang w:eastAsia="en-US"/>
        </w:rPr>
        <w:t>luas 0,87 Ha, pemakaman dengan luas 3,79 Ha dan jalur hijau seluas 0,27 Ha.</w:t>
      </w:r>
    </w:p>
    <w:p w14:paraId="627CAB13" w14:textId="6C3CA289" w:rsidR="00687117" w:rsidRPr="00F60CF7" w:rsidRDefault="00EC3C45"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 xml:space="preserve">Dalam perencanaannya, RTH ini belum memenuhi kuota 30 % dari kawasan perencanaan yaitu sekitar 1.633,02 Ha, terlebih lagi, pada alokasi lokasi, perlu adanya pemilihan yang sesuai dengan fungsi yang diinginkan dari RTH tersebut. Merujuk pada fungsi pengendalian iklim mikro, maka RTH setidaknya harus ditempatkan pada lokasi dengan suhu permukaan yang tinggi agar dapat menurunkannya. </w:t>
      </w:r>
      <w:r w:rsidR="00687117" w:rsidRPr="00F60CF7">
        <w:rPr>
          <w:rFonts w:ascii="Cambria" w:eastAsiaTheme="minorHAnsi" w:hAnsi="Cambria" w:cstheme="minorBidi"/>
          <w:szCs w:val="22"/>
          <w:lang w:eastAsia="en-US"/>
        </w:rPr>
        <w:t xml:space="preserve">Pada proses pengukuran suhu permukaan kawasan, metode yang digunakan adalah Land Surface Temperature dengan modifikasi dari peneliti. Modifikasi dilakukan pada </w:t>
      </w:r>
      <w:r w:rsidR="00687117" w:rsidRPr="00F60CF7">
        <w:rPr>
          <w:rFonts w:ascii="Cambria" w:eastAsiaTheme="minorHAnsi" w:hAnsi="Cambria" w:cstheme="minorBidi"/>
          <w:szCs w:val="22"/>
          <w:lang w:eastAsia="en-US"/>
        </w:rPr>
        <w:t>Brightness temperature</w:t>
      </w:r>
      <w:r w:rsidR="00687117" w:rsidRPr="00F60CF7">
        <w:rPr>
          <w:rFonts w:ascii="Cambria" w:eastAsiaTheme="minorHAnsi" w:hAnsi="Cambria" w:cstheme="minorBidi"/>
          <w:szCs w:val="22"/>
          <w:lang w:eastAsia="en-US"/>
        </w:rPr>
        <w:t xml:space="preserve"> yang langsung diubah dari Kelvin menjadi Celcius. Hal ini agar sesuai dengan parameter suhu yang digunakan di Indonesia. Selain itu, modifikasi juga dilakukan dengan mengubah besaran NDVI soil menjadi 0,2 agar lebih relevan dengan kondisi lingkungan kawasan asia.</w:t>
      </w:r>
    </w:p>
    <w:bookmarkEnd w:id="0"/>
    <w:p w14:paraId="49DEFDA7" w14:textId="77777777" w:rsidR="00EC3C45" w:rsidRPr="00A75E75" w:rsidRDefault="00EC3C45" w:rsidP="00EC3C45">
      <w:pPr>
        <w:pStyle w:val="Body"/>
        <w:rPr>
          <w:lang w:val="id-ID"/>
        </w:rPr>
      </w:pPr>
    </w:p>
    <w:p w14:paraId="0C89A652" w14:textId="7AE0AF65" w:rsidR="00EC3C45" w:rsidRPr="00574F9B" w:rsidRDefault="00EC3C45" w:rsidP="00EC3C45">
      <w:pPr>
        <w:spacing w:after="0" w:line="240" w:lineRule="auto"/>
        <w:rPr>
          <w:rFonts w:asciiTheme="majorHAnsi" w:hAnsiTheme="majorHAnsi" w:cstheme="majorBidi"/>
          <w:b/>
          <w:bCs/>
          <w:sz w:val="20"/>
        </w:rPr>
      </w:pPr>
      <w:r>
        <w:rPr>
          <w:rFonts w:asciiTheme="majorHAnsi" w:hAnsiTheme="majorHAnsi" w:cstheme="majorBidi"/>
          <w:b/>
          <w:bCs/>
          <w:sz w:val="20"/>
        </w:rPr>
        <w:t>2</w:t>
      </w:r>
      <w:r w:rsidRPr="00574F9B">
        <w:rPr>
          <w:rFonts w:asciiTheme="majorHAnsi" w:hAnsiTheme="majorHAnsi" w:cstheme="majorBidi"/>
          <w:b/>
          <w:bCs/>
          <w:sz w:val="20"/>
        </w:rPr>
        <w:t xml:space="preserve">. </w:t>
      </w:r>
      <w:r>
        <w:rPr>
          <w:rFonts w:asciiTheme="majorHAnsi" w:hAnsiTheme="majorHAnsi" w:cstheme="majorBidi"/>
          <w:b/>
          <w:bCs/>
          <w:sz w:val="20"/>
        </w:rPr>
        <w:t>Metode Penelitian</w:t>
      </w:r>
    </w:p>
    <w:p w14:paraId="40231F2B" w14:textId="77777777" w:rsidR="00687117" w:rsidRPr="00F60CF7" w:rsidRDefault="00EC3C45"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Metode penelitian dalam penelitian ini adalah deuktif - kuantitatif dengan paradigma rasionalistik. Metode deduktif kuantitatif dilaukan dengan perumusan variabel melalui teori yang berkaitan dengan alokasi ruang terbuka hijau dan permodelan temperatur permukaan bumi. Pada tahap ini pendekatan kuantitatif dilakukan dengan perhitungan dan permodelan suhu perukaan bumi dengan bahan citra satelite Landsat 8. Sedangkan paradigma rasionalistik memiliki definisi operasional bahwa perencanaan ruang terbuka hijau seharusnya diletakan pada kawasan dengan suhu permukaan tanah yang tinggi. Hal tersebut untuk memaksimalkan fungsi ekologi RTH yaitu untuk pengendali iklim mikro dan penurun suhu permukaan.</w:t>
      </w:r>
      <w:r w:rsidR="00687117" w:rsidRPr="00F60CF7">
        <w:rPr>
          <w:rFonts w:ascii="Cambria" w:eastAsiaTheme="minorHAnsi" w:hAnsi="Cambria" w:cstheme="minorBidi"/>
          <w:szCs w:val="22"/>
          <w:lang w:eastAsia="en-US"/>
        </w:rPr>
        <w:t xml:space="preserve"> </w:t>
      </w:r>
    </w:p>
    <w:p w14:paraId="0D0082F1" w14:textId="2365B0C1" w:rsidR="00EC3C45" w:rsidRPr="00F60CF7" w:rsidRDefault="00687117" w:rsidP="00EC3C45">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 xml:space="preserve">Variabel yang berperan dalam penelitian ini meliputi variabel bebas dan variabel terikat. Variabel bebas dalam hal ini adalah jenis RTH, lokasi RTH dan karakteristik citra kawasan Band 4, Band 5 dan Band 10. Sedangkan varriabel terikatnya adalah </w:t>
      </w:r>
      <w:r w:rsidRPr="00F60CF7">
        <w:rPr>
          <w:rFonts w:ascii="Cambria" w:eastAsiaTheme="minorHAnsi" w:hAnsi="Cambria" w:cstheme="minorBidi"/>
          <w:szCs w:val="22"/>
          <w:lang w:eastAsia="en-US"/>
        </w:rPr>
        <w:t>suhu permukaan kawasan</w:t>
      </w:r>
      <w:r w:rsidRPr="00F60CF7">
        <w:rPr>
          <w:rFonts w:ascii="Cambria" w:eastAsiaTheme="minorHAnsi" w:hAnsi="Cambria" w:cstheme="minorBidi"/>
          <w:szCs w:val="22"/>
          <w:lang w:eastAsia="en-US"/>
        </w:rPr>
        <w:t xml:space="preserve">. </w:t>
      </w:r>
    </w:p>
    <w:p w14:paraId="4F7A6E57" w14:textId="08B737CC" w:rsidR="00EC3C45" w:rsidRPr="00F60CF7" w:rsidRDefault="00EC3C45" w:rsidP="00687117">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Sedangkan metode analisis yang digunakan dalam studi kasus ini adalah analisis karakteristik RTH, analisis permodelan suhu permukaan kawasan dan analisis evaluasi sebaran RTH terhadap suhu permukaan kawasan.</w:t>
      </w:r>
      <w:r w:rsidR="00687117" w:rsidRPr="00F60CF7">
        <w:rPr>
          <w:rFonts w:ascii="Cambria" w:eastAsiaTheme="minorHAnsi" w:hAnsi="Cambria" w:cstheme="minorBidi"/>
          <w:szCs w:val="22"/>
          <w:lang w:eastAsia="en-US"/>
        </w:rPr>
        <w:t xml:space="preserve"> </w:t>
      </w:r>
      <w:r w:rsidRPr="00F60CF7">
        <w:rPr>
          <w:rFonts w:ascii="Cambria" w:eastAsiaTheme="minorHAnsi" w:hAnsi="Cambria" w:cstheme="minorBidi"/>
          <w:szCs w:val="22"/>
          <w:lang w:eastAsia="en-US"/>
        </w:rPr>
        <w:t>Analisis karakteristik RTH merupakan analisis yang digunakan untuk menemukan karakteristik ruang terbuka hijau, lokasi perencanaan dan asosiasinya terhadap kawasan sekitarnya,</w:t>
      </w:r>
    </w:p>
    <w:p w14:paraId="485B8B6E" w14:textId="11281403" w:rsidR="00EC3C45" w:rsidRPr="00F60CF7" w:rsidRDefault="00EC3C45" w:rsidP="00687117">
      <w:pPr>
        <w:pStyle w:val="Body"/>
        <w:rPr>
          <w:rFonts w:ascii="Cambria" w:eastAsiaTheme="minorHAnsi" w:hAnsi="Cambria" w:cstheme="minorBidi"/>
          <w:szCs w:val="22"/>
          <w:lang w:eastAsia="en-US"/>
        </w:rPr>
      </w:pPr>
      <w:r w:rsidRPr="00F60CF7">
        <w:rPr>
          <w:rFonts w:ascii="Cambria" w:eastAsiaTheme="minorHAnsi" w:hAnsi="Cambria" w:cstheme="minorBidi"/>
          <w:szCs w:val="22"/>
          <w:lang w:eastAsia="en-US"/>
        </w:rPr>
        <w:t>Analisis permodelan suhu permukaan merupakan analisis yang digunakan untuk menentukan perkiraan suhu permukaan. Analisis ini dilakukan melalui pengolahan citra satelit landsat. Berikut merupakan tahapan pengolahan citra tersebut.</w:t>
      </w:r>
    </w:p>
    <w:p w14:paraId="0824E10A" w14:textId="77777777" w:rsidR="00F60CF7" w:rsidRPr="00F60CF7" w:rsidRDefault="00F60CF7" w:rsidP="00687117">
      <w:pPr>
        <w:pStyle w:val="Body"/>
        <w:rPr>
          <w:rFonts w:ascii="Cambria" w:eastAsiaTheme="minorHAnsi" w:hAnsi="Cambria" w:cstheme="minorBidi"/>
          <w:szCs w:val="22"/>
          <w:lang w:eastAsia="en-US"/>
        </w:rPr>
      </w:pPr>
    </w:p>
    <w:p w14:paraId="5EE5A18B" w14:textId="77777777" w:rsidR="00EC3C45" w:rsidRDefault="00EC3C45" w:rsidP="00EC3C45">
      <w:pPr>
        <w:pStyle w:val="Body"/>
        <w:ind w:left="567" w:firstLine="0"/>
        <w:rPr>
          <w:rFonts w:asciiTheme="majorHAnsi" w:eastAsiaTheme="minorHAnsi" w:hAnsiTheme="majorHAnsi" w:cstheme="minorBidi"/>
          <w:lang w:eastAsia="en-US"/>
        </w:rPr>
      </w:pPr>
    </w:p>
    <w:p w14:paraId="285A843E" w14:textId="77777777" w:rsidR="00F60CF7" w:rsidRPr="00EC3C45" w:rsidRDefault="00F60CF7" w:rsidP="00EC3C45">
      <w:pPr>
        <w:pStyle w:val="Body"/>
        <w:ind w:left="567" w:firstLine="0"/>
        <w:rPr>
          <w:rFonts w:asciiTheme="majorHAnsi" w:eastAsiaTheme="minorHAnsi" w:hAnsiTheme="majorHAnsi" w:cstheme="minorBidi"/>
          <w:lang w:eastAsia="en-US"/>
        </w:rPr>
      </w:pPr>
    </w:p>
    <w:p w14:paraId="02D9DFDA" w14:textId="6F24F79B" w:rsidR="00EC3C45" w:rsidRPr="00A75E75" w:rsidRDefault="00EC3C45" w:rsidP="00EC3C45">
      <w:pPr>
        <w:pStyle w:val="Keterangan"/>
        <w:jc w:val="both"/>
        <w:rPr>
          <w:b w:val="0"/>
          <w:i/>
          <w:iCs/>
          <w:color w:val="auto"/>
          <w:sz w:val="20"/>
          <w:szCs w:val="20"/>
          <w:lang w:val="id-ID" w:eastAsia="ar-SA"/>
        </w:rPr>
      </w:pPr>
      <w:r w:rsidRPr="00EC3C45">
        <w:rPr>
          <w:rFonts w:asciiTheme="majorHAnsi" w:eastAsiaTheme="minorEastAsia" w:hAnsiTheme="majorHAnsi" w:cs="Arial"/>
          <w:bCs w:val="0"/>
          <w:color w:val="auto"/>
          <w:szCs w:val="22"/>
        </w:rPr>
        <w:lastRenderedPageBreak/>
        <w:t xml:space="preserve">Tabel </w:t>
      </w:r>
      <w:r w:rsidRPr="00EC3C45">
        <w:rPr>
          <w:rFonts w:asciiTheme="majorHAnsi" w:eastAsiaTheme="minorEastAsia" w:hAnsiTheme="majorHAnsi" w:cs="Arial"/>
          <w:bCs w:val="0"/>
          <w:color w:val="auto"/>
          <w:szCs w:val="22"/>
        </w:rPr>
        <w:fldChar w:fldCharType="begin"/>
      </w:r>
      <w:r w:rsidRPr="00EC3C45">
        <w:rPr>
          <w:rFonts w:asciiTheme="majorHAnsi" w:eastAsiaTheme="minorEastAsia" w:hAnsiTheme="majorHAnsi" w:cs="Arial"/>
          <w:bCs w:val="0"/>
          <w:color w:val="auto"/>
          <w:szCs w:val="22"/>
        </w:rPr>
        <w:instrText xml:space="preserve"> SEQ Tabel \* ARABIC </w:instrText>
      </w:r>
      <w:r w:rsidRPr="00EC3C45">
        <w:rPr>
          <w:rFonts w:asciiTheme="majorHAnsi" w:eastAsiaTheme="minorEastAsia" w:hAnsiTheme="majorHAnsi" w:cs="Arial"/>
          <w:bCs w:val="0"/>
          <w:color w:val="auto"/>
          <w:szCs w:val="22"/>
        </w:rPr>
        <w:fldChar w:fldCharType="separate"/>
      </w:r>
      <w:r w:rsidRPr="00EC3C45">
        <w:rPr>
          <w:rFonts w:asciiTheme="majorHAnsi" w:eastAsiaTheme="minorEastAsia" w:hAnsiTheme="majorHAnsi" w:cs="Arial"/>
          <w:bCs w:val="0"/>
          <w:color w:val="auto"/>
          <w:szCs w:val="22"/>
        </w:rPr>
        <w:t>1</w:t>
      </w:r>
      <w:r w:rsidRPr="00EC3C45">
        <w:rPr>
          <w:rFonts w:asciiTheme="majorHAnsi" w:eastAsiaTheme="minorEastAsia" w:hAnsiTheme="majorHAnsi" w:cs="Arial"/>
          <w:bCs w:val="0"/>
          <w:color w:val="auto"/>
          <w:szCs w:val="22"/>
        </w:rPr>
        <w:fldChar w:fldCharType="end"/>
      </w:r>
      <w:r w:rsidRPr="00A75E75">
        <w:rPr>
          <w:color w:val="auto"/>
          <w:sz w:val="20"/>
          <w:szCs w:val="20"/>
          <w:lang w:val="id-ID" w:eastAsia="ar-SA"/>
        </w:rPr>
        <w:t xml:space="preserve"> </w:t>
      </w:r>
      <w:r w:rsidRPr="00EC3C45">
        <w:rPr>
          <w:rFonts w:asciiTheme="majorHAnsi" w:eastAsiaTheme="minorEastAsia" w:hAnsiTheme="majorHAnsi" w:cs="Arial"/>
          <w:b w:val="0"/>
          <w:bCs w:val="0"/>
          <w:color w:val="auto"/>
          <w:szCs w:val="22"/>
        </w:rPr>
        <w:t>Langkah Permodelan Land Surface Temperature</w:t>
      </w:r>
    </w:p>
    <w:tbl>
      <w:tblPr>
        <w:tblStyle w:val="KisiTabel"/>
        <w:tblW w:w="4819" w:type="dxa"/>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
        <w:gridCol w:w="1418"/>
        <w:gridCol w:w="1445"/>
        <w:gridCol w:w="1417"/>
      </w:tblGrid>
      <w:tr w:rsidR="00EC3C45" w:rsidRPr="00F60CF7" w14:paraId="09AD2018" w14:textId="77777777" w:rsidTr="00B52B12">
        <w:trPr>
          <w:tblHeader/>
        </w:trPr>
        <w:tc>
          <w:tcPr>
            <w:tcW w:w="539" w:type="dxa"/>
            <w:tcBorders>
              <w:top w:val="single" w:sz="4" w:space="0" w:color="auto"/>
              <w:bottom w:val="single" w:sz="4" w:space="0" w:color="auto"/>
            </w:tcBorders>
            <w:vAlign w:val="center"/>
          </w:tcPr>
          <w:p w14:paraId="7B6D5CB9" w14:textId="77777777" w:rsidR="00EC3C45" w:rsidRPr="00F60CF7" w:rsidRDefault="00EC3C45" w:rsidP="00EC3C45">
            <w:pPr>
              <w:ind w:right="35"/>
              <w:jc w:val="center"/>
              <w:rPr>
                <w:rFonts w:asciiTheme="majorHAnsi" w:hAnsiTheme="majorHAnsi" w:cs="Arial"/>
                <w:b/>
                <w:bCs/>
                <w:sz w:val="16"/>
                <w:szCs w:val="16"/>
              </w:rPr>
            </w:pPr>
            <w:r w:rsidRPr="00F60CF7">
              <w:rPr>
                <w:rFonts w:asciiTheme="majorHAnsi" w:hAnsiTheme="majorHAnsi" w:cs="Arial"/>
                <w:b/>
                <w:bCs/>
                <w:sz w:val="16"/>
                <w:szCs w:val="16"/>
              </w:rPr>
              <w:t>No.</w:t>
            </w:r>
          </w:p>
        </w:tc>
        <w:tc>
          <w:tcPr>
            <w:tcW w:w="1418" w:type="dxa"/>
            <w:tcBorders>
              <w:top w:val="single" w:sz="4" w:space="0" w:color="auto"/>
              <w:bottom w:val="single" w:sz="4" w:space="0" w:color="auto"/>
            </w:tcBorders>
            <w:vAlign w:val="center"/>
          </w:tcPr>
          <w:p w14:paraId="2D8B1DB2" w14:textId="77777777" w:rsidR="00EC3C45" w:rsidRPr="00F60CF7" w:rsidRDefault="00EC3C45" w:rsidP="00EC3C45">
            <w:pPr>
              <w:ind w:right="35"/>
              <w:jc w:val="center"/>
              <w:rPr>
                <w:rFonts w:asciiTheme="majorHAnsi" w:hAnsiTheme="majorHAnsi" w:cs="Arial"/>
                <w:b/>
                <w:bCs/>
                <w:sz w:val="16"/>
                <w:szCs w:val="16"/>
              </w:rPr>
            </w:pPr>
            <w:r w:rsidRPr="00F60CF7">
              <w:rPr>
                <w:rFonts w:asciiTheme="majorHAnsi" w:hAnsiTheme="majorHAnsi" w:cs="Arial"/>
                <w:b/>
                <w:bCs/>
                <w:sz w:val="16"/>
                <w:szCs w:val="16"/>
              </w:rPr>
              <w:t>Nama Langkah</w:t>
            </w:r>
          </w:p>
        </w:tc>
        <w:tc>
          <w:tcPr>
            <w:tcW w:w="1445" w:type="dxa"/>
            <w:tcBorders>
              <w:top w:val="single" w:sz="4" w:space="0" w:color="auto"/>
              <w:bottom w:val="single" w:sz="4" w:space="0" w:color="auto"/>
            </w:tcBorders>
            <w:vAlign w:val="center"/>
          </w:tcPr>
          <w:p w14:paraId="4CFF0337" w14:textId="77777777" w:rsidR="00EC3C45" w:rsidRPr="00F60CF7" w:rsidRDefault="00EC3C45" w:rsidP="00EC3C45">
            <w:pPr>
              <w:ind w:right="35"/>
              <w:jc w:val="center"/>
              <w:rPr>
                <w:rFonts w:asciiTheme="majorHAnsi" w:hAnsiTheme="majorHAnsi" w:cs="Arial"/>
                <w:b/>
                <w:bCs/>
                <w:sz w:val="16"/>
                <w:szCs w:val="16"/>
              </w:rPr>
            </w:pPr>
            <w:r w:rsidRPr="00F60CF7">
              <w:rPr>
                <w:rFonts w:asciiTheme="majorHAnsi" w:hAnsiTheme="majorHAnsi" w:cs="Arial"/>
                <w:b/>
                <w:bCs/>
                <w:sz w:val="16"/>
                <w:szCs w:val="16"/>
              </w:rPr>
              <w:t>Rumus</w:t>
            </w:r>
          </w:p>
        </w:tc>
        <w:tc>
          <w:tcPr>
            <w:tcW w:w="1417" w:type="dxa"/>
            <w:tcBorders>
              <w:top w:val="single" w:sz="4" w:space="0" w:color="auto"/>
              <w:bottom w:val="single" w:sz="4" w:space="0" w:color="auto"/>
            </w:tcBorders>
            <w:vAlign w:val="center"/>
          </w:tcPr>
          <w:p w14:paraId="6E2B2EBE" w14:textId="77777777" w:rsidR="00EC3C45" w:rsidRPr="00F60CF7" w:rsidRDefault="00EC3C45" w:rsidP="00EC3C45">
            <w:pPr>
              <w:ind w:right="35"/>
              <w:jc w:val="center"/>
              <w:rPr>
                <w:rFonts w:asciiTheme="majorHAnsi" w:hAnsiTheme="majorHAnsi" w:cs="Arial"/>
                <w:b/>
                <w:bCs/>
                <w:sz w:val="16"/>
                <w:szCs w:val="16"/>
              </w:rPr>
            </w:pPr>
            <w:r w:rsidRPr="00F60CF7">
              <w:rPr>
                <w:rFonts w:asciiTheme="majorHAnsi" w:hAnsiTheme="majorHAnsi" w:cs="Arial"/>
                <w:b/>
                <w:bCs/>
                <w:sz w:val="16"/>
                <w:szCs w:val="16"/>
              </w:rPr>
              <w:t>Rumus Penyesuaian</w:t>
            </w:r>
          </w:p>
        </w:tc>
      </w:tr>
      <w:tr w:rsidR="00EC3C45" w:rsidRPr="00F60CF7" w14:paraId="3ABB51F8" w14:textId="77777777" w:rsidTr="00687117">
        <w:tc>
          <w:tcPr>
            <w:tcW w:w="539" w:type="dxa"/>
            <w:tcBorders>
              <w:top w:val="single" w:sz="4" w:space="0" w:color="auto"/>
            </w:tcBorders>
            <w:shd w:val="clear" w:color="auto" w:fill="D9D9D9" w:themeFill="background1" w:themeFillShade="D9"/>
            <w:vAlign w:val="center"/>
          </w:tcPr>
          <w:p w14:paraId="51B4EFF1"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1</w:t>
            </w:r>
          </w:p>
        </w:tc>
        <w:tc>
          <w:tcPr>
            <w:tcW w:w="1418" w:type="dxa"/>
            <w:tcBorders>
              <w:top w:val="single" w:sz="4" w:space="0" w:color="auto"/>
            </w:tcBorders>
            <w:shd w:val="clear" w:color="auto" w:fill="D9D9D9" w:themeFill="background1" w:themeFillShade="D9"/>
            <w:vAlign w:val="center"/>
          </w:tcPr>
          <w:p w14:paraId="2565C55F" w14:textId="122E64C0"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TOA spectral radiance</w:t>
            </w:r>
            <w:r w:rsidR="00687117" w:rsidRPr="00F60CF7">
              <w:rPr>
                <w:rFonts w:asciiTheme="majorHAnsi" w:hAnsiTheme="majorHAnsi" w:cs="Arial"/>
                <w:sz w:val="16"/>
                <w:szCs w:val="16"/>
              </w:rPr>
              <w:t xml:space="preserve"> </w:t>
            </w:r>
          </w:p>
        </w:tc>
        <w:tc>
          <w:tcPr>
            <w:tcW w:w="1445" w:type="dxa"/>
            <w:tcBorders>
              <w:top w:val="single" w:sz="4" w:space="0" w:color="auto"/>
            </w:tcBorders>
            <w:shd w:val="clear" w:color="auto" w:fill="D9D9D9" w:themeFill="background1" w:themeFillShade="D9"/>
            <w:vAlign w:val="center"/>
          </w:tcPr>
          <w:p w14:paraId="4C5198AA"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Lλ = ML*Qcal + AL</w:t>
            </w:r>
          </w:p>
        </w:tc>
        <w:tc>
          <w:tcPr>
            <w:tcW w:w="1417" w:type="dxa"/>
            <w:tcBorders>
              <w:top w:val="single" w:sz="4" w:space="0" w:color="auto"/>
            </w:tcBorders>
            <w:shd w:val="clear" w:color="auto" w:fill="D9D9D9" w:themeFill="background1" w:themeFillShade="D9"/>
            <w:vAlign w:val="center"/>
          </w:tcPr>
          <w:p w14:paraId="715A92B6"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0.0003342 * "Band 10.tif" + 0.1</w:t>
            </w:r>
          </w:p>
        </w:tc>
      </w:tr>
      <w:tr w:rsidR="00EC3C45" w:rsidRPr="00F60CF7" w14:paraId="74E8203A" w14:textId="77777777" w:rsidTr="00B52B12">
        <w:tc>
          <w:tcPr>
            <w:tcW w:w="539" w:type="dxa"/>
            <w:vAlign w:val="center"/>
          </w:tcPr>
          <w:p w14:paraId="3F4468B1"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2</w:t>
            </w:r>
          </w:p>
        </w:tc>
        <w:tc>
          <w:tcPr>
            <w:tcW w:w="1418" w:type="dxa"/>
            <w:vAlign w:val="center"/>
          </w:tcPr>
          <w:p w14:paraId="3E7120B9" w14:textId="186E016E"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Brightness temperature</w:t>
            </w:r>
            <w:r w:rsidR="00687117" w:rsidRPr="00F60CF7">
              <w:rPr>
                <w:rFonts w:asciiTheme="majorHAnsi" w:hAnsiTheme="majorHAnsi" w:cs="Arial"/>
                <w:sz w:val="16"/>
                <w:szCs w:val="16"/>
              </w:rPr>
              <w:t xml:space="preserve"> (TB)</w:t>
            </w:r>
          </w:p>
        </w:tc>
        <w:tc>
          <w:tcPr>
            <w:tcW w:w="1445" w:type="dxa"/>
            <w:vAlign w:val="center"/>
          </w:tcPr>
          <w:p w14:paraId="15012B8E"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TB = K2/(Ln(K1/Lλ+1)</w:t>
            </w:r>
          </w:p>
        </w:tc>
        <w:tc>
          <w:tcPr>
            <w:tcW w:w="1417" w:type="dxa"/>
            <w:vAlign w:val="center"/>
          </w:tcPr>
          <w:p w14:paraId="68F0B1F6"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(1321.0789 /Ln(774.8853 / "TOA" + 1)) - 273.15</w:t>
            </w:r>
          </w:p>
        </w:tc>
      </w:tr>
      <w:tr w:rsidR="00EC3C45" w:rsidRPr="00F60CF7" w14:paraId="55C03B30" w14:textId="77777777" w:rsidTr="00687117">
        <w:tc>
          <w:tcPr>
            <w:tcW w:w="539" w:type="dxa"/>
            <w:shd w:val="clear" w:color="auto" w:fill="D9D9D9" w:themeFill="background1" w:themeFillShade="D9"/>
            <w:vAlign w:val="center"/>
          </w:tcPr>
          <w:p w14:paraId="08294690"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3</w:t>
            </w:r>
          </w:p>
        </w:tc>
        <w:tc>
          <w:tcPr>
            <w:tcW w:w="1418" w:type="dxa"/>
            <w:shd w:val="clear" w:color="auto" w:fill="D9D9D9" w:themeFill="background1" w:themeFillShade="D9"/>
            <w:vAlign w:val="center"/>
          </w:tcPr>
          <w:p w14:paraId="3284AE99" w14:textId="7A6A1426"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Normalized difference vegetation index</w:t>
            </w:r>
            <w:r w:rsidR="00687117" w:rsidRPr="00F60CF7">
              <w:rPr>
                <w:rFonts w:asciiTheme="majorHAnsi" w:hAnsiTheme="majorHAnsi" w:cs="Arial"/>
                <w:sz w:val="16"/>
                <w:szCs w:val="16"/>
              </w:rPr>
              <w:t xml:space="preserve"> (NDVI)</w:t>
            </w:r>
          </w:p>
        </w:tc>
        <w:tc>
          <w:tcPr>
            <w:tcW w:w="1445" w:type="dxa"/>
            <w:shd w:val="clear" w:color="auto" w:fill="D9D9D9" w:themeFill="background1" w:themeFillShade="D9"/>
            <w:vAlign w:val="center"/>
          </w:tcPr>
          <w:p w14:paraId="272AE479"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NDVI =</w:t>
            </w:r>
          </w:p>
          <w:p w14:paraId="338BB4F9"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Band 5 - Band 4/ Band 5 + Band 4</w:t>
            </w:r>
          </w:p>
        </w:tc>
        <w:tc>
          <w:tcPr>
            <w:tcW w:w="1417" w:type="dxa"/>
            <w:shd w:val="clear" w:color="auto" w:fill="D9D9D9" w:themeFill="background1" w:themeFillShade="D9"/>
            <w:vAlign w:val="center"/>
          </w:tcPr>
          <w:p w14:paraId="11AA8515"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Float("Band 5.tif" - "Band 4.tif") / Float("Band 5.tif" + "Band 4.tif")</w:t>
            </w:r>
          </w:p>
        </w:tc>
      </w:tr>
      <w:tr w:rsidR="00EC3C45" w:rsidRPr="00F60CF7" w14:paraId="6A27F916" w14:textId="77777777" w:rsidTr="00B52B12">
        <w:tc>
          <w:tcPr>
            <w:tcW w:w="539" w:type="dxa"/>
            <w:vAlign w:val="center"/>
          </w:tcPr>
          <w:p w14:paraId="4AAB81FE"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4</w:t>
            </w:r>
          </w:p>
        </w:tc>
        <w:tc>
          <w:tcPr>
            <w:tcW w:w="1418" w:type="dxa"/>
            <w:vAlign w:val="center"/>
          </w:tcPr>
          <w:p w14:paraId="30A6DA25" w14:textId="03F35E94"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Proportional Vegetation Index</w:t>
            </w:r>
            <w:r w:rsidR="00687117" w:rsidRPr="00F60CF7">
              <w:rPr>
                <w:rFonts w:asciiTheme="majorHAnsi" w:hAnsiTheme="majorHAnsi" w:cs="Arial"/>
                <w:sz w:val="16"/>
                <w:szCs w:val="16"/>
              </w:rPr>
              <w:t xml:space="preserve"> (PVI)</w:t>
            </w:r>
          </w:p>
        </w:tc>
        <w:tc>
          <w:tcPr>
            <w:tcW w:w="1445" w:type="dxa"/>
            <w:vAlign w:val="center"/>
          </w:tcPr>
          <w:p w14:paraId="0C0B945D"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FVC =</w:t>
            </w:r>
          </w:p>
          <w:p w14:paraId="33475BDF" w14:textId="24B7A9DF"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NDVI –</w:t>
            </w:r>
            <w:r w:rsidR="00687117" w:rsidRPr="00F60CF7">
              <w:rPr>
                <w:rFonts w:asciiTheme="majorHAnsi" w:hAnsiTheme="majorHAnsi" w:cs="Arial"/>
                <w:sz w:val="16"/>
                <w:szCs w:val="16"/>
              </w:rPr>
              <w:t xml:space="preserve"> </w:t>
            </w:r>
            <w:r w:rsidR="00687117" w:rsidRPr="00F60CF7">
              <w:rPr>
                <w:rFonts w:asciiTheme="majorHAnsi" w:hAnsiTheme="majorHAnsi" w:cs="Arial"/>
                <w:sz w:val="16"/>
                <w:szCs w:val="16"/>
              </w:rPr>
              <w:t>NDVIsoil</w:t>
            </w:r>
            <w:r w:rsidRPr="00F60CF7">
              <w:rPr>
                <w:rFonts w:asciiTheme="majorHAnsi" w:hAnsiTheme="majorHAnsi" w:cs="Arial"/>
                <w:sz w:val="16"/>
                <w:szCs w:val="16"/>
              </w:rPr>
              <w:t>/</w:t>
            </w:r>
          </w:p>
          <w:p w14:paraId="539C5AAB"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NDVIveg - NDVIsoil</w:t>
            </w:r>
          </w:p>
        </w:tc>
        <w:tc>
          <w:tcPr>
            <w:tcW w:w="1417" w:type="dxa"/>
            <w:vAlign w:val="center"/>
          </w:tcPr>
          <w:p w14:paraId="304F381A"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Square ("NDVI" - 0.2) / (0.5758 - 0.2)</w:t>
            </w:r>
          </w:p>
        </w:tc>
      </w:tr>
      <w:tr w:rsidR="00EC3C45" w:rsidRPr="00F60CF7" w14:paraId="7938AC29" w14:textId="77777777" w:rsidTr="00687117">
        <w:tc>
          <w:tcPr>
            <w:tcW w:w="539" w:type="dxa"/>
            <w:tcBorders>
              <w:bottom w:val="nil"/>
            </w:tcBorders>
            <w:shd w:val="clear" w:color="auto" w:fill="D9D9D9" w:themeFill="background1" w:themeFillShade="D9"/>
            <w:vAlign w:val="center"/>
          </w:tcPr>
          <w:p w14:paraId="1A8BB150"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5</w:t>
            </w:r>
          </w:p>
        </w:tc>
        <w:tc>
          <w:tcPr>
            <w:tcW w:w="1418" w:type="dxa"/>
            <w:tcBorders>
              <w:bottom w:val="nil"/>
            </w:tcBorders>
            <w:shd w:val="clear" w:color="auto" w:fill="D9D9D9" w:themeFill="background1" w:themeFillShade="D9"/>
            <w:vAlign w:val="center"/>
          </w:tcPr>
          <w:p w14:paraId="7C1E0840" w14:textId="45E54A63"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Error Calculation</w:t>
            </w:r>
            <w:r w:rsidR="00687117" w:rsidRPr="00F60CF7">
              <w:rPr>
                <w:rFonts w:asciiTheme="majorHAnsi" w:hAnsiTheme="majorHAnsi" w:cs="Arial"/>
                <w:sz w:val="16"/>
                <w:szCs w:val="16"/>
              </w:rPr>
              <w:t xml:space="preserve"> (EC)</w:t>
            </w:r>
          </w:p>
        </w:tc>
        <w:tc>
          <w:tcPr>
            <w:tcW w:w="1445" w:type="dxa"/>
            <w:tcBorders>
              <w:bottom w:val="nil"/>
            </w:tcBorders>
            <w:shd w:val="clear" w:color="auto" w:fill="D9D9D9" w:themeFill="background1" w:themeFillShade="D9"/>
            <w:vAlign w:val="center"/>
          </w:tcPr>
          <w:p w14:paraId="272F7650"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EC = 0.004*PVI+ εv</w:t>
            </w:r>
          </w:p>
        </w:tc>
        <w:tc>
          <w:tcPr>
            <w:tcW w:w="1417" w:type="dxa"/>
            <w:tcBorders>
              <w:bottom w:val="nil"/>
            </w:tcBorders>
            <w:shd w:val="clear" w:color="auto" w:fill="D9D9D9" w:themeFill="background1" w:themeFillShade="D9"/>
            <w:vAlign w:val="center"/>
          </w:tcPr>
          <w:p w14:paraId="62DAA6AA"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0.004 * "PVI" + 0.987</w:t>
            </w:r>
          </w:p>
        </w:tc>
      </w:tr>
      <w:tr w:rsidR="00EC3C45" w:rsidRPr="00F60CF7" w14:paraId="401315A9" w14:textId="77777777" w:rsidTr="00B52B12">
        <w:tc>
          <w:tcPr>
            <w:tcW w:w="539" w:type="dxa"/>
            <w:tcBorders>
              <w:top w:val="nil"/>
              <w:bottom w:val="single" w:sz="4" w:space="0" w:color="auto"/>
            </w:tcBorders>
            <w:vAlign w:val="center"/>
          </w:tcPr>
          <w:p w14:paraId="0E318A06"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6</w:t>
            </w:r>
          </w:p>
        </w:tc>
        <w:tc>
          <w:tcPr>
            <w:tcW w:w="1418" w:type="dxa"/>
            <w:tcBorders>
              <w:top w:val="nil"/>
              <w:bottom w:val="single" w:sz="4" w:space="0" w:color="auto"/>
            </w:tcBorders>
            <w:vAlign w:val="center"/>
          </w:tcPr>
          <w:p w14:paraId="1D88B5AA" w14:textId="5B4E8C7A"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Land Surface Temperature</w:t>
            </w:r>
            <w:r w:rsidR="00687117" w:rsidRPr="00F60CF7">
              <w:rPr>
                <w:rFonts w:asciiTheme="majorHAnsi" w:hAnsiTheme="majorHAnsi" w:cs="Arial"/>
                <w:sz w:val="16"/>
                <w:szCs w:val="16"/>
              </w:rPr>
              <w:t xml:space="preserve"> (LST)</w:t>
            </w:r>
          </w:p>
        </w:tc>
        <w:tc>
          <w:tcPr>
            <w:tcW w:w="1445" w:type="dxa"/>
            <w:tcBorders>
              <w:top w:val="nil"/>
              <w:bottom w:val="single" w:sz="4" w:space="0" w:color="auto"/>
            </w:tcBorders>
            <w:vAlign w:val="center"/>
          </w:tcPr>
          <w:p w14:paraId="20ADF80D"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LST = TB/(1+(0,00115*TB/1.4388)*Ln(Ecc)</w:t>
            </w:r>
          </w:p>
        </w:tc>
        <w:tc>
          <w:tcPr>
            <w:tcW w:w="1417" w:type="dxa"/>
            <w:tcBorders>
              <w:top w:val="nil"/>
              <w:bottom w:val="single" w:sz="4" w:space="0" w:color="auto"/>
            </w:tcBorders>
            <w:vAlign w:val="center"/>
          </w:tcPr>
          <w:p w14:paraId="4D11D487" w14:textId="77777777" w:rsidR="00EC3C45" w:rsidRPr="00F60CF7" w:rsidRDefault="00EC3C45" w:rsidP="00EC3C45">
            <w:pPr>
              <w:ind w:right="35"/>
              <w:jc w:val="center"/>
              <w:rPr>
                <w:rFonts w:asciiTheme="majorHAnsi" w:hAnsiTheme="majorHAnsi" w:cs="Arial"/>
                <w:sz w:val="16"/>
                <w:szCs w:val="16"/>
              </w:rPr>
            </w:pPr>
            <w:r w:rsidRPr="00F60CF7">
              <w:rPr>
                <w:rFonts w:asciiTheme="majorHAnsi" w:hAnsiTheme="majorHAnsi" w:cs="Arial"/>
                <w:sz w:val="16"/>
                <w:szCs w:val="16"/>
              </w:rPr>
              <w:t>"TB" / (1 + (0.00115 * "TB"/ 1.4388) * Ln("EC"))</w:t>
            </w:r>
          </w:p>
        </w:tc>
      </w:tr>
    </w:tbl>
    <w:p w14:paraId="38000AD9" w14:textId="33010871" w:rsidR="00687117" w:rsidRDefault="00687117" w:rsidP="00EC3C45">
      <w:pPr>
        <w:pStyle w:val="TidakAdaSpasi"/>
        <w:ind w:left="180" w:firstLine="0"/>
        <w:rPr>
          <w:rFonts w:asciiTheme="majorHAnsi" w:hAnsiTheme="majorHAnsi" w:cs="Arial"/>
          <w:i/>
          <w:sz w:val="16"/>
        </w:rPr>
      </w:pPr>
      <w:r>
        <w:rPr>
          <w:rFonts w:asciiTheme="majorHAnsi" w:hAnsiTheme="majorHAnsi" w:cs="Arial"/>
          <w:i/>
          <w:sz w:val="16"/>
        </w:rPr>
        <w:t xml:space="preserve">Keterangan :  </w:t>
      </w:r>
    </w:p>
    <w:p w14:paraId="05AAFF57" w14:textId="57F67248" w:rsidR="00687117" w:rsidRDefault="00687117" w:rsidP="00687117">
      <w:pPr>
        <w:pStyle w:val="TidakAdaSpasi"/>
        <w:ind w:left="180" w:firstLine="0"/>
        <w:rPr>
          <w:rFonts w:asciiTheme="majorHAnsi" w:hAnsiTheme="majorHAnsi" w:cs="Arial"/>
          <w:i/>
          <w:sz w:val="16"/>
        </w:rPr>
      </w:pPr>
      <w:r w:rsidRPr="00687117">
        <w:rPr>
          <w:rFonts w:asciiTheme="majorHAnsi" w:hAnsiTheme="majorHAnsi" w:cs="Arial"/>
          <w:i/>
          <w:sz w:val="16"/>
        </w:rPr>
        <w:t>ML :</w:t>
      </w:r>
      <w:r>
        <w:rPr>
          <w:rFonts w:asciiTheme="majorHAnsi" w:hAnsiTheme="majorHAnsi" w:cs="Arial"/>
          <w:i/>
          <w:sz w:val="16"/>
        </w:rPr>
        <w:t xml:space="preserve"> </w:t>
      </w:r>
      <w:r w:rsidRPr="00687117">
        <w:rPr>
          <w:rFonts w:asciiTheme="majorHAnsi" w:hAnsiTheme="majorHAnsi" w:cs="Arial"/>
          <w:i/>
          <w:sz w:val="16"/>
        </w:rPr>
        <w:t>RADIANCE_MULT_BAND_</w:t>
      </w:r>
      <w:r>
        <w:rPr>
          <w:rFonts w:asciiTheme="majorHAnsi" w:hAnsiTheme="majorHAnsi" w:cs="Arial"/>
          <w:i/>
          <w:sz w:val="16"/>
        </w:rPr>
        <w:t xml:space="preserve">10; </w:t>
      </w:r>
      <w:r w:rsidRPr="00687117">
        <w:rPr>
          <w:rFonts w:asciiTheme="majorHAnsi" w:hAnsiTheme="majorHAnsi" w:cs="Arial"/>
          <w:i/>
          <w:sz w:val="16"/>
        </w:rPr>
        <w:t>AL :</w:t>
      </w:r>
      <w:r>
        <w:rPr>
          <w:rFonts w:asciiTheme="majorHAnsi" w:hAnsiTheme="majorHAnsi" w:cs="Arial"/>
          <w:i/>
          <w:sz w:val="16"/>
        </w:rPr>
        <w:t xml:space="preserve"> </w:t>
      </w:r>
      <w:r w:rsidRPr="00687117">
        <w:rPr>
          <w:rFonts w:asciiTheme="majorHAnsi" w:hAnsiTheme="majorHAnsi" w:cs="Arial"/>
          <w:i/>
          <w:sz w:val="16"/>
        </w:rPr>
        <w:t>RADIANCE_ADD_BAND_</w:t>
      </w:r>
      <w:r>
        <w:rPr>
          <w:rFonts w:asciiTheme="majorHAnsi" w:hAnsiTheme="majorHAnsi" w:cs="Arial"/>
          <w:i/>
          <w:sz w:val="16"/>
        </w:rPr>
        <w:t xml:space="preserve">10; </w:t>
      </w:r>
      <w:r w:rsidRPr="00687117">
        <w:rPr>
          <w:rFonts w:asciiTheme="majorHAnsi" w:hAnsiTheme="majorHAnsi" w:cs="Arial"/>
          <w:i/>
          <w:sz w:val="16"/>
        </w:rPr>
        <w:t>K1 :</w:t>
      </w:r>
      <w:r>
        <w:rPr>
          <w:rFonts w:asciiTheme="majorHAnsi" w:hAnsiTheme="majorHAnsi" w:cs="Arial"/>
          <w:i/>
          <w:sz w:val="16"/>
        </w:rPr>
        <w:t xml:space="preserve"> </w:t>
      </w:r>
      <w:r w:rsidRPr="00687117">
        <w:rPr>
          <w:rFonts w:asciiTheme="majorHAnsi" w:hAnsiTheme="majorHAnsi" w:cs="Arial"/>
          <w:i/>
          <w:sz w:val="16"/>
        </w:rPr>
        <w:t>K1_CONSTANT_BAND_</w:t>
      </w:r>
      <w:r>
        <w:rPr>
          <w:rFonts w:asciiTheme="majorHAnsi" w:hAnsiTheme="majorHAnsi" w:cs="Arial"/>
          <w:i/>
          <w:sz w:val="16"/>
        </w:rPr>
        <w:t xml:space="preserve">10; </w:t>
      </w:r>
      <w:r w:rsidRPr="00687117">
        <w:rPr>
          <w:rFonts w:asciiTheme="majorHAnsi" w:hAnsiTheme="majorHAnsi" w:cs="Arial"/>
          <w:i/>
          <w:sz w:val="16"/>
        </w:rPr>
        <w:t>K2 :</w:t>
      </w:r>
      <w:r>
        <w:rPr>
          <w:rFonts w:asciiTheme="majorHAnsi" w:hAnsiTheme="majorHAnsi" w:cs="Arial"/>
          <w:i/>
          <w:sz w:val="16"/>
        </w:rPr>
        <w:t xml:space="preserve"> </w:t>
      </w:r>
      <w:r w:rsidRPr="00687117">
        <w:rPr>
          <w:rFonts w:asciiTheme="majorHAnsi" w:hAnsiTheme="majorHAnsi" w:cs="Arial"/>
          <w:i/>
          <w:sz w:val="16"/>
        </w:rPr>
        <w:t>K</w:t>
      </w:r>
      <w:r>
        <w:rPr>
          <w:rFonts w:asciiTheme="majorHAnsi" w:hAnsiTheme="majorHAnsi" w:cs="Arial"/>
          <w:i/>
          <w:sz w:val="16"/>
        </w:rPr>
        <w:t>2</w:t>
      </w:r>
      <w:r w:rsidRPr="00687117">
        <w:rPr>
          <w:rFonts w:asciiTheme="majorHAnsi" w:hAnsiTheme="majorHAnsi" w:cs="Arial"/>
          <w:i/>
          <w:sz w:val="16"/>
        </w:rPr>
        <w:t>_CONSTANT_BAND_</w:t>
      </w:r>
      <w:r>
        <w:rPr>
          <w:rFonts w:asciiTheme="majorHAnsi" w:hAnsiTheme="majorHAnsi" w:cs="Arial"/>
          <w:i/>
          <w:sz w:val="16"/>
        </w:rPr>
        <w:t>10</w:t>
      </w:r>
      <w:r>
        <w:rPr>
          <w:rFonts w:asciiTheme="majorHAnsi" w:hAnsiTheme="majorHAnsi" w:cs="Arial"/>
          <w:i/>
          <w:sz w:val="16"/>
        </w:rPr>
        <w:t xml:space="preserve">; </w:t>
      </w:r>
      <w:r w:rsidRPr="00687117">
        <w:rPr>
          <w:rFonts w:asciiTheme="majorHAnsi" w:hAnsiTheme="majorHAnsi" w:cs="Arial"/>
          <w:i/>
          <w:sz w:val="16"/>
        </w:rPr>
        <w:t>NDVIsoil</w:t>
      </w:r>
      <w:r>
        <w:rPr>
          <w:rFonts w:asciiTheme="majorHAnsi" w:hAnsiTheme="majorHAnsi" w:cs="Arial"/>
          <w:i/>
          <w:sz w:val="16"/>
        </w:rPr>
        <w:t xml:space="preserve"> : </w:t>
      </w:r>
      <w:r w:rsidRPr="00687117">
        <w:rPr>
          <w:rFonts w:asciiTheme="majorHAnsi" w:hAnsiTheme="majorHAnsi" w:cs="Arial"/>
          <w:i/>
          <w:sz w:val="16"/>
        </w:rPr>
        <w:t>Nilai NDVI untuk tanah = 0,2 (Latif, 2014)</w:t>
      </w:r>
      <w:r>
        <w:rPr>
          <w:rFonts w:asciiTheme="majorHAnsi" w:hAnsiTheme="majorHAnsi" w:cs="Arial"/>
          <w:i/>
          <w:sz w:val="16"/>
        </w:rPr>
        <w:t xml:space="preserve">; </w:t>
      </w:r>
      <w:r w:rsidRPr="00687117">
        <w:rPr>
          <w:rFonts w:asciiTheme="majorHAnsi" w:hAnsiTheme="majorHAnsi" w:cs="Arial"/>
          <w:i/>
          <w:sz w:val="16"/>
        </w:rPr>
        <w:t>NDVIveg</w:t>
      </w:r>
      <w:r>
        <w:rPr>
          <w:rFonts w:asciiTheme="majorHAnsi" w:hAnsiTheme="majorHAnsi" w:cs="Arial"/>
          <w:i/>
          <w:sz w:val="16"/>
        </w:rPr>
        <w:t xml:space="preserve"> : </w:t>
      </w:r>
      <w:r w:rsidRPr="00687117">
        <w:rPr>
          <w:rFonts w:asciiTheme="majorHAnsi" w:hAnsiTheme="majorHAnsi" w:cs="Arial"/>
          <w:i/>
          <w:sz w:val="16"/>
        </w:rPr>
        <w:t>nilai terbesar NDVI</w:t>
      </w:r>
      <w:r>
        <w:rPr>
          <w:rFonts w:asciiTheme="majorHAnsi" w:hAnsiTheme="majorHAnsi" w:cs="Arial"/>
          <w:i/>
          <w:sz w:val="16"/>
        </w:rPr>
        <w:t xml:space="preserve">; </w:t>
      </w:r>
      <w:r w:rsidRPr="00687117">
        <w:rPr>
          <w:rFonts w:asciiTheme="majorHAnsi" w:hAnsiTheme="majorHAnsi" w:cs="Arial"/>
          <w:i/>
          <w:sz w:val="16"/>
        </w:rPr>
        <w:t>εv</w:t>
      </w:r>
      <w:r>
        <w:rPr>
          <w:rFonts w:asciiTheme="majorHAnsi" w:hAnsiTheme="majorHAnsi" w:cs="Arial"/>
          <w:i/>
          <w:sz w:val="16"/>
        </w:rPr>
        <w:t xml:space="preserve"> = Emisifitas Vegetasi 0,987.</w:t>
      </w:r>
    </w:p>
    <w:p w14:paraId="32FC2706" w14:textId="4012BB2C" w:rsidR="00EC3C45" w:rsidRDefault="00EC3C45" w:rsidP="00F60CF7">
      <w:pPr>
        <w:pStyle w:val="TidakAdaSpasi"/>
        <w:ind w:left="180" w:firstLine="0"/>
        <w:rPr>
          <w:rFonts w:asciiTheme="majorHAnsi" w:hAnsiTheme="majorHAnsi" w:cs="Arial"/>
          <w:i/>
          <w:sz w:val="16"/>
        </w:rPr>
      </w:pPr>
      <w:r w:rsidRPr="00711004">
        <w:rPr>
          <w:rFonts w:asciiTheme="majorHAnsi" w:hAnsiTheme="majorHAnsi" w:cs="Arial"/>
          <w:i/>
          <w:sz w:val="16"/>
        </w:rPr>
        <w:t xml:space="preserve">Sumber </w:t>
      </w:r>
      <w:r>
        <w:rPr>
          <w:rFonts w:asciiTheme="majorHAnsi" w:hAnsiTheme="majorHAnsi" w:cs="Arial"/>
          <w:i/>
          <w:sz w:val="16"/>
        </w:rPr>
        <w:t xml:space="preserve">: </w:t>
      </w:r>
      <w:r w:rsidRPr="00EC3C45">
        <w:rPr>
          <w:rFonts w:asciiTheme="majorHAnsi" w:hAnsiTheme="majorHAnsi" w:cs="Arial"/>
          <w:i/>
          <w:sz w:val="16"/>
        </w:rPr>
        <w:t xml:space="preserve">Kaplan </w:t>
      </w:r>
      <w:r w:rsidR="00F60CF7">
        <w:rPr>
          <w:rFonts w:asciiTheme="majorHAnsi" w:hAnsiTheme="majorHAnsi" w:cs="Arial"/>
          <w:i/>
          <w:sz w:val="16"/>
        </w:rPr>
        <w:t>dkk</w:t>
      </w:r>
      <w:r w:rsidRPr="00EC3C45">
        <w:rPr>
          <w:rFonts w:asciiTheme="majorHAnsi" w:hAnsiTheme="majorHAnsi" w:cs="Arial"/>
          <w:i/>
          <w:sz w:val="16"/>
        </w:rPr>
        <w:t>, 2018 dan Modifikasi Penyusun, 2022</w:t>
      </w:r>
    </w:p>
    <w:p w14:paraId="2B8BBE70" w14:textId="77777777" w:rsidR="00F60CF7" w:rsidRPr="00F60CF7" w:rsidRDefault="00F60CF7" w:rsidP="00F60CF7">
      <w:pPr>
        <w:pStyle w:val="TidakAdaSpasi"/>
        <w:ind w:left="180" w:firstLine="0"/>
        <w:rPr>
          <w:rFonts w:asciiTheme="majorHAnsi" w:hAnsiTheme="majorHAnsi" w:cs="Arial"/>
          <w:i/>
          <w:sz w:val="16"/>
        </w:rPr>
      </w:pPr>
    </w:p>
    <w:p w14:paraId="08C3DD5C" w14:textId="039B5AB8" w:rsidR="00687117" w:rsidRPr="00F60CF7" w:rsidRDefault="00687117" w:rsidP="00687117">
      <w:pPr>
        <w:pStyle w:val="Body"/>
        <w:rPr>
          <w:rFonts w:asciiTheme="majorHAnsi" w:hAnsiTheme="majorHAnsi"/>
          <w:lang w:val="id-ID"/>
        </w:rPr>
      </w:pPr>
      <w:r w:rsidRPr="00F60CF7">
        <w:rPr>
          <w:rFonts w:asciiTheme="majorHAnsi" w:hAnsiTheme="majorHAnsi"/>
          <w:lang w:val="id-ID"/>
        </w:rPr>
        <w:t xml:space="preserve">Pada permodelan suhu permukaan, modifikasi dilakukan pada tahapan </w:t>
      </w:r>
      <w:r w:rsidRPr="00F60CF7">
        <w:rPr>
          <w:rFonts w:asciiTheme="majorHAnsi" w:hAnsiTheme="majorHAnsi"/>
          <w:i/>
          <w:iCs/>
          <w:lang w:val="id-ID"/>
        </w:rPr>
        <w:t>Brightness temperature</w:t>
      </w:r>
      <w:r w:rsidRPr="00F60CF7">
        <w:rPr>
          <w:rFonts w:asciiTheme="majorHAnsi" w:hAnsiTheme="majorHAnsi"/>
          <w:lang w:val="id-ID"/>
        </w:rPr>
        <w:t xml:space="preserve"> (TB)</w:t>
      </w:r>
      <w:r w:rsidRPr="00F60CF7">
        <w:rPr>
          <w:rFonts w:asciiTheme="majorHAnsi" w:hAnsiTheme="majorHAnsi"/>
          <w:lang w:val="id-ID"/>
        </w:rPr>
        <w:t xml:space="preserve"> dengan mengurangi hasil dengan 273,15o guna mengubah kelvin menjadi celcius. Modifikais kedua adalah pada </w:t>
      </w:r>
      <w:r w:rsidRPr="00F60CF7">
        <w:rPr>
          <w:rFonts w:asciiTheme="majorHAnsi" w:hAnsiTheme="majorHAnsi"/>
          <w:i/>
          <w:iCs/>
          <w:lang w:val="id-ID"/>
        </w:rPr>
        <w:t>Proportional Vegetation Index</w:t>
      </w:r>
      <w:r w:rsidRPr="00F60CF7">
        <w:rPr>
          <w:rFonts w:asciiTheme="majorHAnsi" w:hAnsiTheme="majorHAnsi"/>
          <w:lang w:val="id-ID"/>
        </w:rPr>
        <w:t xml:space="preserve"> (PVI)</w:t>
      </w:r>
      <w:r w:rsidRPr="00F60CF7">
        <w:rPr>
          <w:rFonts w:asciiTheme="majorHAnsi" w:hAnsiTheme="majorHAnsi"/>
          <w:lang w:val="id-ID"/>
        </w:rPr>
        <w:t xml:space="preserve"> dengan menggunakan rujukan angka 0,2 sebagai nilai NDVI untuk unsur tanah (</w:t>
      </w:r>
      <w:r w:rsidRPr="00F60CF7">
        <w:rPr>
          <w:rFonts w:asciiTheme="majorHAnsi" w:hAnsiTheme="majorHAnsi"/>
          <w:i/>
          <w:iCs/>
          <w:lang w:val="id-ID"/>
        </w:rPr>
        <w:t>soil</w:t>
      </w:r>
      <w:r w:rsidRPr="00F60CF7">
        <w:rPr>
          <w:rFonts w:asciiTheme="majorHAnsi" w:hAnsiTheme="majorHAnsi"/>
          <w:lang w:val="id-ID"/>
        </w:rPr>
        <w:t xml:space="preserve">). Pada </w:t>
      </w:r>
      <w:r w:rsidRPr="00F60CF7">
        <w:rPr>
          <w:rFonts w:asciiTheme="majorHAnsi" w:hAnsiTheme="majorHAnsi"/>
          <w:i/>
          <w:iCs/>
          <w:lang w:val="id-ID"/>
        </w:rPr>
        <w:t>Error Calculation</w:t>
      </w:r>
      <w:r w:rsidRPr="00F60CF7">
        <w:rPr>
          <w:rFonts w:asciiTheme="majorHAnsi" w:hAnsiTheme="majorHAnsi"/>
          <w:lang w:val="id-ID"/>
        </w:rPr>
        <w:t xml:space="preserve"> (EC)</w:t>
      </w:r>
      <w:r w:rsidRPr="00F60CF7">
        <w:rPr>
          <w:rFonts w:asciiTheme="majorHAnsi" w:hAnsiTheme="majorHAnsi"/>
          <w:lang w:val="id-ID"/>
        </w:rPr>
        <w:t>, nilai emisifitas vegetasi (</w:t>
      </w:r>
      <w:r w:rsidRPr="00F60CF7">
        <w:rPr>
          <w:rFonts w:asciiTheme="majorHAnsi" w:hAnsiTheme="majorHAnsi"/>
          <w:lang w:val="id-ID"/>
        </w:rPr>
        <w:t>εv</w:t>
      </w:r>
      <w:r w:rsidRPr="00F60CF7">
        <w:rPr>
          <w:rFonts w:asciiTheme="majorHAnsi" w:hAnsiTheme="majorHAnsi"/>
          <w:lang w:val="id-ID"/>
        </w:rPr>
        <w:t xml:space="preserve">) disesuaikan dengan rujukan di kawasan asia yaitu </w:t>
      </w:r>
      <w:r w:rsidRPr="00F60CF7">
        <w:rPr>
          <w:rFonts w:asciiTheme="majorHAnsi" w:hAnsiTheme="majorHAnsi"/>
          <w:lang w:val="id-ID"/>
        </w:rPr>
        <w:t>0.987</w:t>
      </w:r>
      <w:r w:rsidRPr="00F60CF7">
        <w:rPr>
          <w:rFonts w:asciiTheme="majorHAnsi" w:hAnsiTheme="majorHAnsi"/>
          <w:lang w:val="id-ID"/>
        </w:rPr>
        <w:t>.</w:t>
      </w:r>
    </w:p>
    <w:p w14:paraId="0E71CF4C" w14:textId="248B22D4" w:rsidR="00EC3C45" w:rsidRPr="00F60CF7" w:rsidRDefault="00EC3C45" w:rsidP="00687117">
      <w:pPr>
        <w:pStyle w:val="Body"/>
        <w:rPr>
          <w:rFonts w:asciiTheme="majorHAnsi" w:hAnsiTheme="majorHAnsi"/>
          <w:lang w:val="id-ID"/>
        </w:rPr>
      </w:pPr>
      <w:r w:rsidRPr="00F60CF7">
        <w:rPr>
          <w:rFonts w:asciiTheme="majorHAnsi" w:hAnsiTheme="majorHAnsi"/>
          <w:lang w:val="id-ID"/>
        </w:rPr>
        <w:t>Analisis evaluasi sebaran RTH terhadap suhu permukaan merupakan analisis yang digunakan untuk mengetahui apakah lokasi perencanaan RTH tertentu sesuai dengan suhu permukaan yang tinggi atau pada suhu permukaan yang rendah. Analisis ini menggunakan alat overlay. Overlay merupakan Teknik menumpuk beberapa peta untuk mendapatkan data yang berkaitan atau ekstraksi data peta (Oswald &amp; Astrini, 2012).</w:t>
      </w:r>
    </w:p>
    <w:p w14:paraId="0C88F588" w14:textId="77777777" w:rsidR="00EC3C45" w:rsidRDefault="00EC3C45" w:rsidP="00EC3C45">
      <w:pPr>
        <w:pStyle w:val="Body"/>
        <w:ind w:left="207" w:firstLine="0"/>
        <w:rPr>
          <w:lang w:val="id-ID"/>
        </w:rPr>
      </w:pPr>
    </w:p>
    <w:p w14:paraId="1D4F7F64" w14:textId="2543CCF0" w:rsidR="00EC3C45" w:rsidRPr="00EC3C45" w:rsidRDefault="00EC3C45" w:rsidP="00EC3C45">
      <w:pPr>
        <w:spacing w:after="0" w:line="240" w:lineRule="auto"/>
        <w:rPr>
          <w:rFonts w:asciiTheme="majorHAnsi" w:hAnsiTheme="majorHAnsi" w:cstheme="majorBidi"/>
          <w:b/>
          <w:bCs/>
          <w:sz w:val="20"/>
        </w:rPr>
      </w:pPr>
      <w:r>
        <w:rPr>
          <w:rFonts w:asciiTheme="majorHAnsi" w:hAnsiTheme="majorHAnsi" w:cstheme="majorBidi"/>
          <w:b/>
          <w:bCs/>
          <w:sz w:val="20"/>
        </w:rPr>
        <w:t>3</w:t>
      </w:r>
      <w:r w:rsidRPr="00574F9B">
        <w:rPr>
          <w:rFonts w:asciiTheme="majorHAnsi" w:hAnsiTheme="majorHAnsi" w:cstheme="majorBidi"/>
          <w:b/>
          <w:bCs/>
          <w:sz w:val="20"/>
        </w:rPr>
        <w:t xml:space="preserve">. </w:t>
      </w:r>
      <w:r>
        <w:rPr>
          <w:rFonts w:asciiTheme="majorHAnsi" w:hAnsiTheme="majorHAnsi" w:cstheme="majorBidi"/>
          <w:b/>
          <w:bCs/>
          <w:sz w:val="20"/>
        </w:rPr>
        <w:t>Hasil dan Pembahasan</w:t>
      </w:r>
    </w:p>
    <w:p w14:paraId="32DE13F4" w14:textId="77777777" w:rsidR="00F60CF7" w:rsidRPr="00F60CF7" w:rsidRDefault="00F60CF7" w:rsidP="00F60CF7">
      <w:pPr>
        <w:pStyle w:val="DaftarParagraf"/>
        <w:numPr>
          <w:ilvl w:val="0"/>
          <w:numId w:val="8"/>
        </w:numPr>
        <w:suppressAutoHyphens/>
        <w:spacing w:after="0" w:line="240" w:lineRule="auto"/>
        <w:contextualSpacing w:val="0"/>
        <w:jc w:val="both"/>
        <w:rPr>
          <w:rFonts w:asciiTheme="majorHAnsi" w:eastAsiaTheme="minorHAnsi" w:hAnsiTheme="majorHAnsi" w:cstheme="minorBidi"/>
          <w:vanish/>
          <w:sz w:val="20"/>
          <w:szCs w:val="20"/>
          <w:lang w:val="en-US"/>
        </w:rPr>
      </w:pPr>
    </w:p>
    <w:p w14:paraId="62C2A966" w14:textId="77777777" w:rsidR="00F60CF7" w:rsidRPr="00F60CF7" w:rsidRDefault="00F60CF7" w:rsidP="00F60CF7">
      <w:pPr>
        <w:pStyle w:val="DaftarParagraf"/>
        <w:numPr>
          <w:ilvl w:val="0"/>
          <w:numId w:val="8"/>
        </w:numPr>
        <w:suppressAutoHyphens/>
        <w:spacing w:after="0" w:line="240" w:lineRule="auto"/>
        <w:contextualSpacing w:val="0"/>
        <w:jc w:val="both"/>
        <w:rPr>
          <w:rFonts w:asciiTheme="majorHAnsi" w:eastAsiaTheme="minorHAnsi" w:hAnsiTheme="majorHAnsi" w:cstheme="minorBidi"/>
          <w:vanish/>
          <w:sz w:val="20"/>
          <w:szCs w:val="20"/>
          <w:lang w:val="en-US"/>
        </w:rPr>
      </w:pPr>
    </w:p>
    <w:p w14:paraId="7F78AF86" w14:textId="77777777" w:rsidR="00F60CF7" w:rsidRPr="00F60CF7" w:rsidRDefault="00F60CF7" w:rsidP="00F60CF7">
      <w:pPr>
        <w:pStyle w:val="DaftarParagraf"/>
        <w:numPr>
          <w:ilvl w:val="0"/>
          <w:numId w:val="8"/>
        </w:numPr>
        <w:suppressAutoHyphens/>
        <w:spacing w:after="0" w:line="240" w:lineRule="auto"/>
        <w:contextualSpacing w:val="0"/>
        <w:jc w:val="both"/>
        <w:rPr>
          <w:rFonts w:asciiTheme="majorHAnsi" w:eastAsiaTheme="minorHAnsi" w:hAnsiTheme="majorHAnsi" w:cstheme="minorBidi"/>
          <w:vanish/>
          <w:sz w:val="20"/>
          <w:szCs w:val="20"/>
          <w:lang w:val="en-US"/>
        </w:rPr>
      </w:pPr>
    </w:p>
    <w:p w14:paraId="078CEA41" w14:textId="60E9AC02" w:rsidR="00EC3C45" w:rsidRPr="00F60CF7" w:rsidRDefault="00EC3C45" w:rsidP="00F60CF7">
      <w:pPr>
        <w:pStyle w:val="Body"/>
        <w:numPr>
          <w:ilvl w:val="1"/>
          <w:numId w:val="8"/>
        </w:numPr>
        <w:ind w:left="360"/>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Karakteristik Rencana Ruang Terbuka Hijau. </w:t>
      </w:r>
    </w:p>
    <w:p w14:paraId="44038140" w14:textId="77777777" w:rsidR="00EC3C45" w:rsidRPr="00F60CF7" w:rsidRDefault="00EC3C45" w:rsidP="00EC3C45">
      <w:pPr>
        <w:pStyle w:val="Body"/>
        <w:rPr>
          <w:rFonts w:asciiTheme="majorHAnsi" w:eastAsiaTheme="minorHAnsi" w:hAnsiTheme="majorHAnsi" w:cstheme="minorBidi"/>
          <w:lang w:eastAsia="en-US"/>
        </w:rPr>
      </w:pPr>
      <w:bookmarkStart w:id="1" w:name="_Hlk152321368"/>
      <w:r w:rsidRPr="00F60CF7">
        <w:rPr>
          <w:rFonts w:asciiTheme="majorHAnsi" w:eastAsiaTheme="minorHAnsi" w:hAnsiTheme="majorHAnsi" w:cstheme="minorBidi"/>
          <w:lang w:eastAsia="en-US"/>
        </w:rPr>
        <w:t>Ruang terbuka hijau yang direncanakan pada RDTR Perkotaan Muara Taweh meliputi rimba kota, taman kota, taman kecamatan, taman kelurahan, taman RW, pemakaman dan jalur hijau. Sedangkan mengacu pada Permen ATR 14 Tahun 2022 Tentang Ruang Terbuka Hijau, terdapat peruntukan lahan lain yang berfungsi sama dengan RTH seperti kawasan sempadan sungai. Dengan demikian, pada studi kasus, evaluasi dilakukan pada rencana RTH ditambah rencana kawasan sempadan sungai.</w:t>
      </w:r>
    </w:p>
    <w:p w14:paraId="55825295" w14:textId="77777777"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Berdasarkan RDTR Muara Taweh 2022 – 2042, RTH rimba kota direncanakan seluas 592,31 Ha. RTH Rimba kota ini direncanakan pada pinggiran perkotaan atau </w:t>
      </w:r>
      <w:r w:rsidRPr="00F60CF7">
        <w:rPr>
          <w:rFonts w:asciiTheme="majorHAnsi" w:eastAsiaTheme="minorHAnsi" w:hAnsiTheme="majorHAnsi" w:cstheme="minorBidi"/>
          <w:i/>
          <w:iCs/>
          <w:lang w:eastAsia="en-US"/>
        </w:rPr>
        <w:t>peri urban</w:t>
      </w:r>
      <w:r w:rsidRPr="00F60CF7">
        <w:rPr>
          <w:rFonts w:asciiTheme="majorHAnsi" w:eastAsiaTheme="minorHAnsi" w:hAnsiTheme="majorHAnsi" w:cstheme="minorBidi"/>
          <w:lang w:eastAsia="en-US"/>
        </w:rPr>
        <w:t xml:space="preserve"> pada perkotaan Muara Taweh. Pada kawasan ini eksisting nya berupa hutan hujan tropis dan hutan gambut. Sedangkan taman RW berada di dekat permukiman dengan Kondisi eksisting berupa lapangan olahraga dan lain sejenisnya. Taman RW ini direncanakan seluas 0,86 Ha. Gambar 1 merupakan ilustrasi lokasi rimba kota dan taman RW.</w:t>
      </w:r>
    </w:p>
    <w:bookmarkEnd w:id="1"/>
    <w:p w14:paraId="420722FF" w14:textId="4DAC7A88" w:rsidR="00EC3C45" w:rsidRPr="00F60CF7" w:rsidRDefault="00687117" w:rsidP="00910D80">
      <w:pPr>
        <w:pStyle w:val="Body"/>
        <w:ind w:firstLine="284"/>
        <w:rPr>
          <w:rFonts w:asciiTheme="majorHAnsi" w:hAnsiTheme="majorHAnsi"/>
          <w:lang w:val="id-ID"/>
        </w:rPr>
      </w:pPr>
      <w:r w:rsidRPr="00F60CF7">
        <w:rPr>
          <w:rFonts w:asciiTheme="majorHAnsi" w:hAnsiTheme="majorHAnsi"/>
          <w:noProof/>
          <w:lang w:val="id-ID"/>
        </w:rPr>
        <w:drawing>
          <wp:inline distT="0" distB="0" distL="0" distR="0" wp14:anchorId="6181E9D0" wp14:editId="10E0FDED">
            <wp:extent cx="2989847" cy="1605637"/>
            <wp:effectExtent l="0" t="0" r="1270" b="0"/>
            <wp:docPr id="728454026"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0976" cy="1606243"/>
                    </a:xfrm>
                    <a:prstGeom prst="rect">
                      <a:avLst/>
                    </a:prstGeom>
                    <a:noFill/>
                  </pic:spPr>
                </pic:pic>
              </a:graphicData>
            </a:graphic>
          </wp:inline>
        </w:drawing>
      </w:r>
    </w:p>
    <w:p w14:paraId="063BD642" w14:textId="77777777" w:rsidR="00F60CF7" w:rsidRPr="00F60CF7" w:rsidRDefault="00EC3C45" w:rsidP="00F60CF7">
      <w:pPr>
        <w:pStyle w:val="Keterangan"/>
        <w:spacing w:after="0"/>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bCs w:val="0"/>
          <w:color w:val="auto"/>
          <w:szCs w:val="22"/>
        </w:rPr>
        <w:t xml:space="preserve">Gambar </w:t>
      </w:r>
      <w:r w:rsidRPr="00F60CF7">
        <w:rPr>
          <w:rFonts w:asciiTheme="majorHAnsi" w:eastAsiaTheme="minorEastAsia" w:hAnsiTheme="majorHAnsi" w:cs="Arial"/>
          <w:bCs w:val="0"/>
          <w:color w:val="auto"/>
          <w:szCs w:val="22"/>
        </w:rPr>
        <w:fldChar w:fldCharType="begin"/>
      </w:r>
      <w:r w:rsidRPr="00F60CF7">
        <w:rPr>
          <w:rFonts w:asciiTheme="majorHAnsi" w:eastAsiaTheme="minorEastAsia" w:hAnsiTheme="majorHAnsi" w:cs="Arial"/>
          <w:bCs w:val="0"/>
          <w:color w:val="auto"/>
          <w:szCs w:val="22"/>
        </w:rPr>
        <w:instrText xml:space="preserve"> SEQ Gambar \* ARABIC </w:instrText>
      </w:r>
      <w:r w:rsidRPr="00F60CF7">
        <w:rPr>
          <w:rFonts w:asciiTheme="majorHAnsi" w:eastAsiaTheme="minorEastAsia" w:hAnsiTheme="majorHAnsi" w:cs="Arial"/>
          <w:bCs w:val="0"/>
          <w:color w:val="auto"/>
          <w:szCs w:val="22"/>
        </w:rPr>
        <w:fldChar w:fldCharType="separate"/>
      </w:r>
      <w:r w:rsidRPr="00F60CF7">
        <w:rPr>
          <w:rFonts w:asciiTheme="majorHAnsi" w:eastAsiaTheme="minorEastAsia" w:hAnsiTheme="majorHAnsi" w:cs="Arial"/>
          <w:bCs w:val="0"/>
          <w:color w:val="auto"/>
          <w:szCs w:val="22"/>
        </w:rPr>
        <w:t>1</w:t>
      </w:r>
      <w:r w:rsidRPr="00F60CF7">
        <w:rPr>
          <w:rFonts w:asciiTheme="majorHAnsi" w:eastAsiaTheme="minorEastAsia" w:hAnsiTheme="majorHAnsi" w:cs="Arial"/>
          <w:bCs w:val="0"/>
          <w:color w:val="auto"/>
          <w:szCs w:val="22"/>
        </w:rPr>
        <w:fldChar w:fldCharType="end"/>
      </w:r>
      <w:r w:rsidRPr="00F60CF7">
        <w:rPr>
          <w:rFonts w:asciiTheme="majorHAnsi" w:eastAsiaTheme="minorEastAsia" w:hAnsiTheme="majorHAnsi" w:cs="Arial"/>
          <w:bCs w:val="0"/>
          <w:color w:val="auto"/>
          <w:szCs w:val="22"/>
        </w:rPr>
        <w:t xml:space="preserve"> </w:t>
      </w:r>
      <w:r w:rsidRPr="00F60CF7">
        <w:rPr>
          <w:rFonts w:asciiTheme="majorHAnsi" w:eastAsiaTheme="minorEastAsia" w:hAnsiTheme="majorHAnsi" w:cs="Arial"/>
          <w:b w:val="0"/>
          <w:bCs w:val="0"/>
          <w:color w:val="auto"/>
          <w:szCs w:val="22"/>
        </w:rPr>
        <w:t>Rencana RTH Rimba Kota</w:t>
      </w:r>
      <w:r w:rsidR="00F60CF7" w:rsidRPr="00F60CF7">
        <w:rPr>
          <w:rFonts w:asciiTheme="majorHAnsi" w:eastAsiaTheme="minorEastAsia" w:hAnsiTheme="majorHAnsi" w:cs="Arial"/>
          <w:b w:val="0"/>
          <w:bCs w:val="0"/>
          <w:color w:val="auto"/>
          <w:szCs w:val="22"/>
        </w:rPr>
        <w:t xml:space="preserve"> (bawah)</w:t>
      </w:r>
      <w:r w:rsidRPr="00F60CF7">
        <w:rPr>
          <w:rFonts w:asciiTheme="majorHAnsi" w:eastAsiaTheme="minorEastAsia" w:hAnsiTheme="majorHAnsi" w:cs="Arial"/>
          <w:b w:val="0"/>
          <w:bCs w:val="0"/>
          <w:color w:val="auto"/>
          <w:szCs w:val="22"/>
        </w:rPr>
        <w:t xml:space="preserve"> dan Taman RW</w:t>
      </w:r>
      <w:r w:rsidR="00F60CF7" w:rsidRPr="00F60CF7">
        <w:rPr>
          <w:rFonts w:asciiTheme="majorHAnsi" w:eastAsiaTheme="minorEastAsia" w:hAnsiTheme="majorHAnsi" w:cs="Arial"/>
          <w:b w:val="0"/>
          <w:bCs w:val="0"/>
          <w:color w:val="auto"/>
          <w:szCs w:val="22"/>
        </w:rPr>
        <w:t>(atas)</w:t>
      </w:r>
    </w:p>
    <w:p w14:paraId="1DE603A4" w14:textId="0EEBC6F1" w:rsidR="00EC3C45" w:rsidRPr="00F60CF7" w:rsidRDefault="00EC3C45" w:rsidP="00F60CF7">
      <w:pPr>
        <w:pStyle w:val="Keterangan"/>
        <w:spacing w:after="0"/>
        <w:jc w:val="center"/>
        <w:rPr>
          <w:rFonts w:asciiTheme="majorHAnsi" w:hAnsiTheme="majorHAnsi"/>
          <w:b w:val="0"/>
          <w:i/>
          <w:iCs/>
          <w:color w:val="auto"/>
          <w:sz w:val="20"/>
          <w:szCs w:val="20"/>
          <w:lang w:val="id-ID" w:eastAsia="ar-SA"/>
        </w:rPr>
      </w:pPr>
      <w:r w:rsidRPr="00F60CF7">
        <w:rPr>
          <w:rFonts w:asciiTheme="majorHAnsi" w:eastAsiaTheme="minorEastAsia" w:hAnsiTheme="majorHAnsi" w:cs="Arial"/>
          <w:b w:val="0"/>
          <w:bCs w:val="0"/>
          <w:color w:val="auto"/>
          <w:szCs w:val="22"/>
        </w:rPr>
        <w:t xml:space="preserve"> (RDTR Muara Taweh, 2022 dan Penyusun, 2023)</w:t>
      </w:r>
    </w:p>
    <w:p w14:paraId="747FC75C" w14:textId="3C61B5BB" w:rsidR="00F83155" w:rsidRPr="00F60CF7" w:rsidRDefault="00DF273D" w:rsidP="00F60CF7">
      <w:pPr>
        <w:pStyle w:val="Body"/>
        <w:rPr>
          <w:rFonts w:asciiTheme="majorHAnsi" w:eastAsiaTheme="minorHAnsi" w:hAnsiTheme="majorHAnsi" w:cstheme="minorBidi"/>
          <w:lang w:eastAsia="en-US"/>
        </w:rPr>
      </w:pPr>
      <w:bookmarkStart w:id="2" w:name="_Hlk152321411"/>
      <w:r w:rsidRPr="00F60CF7">
        <w:rPr>
          <w:rFonts w:asciiTheme="majorHAnsi" w:eastAsiaTheme="minorHAnsi" w:hAnsiTheme="majorHAnsi" w:cstheme="minorBidi"/>
          <w:lang w:val="id-ID" w:eastAsia="en-US"/>
        </w:rPr>
        <w:t xml:space="preserve">Rimba kota yang pada kawasan perkotaan terutama pada CBD dapat meningkatkan nilai penggunaan lahan kawasan. </w:t>
      </w:r>
      <w:r w:rsidRPr="00F60CF7">
        <w:rPr>
          <w:rFonts w:asciiTheme="majorHAnsi" w:eastAsiaTheme="minorHAnsi" w:hAnsiTheme="majorHAnsi" w:cstheme="minorBidi"/>
          <w:lang w:eastAsia="en-US"/>
        </w:rPr>
        <w:t>Hal tersebut imbas dari manfaat estetika dan ekologi rimba kota. Secara estetika, keberadaan vegetasi meningkatkan nilai kontras dengan bangunan gedung perkotaan. Sedangkan secara ekologis, rima kota dapat meningkatkan pengaturan iklim, biodiversitas dan kenyamanan kawasan</w:t>
      </w:r>
      <w:r w:rsidR="00F83155" w:rsidRPr="00F60CF7">
        <w:rPr>
          <w:rFonts w:asciiTheme="majorHAnsi" w:eastAsiaTheme="minorHAnsi" w:hAnsiTheme="majorHAnsi" w:cstheme="minorBidi"/>
          <w:lang w:eastAsia="en-US"/>
        </w:rPr>
        <w:t xml:space="preserve"> (Amanah dkk, 2023).</w:t>
      </w:r>
      <w:r w:rsidRPr="00F60CF7">
        <w:rPr>
          <w:rFonts w:asciiTheme="majorHAnsi" w:eastAsiaTheme="minorHAnsi" w:hAnsiTheme="majorHAnsi" w:cstheme="minorBidi"/>
          <w:lang w:eastAsia="en-US"/>
        </w:rPr>
        <w:t xml:space="preserve"> Pada perkotaan yang memiliki ukuran besar dan dengan kepadatan tinggi, penurunan jasa lingkungan baik pengaturan iklim, pemurnian udara, pemurnian air dan pemyediaan air dapat ditekan melalui aloasi RTH seperti hutan kota maupun rimba kota. Fungsi konservasi atas komponen biotik dan abiotik pada rimba kota merupakan komponen penring dalam menjaga stabilitas jasa lingkungan </w:t>
      </w:r>
      <w:r w:rsidR="00F83155" w:rsidRPr="00F60CF7">
        <w:rPr>
          <w:rFonts w:asciiTheme="majorHAnsi" w:eastAsiaTheme="minorHAnsi" w:hAnsiTheme="majorHAnsi" w:cstheme="minorBidi"/>
          <w:lang w:eastAsia="en-US"/>
        </w:rPr>
        <w:t xml:space="preserve"> (Li </w:t>
      </w:r>
      <w:r w:rsidR="00F60CF7" w:rsidRPr="00F60CF7">
        <w:rPr>
          <w:rFonts w:asciiTheme="majorHAnsi" w:eastAsiaTheme="minorHAnsi" w:hAnsiTheme="majorHAnsi" w:cstheme="minorBidi"/>
          <w:lang w:eastAsia="en-US"/>
        </w:rPr>
        <w:t>dkk,</w:t>
      </w:r>
      <w:r w:rsidR="00F83155" w:rsidRPr="00F60CF7">
        <w:rPr>
          <w:rFonts w:asciiTheme="majorHAnsi" w:eastAsiaTheme="minorHAnsi" w:hAnsiTheme="majorHAnsi" w:cstheme="minorBidi"/>
          <w:lang w:eastAsia="en-US"/>
        </w:rPr>
        <w:t xml:space="preserve"> 2020).</w:t>
      </w:r>
    </w:p>
    <w:p w14:paraId="7853BAA3" w14:textId="2E73ADF8" w:rsidR="00EC3C45" w:rsidRDefault="00EC3C45" w:rsidP="00910D80">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RTH berikutnya adalah taman Kelurahan. Taman kelurahan merupakan taman yang dibangun untuk kepentingan pemenuhan RTH pada tingkat kelurahan. Kondisi eksisting taman kelurahan adalah area bervegetasi yang dimiliki atau dikelola oleh pemerintah kelurahan setempat. RTH Taman Kelurahan ini direncanakan seluas 1,82 Ha. Gambar 2 adalah ilustrasi lokasi dan karakteristik taman kelurahan</w:t>
      </w:r>
      <w:bookmarkEnd w:id="2"/>
      <w:r w:rsidR="00F60CF7">
        <w:rPr>
          <w:rFonts w:asciiTheme="majorHAnsi" w:eastAsiaTheme="minorHAnsi" w:hAnsiTheme="majorHAnsi" w:cstheme="minorBidi"/>
          <w:lang w:eastAsia="en-US"/>
        </w:rPr>
        <w:t>.</w:t>
      </w:r>
    </w:p>
    <w:p w14:paraId="5C1D05B3" w14:textId="77777777" w:rsidR="00F60CF7" w:rsidRPr="00F60CF7" w:rsidRDefault="00F60CF7" w:rsidP="00910D80">
      <w:pPr>
        <w:pStyle w:val="Body"/>
        <w:rPr>
          <w:rFonts w:asciiTheme="majorHAnsi" w:eastAsiaTheme="minorHAnsi" w:hAnsiTheme="majorHAnsi" w:cstheme="minorBidi"/>
          <w:lang w:eastAsia="en-US"/>
        </w:rPr>
      </w:pPr>
    </w:p>
    <w:p w14:paraId="5042E88D" w14:textId="1F842878" w:rsidR="00EC3C45" w:rsidRPr="00F60CF7" w:rsidRDefault="00687117" w:rsidP="00F60CF7">
      <w:pPr>
        <w:pStyle w:val="Body"/>
        <w:ind w:firstLine="0"/>
        <w:rPr>
          <w:rFonts w:asciiTheme="majorHAnsi" w:hAnsiTheme="majorHAnsi"/>
          <w:lang w:val="id-ID"/>
        </w:rPr>
      </w:pPr>
      <w:r w:rsidRPr="00F60CF7">
        <w:rPr>
          <w:rFonts w:asciiTheme="majorHAnsi" w:hAnsiTheme="majorHAnsi"/>
          <w:noProof/>
          <w:lang w:val="id-ID"/>
        </w:rPr>
        <w:lastRenderedPageBreak/>
        <w:drawing>
          <wp:inline distT="0" distB="0" distL="0" distR="0" wp14:anchorId="4DDFC97A" wp14:editId="66EF9982">
            <wp:extent cx="2966057" cy="1492698"/>
            <wp:effectExtent l="0" t="0" r="6350" b="0"/>
            <wp:docPr id="19647818"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7105" cy="1493226"/>
                    </a:xfrm>
                    <a:prstGeom prst="rect">
                      <a:avLst/>
                    </a:prstGeom>
                    <a:noFill/>
                  </pic:spPr>
                </pic:pic>
              </a:graphicData>
            </a:graphic>
          </wp:inline>
        </w:drawing>
      </w:r>
    </w:p>
    <w:p w14:paraId="06CE119E" w14:textId="77777777" w:rsidR="00F60CF7" w:rsidRPr="00F60CF7" w:rsidRDefault="00EC3C45" w:rsidP="00F60CF7">
      <w:pPr>
        <w:pStyle w:val="Keterangan"/>
        <w:spacing w:after="0"/>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2</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Rencana RTH Taman Kelurahan</w:t>
      </w:r>
    </w:p>
    <w:p w14:paraId="16706DB5" w14:textId="722D6A47" w:rsidR="00F60CF7" w:rsidRPr="00F60CF7" w:rsidRDefault="00EC3C45" w:rsidP="00F60CF7">
      <w:pPr>
        <w:pStyle w:val="Keterangan"/>
        <w:spacing w:after="0"/>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b w:val="0"/>
          <w:bCs w:val="0"/>
          <w:color w:val="auto"/>
          <w:szCs w:val="22"/>
        </w:rPr>
        <w:t xml:space="preserve"> (RDTR Muara Taweh, 2022 dan Penyusun, 2023)</w:t>
      </w:r>
    </w:p>
    <w:p w14:paraId="3844550B" w14:textId="77777777" w:rsidR="00F60CF7" w:rsidRDefault="00F60CF7" w:rsidP="00EC3C45">
      <w:pPr>
        <w:pStyle w:val="Body"/>
        <w:rPr>
          <w:rFonts w:asciiTheme="majorHAnsi" w:eastAsiaTheme="minorHAnsi" w:hAnsiTheme="majorHAnsi" w:cstheme="minorBidi"/>
          <w:lang w:eastAsia="en-US"/>
        </w:rPr>
      </w:pPr>
      <w:bookmarkStart w:id="3" w:name="_Hlk152321448"/>
    </w:p>
    <w:p w14:paraId="06F4A666" w14:textId="53532878"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RTH berikutnya adalah taman Kecamatan. Taman Kecamatan direncanakan pada lahan yang dikelola dan dimiliki oleh pemerintah administrasi kecamatan. Kondisi eksisting taman kecamatan ini berupa vegetasi sekitar kantor kecamatan, lapangan bola dan lainnya. RTH kecamatan ini direncanakan seluas 2,5 Ha, </w:t>
      </w:r>
    </w:p>
    <w:p w14:paraId="088C29C6" w14:textId="30BADC38" w:rsidR="00EC3C45" w:rsidRPr="00F60CF7" w:rsidRDefault="00EC3C45" w:rsidP="008101E9">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Selain RTH tingkat kecamatan, RDTR Perkotaan Muara Taweh juga merencanakan taman kota. Taman Kota ini direncanakan seluas 6 Ha. RTH Taman kota ini direncanakan di pusat perkotaan Muara Taweh dengan Kondisi eksisting berupa taman dan lapangan. </w:t>
      </w:r>
      <w:bookmarkEnd w:id="3"/>
    </w:p>
    <w:p w14:paraId="52FA658D" w14:textId="77777777" w:rsidR="00EC3C45" w:rsidRPr="00F60CF7" w:rsidRDefault="00EC3C45" w:rsidP="00DF273D">
      <w:pPr>
        <w:pStyle w:val="Body"/>
        <w:ind w:firstLine="0"/>
        <w:rPr>
          <w:rFonts w:asciiTheme="majorHAnsi" w:hAnsiTheme="majorHAnsi"/>
          <w:lang w:val="id-ID"/>
        </w:rPr>
      </w:pPr>
    </w:p>
    <w:p w14:paraId="3085FF1A" w14:textId="58119886" w:rsidR="00EC3C45" w:rsidRPr="00F60CF7" w:rsidRDefault="00687117" w:rsidP="00F60CF7">
      <w:pPr>
        <w:pStyle w:val="Body"/>
        <w:ind w:firstLine="284"/>
        <w:rPr>
          <w:rFonts w:asciiTheme="majorHAnsi" w:hAnsiTheme="majorHAnsi"/>
          <w:lang w:val="id-ID"/>
        </w:rPr>
      </w:pPr>
      <w:r w:rsidRPr="00F60CF7">
        <w:rPr>
          <w:rFonts w:asciiTheme="majorHAnsi" w:hAnsiTheme="majorHAnsi"/>
          <w:noProof/>
          <w:lang w:val="id-ID"/>
        </w:rPr>
        <w:drawing>
          <wp:inline distT="0" distB="0" distL="0" distR="0" wp14:anchorId="22ECF7C5" wp14:editId="64BB6AC1">
            <wp:extent cx="2893512" cy="1454731"/>
            <wp:effectExtent l="0" t="0" r="2540" b="0"/>
            <wp:docPr id="1062274891"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5605" cy="1455783"/>
                    </a:xfrm>
                    <a:prstGeom prst="rect">
                      <a:avLst/>
                    </a:prstGeom>
                    <a:noFill/>
                  </pic:spPr>
                </pic:pic>
              </a:graphicData>
            </a:graphic>
          </wp:inline>
        </w:drawing>
      </w:r>
    </w:p>
    <w:p w14:paraId="1F986116" w14:textId="77777777" w:rsidR="00EC3C45" w:rsidRPr="00F60CF7" w:rsidRDefault="00EC3C45" w:rsidP="00EC3C45">
      <w:pPr>
        <w:pStyle w:val="Keterangan"/>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3</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Rencana RTH Taman Kota di Pusat Perkotaan (RDTR Muara Taweh, 2022 dan Penyusun, 2023)</w:t>
      </w:r>
    </w:p>
    <w:p w14:paraId="33D15E43" w14:textId="38E26B18" w:rsidR="00EC3C45" w:rsidRPr="00F60CF7" w:rsidRDefault="00EC3C45" w:rsidP="00EC3C45">
      <w:pPr>
        <w:pStyle w:val="Body"/>
        <w:rPr>
          <w:rFonts w:asciiTheme="majorHAnsi" w:eastAsiaTheme="minorHAnsi" w:hAnsiTheme="majorHAnsi" w:cstheme="minorBidi"/>
          <w:lang w:eastAsia="en-US"/>
        </w:rPr>
      </w:pPr>
      <w:bookmarkStart w:id="4" w:name="_Hlk152321489"/>
      <w:r w:rsidRPr="00F60CF7">
        <w:rPr>
          <w:rFonts w:asciiTheme="majorHAnsi" w:eastAsiaTheme="minorHAnsi" w:hAnsiTheme="majorHAnsi" w:cstheme="minorBidi"/>
          <w:lang w:eastAsia="en-US"/>
        </w:rPr>
        <w:t>Selain taman, RTH pemakaman dan jalur hijau juga masuk dalam perencanaan RDTR Muara Taweh. Jalur hijau direncanakan seluas 0,27 Ha dan direncanakan di sisi kanan dan kiri jalan utama. Sedangkan RTH Pemakaman memiliki luas rencana sekitar 3,78 Ha. Pemakaman ini direncanakan dengan kawasan permukiman perkotaan.</w:t>
      </w:r>
      <w:r w:rsidR="00F60CF7" w:rsidRPr="00F60CF7">
        <w:rPr>
          <w:rFonts w:asciiTheme="majorHAnsi" w:eastAsiaTheme="minorHAnsi" w:hAnsiTheme="majorHAnsi" w:cstheme="minorBidi"/>
          <w:lang w:eastAsia="en-US"/>
        </w:rPr>
        <w:t xml:space="preserve"> Sementara itu, taman kota direncanakan pada pusat kegiatan dengan luas 6 Ha.</w:t>
      </w:r>
    </w:p>
    <w:p w14:paraId="13009899" w14:textId="307F4B7B" w:rsidR="00EC3C45" w:rsidRPr="00F60CF7" w:rsidRDefault="00DF273D" w:rsidP="00F60CF7">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Keberadaan </w:t>
      </w:r>
      <w:r w:rsidR="00F60CF7" w:rsidRPr="00F60CF7">
        <w:rPr>
          <w:rFonts w:asciiTheme="majorHAnsi" w:eastAsiaTheme="minorHAnsi" w:hAnsiTheme="majorHAnsi" w:cstheme="minorBidi"/>
          <w:lang w:eastAsia="en-US"/>
        </w:rPr>
        <w:t>ruang hijau</w:t>
      </w:r>
      <w:r w:rsidRPr="00F60CF7">
        <w:rPr>
          <w:rFonts w:asciiTheme="majorHAnsi" w:eastAsiaTheme="minorHAnsi" w:hAnsiTheme="majorHAnsi" w:cstheme="minorBidi"/>
          <w:lang w:eastAsia="en-US"/>
        </w:rPr>
        <w:t xml:space="preserve"> pada perkotaan memiliki pengaruh terhadap iklim mikro dan suhu permukaan kawasan. Kawasan </w:t>
      </w:r>
      <w:r w:rsidR="00F60CF7" w:rsidRPr="00F60CF7">
        <w:rPr>
          <w:rFonts w:asciiTheme="majorHAnsi" w:eastAsiaTheme="minorHAnsi" w:hAnsiTheme="majorHAnsi" w:cstheme="minorBidi"/>
          <w:lang w:eastAsia="en-US"/>
        </w:rPr>
        <w:t>p</w:t>
      </w:r>
      <w:r w:rsidRPr="00F60CF7">
        <w:rPr>
          <w:rFonts w:asciiTheme="majorHAnsi" w:eastAsiaTheme="minorHAnsi" w:hAnsiTheme="majorHAnsi" w:cstheme="minorBidi"/>
          <w:lang w:eastAsia="en-US"/>
        </w:rPr>
        <w:t>erkotaan dengan konfigurasi gedung (</w:t>
      </w:r>
      <w:r w:rsidRPr="00F60CF7">
        <w:rPr>
          <w:rFonts w:asciiTheme="majorHAnsi" w:eastAsiaTheme="minorHAnsi" w:hAnsiTheme="majorHAnsi" w:cstheme="minorBidi"/>
          <w:i/>
          <w:iCs/>
          <w:lang w:eastAsia="en-US"/>
        </w:rPr>
        <w:t>hard scape</w:t>
      </w:r>
      <w:r w:rsidRPr="00F60CF7">
        <w:rPr>
          <w:rFonts w:asciiTheme="majorHAnsi" w:eastAsiaTheme="minorHAnsi" w:hAnsiTheme="majorHAnsi" w:cstheme="minorBidi"/>
          <w:lang w:eastAsia="en-US"/>
        </w:rPr>
        <w:t>) dan ruang hijau (</w:t>
      </w:r>
      <w:r w:rsidRPr="00F60CF7">
        <w:rPr>
          <w:rFonts w:asciiTheme="majorHAnsi" w:eastAsiaTheme="minorHAnsi" w:hAnsiTheme="majorHAnsi" w:cstheme="minorBidi"/>
          <w:i/>
          <w:iCs/>
          <w:lang w:eastAsia="en-US"/>
        </w:rPr>
        <w:t>soft scape</w:t>
      </w:r>
      <w:r w:rsidRPr="00F60CF7">
        <w:rPr>
          <w:rFonts w:asciiTheme="majorHAnsi" w:eastAsiaTheme="minorHAnsi" w:hAnsiTheme="majorHAnsi" w:cstheme="minorBidi"/>
          <w:lang w:eastAsia="en-US"/>
        </w:rPr>
        <w:t xml:space="preserve">). Pada kompleks gedung dengan dimensi memanjang, keberadaan ruang hijau tidak mampu menjangkau keseluruhan dimensi. Sedangkan pada dimensi persegi, menfaat ekologis ruang hijau mampu menjangkau tia sisi gedung secara lebih efektif (Susca </w:t>
      </w:r>
      <w:r w:rsidR="00F60CF7" w:rsidRPr="00F60CF7">
        <w:rPr>
          <w:rFonts w:asciiTheme="majorHAnsi" w:eastAsiaTheme="minorHAnsi" w:hAnsiTheme="majorHAnsi" w:cstheme="minorBidi"/>
          <w:lang w:eastAsia="en-US"/>
        </w:rPr>
        <w:t>dkk</w:t>
      </w:r>
      <w:r w:rsidRPr="00F60CF7">
        <w:rPr>
          <w:rFonts w:asciiTheme="majorHAnsi" w:eastAsiaTheme="minorHAnsi" w:hAnsiTheme="majorHAnsi" w:cstheme="minorBidi"/>
          <w:lang w:eastAsia="en-US"/>
        </w:rPr>
        <w:t xml:space="preserve">, 2023). Mengacu hal ini, dalam upaya penyebaran manfaat menurunkan suhu permukaan perkotaan Muara Taweh, perlu direncanakan </w:t>
      </w:r>
      <w:r w:rsidR="00F60CF7" w:rsidRPr="00F60CF7">
        <w:rPr>
          <w:rFonts w:asciiTheme="majorHAnsi" w:eastAsiaTheme="minorHAnsi" w:hAnsiTheme="majorHAnsi" w:cstheme="minorBidi"/>
          <w:lang w:eastAsia="en-US"/>
        </w:rPr>
        <w:t xml:space="preserve">taman kota dan </w:t>
      </w:r>
      <w:r w:rsidRPr="00F60CF7">
        <w:rPr>
          <w:rFonts w:asciiTheme="majorHAnsi" w:eastAsiaTheme="minorHAnsi" w:hAnsiTheme="majorHAnsi" w:cstheme="minorBidi"/>
          <w:lang w:eastAsia="en-US"/>
        </w:rPr>
        <w:t>jalur hijau yang mampu melingkupi jalan utama dan bangunan utama pusat perkotaan tersebut.</w:t>
      </w:r>
    </w:p>
    <w:bookmarkEnd w:id="4"/>
    <w:p w14:paraId="3114BEB9" w14:textId="29544DA2" w:rsidR="00EC3C45" w:rsidRPr="00F60CF7" w:rsidRDefault="00687117" w:rsidP="00687117">
      <w:pPr>
        <w:pStyle w:val="Body"/>
        <w:ind w:firstLine="0"/>
        <w:rPr>
          <w:rFonts w:asciiTheme="majorHAnsi" w:hAnsiTheme="majorHAnsi"/>
          <w:lang w:val="id-ID"/>
        </w:rPr>
      </w:pPr>
      <w:r w:rsidRPr="00F60CF7">
        <w:rPr>
          <w:rFonts w:asciiTheme="majorHAnsi" w:hAnsiTheme="majorHAnsi"/>
          <w:noProof/>
          <w:lang w:val="id-ID"/>
        </w:rPr>
        <w:drawing>
          <wp:inline distT="0" distB="0" distL="0" distR="0" wp14:anchorId="6B9F139C" wp14:editId="3F36668D">
            <wp:extent cx="3114345" cy="1756315"/>
            <wp:effectExtent l="0" t="0" r="0" b="0"/>
            <wp:docPr id="1351133410"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5683" cy="1757070"/>
                    </a:xfrm>
                    <a:prstGeom prst="rect">
                      <a:avLst/>
                    </a:prstGeom>
                    <a:noFill/>
                  </pic:spPr>
                </pic:pic>
              </a:graphicData>
            </a:graphic>
          </wp:inline>
        </w:drawing>
      </w:r>
    </w:p>
    <w:p w14:paraId="16E3F3CF" w14:textId="77777777" w:rsidR="00F60CF7" w:rsidRPr="00F60CF7" w:rsidRDefault="00EC3C45" w:rsidP="00F60CF7">
      <w:pPr>
        <w:pStyle w:val="Keterangan"/>
        <w:spacing w:after="0"/>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4</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Rencana RTH Taman Kota (pinggir sungai) dan Pemakaman </w:t>
      </w:r>
    </w:p>
    <w:p w14:paraId="03E5911C" w14:textId="39629B13" w:rsidR="00EC3C45" w:rsidRPr="00F60CF7" w:rsidRDefault="00EC3C45" w:rsidP="00F60CF7">
      <w:pPr>
        <w:pStyle w:val="Keterangan"/>
        <w:spacing w:after="0"/>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b w:val="0"/>
          <w:bCs w:val="0"/>
          <w:color w:val="auto"/>
          <w:szCs w:val="22"/>
        </w:rPr>
        <w:t>(RDTR Muara Taweh, 2022 dan Penyusun, 2023)</w:t>
      </w:r>
    </w:p>
    <w:p w14:paraId="009A63D3" w14:textId="7B48110F" w:rsidR="00EC3C45" w:rsidRPr="00F60CF7" w:rsidRDefault="00EC3C45" w:rsidP="008101E9">
      <w:pPr>
        <w:pStyle w:val="Body"/>
        <w:rPr>
          <w:rFonts w:asciiTheme="majorHAnsi" w:eastAsiaTheme="minorHAnsi" w:hAnsiTheme="majorHAnsi" w:cstheme="minorBidi"/>
          <w:lang w:eastAsia="en-US"/>
        </w:rPr>
      </w:pPr>
      <w:bookmarkStart w:id="5" w:name="_Hlk152321518"/>
      <w:r w:rsidRPr="00F60CF7">
        <w:rPr>
          <w:rFonts w:asciiTheme="majorHAnsi" w:eastAsiaTheme="minorHAnsi" w:hAnsiTheme="majorHAnsi" w:cstheme="minorBidi"/>
          <w:lang w:eastAsia="en-US"/>
        </w:rPr>
        <w:t>Selain RTH sesuai dengan permen ATR 11 Tahun 2021, juga terdapat peruntukan lahan lain yang berfungsi sama dengan RTH yaitu sempadan sungai. RTH Kawasan sempadan sungai direncanakan seluas 86,36 Ha. Sempadan sungai ini berada di sisi kanan dan kiri sungai utama seperti sungai Barito.  Berdasarkan jenis RTH dan luasan yang direncanakan tersebut, rimba kota memiliki proporsi 85 % dari luas total RTH di Perkotaan Muara Taweh. Pada posisi kedua, sempadan sungai memiliki proporsi sebesar 12,44 %. Dengan demikian, RTH lainnya seperti taman kecamatan, taman kelurahan, taman RW dan jalur hijau memiliki proporsi luas kurang dari 3 %/ Dari proporsi ini diketahui bahwa rencana RTH di kawasan pusat kota masih sangat kurang. Perencanaan RTH hanya bertumpu pada keberadaan hutan hujan eksisting yang berada di pinggiran perkotaan Muara Taweh. Gambar berikut merupakan peta sebaran rencana RTH Perkotaan Muara Taweh</w:t>
      </w:r>
      <w:bookmarkEnd w:id="5"/>
      <w:r w:rsidRPr="00F60CF7">
        <w:rPr>
          <w:rFonts w:asciiTheme="majorHAnsi" w:eastAsiaTheme="minorHAnsi" w:hAnsiTheme="majorHAnsi" w:cstheme="minorBidi"/>
          <w:lang w:eastAsia="en-US"/>
        </w:rPr>
        <w:t>.</w:t>
      </w:r>
    </w:p>
    <w:p w14:paraId="29E3BAE3" w14:textId="36152865" w:rsidR="00EC3C45" w:rsidRPr="00F60CF7" w:rsidRDefault="00F60CF7" w:rsidP="00EC3C45">
      <w:pPr>
        <w:pStyle w:val="Body"/>
        <w:ind w:firstLine="284"/>
        <w:rPr>
          <w:rFonts w:asciiTheme="majorHAnsi" w:hAnsiTheme="majorHAnsi"/>
          <w:lang w:val="id-ID"/>
        </w:rPr>
      </w:pPr>
      <w:r w:rsidRPr="00F60CF7">
        <w:rPr>
          <w:rFonts w:asciiTheme="majorHAnsi" w:eastAsiaTheme="minorHAnsi" w:hAnsiTheme="majorHAnsi" w:cstheme="minorBidi"/>
          <w:noProof/>
          <w:lang w:eastAsia="en-US"/>
        </w:rPr>
        <w:drawing>
          <wp:anchor distT="0" distB="0" distL="114300" distR="114300" simplePos="0" relativeHeight="251666432" behindDoc="0" locked="0" layoutInCell="1" allowOverlap="1" wp14:anchorId="63A16349" wp14:editId="38C1B945">
            <wp:simplePos x="0" y="0"/>
            <wp:positionH relativeFrom="column">
              <wp:posOffset>76835</wp:posOffset>
            </wp:positionH>
            <wp:positionV relativeFrom="paragraph">
              <wp:posOffset>21590</wp:posOffset>
            </wp:positionV>
            <wp:extent cx="2759075" cy="3406140"/>
            <wp:effectExtent l="0" t="0" r="3175" b="3810"/>
            <wp:wrapNone/>
            <wp:docPr id="11" name="Gambar 13" descr="Sebuah gambar berisi pet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3" descr="Sebuah gambar berisi peta&#10;&#10;Deskripsi dibuat secara otomati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04" b="2485"/>
                    <a:stretch/>
                  </pic:blipFill>
                  <pic:spPr bwMode="auto">
                    <a:xfrm>
                      <a:off x="0" y="0"/>
                      <a:ext cx="2759075" cy="3406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856358" w14:textId="77777777" w:rsidR="00EC3C45" w:rsidRPr="00F60CF7" w:rsidRDefault="00EC3C45" w:rsidP="00EC3C45">
      <w:pPr>
        <w:pStyle w:val="Body"/>
        <w:ind w:firstLine="284"/>
        <w:rPr>
          <w:rFonts w:asciiTheme="majorHAnsi" w:hAnsiTheme="majorHAnsi"/>
          <w:lang w:val="id-ID"/>
        </w:rPr>
      </w:pPr>
    </w:p>
    <w:p w14:paraId="3840E862" w14:textId="77777777" w:rsidR="00EC3C45" w:rsidRPr="00F60CF7" w:rsidRDefault="00EC3C45" w:rsidP="00EC3C45">
      <w:pPr>
        <w:pStyle w:val="Body"/>
        <w:ind w:firstLine="284"/>
        <w:rPr>
          <w:rFonts w:asciiTheme="majorHAnsi" w:hAnsiTheme="majorHAnsi"/>
          <w:lang w:val="id-ID"/>
        </w:rPr>
      </w:pPr>
    </w:p>
    <w:p w14:paraId="2D1FC108" w14:textId="77777777" w:rsidR="00EC3C45" w:rsidRPr="00F60CF7" w:rsidRDefault="00EC3C45" w:rsidP="00EC3C45">
      <w:pPr>
        <w:pStyle w:val="Body"/>
        <w:ind w:firstLine="284"/>
        <w:rPr>
          <w:rFonts w:asciiTheme="majorHAnsi" w:hAnsiTheme="majorHAnsi"/>
          <w:lang w:val="id-ID"/>
        </w:rPr>
      </w:pPr>
    </w:p>
    <w:p w14:paraId="363D2A0C" w14:textId="77777777" w:rsidR="00EC3C45" w:rsidRPr="00F60CF7" w:rsidRDefault="00EC3C45" w:rsidP="00EC3C45">
      <w:pPr>
        <w:pStyle w:val="Body"/>
        <w:ind w:firstLine="284"/>
        <w:rPr>
          <w:rFonts w:asciiTheme="majorHAnsi" w:hAnsiTheme="majorHAnsi"/>
          <w:lang w:val="id-ID"/>
        </w:rPr>
      </w:pPr>
    </w:p>
    <w:p w14:paraId="6382D58A" w14:textId="77777777" w:rsidR="00EC3C45" w:rsidRPr="00F60CF7" w:rsidRDefault="00EC3C45" w:rsidP="00EC3C45">
      <w:pPr>
        <w:pStyle w:val="Body"/>
        <w:ind w:firstLine="284"/>
        <w:rPr>
          <w:rFonts w:asciiTheme="majorHAnsi" w:hAnsiTheme="majorHAnsi"/>
          <w:lang w:val="id-ID"/>
        </w:rPr>
      </w:pPr>
    </w:p>
    <w:p w14:paraId="2D46FE67" w14:textId="77777777" w:rsidR="00EC3C45" w:rsidRPr="00F60CF7" w:rsidRDefault="00EC3C45" w:rsidP="00EC3C45">
      <w:pPr>
        <w:pStyle w:val="Body"/>
        <w:ind w:firstLine="284"/>
        <w:rPr>
          <w:rFonts w:asciiTheme="majorHAnsi" w:hAnsiTheme="majorHAnsi"/>
          <w:lang w:val="id-ID"/>
        </w:rPr>
      </w:pPr>
    </w:p>
    <w:p w14:paraId="179A8525" w14:textId="77777777" w:rsidR="00EC3C45" w:rsidRPr="00F60CF7" w:rsidRDefault="00EC3C45" w:rsidP="00EC3C45">
      <w:pPr>
        <w:pStyle w:val="Body"/>
        <w:ind w:firstLine="284"/>
        <w:rPr>
          <w:rFonts w:asciiTheme="majorHAnsi" w:hAnsiTheme="majorHAnsi"/>
          <w:lang w:val="id-ID"/>
        </w:rPr>
      </w:pPr>
    </w:p>
    <w:p w14:paraId="1DF29A1C" w14:textId="77777777" w:rsidR="00EC3C45" w:rsidRPr="00F60CF7" w:rsidRDefault="00EC3C45" w:rsidP="00EC3C45">
      <w:pPr>
        <w:pStyle w:val="Body"/>
        <w:ind w:firstLine="284"/>
        <w:rPr>
          <w:rFonts w:asciiTheme="majorHAnsi" w:hAnsiTheme="majorHAnsi"/>
          <w:lang w:val="id-ID"/>
        </w:rPr>
      </w:pPr>
    </w:p>
    <w:p w14:paraId="7F0EEA73" w14:textId="77777777" w:rsidR="00EC3C45" w:rsidRPr="00F60CF7" w:rsidRDefault="00EC3C45" w:rsidP="00EC3C45">
      <w:pPr>
        <w:pStyle w:val="Body"/>
        <w:ind w:firstLine="284"/>
        <w:rPr>
          <w:rFonts w:asciiTheme="majorHAnsi" w:hAnsiTheme="majorHAnsi"/>
          <w:lang w:val="id-ID"/>
        </w:rPr>
      </w:pPr>
    </w:p>
    <w:p w14:paraId="7A454C83" w14:textId="77777777" w:rsidR="00EC3C45" w:rsidRPr="00F60CF7" w:rsidRDefault="00EC3C45" w:rsidP="00EC3C45">
      <w:pPr>
        <w:pStyle w:val="Body"/>
        <w:ind w:firstLine="284"/>
        <w:rPr>
          <w:rFonts w:asciiTheme="majorHAnsi" w:hAnsiTheme="majorHAnsi"/>
          <w:lang w:val="id-ID"/>
        </w:rPr>
      </w:pPr>
    </w:p>
    <w:p w14:paraId="4F953ED7" w14:textId="77777777" w:rsidR="00EC3C45" w:rsidRPr="00F60CF7" w:rsidRDefault="00EC3C45" w:rsidP="00EC3C45">
      <w:pPr>
        <w:pStyle w:val="Body"/>
        <w:ind w:firstLine="284"/>
        <w:rPr>
          <w:rFonts w:asciiTheme="majorHAnsi" w:hAnsiTheme="majorHAnsi"/>
          <w:lang w:val="id-ID"/>
        </w:rPr>
      </w:pPr>
    </w:p>
    <w:p w14:paraId="2B98A4AF" w14:textId="77777777" w:rsidR="00EC3C45" w:rsidRPr="00F60CF7" w:rsidRDefault="00EC3C45" w:rsidP="00EC3C45">
      <w:pPr>
        <w:pStyle w:val="Body"/>
        <w:ind w:firstLine="284"/>
        <w:rPr>
          <w:rFonts w:asciiTheme="majorHAnsi" w:hAnsiTheme="majorHAnsi"/>
          <w:lang w:val="id-ID"/>
        </w:rPr>
      </w:pPr>
    </w:p>
    <w:p w14:paraId="19F29A9A" w14:textId="77777777" w:rsidR="00EC3C45" w:rsidRPr="00F60CF7" w:rsidRDefault="00EC3C45" w:rsidP="00EC3C45">
      <w:pPr>
        <w:pStyle w:val="Body"/>
        <w:ind w:firstLine="284"/>
        <w:rPr>
          <w:rFonts w:asciiTheme="majorHAnsi" w:hAnsiTheme="majorHAnsi"/>
          <w:lang w:val="id-ID"/>
        </w:rPr>
      </w:pPr>
    </w:p>
    <w:p w14:paraId="0B21D54C" w14:textId="77777777" w:rsidR="00EC3C45" w:rsidRPr="00F60CF7" w:rsidRDefault="00EC3C45" w:rsidP="00EC3C45">
      <w:pPr>
        <w:pStyle w:val="Body"/>
        <w:ind w:firstLine="284"/>
        <w:rPr>
          <w:rFonts w:asciiTheme="majorHAnsi" w:hAnsiTheme="majorHAnsi"/>
          <w:lang w:val="id-ID"/>
        </w:rPr>
      </w:pPr>
    </w:p>
    <w:p w14:paraId="2C0085CC" w14:textId="77777777" w:rsidR="00EC3C45" w:rsidRPr="00F60CF7" w:rsidRDefault="00EC3C45" w:rsidP="00EC3C45">
      <w:pPr>
        <w:pStyle w:val="Body"/>
        <w:ind w:firstLine="284"/>
        <w:rPr>
          <w:rFonts w:asciiTheme="majorHAnsi" w:hAnsiTheme="majorHAnsi"/>
          <w:lang w:val="id-ID"/>
        </w:rPr>
      </w:pPr>
    </w:p>
    <w:p w14:paraId="2B19BE00" w14:textId="77777777" w:rsidR="00EC3C45" w:rsidRPr="00F60CF7" w:rsidRDefault="00EC3C45" w:rsidP="00EC3C45">
      <w:pPr>
        <w:pStyle w:val="Body"/>
        <w:ind w:firstLine="284"/>
        <w:rPr>
          <w:rFonts w:asciiTheme="majorHAnsi" w:hAnsiTheme="majorHAnsi"/>
          <w:lang w:val="id-ID"/>
        </w:rPr>
      </w:pPr>
    </w:p>
    <w:p w14:paraId="159AC624" w14:textId="77777777" w:rsidR="00EC3C45" w:rsidRPr="00F60CF7" w:rsidRDefault="00EC3C45" w:rsidP="00EC3C45">
      <w:pPr>
        <w:pStyle w:val="Body"/>
        <w:ind w:firstLine="284"/>
        <w:rPr>
          <w:rFonts w:asciiTheme="majorHAnsi" w:hAnsiTheme="majorHAnsi"/>
          <w:lang w:val="id-ID"/>
        </w:rPr>
      </w:pPr>
    </w:p>
    <w:p w14:paraId="6DB01922" w14:textId="77777777" w:rsidR="00EC3C45" w:rsidRPr="00F60CF7" w:rsidRDefault="00EC3C45" w:rsidP="00EC3C45">
      <w:pPr>
        <w:pStyle w:val="Body"/>
        <w:ind w:firstLine="284"/>
        <w:rPr>
          <w:rFonts w:asciiTheme="majorHAnsi" w:hAnsiTheme="majorHAnsi"/>
          <w:lang w:val="id-ID"/>
        </w:rPr>
      </w:pPr>
    </w:p>
    <w:p w14:paraId="380B30DE" w14:textId="77777777" w:rsidR="00F60CF7" w:rsidRPr="00F60CF7" w:rsidRDefault="00F60CF7" w:rsidP="00EC3C45">
      <w:pPr>
        <w:pStyle w:val="Body"/>
        <w:ind w:firstLine="284"/>
        <w:rPr>
          <w:rFonts w:asciiTheme="majorHAnsi" w:hAnsiTheme="majorHAnsi"/>
          <w:lang w:val="id-ID"/>
        </w:rPr>
      </w:pPr>
    </w:p>
    <w:p w14:paraId="773ADD62" w14:textId="77777777" w:rsidR="00EC3C45" w:rsidRPr="00F60CF7" w:rsidRDefault="00EC3C45" w:rsidP="00EC3C45">
      <w:pPr>
        <w:pStyle w:val="Body"/>
        <w:ind w:firstLine="284"/>
        <w:rPr>
          <w:rFonts w:asciiTheme="majorHAnsi" w:hAnsiTheme="majorHAnsi"/>
          <w:lang w:val="id-ID"/>
        </w:rPr>
      </w:pPr>
    </w:p>
    <w:p w14:paraId="17C12730" w14:textId="77777777" w:rsidR="00EC3C45" w:rsidRPr="00F60CF7" w:rsidRDefault="00EC3C45" w:rsidP="00EC3C45">
      <w:pPr>
        <w:pStyle w:val="Body"/>
        <w:ind w:firstLine="284"/>
        <w:rPr>
          <w:rFonts w:asciiTheme="majorHAnsi" w:hAnsiTheme="majorHAnsi"/>
          <w:lang w:val="id-ID"/>
        </w:rPr>
      </w:pPr>
    </w:p>
    <w:p w14:paraId="68091D66" w14:textId="77777777" w:rsidR="00EC3C45" w:rsidRPr="00F60CF7" w:rsidRDefault="00EC3C45" w:rsidP="00F60CF7">
      <w:pPr>
        <w:pStyle w:val="Body"/>
        <w:ind w:firstLine="0"/>
        <w:rPr>
          <w:rFonts w:asciiTheme="majorHAnsi" w:hAnsiTheme="majorHAnsi"/>
          <w:lang w:val="id-ID"/>
        </w:rPr>
      </w:pPr>
    </w:p>
    <w:p w14:paraId="40B9BE67" w14:textId="77777777" w:rsidR="00EC3C45" w:rsidRPr="00F60CF7" w:rsidRDefault="00EC3C45" w:rsidP="00EC3C45">
      <w:pPr>
        <w:pStyle w:val="Keterangan"/>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5</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Peta Sebaran RTH Perkotaan Muara Taweh (RDTR Muara Taweh, 2022 dan Penyusun, 2023)</w:t>
      </w:r>
    </w:p>
    <w:p w14:paraId="2D061F90" w14:textId="05DBFBE2" w:rsidR="00437EA3" w:rsidRPr="00F60CF7" w:rsidRDefault="00DF273D" w:rsidP="00F60CF7">
      <w:pPr>
        <w:pStyle w:val="Body"/>
        <w:ind w:firstLine="426"/>
        <w:rPr>
          <w:rFonts w:asciiTheme="majorHAnsi" w:eastAsiaTheme="minorHAnsi" w:hAnsiTheme="majorHAnsi" w:cstheme="minorBidi"/>
          <w:lang w:eastAsia="en-US"/>
        </w:rPr>
      </w:pPr>
      <w:r w:rsidRPr="00F60CF7">
        <w:rPr>
          <w:rFonts w:asciiTheme="majorHAnsi" w:eastAsiaTheme="minorHAnsi" w:hAnsiTheme="majorHAnsi" w:cstheme="minorBidi"/>
          <w:lang w:eastAsia="en-US"/>
        </w:rPr>
        <w:lastRenderedPageBreak/>
        <w:t>Kawasan perlindungan setempat terutama sempadan sungai memiliki fungsi mitigasi bencana. Ruang hijau bervegetasi pada sempadan dapat menahan limpasan ar sungai yang mengarah ke perkotaan. Sebaliknya, vegetasi sempadan berfunsgi sebagai penyaring atau penyangga bagi ekosistem sungai, pengurangan karbon dan kualitas badan air. Namun demikian, keberhasilan pengembangan sempadan sungai untuk mitigasi bencana baik banjir, longsor maupun pemanasan global bergantung pada kebertahanan vehetasi pada area sempadan tersebut. Kebertahanan vegetasi dipengaruhi oleh jenis tanah dimana tanah dengan ekatan molekul yang kuat cenderung meminimalisir bahaya erosi sehingga memberikan kestabilan tutmbuh vegetasi sempadan sungai</w:t>
      </w:r>
      <w:r w:rsidR="00437EA3" w:rsidRPr="00F60CF7">
        <w:rPr>
          <w:rFonts w:asciiTheme="majorHAnsi" w:eastAsiaTheme="minorHAnsi" w:hAnsiTheme="majorHAnsi" w:cstheme="minorBidi"/>
          <w:lang w:eastAsia="en-US"/>
        </w:rPr>
        <w:t xml:space="preserve"> (Celik dan Kurdoglu, 2024).</w:t>
      </w:r>
    </w:p>
    <w:p w14:paraId="68175A1A" w14:textId="57EB0EFE" w:rsidR="00437EA3" w:rsidRPr="00F60CF7" w:rsidRDefault="008101E9" w:rsidP="00F60CF7">
      <w:pPr>
        <w:pStyle w:val="Body"/>
        <w:ind w:firstLine="426"/>
        <w:rPr>
          <w:rFonts w:asciiTheme="majorHAnsi" w:hAnsiTheme="majorHAnsi"/>
          <w:lang w:val="id-ID"/>
        </w:rPr>
      </w:pPr>
      <w:r w:rsidRPr="00F60CF7">
        <w:rPr>
          <w:rFonts w:asciiTheme="majorHAnsi" w:hAnsiTheme="majorHAnsi"/>
          <w:lang w:val="id-ID"/>
        </w:rPr>
        <w:t>Jenis</w:t>
      </w:r>
      <w:r w:rsidR="008C024F" w:rsidRPr="00F60CF7">
        <w:rPr>
          <w:rFonts w:asciiTheme="majorHAnsi" w:hAnsiTheme="majorHAnsi"/>
          <w:lang w:val="id-ID"/>
        </w:rPr>
        <w:t xml:space="preserve"> vegetasi</w:t>
      </w:r>
      <w:r w:rsidRPr="00F60CF7">
        <w:rPr>
          <w:rFonts w:asciiTheme="majorHAnsi" w:hAnsiTheme="majorHAnsi"/>
          <w:lang w:val="id-ID"/>
        </w:rPr>
        <w:t xml:space="preserve"> pada RTH</w:t>
      </w:r>
      <w:r w:rsidR="008C024F" w:rsidRPr="00F60CF7">
        <w:rPr>
          <w:rFonts w:asciiTheme="majorHAnsi" w:hAnsiTheme="majorHAnsi"/>
          <w:lang w:val="id-ID"/>
        </w:rPr>
        <w:t xml:space="preserve"> perkotaan </w:t>
      </w:r>
      <w:r w:rsidRPr="00F60CF7">
        <w:rPr>
          <w:rFonts w:asciiTheme="majorHAnsi" w:hAnsiTheme="majorHAnsi"/>
          <w:lang w:val="id-ID"/>
        </w:rPr>
        <w:t>memiliki</w:t>
      </w:r>
      <w:r w:rsidR="008C024F" w:rsidRPr="00F60CF7">
        <w:rPr>
          <w:rFonts w:asciiTheme="majorHAnsi" w:hAnsiTheme="majorHAnsi"/>
          <w:lang w:val="id-ID"/>
        </w:rPr>
        <w:t xml:space="preserve"> tingkat pendinginan yang </w:t>
      </w:r>
      <w:r w:rsidRPr="00F60CF7">
        <w:rPr>
          <w:rFonts w:asciiTheme="majorHAnsi" w:hAnsiTheme="majorHAnsi"/>
          <w:lang w:val="id-ID"/>
        </w:rPr>
        <w:t>berbeda</w:t>
      </w:r>
      <w:r w:rsidR="008C024F" w:rsidRPr="00F60CF7">
        <w:rPr>
          <w:rFonts w:asciiTheme="majorHAnsi" w:hAnsiTheme="majorHAnsi"/>
          <w:lang w:val="id-ID"/>
        </w:rPr>
        <w:t xml:space="preserve">, </w:t>
      </w:r>
      <w:r w:rsidRPr="00F60CF7">
        <w:rPr>
          <w:rFonts w:asciiTheme="majorHAnsi" w:hAnsiTheme="majorHAnsi"/>
          <w:lang w:val="id-ID"/>
        </w:rPr>
        <w:t xml:space="preserve">dimana </w:t>
      </w:r>
      <w:r w:rsidR="008C024F" w:rsidRPr="00F60CF7">
        <w:rPr>
          <w:rFonts w:asciiTheme="majorHAnsi" w:hAnsiTheme="majorHAnsi"/>
          <w:lang w:val="id-ID"/>
        </w:rPr>
        <w:t xml:space="preserve">hutan sekunder </w:t>
      </w:r>
      <w:r w:rsidRPr="00F60CF7">
        <w:rPr>
          <w:rFonts w:asciiTheme="majorHAnsi" w:hAnsiTheme="majorHAnsi"/>
          <w:lang w:val="id-ID"/>
        </w:rPr>
        <w:t xml:space="preserve">perkotaan (rimba kota) </w:t>
      </w:r>
      <w:r w:rsidR="008C024F" w:rsidRPr="00F60CF7">
        <w:rPr>
          <w:rFonts w:asciiTheme="majorHAnsi" w:hAnsiTheme="majorHAnsi"/>
          <w:lang w:val="id-ID"/>
        </w:rPr>
        <w:t xml:space="preserve">dan pepohonan </w:t>
      </w:r>
      <w:r w:rsidRPr="00F60CF7">
        <w:rPr>
          <w:rFonts w:asciiTheme="majorHAnsi" w:hAnsiTheme="majorHAnsi"/>
          <w:lang w:val="id-ID"/>
        </w:rPr>
        <w:t>disertai</w:t>
      </w:r>
      <w:r w:rsidR="008C024F" w:rsidRPr="00F60CF7">
        <w:rPr>
          <w:rFonts w:asciiTheme="majorHAnsi" w:hAnsiTheme="majorHAnsi"/>
          <w:lang w:val="id-ID"/>
        </w:rPr>
        <w:t xml:space="preserve"> semak belukar</w:t>
      </w:r>
      <w:r w:rsidRPr="00F60CF7">
        <w:rPr>
          <w:rFonts w:asciiTheme="majorHAnsi" w:hAnsiTheme="majorHAnsi"/>
          <w:lang w:val="id-ID"/>
        </w:rPr>
        <w:t xml:space="preserve"> (hutan kota)</w:t>
      </w:r>
      <w:r w:rsidR="008C024F" w:rsidRPr="00F60CF7">
        <w:rPr>
          <w:rFonts w:asciiTheme="majorHAnsi" w:hAnsiTheme="majorHAnsi"/>
          <w:lang w:val="id-ID"/>
        </w:rPr>
        <w:t xml:space="preserve"> </w:t>
      </w:r>
      <w:r w:rsidRPr="00F60CF7">
        <w:rPr>
          <w:rFonts w:asciiTheme="majorHAnsi" w:hAnsiTheme="majorHAnsi"/>
          <w:lang w:val="id-ID"/>
        </w:rPr>
        <w:t xml:space="preserve">adalah </w:t>
      </w:r>
      <w:r w:rsidR="008C024F" w:rsidRPr="00F60CF7">
        <w:rPr>
          <w:rFonts w:asciiTheme="majorHAnsi" w:hAnsiTheme="majorHAnsi"/>
          <w:lang w:val="id-ID"/>
        </w:rPr>
        <w:t xml:space="preserve">yang paling efektif </w:t>
      </w:r>
      <w:r w:rsidRPr="00F60CF7">
        <w:rPr>
          <w:rFonts w:asciiTheme="majorHAnsi" w:hAnsiTheme="majorHAnsi"/>
          <w:lang w:val="id-ID"/>
        </w:rPr>
        <w:t>(Richards, 2020). Karakteristik</w:t>
      </w:r>
      <w:r w:rsidR="008C024F" w:rsidRPr="00F60CF7">
        <w:rPr>
          <w:rFonts w:asciiTheme="majorHAnsi" w:hAnsiTheme="majorHAnsi"/>
          <w:lang w:val="id-ID"/>
        </w:rPr>
        <w:t xml:space="preserve"> ini </w:t>
      </w:r>
      <w:r w:rsidRPr="00F60CF7">
        <w:rPr>
          <w:rFonts w:asciiTheme="majorHAnsi" w:hAnsiTheme="majorHAnsi"/>
          <w:lang w:val="id-ID"/>
        </w:rPr>
        <w:t>perlu</w:t>
      </w:r>
      <w:r w:rsidR="008C024F" w:rsidRPr="00F60CF7">
        <w:rPr>
          <w:rFonts w:asciiTheme="majorHAnsi" w:hAnsiTheme="majorHAnsi"/>
          <w:lang w:val="id-ID"/>
        </w:rPr>
        <w:t xml:space="preserve"> dipertimbangkan </w:t>
      </w:r>
      <w:r w:rsidRPr="00F60CF7">
        <w:rPr>
          <w:rFonts w:asciiTheme="majorHAnsi" w:hAnsiTheme="majorHAnsi"/>
          <w:lang w:val="id-ID"/>
        </w:rPr>
        <w:t>dalam</w:t>
      </w:r>
      <w:r w:rsidR="008C024F" w:rsidRPr="00F60CF7">
        <w:rPr>
          <w:rFonts w:asciiTheme="majorHAnsi" w:hAnsiTheme="majorHAnsi"/>
          <w:lang w:val="id-ID"/>
        </w:rPr>
        <w:t xml:space="preserve"> </w:t>
      </w:r>
      <w:r w:rsidRPr="00F60CF7">
        <w:rPr>
          <w:rFonts w:asciiTheme="majorHAnsi" w:hAnsiTheme="majorHAnsi"/>
          <w:lang w:val="id-ID"/>
        </w:rPr>
        <w:t>perencanaan</w:t>
      </w:r>
      <w:r w:rsidR="008C024F" w:rsidRPr="00F60CF7">
        <w:rPr>
          <w:rFonts w:asciiTheme="majorHAnsi" w:hAnsiTheme="majorHAnsi"/>
          <w:lang w:val="id-ID"/>
        </w:rPr>
        <w:t xml:space="preserve"> vegetasi </w:t>
      </w:r>
      <w:r w:rsidRPr="00F60CF7">
        <w:rPr>
          <w:rFonts w:asciiTheme="majorHAnsi" w:hAnsiTheme="majorHAnsi"/>
          <w:lang w:val="id-ID"/>
        </w:rPr>
        <w:t>RTH kawasan</w:t>
      </w:r>
      <w:r w:rsidR="008C024F" w:rsidRPr="00F60CF7">
        <w:rPr>
          <w:rFonts w:asciiTheme="majorHAnsi" w:hAnsiTheme="majorHAnsi"/>
          <w:lang w:val="id-ID"/>
        </w:rPr>
        <w:t xml:space="preserve"> perkotaan, khususnya </w:t>
      </w:r>
      <w:r w:rsidRPr="00F60CF7">
        <w:rPr>
          <w:rFonts w:asciiTheme="majorHAnsi" w:hAnsiTheme="majorHAnsi"/>
          <w:lang w:val="id-ID"/>
        </w:rPr>
        <w:t>pada perkotaan tropis seperti perkotaan Muara Taweh</w:t>
      </w:r>
      <w:r w:rsidR="008C024F" w:rsidRPr="00F60CF7">
        <w:rPr>
          <w:rFonts w:asciiTheme="majorHAnsi" w:hAnsiTheme="majorHAnsi"/>
          <w:lang w:val="id-ID"/>
        </w:rPr>
        <w:t xml:space="preserve">. </w:t>
      </w:r>
      <w:r w:rsidRPr="00F60CF7">
        <w:rPr>
          <w:rFonts w:asciiTheme="majorHAnsi" w:hAnsiTheme="majorHAnsi"/>
          <w:lang w:val="id-ID"/>
        </w:rPr>
        <w:t xml:space="preserve">Taman kota dengan vegetasi seperti Aghatis, Bengkirai dan Meranti yang memiliki akar tunggang, tegakan tinggi &gt; 30 m dan daun yang lebat diharapkan dapat menurunakn suhu permukaan perkotaan Muara Taweh dengan signifikan. </w:t>
      </w:r>
    </w:p>
    <w:p w14:paraId="0E7C1F16" w14:textId="77777777" w:rsidR="00437EA3" w:rsidRPr="00F60CF7" w:rsidRDefault="00437EA3" w:rsidP="00EC3C45">
      <w:pPr>
        <w:pStyle w:val="Body"/>
        <w:ind w:firstLine="284"/>
        <w:rPr>
          <w:rFonts w:asciiTheme="majorHAnsi" w:hAnsiTheme="majorHAnsi"/>
          <w:lang w:val="id-ID"/>
        </w:rPr>
      </w:pPr>
    </w:p>
    <w:p w14:paraId="5A4FBFAB" w14:textId="77777777" w:rsidR="00EC3C45" w:rsidRPr="00F60CF7" w:rsidRDefault="00EC3C45" w:rsidP="00EC3C45">
      <w:pPr>
        <w:pStyle w:val="Body"/>
        <w:numPr>
          <w:ilvl w:val="1"/>
          <w:numId w:val="8"/>
        </w:numPr>
        <w:ind w:left="426" w:hanging="426"/>
        <w:rPr>
          <w:rFonts w:asciiTheme="majorHAnsi" w:eastAsiaTheme="minorHAnsi" w:hAnsiTheme="majorHAnsi" w:cstheme="minorBidi"/>
          <w:lang w:eastAsia="en-US"/>
        </w:rPr>
      </w:pPr>
      <w:r w:rsidRPr="00F60CF7">
        <w:rPr>
          <w:rFonts w:asciiTheme="majorHAnsi" w:eastAsiaTheme="minorHAnsi" w:hAnsiTheme="majorHAnsi" w:cstheme="minorBidi"/>
          <w:lang w:eastAsia="en-US"/>
        </w:rPr>
        <w:t>Permodelan Suhu Permukaan</w:t>
      </w:r>
    </w:p>
    <w:p w14:paraId="4078E128" w14:textId="77777777" w:rsidR="00EC3C45" w:rsidRPr="00F60CF7" w:rsidRDefault="00EC3C45" w:rsidP="00EC3C45">
      <w:pPr>
        <w:pStyle w:val="Body"/>
        <w:rPr>
          <w:rFonts w:asciiTheme="majorHAnsi" w:eastAsiaTheme="minorHAnsi" w:hAnsiTheme="majorHAnsi" w:cstheme="minorBidi"/>
          <w:lang w:eastAsia="en-US"/>
        </w:rPr>
      </w:pPr>
      <w:bookmarkStart w:id="6" w:name="_Hlk152321572"/>
      <w:r w:rsidRPr="00F60CF7">
        <w:rPr>
          <w:rFonts w:asciiTheme="majorHAnsi" w:eastAsiaTheme="minorHAnsi" w:hAnsiTheme="majorHAnsi" w:cstheme="minorBidi"/>
          <w:lang w:eastAsia="en-US"/>
        </w:rPr>
        <w:t xml:space="preserve">Suhu permukaan kawasan merupakan suhu yang berada pada lahan yang meliputi permukaan lahan dan udara di sekitarnya. Permodelan suhu permukaan dilakukan melalui beberapa tahap. Tahap pertama adalah menganalisis jumlah energi yang terkumpul pada suatu lokasi atmosfer karena penyinaran mahari. Permodelan ini disimbolkan dengan TOA atau </w:t>
      </w:r>
      <w:r w:rsidRPr="00F60CF7">
        <w:rPr>
          <w:rFonts w:asciiTheme="majorHAnsi" w:eastAsiaTheme="minorHAnsi" w:hAnsiTheme="majorHAnsi" w:cstheme="minorBidi"/>
          <w:i/>
          <w:iCs/>
          <w:lang w:eastAsia="en-US"/>
        </w:rPr>
        <w:t>top of Atmosphere</w:t>
      </w:r>
      <w:r w:rsidRPr="00F60CF7">
        <w:rPr>
          <w:rFonts w:asciiTheme="majorHAnsi" w:eastAsiaTheme="minorHAnsi" w:hAnsiTheme="majorHAnsi" w:cstheme="minorBidi"/>
          <w:lang w:eastAsia="en-US"/>
        </w:rPr>
        <w:t>. Pada Kawasan perkotaan Muara Taweh dan sekitarnya memiliki energi terendah sebesar 8,71 watt/m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dan dengan tertinggi sebesar 17,88 watt/m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Interval ini termasuk dalam kategori tinggi. Hal ini karena latak Kawasan berada di garis equator dengan intensitas penyinaran yang sangat tinggi.</w:t>
      </w:r>
    </w:p>
    <w:p w14:paraId="786293CB" w14:textId="77777777"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Setelah TOA, kemudian dilanjutkan dengan langkah membuat model brightness temperature atau TB. Secara sederhana, TB adalah suhu yang berada di atmosfer diatas Kawasan. Berdasarkan permodelan ini, diketahui rentang suhu atmosfer di atas perkotaan Muara Taweh dan sekitarnya adalah 20 – 70 </w:t>
      </w:r>
      <w:r w:rsidRPr="00F60CF7">
        <w:rPr>
          <w:rFonts w:asciiTheme="majorHAnsi" w:eastAsiaTheme="minorHAnsi" w:hAnsiTheme="majorHAnsi" w:cstheme="minorBidi"/>
          <w:vertAlign w:val="superscript"/>
          <w:lang w:eastAsia="en-US"/>
        </w:rPr>
        <w:t>o</w:t>
      </w:r>
      <w:r w:rsidRPr="00F60CF7">
        <w:rPr>
          <w:rFonts w:asciiTheme="majorHAnsi" w:eastAsiaTheme="minorHAnsi" w:hAnsiTheme="majorHAnsi" w:cstheme="minorBidi"/>
          <w:lang w:eastAsia="en-US"/>
        </w:rPr>
        <w:t>C.</w:t>
      </w:r>
    </w:p>
    <w:p w14:paraId="78CCD1E5" w14:textId="77777777"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Setelah itu, kemudian langkah dilanjutkan melakukan permodelan NDVI. BDVI merupakan indeks yang menunjukkan tingkat Kesehatan vegetasi. Indeks ini memiliki rentang nilai -1 hingga 1/ Pada Kondisi -1 hingga 0 menyatakan bahwa tidak ada vegetasi atau vegetasi dalam Kondisi mati. Pada interval 0 – 0,33 berarti vegetasi dalam kondisi kurang sehat. Pada interval 0,33 - 0,66 menandakan bahwa vegetasi dalam Kondisi Kesehatan normal. Sedangkan interval tertinggi adalah 0,66 hingga 1 </w:t>
      </w:r>
      <w:r w:rsidRPr="00F60CF7">
        <w:rPr>
          <w:rFonts w:asciiTheme="majorHAnsi" w:eastAsiaTheme="minorHAnsi" w:hAnsiTheme="majorHAnsi" w:cstheme="minorBidi"/>
          <w:lang w:eastAsia="en-US"/>
        </w:rPr>
        <w:t>yang menyatakan bahwa vegetasi berada pada Kondisi yang sehat (Ryan, 1997).</w:t>
      </w:r>
      <w:r w:rsidRPr="00F60CF7">
        <w:rPr>
          <w:rFonts w:asciiTheme="majorHAnsi" w:eastAsiaTheme="minorHAnsi" w:hAnsiTheme="majorHAnsi" w:cstheme="minorBidi"/>
          <w:b/>
          <w:bCs/>
          <w:lang w:eastAsia="en-US"/>
        </w:rPr>
        <w:t xml:space="preserve"> </w:t>
      </w:r>
      <w:r w:rsidRPr="00F60CF7">
        <w:rPr>
          <w:rFonts w:asciiTheme="majorHAnsi" w:eastAsiaTheme="minorHAnsi" w:hAnsiTheme="majorHAnsi" w:cstheme="minorBidi"/>
          <w:lang w:eastAsia="en-US"/>
        </w:rPr>
        <w:t>Berdasarkan permodelan, interval NDVI di Perkotaan Muara Taweh adalah 0,32 hingga 0,83. Hal ini berarti sebagian besar vegetasi di perkotaan Muara Taweh berada pada Kondisi kesehatan yang baik dan rata – rata. Kesehatan vegetasi ini perlu di identifikasi karena akan berkaitan dengan maksimalisasi fungsi RTH dalam menurunkan suhu permukaan kawasan. Semakin baik Kondisi Kesehatan vegetasi, semakin baik fungsinya dalam ekologi lingkungan.</w:t>
      </w:r>
    </w:p>
    <w:p w14:paraId="649D47D5" w14:textId="77D0721C"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Langkah setelah NDVI adalah PVI. PVI merupakan indeks yang mengilustrasikan proporsi luas tajuk dibanding luas tanaman. Dalam mendikotomikan antara soil dan vegetasi, maka perlu ada parameter vegetasi soil yaitu sebatas 0,2 (Latif, 2014). Dalam hasil PVI, diketahui bahwa vegetasi di Perkotaan Muara Taweh berada pada indeks 0 – 1, 06. Hal ini memiliki arti bahwa terdapat vegetasi yang luas tajuknya melebihi luas tanam. Kondisi ini menjadi factor penting dari suhu kawasan yang sejuk (Cafuta, 2015).</w:t>
      </w:r>
    </w:p>
    <w:p w14:paraId="00D9AA26" w14:textId="77777777" w:rsidR="00EC3C45" w:rsidRPr="00F60CF7" w:rsidRDefault="00EC3C45" w:rsidP="00EC3C45">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Permodelan dilanjutkan dengan menilai EC atau error correction. Koreksi ini dilakukan untuk mengetahui kesalahan citra karena pengaruh hal – hal tertentu seperti keberadaan tutupan awan atau rendah dan tingginya kalibrasi. Analisis EC ini melibatkan emisivitas vegetasi sebesar 0,987 (Rajesvani dan Mani, 2014). Dari hasil permodelan, diketahui EC berada pada kisaran 0,987 hingga 0,991. Indeks koreksi ini region tinggi karena tingkat tutupan awan di wilayah Perkotaan Muara Taweh cukup banyak pada citra satelit tersebut.</w:t>
      </w:r>
    </w:p>
    <w:p w14:paraId="391EF8FB" w14:textId="14E290B4" w:rsidR="00EC3C45" w:rsidRPr="00F60CF7" w:rsidRDefault="00EC3C45" w:rsidP="00910D80">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Langkah terakhir adalah membuat model suhu permukaan Kawasan. Langkah ini melibatkan hasil TB dan EC. Berdasarkan permodelan ini diketahui bahwa suhu permukaan Kawasan di Perkotaan Muara Taweh berkisar antara 26 hingga 34 </w:t>
      </w:r>
      <w:r w:rsidRPr="00F60CF7">
        <w:rPr>
          <w:rFonts w:asciiTheme="majorHAnsi" w:eastAsiaTheme="minorHAnsi" w:hAnsiTheme="majorHAnsi" w:cstheme="minorBidi"/>
          <w:vertAlign w:val="superscript"/>
          <w:lang w:eastAsia="en-US"/>
        </w:rPr>
        <w:t>o</w:t>
      </w:r>
      <w:r w:rsidRPr="00F60CF7">
        <w:rPr>
          <w:rFonts w:asciiTheme="majorHAnsi" w:eastAsiaTheme="minorHAnsi" w:hAnsiTheme="majorHAnsi" w:cstheme="minorBidi"/>
          <w:lang w:eastAsia="en-US"/>
        </w:rPr>
        <w:t>C . Berikut merupakan sebaran luasan Kawasan berdasarkan suhu permukaan.</w:t>
      </w:r>
      <w:bookmarkEnd w:id="6"/>
    </w:p>
    <w:p w14:paraId="46653E51" w14:textId="1584B430" w:rsidR="00EC3C45" w:rsidRPr="00F60CF7" w:rsidRDefault="00EC3C45" w:rsidP="00EC3C45">
      <w:pPr>
        <w:pStyle w:val="Keterangan"/>
        <w:jc w:val="center"/>
        <w:rPr>
          <w:rFonts w:asciiTheme="majorHAnsi" w:hAnsiTheme="majorHAnsi"/>
          <w:b w:val="0"/>
          <w:i/>
          <w:iCs/>
          <w:color w:val="auto"/>
          <w:sz w:val="20"/>
          <w:szCs w:val="20"/>
          <w:lang w:val="id-ID" w:eastAsia="ar-SA"/>
        </w:rPr>
      </w:pPr>
      <w:r w:rsidRPr="00F60CF7">
        <w:rPr>
          <w:rFonts w:asciiTheme="majorHAnsi" w:eastAsiaTheme="minorEastAsia" w:hAnsiTheme="majorHAnsi" w:cs="Arial"/>
          <w:bCs w:val="0"/>
          <w:color w:val="auto"/>
          <w:szCs w:val="22"/>
        </w:rPr>
        <w:t xml:space="preserve">Tabel </w:t>
      </w:r>
      <w:r w:rsidRPr="00F60CF7">
        <w:rPr>
          <w:rFonts w:asciiTheme="majorHAnsi" w:eastAsiaTheme="minorEastAsia" w:hAnsiTheme="majorHAnsi" w:cs="Arial"/>
          <w:bCs w:val="0"/>
          <w:color w:val="auto"/>
          <w:szCs w:val="22"/>
        </w:rPr>
        <w:fldChar w:fldCharType="begin"/>
      </w:r>
      <w:r w:rsidRPr="00F60CF7">
        <w:rPr>
          <w:rFonts w:asciiTheme="majorHAnsi" w:eastAsiaTheme="minorEastAsia" w:hAnsiTheme="majorHAnsi" w:cs="Arial"/>
          <w:bCs w:val="0"/>
          <w:color w:val="auto"/>
          <w:szCs w:val="22"/>
        </w:rPr>
        <w:instrText xml:space="preserve"> SEQ Tabel \* ARABIC </w:instrText>
      </w:r>
      <w:r w:rsidRPr="00F60CF7">
        <w:rPr>
          <w:rFonts w:asciiTheme="majorHAnsi" w:eastAsiaTheme="minorEastAsia" w:hAnsiTheme="majorHAnsi" w:cs="Arial"/>
          <w:bCs w:val="0"/>
          <w:color w:val="auto"/>
          <w:szCs w:val="22"/>
        </w:rPr>
        <w:fldChar w:fldCharType="separate"/>
      </w:r>
      <w:r w:rsidRPr="00F60CF7">
        <w:rPr>
          <w:rFonts w:asciiTheme="majorHAnsi" w:eastAsiaTheme="minorEastAsia" w:hAnsiTheme="majorHAnsi" w:cs="Arial"/>
          <w:bCs w:val="0"/>
          <w:color w:val="auto"/>
          <w:szCs w:val="22"/>
        </w:rPr>
        <w:t>2</w:t>
      </w:r>
      <w:r w:rsidRPr="00F60CF7">
        <w:rPr>
          <w:rFonts w:asciiTheme="majorHAnsi" w:eastAsiaTheme="minorEastAsia" w:hAnsiTheme="majorHAnsi" w:cs="Arial"/>
          <w:bCs w:val="0"/>
          <w:color w:val="auto"/>
          <w:szCs w:val="22"/>
        </w:rPr>
        <w:fldChar w:fldCharType="end"/>
      </w:r>
      <w:r w:rsidRPr="00F60CF7">
        <w:rPr>
          <w:rFonts w:asciiTheme="majorHAnsi" w:eastAsiaTheme="minorEastAsia" w:hAnsiTheme="majorHAnsi" w:cs="Arial"/>
          <w:bCs w:val="0"/>
          <w:color w:val="auto"/>
          <w:szCs w:val="22"/>
        </w:rPr>
        <w:t xml:space="preserve"> </w:t>
      </w:r>
      <w:r w:rsidRPr="00F60CF7">
        <w:rPr>
          <w:rFonts w:asciiTheme="majorHAnsi" w:eastAsiaTheme="minorEastAsia" w:hAnsiTheme="majorHAnsi" w:cs="Arial"/>
          <w:b w:val="0"/>
          <w:bCs w:val="0"/>
          <w:color w:val="auto"/>
          <w:szCs w:val="22"/>
        </w:rPr>
        <w:t>Hasil Permodelan Land Surface Temperature</w:t>
      </w:r>
    </w:p>
    <w:tbl>
      <w:tblPr>
        <w:tblW w:w="5245" w:type="dxa"/>
        <w:jc w:val="center"/>
        <w:tblBorders>
          <w:top w:val="single" w:sz="4" w:space="0" w:color="auto"/>
          <w:bottom w:val="single" w:sz="4" w:space="0" w:color="auto"/>
        </w:tblBorders>
        <w:tblLook w:val="04A0" w:firstRow="1" w:lastRow="0" w:firstColumn="1" w:lastColumn="0" w:noHBand="0" w:noVBand="1"/>
      </w:tblPr>
      <w:tblGrid>
        <w:gridCol w:w="488"/>
        <w:gridCol w:w="1843"/>
        <w:gridCol w:w="930"/>
        <w:gridCol w:w="996"/>
        <w:gridCol w:w="988"/>
      </w:tblGrid>
      <w:tr w:rsidR="00EC3C45" w:rsidRPr="00F60CF7" w14:paraId="0C9AB8DA" w14:textId="77777777" w:rsidTr="00F60CF7">
        <w:trPr>
          <w:trHeight w:val="292"/>
          <w:tblHeader/>
          <w:jc w:val="center"/>
        </w:trPr>
        <w:tc>
          <w:tcPr>
            <w:tcW w:w="488" w:type="dxa"/>
            <w:vMerge w:val="restart"/>
            <w:tcBorders>
              <w:top w:val="single" w:sz="4" w:space="0" w:color="auto"/>
              <w:bottom w:val="nil"/>
            </w:tcBorders>
            <w:vAlign w:val="center"/>
          </w:tcPr>
          <w:p w14:paraId="3514764E" w14:textId="77777777" w:rsidR="00EC3C45" w:rsidRPr="00F60CF7" w:rsidRDefault="00EC3C45" w:rsidP="00EC3C45">
            <w:pPr>
              <w:spacing w:after="0" w:line="240" w:lineRule="auto"/>
              <w:ind w:right="35"/>
              <w:jc w:val="center"/>
              <w:rPr>
                <w:rFonts w:asciiTheme="majorHAnsi" w:hAnsiTheme="majorHAnsi" w:cs="Arial"/>
                <w:b/>
                <w:bCs/>
                <w:sz w:val="16"/>
                <w:szCs w:val="16"/>
              </w:rPr>
            </w:pPr>
            <w:bookmarkStart w:id="7" w:name="_Hlk152321663"/>
            <w:r w:rsidRPr="00F60CF7">
              <w:rPr>
                <w:rFonts w:asciiTheme="majorHAnsi" w:hAnsiTheme="majorHAnsi" w:cs="Arial"/>
                <w:b/>
                <w:bCs/>
                <w:sz w:val="16"/>
                <w:szCs w:val="16"/>
              </w:rPr>
              <w:t>No.</w:t>
            </w:r>
          </w:p>
        </w:tc>
        <w:tc>
          <w:tcPr>
            <w:tcW w:w="1843" w:type="dxa"/>
            <w:vMerge w:val="restart"/>
            <w:tcBorders>
              <w:top w:val="single" w:sz="4" w:space="0" w:color="auto"/>
              <w:bottom w:val="nil"/>
            </w:tcBorders>
            <w:shd w:val="clear" w:color="auto" w:fill="auto"/>
            <w:vAlign w:val="center"/>
            <w:hideMark/>
          </w:tcPr>
          <w:p w14:paraId="6D0B4FBF" w14:textId="77777777" w:rsidR="00EC3C45" w:rsidRPr="00F60CF7" w:rsidRDefault="00EC3C45" w:rsidP="00EC3C45">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Perkotaan Muara Taweh</w:t>
            </w:r>
          </w:p>
        </w:tc>
        <w:tc>
          <w:tcPr>
            <w:tcW w:w="2914" w:type="dxa"/>
            <w:gridSpan w:val="3"/>
            <w:tcBorders>
              <w:top w:val="single" w:sz="4" w:space="0" w:color="auto"/>
              <w:bottom w:val="single" w:sz="4" w:space="0" w:color="auto"/>
            </w:tcBorders>
            <w:shd w:val="clear" w:color="auto" w:fill="auto"/>
            <w:noWrap/>
            <w:vAlign w:val="center"/>
            <w:hideMark/>
          </w:tcPr>
          <w:p w14:paraId="65FF422E" w14:textId="53D41ED0" w:rsidR="00EC3C45" w:rsidRPr="00F60CF7" w:rsidRDefault="00EC3C45" w:rsidP="00EC3C45">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Suhu Permukaan</w:t>
            </w:r>
            <w:r w:rsidR="004B6209" w:rsidRPr="00F60CF7">
              <w:rPr>
                <w:rFonts w:asciiTheme="majorHAnsi" w:hAnsiTheme="majorHAnsi" w:cs="Arial"/>
                <w:b/>
                <w:bCs/>
                <w:sz w:val="16"/>
                <w:szCs w:val="16"/>
              </w:rPr>
              <w:t xml:space="preserve"> (Celcius)</w:t>
            </w:r>
          </w:p>
        </w:tc>
      </w:tr>
      <w:tr w:rsidR="00EC3C45" w:rsidRPr="00F60CF7" w14:paraId="46759EA2" w14:textId="77777777" w:rsidTr="00F60CF7">
        <w:trPr>
          <w:trHeight w:val="292"/>
          <w:tblHeader/>
          <w:jc w:val="center"/>
        </w:trPr>
        <w:tc>
          <w:tcPr>
            <w:tcW w:w="488" w:type="dxa"/>
            <w:vMerge/>
            <w:tcBorders>
              <w:top w:val="nil"/>
              <w:bottom w:val="single" w:sz="4" w:space="0" w:color="auto"/>
            </w:tcBorders>
            <w:vAlign w:val="center"/>
          </w:tcPr>
          <w:p w14:paraId="26B24A61" w14:textId="77777777" w:rsidR="00EC3C45" w:rsidRPr="00F60CF7" w:rsidRDefault="00EC3C45" w:rsidP="00EC3C45">
            <w:pPr>
              <w:spacing w:after="0" w:line="240" w:lineRule="auto"/>
              <w:ind w:right="35"/>
              <w:jc w:val="center"/>
              <w:rPr>
                <w:rFonts w:asciiTheme="majorHAnsi" w:hAnsiTheme="majorHAnsi" w:cs="Arial"/>
                <w:b/>
                <w:bCs/>
                <w:sz w:val="16"/>
                <w:szCs w:val="16"/>
              </w:rPr>
            </w:pPr>
          </w:p>
        </w:tc>
        <w:tc>
          <w:tcPr>
            <w:tcW w:w="1843" w:type="dxa"/>
            <w:vMerge/>
            <w:tcBorders>
              <w:top w:val="nil"/>
              <w:bottom w:val="single" w:sz="4" w:space="0" w:color="auto"/>
            </w:tcBorders>
            <w:vAlign w:val="center"/>
            <w:hideMark/>
          </w:tcPr>
          <w:p w14:paraId="20DC3425" w14:textId="77777777" w:rsidR="00EC3C45" w:rsidRPr="00F60CF7" w:rsidRDefault="00EC3C45" w:rsidP="00EC3C45">
            <w:pPr>
              <w:spacing w:after="0" w:line="240" w:lineRule="auto"/>
              <w:ind w:right="35"/>
              <w:jc w:val="center"/>
              <w:rPr>
                <w:rFonts w:asciiTheme="majorHAnsi" w:hAnsiTheme="majorHAnsi" w:cs="Arial"/>
                <w:b/>
                <w:bCs/>
                <w:sz w:val="16"/>
                <w:szCs w:val="16"/>
              </w:rPr>
            </w:pPr>
          </w:p>
        </w:tc>
        <w:tc>
          <w:tcPr>
            <w:tcW w:w="930" w:type="dxa"/>
            <w:tcBorders>
              <w:top w:val="single" w:sz="4" w:space="0" w:color="auto"/>
              <w:bottom w:val="single" w:sz="4" w:space="0" w:color="auto"/>
            </w:tcBorders>
            <w:shd w:val="clear" w:color="auto" w:fill="auto"/>
            <w:noWrap/>
            <w:vAlign w:val="center"/>
            <w:hideMark/>
          </w:tcPr>
          <w:p w14:paraId="3AC93F2A" w14:textId="77777777" w:rsidR="00EC3C45" w:rsidRPr="00F60CF7" w:rsidRDefault="00EC3C45" w:rsidP="00EC3C45">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22 - 26 C</w:t>
            </w:r>
          </w:p>
        </w:tc>
        <w:tc>
          <w:tcPr>
            <w:tcW w:w="996" w:type="dxa"/>
            <w:tcBorders>
              <w:top w:val="single" w:sz="4" w:space="0" w:color="auto"/>
              <w:bottom w:val="single" w:sz="4" w:space="0" w:color="auto"/>
            </w:tcBorders>
            <w:shd w:val="clear" w:color="auto" w:fill="auto"/>
            <w:noWrap/>
            <w:vAlign w:val="center"/>
            <w:hideMark/>
          </w:tcPr>
          <w:p w14:paraId="55891249" w14:textId="77777777" w:rsidR="00EC3C45" w:rsidRPr="00F60CF7" w:rsidRDefault="00EC3C45" w:rsidP="00EC3C45">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26 - 30 C</w:t>
            </w:r>
          </w:p>
        </w:tc>
        <w:tc>
          <w:tcPr>
            <w:tcW w:w="988" w:type="dxa"/>
            <w:tcBorders>
              <w:top w:val="single" w:sz="4" w:space="0" w:color="auto"/>
              <w:bottom w:val="single" w:sz="4" w:space="0" w:color="auto"/>
            </w:tcBorders>
            <w:shd w:val="clear" w:color="auto" w:fill="auto"/>
            <w:noWrap/>
            <w:vAlign w:val="center"/>
            <w:hideMark/>
          </w:tcPr>
          <w:p w14:paraId="068F672B" w14:textId="77777777" w:rsidR="00EC3C45" w:rsidRPr="00F60CF7" w:rsidRDefault="00EC3C45" w:rsidP="00EC3C45">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30 - 34 C</w:t>
            </w:r>
          </w:p>
        </w:tc>
      </w:tr>
      <w:tr w:rsidR="00EC3C45" w:rsidRPr="00F60CF7" w14:paraId="211BE886" w14:textId="77777777" w:rsidTr="00F60CF7">
        <w:trPr>
          <w:trHeight w:val="292"/>
          <w:jc w:val="center"/>
        </w:trPr>
        <w:tc>
          <w:tcPr>
            <w:tcW w:w="488" w:type="dxa"/>
            <w:tcBorders>
              <w:top w:val="single" w:sz="4" w:space="0" w:color="auto"/>
            </w:tcBorders>
            <w:vAlign w:val="center"/>
          </w:tcPr>
          <w:p w14:paraId="295387AB"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w:t>
            </w:r>
          </w:p>
        </w:tc>
        <w:tc>
          <w:tcPr>
            <w:tcW w:w="1843" w:type="dxa"/>
            <w:tcBorders>
              <w:top w:val="single" w:sz="4" w:space="0" w:color="auto"/>
            </w:tcBorders>
            <w:shd w:val="clear" w:color="auto" w:fill="auto"/>
            <w:noWrap/>
            <w:vAlign w:val="center"/>
            <w:hideMark/>
          </w:tcPr>
          <w:p w14:paraId="0488644C"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Desa Lemo II</w:t>
            </w:r>
          </w:p>
        </w:tc>
        <w:tc>
          <w:tcPr>
            <w:tcW w:w="930" w:type="dxa"/>
            <w:tcBorders>
              <w:top w:val="single" w:sz="4" w:space="0" w:color="auto"/>
            </w:tcBorders>
            <w:shd w:val="clear" w:color="auto" w:fill="auto"/>
            <w:noWrap/>
            <w:vAlign w:val="center"/>
            <w:hideMark/>
          </w:tcPr>
          <w:p w14:paraId="7F7C5B6C"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42,87</w:t>
            </w:r>
          </w:p>
        </w:tc>
        <w:tc>
          <w:tcPr>
            <w:tcW w:w="996" w:type="dxa"/>
            <w:tcBorders>
              <w:top w:val="single" w:sz="4" w:space="0" w:color="auto"/>
            </w:tcBorders>
            <w:shd w:val="clear" w:color="auto" w:fill="auto"/>
            <w:noWrap/>
            <w:vAlign w:val="center"/>
            <w:hideMark/>
          </w:tcPr>
          <w:p w14:paraId="60CC37B1"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9,78</w:t>
            </w:r>
          </w:p>
        </w:tc>
        <w:tc>
          <w:tcPr>
            <w:tcW w:w="988" w:type="dxa"/>
            <w:tcBorders>
              <w:top w:val="single" w:sz="4" w:space="0" w:color="auto"/>
            </w:tcBorders>
            <w:shd w:val="clear" w:color="auto" w:fill="auto"/>
            <w:noWrap/>
            <w:vAlign w:val="center"/>
            <w:hideMark/>
          </w:tcPr>
          <w:p w14:paraId="15816C14"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0,00</w:t>
            </w:r>
          </w:p>
        </w:tc>
      </w:tr>
      <w:tr w:rsidR="00EC3C45" w:rsidRPr="00F60CF7" w14:paraId="22836BFC" w14:textId="77777777" w:rsidTr="00F60CF7">
        <w:trPr>
          <w:trHeight w:val="292"/>
          <w:jc w:val="center"/>
        </w:trPr>
        <w:tc>
          <w:tcPr>
            <w:tcW w:w="488" w:type="dxa"/>
            <w:vAlign w:val="center"/>
          </w:tcPr>
          <w:p w14:paraId="46B42B6E"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2</w:t>
            </w:r>
          </w:p>
        </w:tc>
        <w:tc>
          <w:tcPr>
            <w:tcW w:w="1843" w:type="dxa"/>
            <w:shd w:val="clear" w:color="auto" w:fill="auto"/>
            <w:noWrap/>
            <w:vAlign w:val="center"/>
            <w:hideMark/>
          </w:tcPr>
          <w:p w14:paraId="08F2F122"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Desa Malawaken</w:t>
            </w:r>
          </w:p>
        </w:tc>
        <w:tc>
          <w:tcPr>
            <w:tcW w:w="930" w:type="dxa"/>
            <w:shd w:val="clear" w:color="auto" w:fill="auto"/>
            <w:noWrap/>
            <w:vAlign w:val="center"/>
            <w:hideMark/>
          </w:tcPr>
          <w:p w14:paraId="6B19547B"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376,89</w:t>
            </w:r>
          </w:p>
        </w:tc>
        <w:tc>
          <w:tcPr>
            <w:tcW w:w="996" w:type="dxa"/>
            <w:shd w:val="clear" w:color="auto" w:fill="auto"/>
            <w:noWrap/>
            <w:vAlign w:val="center"/>
            <w:hideMark/>
          </w:tcPr>
          <w:p w14:paraId="45CAD630"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111,77</w:t>
            </w:r>
          </w:p>
        </w:tc>
        <w:tc>
          <w:tcPr>
            <w:tcW w:w="988" w:type="dxa"/>
            <w:shd w:val="clear" w:color="auto" w:fill="auto"/>
            <w:noWrap/>
            <w:vAlign w:val="center"/>
            <w:hideMark/>
          </w:tcPr>
          <w:p w14:paraId="1187D1AC"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0,00</w:t>
            </w:r>
          </w:p>
        </w:tc>
      </w:tr>
      <w:tr w:rsidR="00EC3C45" w:rsidRPr="00F60CF7" w14:paraId="78D58A60" w14:textId="77777777" w:rsidTr="00F60CF7">
        <w:trPr>
          <w:trHeight w:val="292"/>
          <w:jc w:val="center"/>
        </w:trPr>
        <w:tc>
          <w:tcPr>
            <w:tcW w:w="488" w:type="dxa"/>
            <w:vAlign w:val="center"/>
          </w:tcPr>
          <w:p w14:paraId="26D25460"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3</w:t>
            </w:r>
          </w:p>
        </w:tc>
        <w:tc>
          <w:tcPr>
            <w:tcW w:w="1843" w:type="dxa"/>
            <w:shd w:val="clear" w:color="auto" w:fill="auto"/>
            <w:noWrap/>
            <w:vAlign w:val="center"/>
            <w:hideMark/>
          </w:tcPr>
          <w:p w14:paraId="6DFBB8B2"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Desa Pendreh</w:t>
            </w:r>
          </w:p>
        </w:tc>
        <w:tc>
          <w:tcPr>
            <w:tcW w:w="930" w:type="dxa"/>
            <w:shd w:val="clear" w:color="auto" w:fill="auto"/>
            <w:noWrap/>
            <w:vAlign w:val="center"/>
            <w:hideMark/>
          </w:tcPr>
          <w:p w14:paraId="6CE96BFD"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90,11</w:t>
            </w:r>
          </w:p>
        </w:tc>
        <w:tc>
          <w:tcPr>
            <w:tcW w:w="996" w:type="dxa"/>
            <w:shd w:val="clear" w:color="auto" w:fill="auto"/>
            <w:noWrap/>
            <w:vAlign w:val="center"/>
            <w:hideMark/>
          </w:tcPr>
          <w:p w14:paraId="51E0B555"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13,88</w:t>
            </w:r>
          </w:p>
        </w:tc>
        <w:tc>
          <w:tcPr>
            <w:tcW w:w="988" w:type="dxa"/>
            <w:shd w:val="clear" w:color="auto" w:fill="auto"/>
            <w:noWrap/>
            <w:vAlign w:val="center"/>
            <w:hideMark/>
          </w:tcPr>
          <w:p w14:paraId="3499516D"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0,00</w:t>
            </w:r>
          </w:p>
        </w:tc>
      </w:tr>
      <w:tr w:rsidR="00EC3C45" w:rsidRPr="00F60CF7" w14:paraId="37CB7D7A" w14:textId="77777777" w:rsidTr="00F60CF7">
        <w:trPr>
          <w:trHeight w:val="292"/>
          <w:jc w:val="center"/>
        </w:trPr>
        <w:tc>
          <w:tcPr>
            <w:tcW w:w="488" w:type="dxa"/>
            <w:vAlign w:val="center"/>
          </w:tcPr>
          <w:p w14:paraId="332A8587"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4</w:t>
            </w:r>
          </w:p>
        </w:tc>
        <w:tc>
          <w:tcPr>
            <w:tcW w:w="1843" w:type="dxa"/>
            <w:shd w:val="clear" w:color="auto" w:fill="auto"/>
            <w:noWrap/>
            <w:vAlign w:val="center"/>
            <w:hideMark/>
          </w:tcPr>
          <w:p w14:paraId="0151613E"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Kelurahan Jambu</w:t>
            </w:r>
          </w:p>
        </w:tc>
        <w:tc>
          <w:tcPr>
            <w:tcW w:w="930" w:type="dxa"/>
            <w:shd w:val="clear" w:color="auto" w:fill="auto"/>
            <w:noWrap/>
            <w:vAlign w:val="center"/>
            <w:hideMark/>
          </w:tcPr>
          <w:p w14:paraId="2A0C28CB"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1.064,11</w:t>
            </w:r>
          </w:p>
        </w:tc>
        <w:tc>
          <w:tcPr>
            <w:tcW w:w="996" w:type="dxa"/>
            <w:shd w:val="clear" w:color="auto" w:fill="auto"/>
            <w:noWrap/>
            <w:vAlign w:val="center"/>
            <w:hideMark/>
          </w:tcPr>
          <w:p w14:paraId="2F85C01A"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151,90</w:t>
            </w:r>
          </w:p>
        </w:tc>
        <w:tc>
          <w:tcPr>
            <w:tcW w:w="988" w:type="dxa"/>
            <w:shd w:val="clear" w:color="auto" w:fill="auto"/>
            <w:noWrap/>
            <w:vAlign w:val="center"/>
            <w:hideMark/>
          </w:tcPr>
          <w:p w14:paraId="392767F2"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0,00</w:t>
            </w:r>
          </w:p>
        </w:tc>
      </w:tr>
      <w:tr w:rsidR="00EC3C45" w:rsidRPr="00F60CF7" w14:paraId="1E955D74" w14:textId="77777777" w:rsidTr="00F60CF7">
        <w:trPr>
          <w:trHeight w:val="292"/>
          <w:jc w:val="center"/>
        </w:trPr>
        <w:tc>
          <w:tcPr>
            <w:tcW w:w="488" w:type="dxa"/>
            <w:vAlign w:val="center"/>
          </w:tcPr>
          <w:p w14:paraId="1499894A"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5</w:t>
            </w:r>
          </w:p>
        </w:tc>
        <w:tc>
          <w:tcPr>
            <w:tcW w:w="1843" w:type="dxa"/>
            <w:shd w:val="clear" w:color="auto" w:fill="auto"/>
            <w:noWrap/>
            <w:vAlign w:val="center"/>
            <w:hideMark/>
          </w:tcPr>
          <w:p w14:paraId="613498CC"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Kelurahan Jingah</w:t>
            </w:r>
          </w:p>
        </w:tc>
        <w:tc>
          <w:tcPr>
            <w:tcW w:w="930" w:type="dxa"/>
            <w:shd w:val="clear" w:color="auto" w:fill="auto"/>
            <w:noWrap/>
            <w:vAlign w:val="center"/>
            <w:hideMark/>
          </w:tcPr>
          <w:p w14:paraId="39D6BDCD"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1.165,24</w:t>
            </w:r>
          </w:p>
        </w:tc>
        <w:tc>
          <w:tcPr>
            <w:tcW w:w="996" w:type="dxa"/>
            <w:shd w:val="clear" w:color="auto" w:fill="auto"/>
            <w:noWrap/>
            <w:vAlign w:val="center"/>
            <w:hideMark/>
          </w:tcPr>
          <w:p w14:paraId="7E3C2654"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254,84</w:t>
            </w:r>
          </w:p>
        </w:tc>
        <w:tc>
          <w:tcPr>
            <w:tcW w:w="988" w:type="dxa"/>
            <w:shd w:val="clear" w:color="auto" w:fill="auto"/>
            <w:noWrap/>
            <w:vAlign w:val="center"/>
            <w:hideMark/>
          </w:tcPr>
          <w:p w14:paraId="649761F2"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0,34</w:t>
            </w:r>
          </w:p>
        </w:tc>
      </w:tr>
      <w:tr w:rsidR="00EC3C45" w:rsidRPr="00F60CF7" w14:paraId="43589A99" w14:textId="77777777" w:rsidTr="00F60CF7">
        <w:trPr>
          <w:trHeight w:val="292"/>
          <w:jc w:val="center"/>
        </w:trPr>
        <w:tc>
          <w:tcPr>
            <w:tcW w:w="488" w:type="dxa"/>
            <w:vAlign w:val="center"/>
          </w:tcPr>
          <w:p w14:paraId="632EEB21"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6</w:t>
            </w:r>
          </w:p>
        </w:tc>
        <w:tc>
          <w:tcPr>
            <w:tcW w:w="1843" w:type="dxa"/>
            <w:shd w:val="clear" w:color="auto" w:fill="auto"/>
            <w:noWrap/>
            <w:vAlign w:val="center"/>
            <w:hideMark/>
          </w:tcPr>
          <w:p w14:paraId="19FF2F7A"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Kelurahan Lanjas</w:t>
            </w:r>
          </w:p>
        </w:tc>
        <w:tc>
          <w:tcPr>
            <w:tcW w:w="930" w:type="dxa"/>
            <w:shd w:val="clear" w:color="auto" w:fill="auto"/>
            <w:noWrap/>
            <w:vAlign w:val="center"/>
            <w:hideMark/>
          </w:tcPr>
          <w:p w14:paraId="6DCD10AB"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294,25</w:t>
            </w:r>
          </w:p>
        </w:tc>
        <w:tc>
          <w:tcPr>
            <w:tcW w:w="996" w:type="dxa"/>
            <w:shd w:val="clear" w:color="auto" w:fill="auto"/>
            <w:noWrap/>
            <w:vAlign w:val="center"/>
            <w:hideMark/>
          </w:tcPr>
          <w:p w14:paraId="6F05568C"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627,55</w:t>
            </w:r>
          </w:p>
        </w:tc>
        <w:tc>
          <w:tcPr>
            <w:tcW w:w="988" w:type="dxa"/>
            <w:shd w:val="clear" w:color="auto" w:fill="auto"/>
            <w:noWrap/>
            <w:vAlign w:val="center"/>
            <w:hideMark/>
          </w:tcPr>
          <w:p w14:paraId="3AD61E63"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90,63</w:t>
            </w:r>
          </w:p>
        </w:tc>
      </w:tr>
      <w:tr w:rsidR="00EC3C45" w:rsidRPr="00F60CF7" w14:paraId="7A67133F" w14:textId="77777777" w:rsidTr="00F60CF7">
        <w:trPr>
          <w:trHeight w:val="292"/>
          <w:jc w:val="center"/>
        </w:trPr>
        <w:tc>
          <w:tcPr>
            <w:tcW w:w="488" w:type="dxa"/>
            <w:tcBorders>
              <w:bottom w:val="single" w:sz="4" w:space="0" w:color="auto"/>
            </w:tcBorders>
            <w:vAlign w:val="center"/>
          </w:tcPr>
          <w:p w14:paraId="392FC93B"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7</w:t>
            </w:r>
          </w:p>
        </w:tc>
        <w:tc>
          <w:tcPr>
            <w:tcW w:w="1843" w:type="dxa"/>
            <w:tcBorders>
              <w:bottom w:val="single" w:sz="4" w:space="0" w:color="auto"/>
            </w:tcBorders>
            <w:shd w:val="clear" w:color="auto" w:fill="auto"/>
            <w:noWrap/>
            <w:vAlign w:val="center"/>
            <w:hideMark/>
          </w:tcPr>
          <w:p w14:paraId="7947BA9E"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Kelurahan Melayu</w:t>
            </w:r>
          </w:p>
        </w:tc>
        <w:tc>
          <w:tcPr>
            <w:tcW w:w="930" w:type="dxa"/>
            <w:tcBorders>
              <w:bottom w:val="single" w:sz="4" w:space="0" w:color="auto"/>
            </w:tcBorders>
            <w:shd w:val="clear" w:color="auto" w:fill="auto"/>
            <w:noWrap/>
            <w:vAlign w:val="center"/>
            <w:hideMark/>
          </w:tcPr>
          <w:p w14:paraId="4FCF259A"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247,47</w:t>
            </w:r>
          </w:p>
        </w:tc>
        <w:tc>
          <w:tcPr>
            <w:tcW w:w="996" w:type="dxa"/>
            <w:tcBorders>
              <w:bottom w:val="single" w:sz="4" w:space="0" w:color="auto"/>
            </w:tcBorders>
            <w:shd w:val="clear" w:color="auto" w:fill="auto"/>
            <w:noWrap/>
            <w:vAlign w:val="center"/>
            <w:hideMark/>
          </w:tcPr>
          <w:p w14:paraId="58E2557E"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814,21</w:t>
            </w:r>
          </w:p>
        </w:tc>
        <w:tc>
          <w:tcPr>
            <w:tcW w:w="988" w:type="dxa"/>
            <w:tcBorders>
              <w:bottom w:val="single" w:sz="4" w:space="0" w:color="auto"/>
            </w:tcBorders>
            <w:shd w:val="clear" w:color="auto" w:fill="auto"/>
            <w:noWrap/>
            <w:vAlign w:val="center"/>
            <w:hideMark/>
          </w:tcPr>
          <w:p w14:paraId="7DF6A6B9"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87,53</w:t>
            </w:r>
          </w:p>
        </w:tc>
      </w:tr>
      <w:tr w:rsidR="00EC3C45" w:rsidRPr="00F60CF7" w14:paraId="43976000" w14:textId="77777777" w:rsidTr="00F60CF7">
        <w:trPr>
          <w:trHeight w:val="292"/>
          <w:jc w:val="center"/>
        </w:trPr>
        <w:tc>
          <w:tcPr>
            <w:tcW w:w="2331" w:type="dxa"/>
            <w:gridSpan w:val="2"/>
            <w:tcBorders>
              <w:top w:val="single" w:sz="4" w:space="0" w:color="auto"/>
              <w:bottom w:val="single" w:sz="4" w:space="0" w:color="auto"/>
            </w:tcBorders>
            <w:vAlign w:val="center"/>
          </w:tcPr>
          <w:p w14:paraId="5F5A4475"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Total Luas Perkotaan</w:t>
            </w:r>
          </w:p>
        </w:tc>
        <w:tc>
          <w:tcPr>
            <w:tcW w:w="930" w:type="dxa"/>
            <w:tcBorders>
              <w:top w:val="single" w:sz="4" w:space="0" w:color="auto"/>
              <w:bottom w:val="single" w:sz="4" w:space="0" w:color="auto"/>
            </w:tcBorders>
            <w:shd w:val="clear" w:color="auto" w:fill="auto"/>
            <w:noWrap/>
            <w:vAlign w:val="center"/>
            <w:hideMark/>
          </w:tcPr>
          <w:p w14:paraId="25011DFD"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3.280,94</w:t>
            </w:r>
          </w:p>
        </w:tc>
        <w:tc>
          <w:tcPr>
            <w:tcW w:w="996" w:type="dxa"/>
            <w:tcBorders>
              <w:top w:val="single" w:sz="4" w:space="0" w:color="auto"/>
              <w:bottom w:val="single" w:sz="4" w:space="0" w:color="auto"/>
            </w:tcBorders>
            <w:shd w:val="clear" w:color="auto" w:fill="auto"/>
            <w:noWrap/>
            <w:vAlign w:val="center"/>
            <w:hideMark/>
          </w:tcPr>
          <w:p w14:paraId="36E83273"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1.983,93</w:t>
            </w:r>
          </w:p>
        </w:tc>
        <w:tc>
          <w:tcPr>
            <w:tcW w:w="988" w:type="dxa"/>
            <w:tcBorders>
              <w:top w:val="single" w:sz="4" w:space="0" w:color="auto"/>
              <w:bottom w:val="single" w:sz="4" w:space="0" w:color="auto"/>
            </w:tcBorders>
            <w:shd w:val="clear" w:color="auto" w:fill="auto"/>
            <w:noWrap/>
            <w:vAlign w:val="center"/>
            <w:hideMark/>
          </w:tcPr>
          <w:p w14:paraId="04E440D2" w14:textId="77777777" w:rsidR="00EC3C45" w:rsidRPr="00F60CF7" w:rsidRDefault="00EC3C45" w:rsidP="00EC3C45">
            <w:pPr>
              <w:spacing w:after="0" w:line="240" w:lineRule="auto"/>
              <w:ind w:right="35"/>
              <w:jc w:val="center"/>
              <w:rPr>
                <w:rFonts w:asciiTheme="majorHAnsi" w:hAnsiTheme="majorHAnsi" w:cs="Arial"/>
                <w:sz w:val="16"/>
                <w:szCs w:val="16"/>
              </w:rPr>
            </w:pPr>
            <w:r w:rsidRPr="00F60CF7">
              <w:rPr>
                <w:rFonts w:asciiTheme="majorHAnsi" w:hAnsiTheme="majorHAnsi" w:cs="Arial"/>
                <w:sz w:val="16"/>
                <w:szCs w:val="16"/>
              </w:rPr>
              <w:t>178,50</w:t>
            </w:r>
          </w:p>
        </w:tc>
      </w:tr>
    </w:tbl>
    <w:bookmarkEnd w:id="7"/>
    <w:p w14:paraId="098CD2AD" w14:textId="77777777" w:rsidR="00EC3C45" w:rsidRPr="00F60CF7" w:rsidRDefault="00EC3C45" w:rsidP="00EC3C45">
      <w:pPr>
        <w:pStyle w:val="TidakAdaSpasi"/>
        <w:ind w:firstLine="0"/>
        <w:rPr>
          <w:rFonts w:asciiTheme="majorHAnsi" w:hAnsiTheme="majorHAnsi" w:cs="Arial"/>
          <w:i/>
          <w:sz w:val="22"/>
        </w:rPr>
      </w:pPr>
      <w:r w:rsidRPr="00F60CF7">
        <w:rPr>
          <w:rFonts w:asciiTheme="majorHAnsi" w:hAnsiTheme="majorHAnsi" w:cs="Arial"/>
          <w:i/>
          <w:sz w:val="16"/>
        </w:rPr>
        <w:t>Sumber : Analisis Peneliti, 2024</w:t>
      </w:r>
    </w:p>
    <w:p w14:paraId="19ADB631" w14:textId="77777777" w:rsidR="00EC3C45" w:rsidRPr="00F60CF7" w:rsidRDefault="00EC3C45" w:rsidP="00EC3C45">
      <w:pPr>
        <w:pStyle w:val="Body"/>
        <w:rPr>
          <w:rFonts w:asciiTheme="majorHAnsi" w:eastAsiaTheme="minorHAnsi" w:hAnsiTheme="majorHAnsi" w:cstheme="minorBidi"/>
          <w:lang w:eastAsia="en-US"/>
        </w:rPr>
      </w:pPr>
    </w:p>
    <w:p w14:paraId="1BFCBD04" w14:textId="074BA40F" w:rsidR="00687117" w:rsidRPr="00F60CF7" w:rsidRDefault="00EC3C45" w:rsidP="00910D80">
      <w:pPr>
        <w:pStyle w:val="Body"/>
        <w:rPr>
          <w:rFonts w:asciiTheme="majorHAnsi" w:eastAsiaTheme="minorHAnsi" w:hAnsiTheme="majorHAnsi" w:cstheme="minorBidi"/>
          <w:lang w:eastAsia="en-US"/>
        </w:rPr>
      </w:pPr>
      <w:r w:rsidRPr="00F60CF7">
        <w:rPr>
          <w:rFonts w:asciiTheme="majorHAnsi" w:eastAsiaTheme="minorHAnsi" w:hAnsiTheme="majorHAnsi" w:cstheme="minorBidi"/>
          <w:lang w:eastAsia="en-US"/>
        </w:rPr>
        <w:t xml:space="preserve">Merujuk pada tabel 2, diketahui bahwa Kawasan dengan suhu permukaan 22 – 26 </w:t>
      </w:r>
      <w:r w:rsidRPr="00F60CF7">
        <w:rPr>
          <w:rFonts w:asciiTheme="majorHAnsi" w:eastAsiaTheme="minorHAnsi" w:hAnsiTheme="majorHAnsi" w:cstheme="minorBidi"/>
          <w:vertAlign w:val="superscript"/>
          <w:lang w:eastAsia="en-US"/>
        </w:rPr>
        <w:t>o</w:t>
      </w:r>
      <w:r w:rsidRPr="00F60CF7">
        <w:rPr>
          <w:rFonts w:asciiTheme="majorHAnsi" w:eastAsiaTheme="minorHAnsi" w:hAnsiTheme="majorHAnsi" w:cstheme="minorBidi"/>
          <w:lang w:eastAsia="en-US"/>
        </w:rPr>
        <w:t xml:space="preserve">C memiliki luas sekitar 3.280,94 Ha. Kawasan ini berada pada pinggiran perkotaan Muara Taweh yang berbatasan </w:t>
      </w:r>
      <w:r w:rsidRPr="00F60CF7">
        <w:rPr>
          <w:rFonts w:asciiTheme="majorHAnsi" w:eastAsiaTheme="minorHAnsi" w:hAnsiTheme="majorHAnsi" w:cstheme="minorBidi"/>
          <w:lang w:eastAsia="en-US"/>
        </w:rPr>
        <w:lastRenderedPageBreak/>
        <w:t xml:space="preserve">langsung dengan hutan hujan tropis dan hutan gambut.  Kawasan dengan suhu permukaan 26 – 30 </w:t>
      </w:r>
      <w:r w:rsidRPr="00F60CF7">
        <w:rPr>
          <w:rFonts w:asciiTheme="majorHAnsi" w:eastAsiaTheme="minorHAnsi" w:hAnsiTheme="majorHAnsi" w:cstheme="minorBidi"/>
          <w:vertAlign w:val="superscript"/>
          <w:lang w:eastAsia="en-US"/>
        </w:rPr>
        <w:t>o</w:t>
      </w:r>
      <w:r w:rsidRPr="00F60CF7">
        <w:rPr>
          <w:rFonts w:asciiTheme="majorHAnsi" w:eastAsiaTheme="minorHAnsi" w:hAnsiTheme="majorHAnsi" w:cstheme="minorBidi"/>
          <w:lang w:eastAsia="en-US"/>
        </w:rPr>
        <w:t xml:space="preserve">C memiliki luas sekitar  1.983,93 Ha. Kawasan ini berada di dalam perkotaan dan berada Diantara pusat dan pinggiran. Kawasan ini didominasi kegiatan hunian atau permukiman dan pertanian baik hortikultura, pangan dan lain sebagainya. Selebihnya adalah Kawasan dengan suhu permukaan 30 – 34 </w:t>
      </w:r>
      <w:r w:rsidRPr="00F60CF7">
        <w:rPr>
          <w:rFonts w:asciiTheme="majorHAnsi" w:eastAsiaTheme="minorHAnsi" w:hAnsiTheme="majorHAnsi" w:cstheme="minorBidi"/>
          <w:vertAlign w:val="superscript"/>
          <w:lang w:eastAsia="en-US"/>
        </w:rPr>
        <w:t>o</w:t>
      </w:r>
      <w:r w:rsidRPr="00F60CF7">
        <w:rPr>
          <w:rFonts w:asciiTheme="majorHAnsi" w:eastAsiaTheme="minorHAnsi" w:hAnsiTheme="majorHAnsi" w:cstheme="minorBidi"/>
          <w:lang w:eastAsia="en-US"/>
        </w:rPr>
        <w:t>C. Kawasan ini berada di pusat perkotaan dengan kegiatan utama berupa perdagangan, jasa, industri dan transportasi. Berikut merupakan sebaran luas Kawasan berdasarkan suhu permukaan di Perkotaan Muara Taweh Kabupaten Barito Utara.</w:t>
      </w:r>
    </w:p>
    <w:p w14:paraId="167C6462" w14:textId="77777777" w:rsidR="00EC3C45" w:rsidRPr="00F60CF7" w:rsidRDefault="00EC3C45" w:rsidP="00EC3C45">
      <w:pPr>
        <w:pStyle w:val="Body"/>
        <w:ind w:firstLine="0"/>
        <w:rPr>
          <w:rFonts w:asciiTheme="majorHAnsi" w:hAnsiTheme="majorHAnsi"/>
          <w:lang w:val="id-ID"/>
        </w:rPr>
      </w:pPr>
      <w:r w:rsidRPr="00F60CF7">
        <w:rPr>
          <w:rFonts w:asciiTheme="majorHAnsi" w:hAnsiTheme="majorHAnsi"/>
          <w:noProof/>
          <w:lang w:val="id-ID"/>
        </w:rPr>
        <w:drawing>
          <wp:anchor distT="0" distB="0" distL="114300" distR="114300" simplePos="0" relativeHeight="251667456" behindDoc="0" locked="0" layoutInCell="1" allowOverlap="1" wp14:anchorId="384F0F2C" wp14:editId="42680F07">
            <wp:simplePos x="0" y="0"/>
            <wp:positionH relativeFrom="column">
              <wp:posOffset>25672</wp:posOffset>
            </wp:positionH>
            <wp:positionV relativeFrom="paragraph">
              <wp:posOffset>78831</wp:posOffset>
            </wp:positionV>
            <wp:extent cx="2846982" cy="3684542"/>
            <wp:effectExtent l="0" t="0" r="0" b="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6982" cy="3684542"/>
                    </a:xfrm>
                    <a:prstGeom prst="rect">
                      <a:avLst/>
                    </a:prstGeom>
                    <a:noFill/>
                  </pic:spPr>
                </pic:pic>
              </a:graphicData>
            </a:graphic>
            <wp14:sizeRelH relativeFrom="page">
              <wp14:pctWidth>0</wp14:pctWidth>
            </wp14:sizeRelH>
            <wp14:sizeRelV relativeFrom="page">
              <wp14:pctHeight>0</wp14:pctHeight>
            </wp14:sizeRelV>
          </wp:anchor>
        </w:drawing>
      </w:r>
    </w:p>
    <w:p w14:paraId="3D23BB6C" w14:textId="77777777" w:rsidR="00EC3C45" w:rsidRPr="00F60CF7" w:rsidRDefault="00EC3C45" w:rsidP="00EC3C45">
      <w:pPr>
        <w:pStyle w:val="Body"/>
        <w:rPr>
          <w:rFonts w:asciiTheme="majorHAnsi" w:hAnsiTheme="majorHAnsi"/>
          <w:lang w:val="id-ID"/>
        </w:rPr>
      </w:pPr>
    </w:p>
    <w:p w14:paraId="1EDA0470" w14:textId="77777777" w:rsidR="00EC3C45" w:rsidRPr="00F60CF7" w:rsidRDefault="00EC3C45" w:rsidP="00EC3C45">
      <w:pPr>
        <w:pStyle w:val="Body"/>
        <w:rPr>
          <w:rFonts w:asciiTheme="majorHAnsi" w:hAnsiTheme="majorHAnsi"/>
          <w:lang w:val="id-ID"/>
        </w:rPr>
      </w:pPr>
    </w:p>
    <w:p w14:paraId="2CE90D3D" w14:textId="77777777" w:rsidR="00EC3C45" w:rsidRPr="00F60CF7" w:rsidRDefault="00EC3C45" w:rsidP="00EC3C45">
      <w:pPr>
        <w:pStyle w:val="Body"/>
        <w:rPr>
          <w:rFonts w:asciiTheme="majorHAnsi" w:hAnsiTheme="majorHAnsi"/>
          <w:lang w:val="id-ID"/>
        </w:rPr>
      </w:pPr>
    </w:p>
    <w:p w14:paraId="03AD9AC1" w14:textId="77777777" w:rsidR="00EC3C45" w:rsidRPr="00F60CF7" w:rsidRDefault="00EC3C45" w:rsidP="00EC3C45">
      <w:pPr>
        <w:pStyle w:val="Body"/>
        <w:rPr>
          <w:rFonts w:asciiTheme="majorHAnsi" w:hAnsiTheme="majorHAnsi"/>
          <w:lang w:val="id-ID"/>
        </w:rPr>
      </w:pPr>
    </w:p>
    <w:p w14:paraId="36169D6E" w14:textId="77777777" w:rsidR="00EC3C45" w:rsidRPr="00F60CF7" w:rsidRDefault="00EC3C45" w:rsidP="00EC3C45">
      <w:pPr>
        <w:pStyle w:val="Body"/>
        <w:rPr>
          <w:rFonts w:asciiTheme="majorHAnsi" w:hAnsiTheme="majorHAnsi"/>
          <w:lang w:val="id-ID"/>
        </w:rPr>
      </w:pPr>
    </w:p>
    <w:p w14:paraId="1CA24B19" w14:textId="77777777" w:rsidR="00EC3C45" w:rsidRPr="00F60CF7" w:rsidRDefault="00EC3C45" w:rsidP="00EC3C45">
      <w:pPr>
        <w:pStyle w:val="Body"/>
        <w:rPr>
          <w:rFonts w:asciiTheme="majorHAnsi" w:hAnsiTheme="majorHAnsi"/>
          <w:lang w:val="id-ID"/>
        </w:rPr>
      </w:pPr>
    </w:p>
    <w:p w14:paraId="1927B229" w14:textId="77777777" w:rsidR="00EC3C45" w:rsidRPr="00F60CF7" w:rsidRDefault="00EC3C45" w:rsidP="00EC3C45">
      <w:pPr>
        <w:pStyle w:val="Body"/>
        <w:rPr>
          <w:rFonts w:asciiTheme="majorHAnsi" w:hAnsiTheme="majorHAnsi"/>
          <w:lang w:val="id-ID"/>
        </w:rPr>
      </w:pPr>
    </w:p>
    <w:p w14:paraId="22EA8B97" w14:textId="77777777" w:rsidR="00EC3C45" w:rsidRPr="00F60CF7" w:rsidRDefault="00EC3C45" w:rsidP="00EC3C45">
      <w:pPr>
        <w:pStyle w:val="Body"/>
        <w:rPr>
          <w:rFonts w:asciiTheme="majorHAnsi" w:hAnsiTheme="majorHAnsi"/>
          <w:lang w:val="id-ID"/>
        </w:rPr>
      </w:pPr>
    </w:p>
    <w:p w14:paraId="1AF9D847" w14:textId="77777777" w:rsidR="00EC3C45" w:rsidRPr="00F60CF7" w:rsidRDefault="00EC3C45" w:rsidP="00EC3C45">
      <w:pPr>
        <w:pStyle w:val="Body"/>
        <w:rPr>
          <w:rFonts w:asciiTheme="majorHAnsi" w:hAnsiTheme="majorHAnsi"/>
          <w:lang w:val="id-ID"/>
        </w:rPr>
      </w:pPr>
    </w:p>
    <w:p w14:paraId="7DEAED03" w14:textId="77777777" w:rsidR="00EC3C45" w:rsidRPr="00F60CF7" w:rsidRDefault="00EC3C45" w:rsidP="00EC3C45">
      <w:pPr>
        <w:pStyle w:val="Body"/>
        <w:rPr>
          <w:rFonts w:asciiTheme="majorHAnsi" w:hAnsiTheme="majorHAnsi"/>
          <w:lang w:val="id-ID"/>
        </w:rPr>
      </w:pPr>
    </w:p>
    <w:p w14:paraId="38938866" w14:textId="77777777" w:rsidR="00EC3C45" w:rsidRPr="00F60CF7" w:rsidRDefault="00EC3C45" w:rsidP="00EC3C45">
      <w:pPr>
        <w:pStyle w:val="Body"/>
        <w:rPr>
          <w:rFonts w:asciiTheme="majorHAnsi" w:hAnsiTheme="majorHAnsi"/>
          <w:lang w:val="id-ID"/>
        </w:rPr>
      </w:pPr>
    </w:p>
    <w:p w14:paraId="0EE471B9" w14:textId="77777777" w:rsidR="00EC3C45" w:rsidRPr="00F60CF7" w:rsidRDefault="00EC3C45" w:rsidP="00EC3C45">
      <w:pPr>
        <w:pStyle w:val="Body"/>
        <w:rPr>
          <w:rFonts w:asciiTheme="majorHAnsi" w:hAnsiTheme="majorHAnsi"/>
          <w:lang w:val="id-ID"/>
        </w:rPr>
      </w:pPr>
    </w:p>
    <w:p w14:paraId="6CEB7050" w14:textId="77777777" w:rsidR="00EC3C45" w:rsidRPr="00F60CF7" w:rsidRDefault="00EC3C45" w:rsidP="00EC3C45">
      <w:pPr>
        <w:pStyle w:val="Body"/>
        <w:rPr>
          <w:rFonts w:asciiTheme="majorHAnsi" w:hAnsiTheme="majorHAnsi"/>
          <w:lang w:val="id-ID"/>
        </w:rPr>
      </w:pPr>
    </w:p>
    <w:p w14:paraId="1F40B06A" w14:textId="77777777" w:rsidR="00EC3C45" w:rsidRPr="00F60CF7" w:rsidRDefault="00EC3C45" w:rsidP="00EC3C45">
      <w:pPr>
        <w:pStyle w:val="Body"/>
        <w:rPr>
          <w:rFonts w:asciiTheme="majorHAnsi" w:hAnsiTheme="majorHAnsi"/>
          <w:lang w:val="id-ID"/>
        </w:rPr>
      </w:pPr>
    </w:p>
    <w:p w14:paraId="0FBC9605" w14:textId="77777777" w:rsidR="00EC3C45" w:rsidRPr="00F60CF7" w:rsidRDefault="00EC3C45" w:rsidP="00EC3C45">
      <w:pPr>
        <w:pStyle w:val="Body"/>
        <w:rPr>
          <w:rFonts w:asciiTheme="majorHAnsi" w:hAnsiTheme="majorHAnsi"/>
          <w:lang w:val="id-ID"/>
        </w:rPr>
      </w:pPr>
    </w:p>
    <w:p w14:paraId="50D40A8B" w14:textId="77777777" w:rsidR="00EC3C45" w:rsidRPr="00F60CF7" w:rsidRDefault="00EC3C45" w:rsidP="00EC3C45">
      <w:pPr>
        <w:pStyle w:val="Body"/>
        <w:rPr>
          <w:rFonts w:asciiTheme="majorHAnsi" w:hAnsiTheme="majorHAnsi"/>
          <w:lang w:val="id-ID"/>
        </w:rPr>
      </w:pPr>
    </w:p>
    <w:p w14:paraId="71A55055" w14:textId="77777777" w:rsidR="00EC3C45" w:rsidRPr="00F60CF7" w:rsidRDefault="00EC3C45" w:rsidP="00EC3C45">
      <w:pPr>
        <w:pStyle w:val="Body"/>
        <w:rPr>
          <w:rFonts w:asciiTheme="majorHAnsi" w:hAnsiTheme="majorHAnsi"/>
          <w:lang w:val="id-ID"/>
        </w:rPr>
      </w:pPr>
    </w:p>
    <w:p w14:paraId="6E07C4E9" w14:textId="77777777" w:rsidR="00EC3C45" w:rsidRPr="00F60CF7" w:rsidRDefault="00EC3C45" w:rsidP="00EC3C45">
      <w:pPr>
        <w:pStyle w:val="Body"/>
        <w:rPr>
          <w:rFonts w:asciiTheme="majorHAnsi" w:hAnsiTheme="majorHAnsi"/>
          <w:lang w:val="id-ID"/>
        </w:rPr>
      </w:pPr>
    </w:p>
    <w:p w14:paraId="3B1A1E8C" w14:textId="77777777" w:rsidR="00EC3C45" w:rsidRPr="00F60CF7" w:rsidRDefault="00EC3C45" w:rsidP="00EC3C45">
      <w:pPr>
        <w:pStyle w:val="Body"/>
        <w:rPr>
          <w:rFonts w:asciiTheme="majorHAnsi" w:hAnsiTheme="majorHAnsi"/>
          <w:lang w:val="id-ID"/>
        </w:rPr>
      </w:pPr>
    </w:p>
    <w:p w14:paraId="7412BD18" w14:textId="77777777" w:rsidR="00EC3C45" w:rsidRPr="00F60CF7" w:rsidRDefault="00EC3C45" w:rsidP="00EC3C45">
      <w:pPr>
        <w:pStyle w:val="Body"/>
        <w:rPr>
          <w:rFonts w:asciiTheme="majorHAnsi" w:hAnsiTheme="majorHAnsi"/>
          <w:lang w:val="id-ID"/>
        </w:rPr>
      </w:pPr>
    </w:p>
    <w:p w14:paraId="0DED3290" w14:textId="77777777" w:rsidR="00EC3C45" w:rsidRPr="00F60CF7" w:rsidRDefault="00EC3C45" w:rsidP="00EC3C45">
      <w:pPr>
        <w:pStyle w:val="Body"/>
        <w:rPr>
          <w:rFonts w:asciiTheme="majorHAnsi" w:hAnsiTheme="majorHAnsi"/>
          <w:lang w:val="id-ID"/>
        </w:rPr>
      </w:pPr>
    </w:p>
    <w:p w14:paraId="5FB98711" w14:textId="77777777" w:rsidR="00EC3C45" w:rsidRPr="00F60CF7" w:rsidRDefault="00EC3C45" w:rsidP="00EC3C45">
      <w:pPr>
        <w:pStyle w:val="Body"/>
        <w:rPr>
          <w:rFonts w:asciiTheme="majorHAnsi" w:hAnsiTheme="majorHAnsi"/>
          <w:lang w:val="id-ID"/>
        </w:rPr>
      </w:pPr>
    </w:p>
    <w:p w14:paraId="6B7F7F53" w14:textId="77777777" w:rsidR="00EC3C45" w:rsidRPr="00F60CF7" w:rsidRDefault="00EC3C45" w:rsidP="00EC3C45">
      <w:pPr>
        <w:pStyle w:val="Body"/>
        <w:rPr>
          <w:rFonts w:asciiTheme="majorHAnsi" w:hAnsiTheme="majorHAnsi"/>
          <w:lang w:val="id-ID"/>
        </w:rPr>
      </w:pPr>
    </w:p>
    <w:p w14:paraId="7FD93E34" w14:textId="77777777" w:rsidR="00EC3C45" w:rsidRPr="00F60CF7" w:rsidRDefault="00EC3C45" w:rsidP="00EC3C45">
      <w:pPr>
        <w:pStyle w:val="Body"/>
        <w:tabs>
          <w:tab w:val="num" w:pos="0"/>
        </w:tabs>
        <w:ind w:firstLine="0"/>
        <w:jc w:val="left"/>
        <w:rPr>
          <w:rFonts w:asciiTheme="majorHAnsi" w:hAnsiTheme="majorHAnsi"/>
          <w:lang w:val="id-ID"/>
        </w:rPr>
      </w:pPr>
    </w:p>
    <w:p w14:paraId="4C344747" w14:textId="77777777" w:rsidR="00EC3C45" w:rsidRPr="00F60CF7" w:rsidRDefault="00EC3C45" w:rsidP="00EC3C45">
      <w:pPr>
        <w:pStyle w:val="Keterangan"/>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5</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Peta Sebaran Suhu Permukaan Perkotaan Muara Taweh (Penyusun, 2023)</w:t>
      </w:r>
    </w:p>
    <w:p w14:paraId="1A3B8039" w14:textId="40B1A0EF" w:rsidR="008101E9" w:rsidRPr="00F60CF7" w:rsidRDefault="00EC3C45" w:rsidP="00910D80">
      <w:pPr>
        <w:pStyle w:val="Body"/>
        <w:rPr>
          <w:rFonts w:asciiTheme="majorHAnsi" w:eastAsiaTheme="minorHAnsi" w:hAnsiTheme="majorHAnsi" w:cstheme="minorBidi"/>
          <w:lang w:eastAsia="en-US"/>
        </w:rPr>
      </w:pPr>
      <w:bookmarkStart w:id="8" w:name="_Hlk152321866"/>
      <w:r w:rsidRPr="00F60CF7">
        <w:rPr>
          <w:rFonts w:asciiTheme="majorHAnsi" w:eastAsiaTheme="minorHAnsi" w:hAnsiTheme="majorHAnsi" w:cstheme="minorBidi"/>
          <w:lang w:eastAsia="en-US"/>
        </w:rPr>
        <w:t xml:space="preserve">Berdasarkan peta diatas,  kawasan pusat perkotaan yang didominasi oleh perdagangan, jasa, industri dan transportasi memiliki suhu yang relatif lebih tinggi. Hal ini senada dengan di Kabupaten Batang, dimana keberadaan KIT Batang dan kawasan peruntukan industri memiliki pengaruh dalam menurunnya kemampuan jasa ekosistem pengendalian iklim. (Pugara dkk, 2022). Aktivitas ini menghasilkan karbon dioksida yang dapat memerangkap panas di udara dan permukaan lahan.  Sementara itu keberadaan vegetasi yang kurang juga mempengaruhi tingkat suhu kawasan. Hal tersebut sama dengan fenomena di Kabupaten Batang dimana alih fungsi lahan dari lahan hijau menjadi non hijau memiliki dampak pada peningkatan suhu kawasan.(Pradana dkk, 2022). Sementara itu, di negara maju seperti Eropa khususnya di Makedonia, peningkatan suhu permukaan ini diakibatkan adanya aktivitas industri dan jasa. Meskipun telah menerakan transportasi yang ramah lingkungan, namun </w:t>
      </w:r>
      <w:r w:rsidRPr="00F60CF7">
        <w:rPr>
          <w:rFonts w:asciiTheme="majorHAnsi" w:eastAsiaTheme="minorHAnsi" w:hAnsiTheme="majorHAnsi" w:cstheme="minorBidi"/>
          <w:lang w:eastAsia="en-US"/>
        </w:rPr>
        <w:t>keberadaan aktivitas industri dan jasa masih mengurangi intensitas vegetasi kawasan secara signifikan (Kaplan dkk, 2018).</w:t>
      </w:r>
      <w:bookmarkEnd w:id="8"/>
    </w:p>
    <w:p w14:paraId="22C619C0" w14:textId="77777777" w:rsidR="008101E9" w:rsidRPr="00F60CF7" w:rsidRDefault="008101E9" w:rsidP="00EC3C45">
      <w:pPr>
        <w:pStyle w:val="Body"/>
        <w:ind w:firstLine="426"/>
        <w:rPr>
          <w:rFonts w:asciiTheme="majorHAnsi" w:hAnsiTheme="majorHAnsi"/>
          <w:lang w:val="id-ID"/>
        </w:rPr>
      </w:pPr>
    </w:p>
    <w:p w14:paraId="09DAE50C" w14:textId="40E5D5AA" w:rsidR="00687117" w:rsidRPr="00F60CF7" w:rsidRDefault="00687117" w:rsidP="00687117">
      <w:pPr>
        <w:pStyle w:val="Body"/>
        <w:numPr>
          <w:ilvl w:val="1"/>
          <w:numId w:val="8"/>
        </w:numPr>
        <w:ind w:left="426" w:hanging="426"/>
        <w:rPr>
          <w:rFonts w:asciiTheme="majorHAnsi" w:eastAsiaTheme="minorHAnsi" w:hAnsiTheme="majorHAnsi" w:cstheme="minorBidi"/>
          <w:lang w:eastAsia="en-US"/>
        </w:rPr>
      </w:pPr>
      <w:r w:rsidRPr="00F60CF7">
        <w:rPr>
          <w:rFonts w:asciiTheme="majorHAnsi" w:eastAsiaTheme="minorHAnsi" w:hAnsiTheme="majorHAnsi" w:cstheme="minorBidi"/>
          <w:lang w:eastAsia="en-US"/>
        </w:rPr>
        <w:t>Evaluasi Alokasi Lokasi RTH</w:t>
      </w:r>
      <w:bookmarkStart w:id="9" w:name="_Hlk152321962"/>
    </w:p>
    <w:p w14:paraId="2D91AEF7" w14:textId="77777777" w:rsidR="00687117" w:rsidRPr="00F60CF7" w:rsidRDefault="00687117" w:rsidP="00687117">
      <w:pPr>
        <w:pStyle w:val="Body"/>
        <w:ind w:firstLine="360"/>
        <w:rPr>
          <w:rFonts w:asciiTheme="majorHAnsi" w:eastAsiaTheme="minorHAnsi" w:hAnsiTheme="majorHAnsi" w:cstheme="minorBidi"/>
          <w:lang w:eastAsia="en-US"/>
        </w:rPr>
      </w:pPr>
      <w:r w:rsidRPr="00F60CF7">
        <w:rPr>
          <w:rFonts w:asciiTheme="majorHAnsi" w:eastAsiaTheme="minorHAnsi" w:hAnsiTheme="majorHAnsi" w:cstheme="minorBidi"/>
          <w:lang w:eastAsia="en-US"/>
        </w:rPr>
        <w:t>Ruang terbuka hijau memiliki fungsi dalam menurunkan suhu Kawasan. Pada konteks ini, RTH akan berfungsi dengan baik atau dengan semestinya apabila diletakan pada Kawasan dengan suhu permukaan yang tinggi. Hal ini berarti RTH pada suhu yang sejuk dapat dikatakan tidak sesuai, RTH pada Kawasan yang memiliki suhu normal dikatakan sesuai secara moderat. Sedangkan RTH yang berada pada suhu tinggi dapat dikatakan tidak sesuai. Tabel berikut merupakan hasil evaluasi lokasi RTH berdasarkan suhu permukaan Kawasan di Muara Taweh.</w:t>
      </w:r>
    </w:p>
    <w:p w14:paraId="33B89E8B" w14:textId="56457332" w:rsidR="00687117" w:rsidRPr="00F60CF7" w:rsidRDefault="00687117" w:rsidP="00687117">
      <w:pPr>
        <w:pStyle w:val="Body"/>
        <w:rPr>
          <w:rFonts w:asciiTheme="majorHAnsi" w:eastAsiaTheme="minorHAnsi" w:hAnsiTheme="majorHAnsi" w:cstheme="minorBidi"/>
          <w:lang w:eastAsia="en-US"/>
        </w:rPr>
      </w:pPr>
      <w:bookmarkStart w:id="10" w:name="_Hlk152321991"/>
      <w:bookmarkEnd w:id="9"/>
      <w:r w:rsidRPr="00F60CF7">
        <w:rPr>
          <w:rFonts w:asciiTheme="majorHAnsi" w:eastAsiaTheme="minorHAnsi" w:hAnsiTheme="majorHAnsi" w:cstheme="minorBidi"/>
          <w:lang w:val="id-ID" w:eastAsia="en-US"/>
        </w:rPr>
        <w:t>Pada</w:t>
      </w:r>
      <w:r w:rsidRPr="00F60CF7">
        <w:rPr>
          <w:rFonts w:asciiTheme="majorHAnsi" w:eastAsiaTheme="minorHAnsi" w:hAnsiTheme="majorHAnsi" w:cstheme="minorBidi"/>
          <w:lang w:val="id-ID" w:eastAsia="en-US"/>
        </w:rPr>
        <w:t xml:space="preserve"> tabel </w:t>
      </w:r>
      <w:r w:rsidRPr="00F60CF7">
        <w:rPr>
          <w:rFonts w:asciiTheme="majorHAnsi" w:eastAsiaTheme="minorHAnsi" w:hAnsiTheme="majorHAnsi" w:cstheme="minorBidi"/>
          <w:lang w:val="id-ID" w:eastAsia="en-US"/>
        </w:rPr>
        <w:t>3</w:t>
      </w:r>
      <w:r w:rsidRPr="00F60CF7">
        <w:rPr>
          <w:rFonts w:asciiTheme="majorHAnsi" w:eastAsiaTheme="minorHAnsi" w:hAnsiTheme="majorHAnsi" w:cstheme="minorBidi"/>
          <w:lang w:val="id-ID" w:eastAsia="en-US"/>
        </w:rPr>
        <w:t xml:space="preserve"> diketahui bahwa RTH jalur hijau di Kelurahan Lanjas yang memiliki luas 287 m</w:t>
      </w:r>
      <w:r w:rsidRPr="00F60CF7">
        <w:rPr>
          <w:rFonts w:asciiTheme="majorHAnsi" w:eastAsiaTheme="minorHAnsi" w:hAnsiTheme="majorHAnsi" w:cstheme="minorBidi"/>
          <w:vertAlign w:val="superscript"/>
          <w:lang w:val="id-ID" w:eastAsia="en-US"/>
        </w:rPr>
        <w:t>2</w:t>
      </w:r>
      <w:r w:rsidRPr="00F60CF7">
        <w:rPr>
          <w:rFonts w:asciiTheme="majorHAnsi" w:eastAsiaTheme="minorHAnsi" w:hAnsiTheme="majorHAnsi" w:cstheme="minorBidi"/>
          <w:lang w:val="id-ID" w:eastAsia="en-US"/>
        </w:rPr>
        <w:t xml:space="preserve"> sangat sesuai pada substansi fungsi RTH untuk menurunkan suhu kawasan.  </w:t>
      </w:r>
      <w:r w:rsidRPr="00F60CF7">
        <w:rPr>
          <w:rFonts w:asciiTheme="majorHAnsi" w:eastAsiaTheme="minorHAnsi" w:hAnsiTheme="majorHAnsi" w:cstheme="minorBidi"/>
          <w:lang w:eastAsia="en-US"/>
        </w:rPr>
        <w:t>Di sisi lain, RTH Pemakaman pada Kelurahan Melatu dengan seluas 11.646 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juga sangat sesuai terhadap fungsi RTH. Sementara itu, RTH Taman Kota, </w:t>
      </w:r>
      <w:bookmarkStart w:id="11" w:name="_Hlk118906899"/>
      <w:r w:rsidRPr="00F60CF7">
        <w:rPr>
          <w:rFonts w:asciiTheme="majorHAnsi" w:eastAsiaTheme="minorHAnsi" w:hAnsiTheme="majorHAnsi" w:cstheme="minorBidi"/>
          <w:lang w:eastAsia="en-US"/>
        </w:rPr>
        <w:t>pada Kelurahan Lanjas yang memiliki luas 193 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dan pada Kelurahan  Melayu yang memiliki luas 4.573 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w:t>
      </w:r>
      <w:bookmarkEnd w:id="11"/>
      <w:r w:rsidRPr="00F60CF7">
        <w:rPr>
          <w:rFonts w:asciiTheme="majorHAnsi" w:eastAsiaTheme="minorHAnsi" w:hAnsiTheme="majorHAnsi" w:cstheme="minorBidi"/>
          <w:lang w:eastAsia="en-US"/>
        </w:rPr>
        <w:t>sangat sesuai terhadap fungsi RTH untuk mengendalikan iklim mikro kawasan. Selain itu rencana RTH Taman RW di Kelurahan Lanjas dengan luas sekitar 803 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dan di Kelurahan Melayu dengan luas sekitar 2.811 m</w:t>
      </w:r>
      <w:r w:rsidRPr="00F60CF7">
        <w:rPr>
          <w:rFonts w:asciiTheme="majorHAnsi" w:eastAsiaTheme="minorHAnsi" w:hAnsiTheme="majorHAnsi" w:cstheme="minorBidi"/>
          <w:vertAlign w:val="superscript"/>
          <w:lang w:eastAsia="en-US"/>
        </w:rPr>
        <w:t>2</w:t>
      </w:r>
      <w:r w:rsidRPr="00F60CF7">
        <w:rPr>
          <w:rFonts w:asciiTheme="majorHAnsi" w:eastAsiaTheme="minorHAnsi" w:hAnsiTheme="majorHAnsi" w:cstheme="minorBidi"/>
          <w:lang w:eastAsia="en-US"/>
        </w:rPr>
        <w:t xml:space="preserve"> memiliki fungsi yang sangat sesuai pada konteks kemampuan RTH untuk menurunkan suhu permukaan lahan. Berikut merupakan peta sebaran kesesuaian lokasi RTH terhadap suhu permukaan di Muara Taweh.</w:t>
      </w:r>
      <w:bookmarkEnd w:id="10"/>
    </w:p>
    <w:p w14:paraId="5B7EDAAA" w14:textId="46DE0CC5" w:rsidR="008101E9" w:rsidRPr="00F60CF7" w:rsidRDefault="00687117" w:rsidP="00910D80">
      <w:pPr>
        <w:spacing w:after="0" w:line="240" w:lineRule="auto"/>
        <w:ind w:firstLine="360"/>
        <w:jc w:val="both"/>
        <w:rPr>
          <w:rFonts w:asciiTheme="majorHAnsi" w:hAnsiTheme="majorHAnsi"/>
          <w:color w:val="FF0000"/>
          <w:sz w:val="20"/>
          <w:szCs w:val="20"/>
          <w:lang w:val="id-ID"/>
        </w:rPr>
      </w:pPr>
      <w:r w:rsidRPr="00F60CF7">
        <w:rPr>
          <w:rFonts w:asciiTheme="majorHAnsi" w:hAnsiTheme="majorHAnsi"/>
          <w:sz w:val="20"/>
          <w:szCs w:val="20"/>
        </w:rPr>
        <w:t xml:space="preserve">Ruang hijau berupa pemakaman memiliki aosiasi terhadap kawasan perumahan. Keberadaan perumahan dengan koefisien dasar bangunan 60 – 70 % membuat tutupan vegetasi berkurang secara signifikan. Keberadaan pemakaman didekat perumahan ini membantu mengganti persentasi kawasan hijau yang  terkonversi menjadi permukiman. Berdasarkan penelitian </w:t>
      </w:r>
      <w:r w:rsidRPr="00F60CF7">
        <w:rPr>
          <w:rFonts w:asciiTheme="majorHAnsi" w:hAnsiTheme="majorHAnsi"/>
          <w:sz w:val="20"/>
          <w:szCs w:val="20"/>
          <w:lang w:val="id-ID"/>
        </w:rPr>
        <w:t>Keikhosravi</w:t>
      </w:r>
      <w:r w:rsidR="00F60CF7" w:rsidRPr="00F60CF7">
        <w:rPr>
          <w:rFonts w:asciiTheme="majorHAnsi" w:hAnsiTheme="majorHAnsi"/>
          <w:sz w:val="20"/>
          <w:szCs w:val="20"/>
          <w:lang w:val="id-ID"/>
        </w:rPr>
        <w:t xml:space="preserve"> dkk</w:t>
      </w:r>
      <w:r w:rsidRPr="00F60CF7">
        <w:rPr>
          <w:rFonts w:asciiTheme="majorHAnsi" w:hAnsiTheme="majorHAnsi"/>
          <w:sz w:val="20"/>
          <w:szCs w:val="20"/>
          <w:lang w:val="id-ID"/>
        </w:rPr>
        <w:t xml:space="preserve"> (2023), penurunan suhu permukaan yang dilakukan oleh fungsi RTH ini memiliki radius efektif 50 m dari lokasi taman. Pada musim semi, dimana intensitas daun tinggi, raidus penurunan suhu bisa menjangkau 150 m dari lokasi RTH. Pengaruh ini tentunya juga tergantung pada keterawatan RTH, desain RTH, lokasi atau penempatan RTH dan fungsi dari RTH tersebut (Shaibu dan Donkor, 2022).  Pada kawasan Perkotaan Muara Taweh, RTH yang berasosasi dengan perumahan yaitu pemakaman dengan luas  11.646 m</w:t>
      </w:r>
      <w:r w:rsidRPr="00F60CF7">
        <w:rPr>
          <w:rFonts w:asciiTheme="majorHAnsi" w:hAnsiTheme="majorHAnsi"/>
          <w:sz w:val="20"/>
          <w:szCs w:val="20"/>
          <w:vertAlign w:val="superscript"/>
          <w:lang w:val="id-ID"/>
        </w:rPr>
        <w:t>2</w:t>
      </w:r>
      <w:r w:rsidRPr="00F60CF7">
        <w:rPr>
          <w:rFonts w:asciiTheme="majorHAnsi" w:hAnsiTheme="majorHAnsi"/>
          <w:sz w:val="20"/>
          <w:szCs w:val="20"/>
          <w:lang w:val="id-ID"/>
        </w:rPr>
        <w:t>, taman kota dengan luas 4.766 m</w:t>
      </w:r>
      <w:r w:rsidRPr="00F60CF7">
        <w:rPr>
          <w:rFonts w:asciiTheme="majorHAnsi" w:hAnsiTheme="majorHAnsi"/>
          <w:sz w:val="20"/>
          <w:szCs w:val="20"/>
          <w:vertAlign w:val="superscript"/>
          <w:lang w:val="id-ID"/>
        </w:rPr>
        <w:t>2</w:t>
      </w:r>
      <w:r w:rsidRPr="00F60CF7">
        <w:rPr>
          <w:rFonts w:asciiTheme="majorHAnsi" w:hAnsiTheme="majorHAnsi"/>
          <w:sz w:val="20"/>
          <w:szCs w:val="20"/>
          <w:lang w:val="id-ID"/>
        </w:rPr>
        <w:t xml:space="preserve"> dan taman RW dengan luas 3.614 m</w:t>
      </w:r>
      <w:r w:rsidRPr="00F60CF7">
        <w:rPr>
          <w:rFonts w:asciiTheme="majorHAnsi" w:hAnsiTheme="majorHAnsi"/>
          <w:sz w:val="20"/>
          <w:szCs w:val="20"/>
          <w:vertAlign w:val="superscript"/>
          <w:lang w:val="id-ID"/>
        </w:rPr>
        <w:t>2</w:t>
      </w:r>
      <w:r w:rsidRPr="00F60CF7">
        <w:rPr>
          <w:rFonts w:asciiTheme="majorHAnsi" w:hAnsiTheme="majorHAnsi"/>
          <w:sz w:val="20"/>
          <w:szCs w:val="20"/>
          <w:lang w:val="id-ID"/>
        </w:rPr>
        <w:t xml:space="preserve"> memiliki peran dalam menurunkan suhu permukaan dengan radius 30 m dari lokasi taman menuju permukiman. Hal ini karena Muara Taweh merupakan kawasan yang berada di zona equator dengan tingkat penyinaran matahari yang intens sehingga membuat </w:t>
      </w:r>
      <w:r w:rsidRPr="00F60CF7">
        <w:rPr>
          <w:rFonts w:asciiTheme="majorHAnsi" w:hAnsiTheme="majorHAnsi"/>
          <w:sz w:val="20"/>
          <w:szCs w:val="20"/>
          <w:lang w:val="id-ID"/>
        </w:rPr>
        <w:lastRenderedPageBreak/>
        <w:t>efektifitas jarak penurunan suhu pada RTH hanya 30 m secara maksimal.</w:t>
      </w:r>
    </w:p>
    <w:p w14:paraId="4E5FB40F" w14:textId="77777777" w:rsidR="008101E9" w:rsidRPr="00F60CF7" w:rsidRDefault="008101E9" w:rsidP="00EC3C45">
      <w:pPr>
        <w:pStyle w:val="Body"/>
        <w:ind w:firstLine="426"/>
        <w:rPr>
          <w:rFonts w:asciiTheme="majorHAnsi" w:hAnsiTheme="majorHAnsi"/>
          <w:lang w:val="id-ID"/>
        </w:rPr>
      </w:pPr>
    </w:p>
    <w:p w14:paraId="6751627C" w14:textId="5D681C2B" w:rsidR="008101E9" w:rsidRPr="00F60CF7" w:rsidRDefault="00687117" w:rsidP="00EC3C45">
      <w:pPr>
        <w:pStyle w:val="Body"/>
        <w:ind w:firstLine="426"/>
        <w:rPr>
          <w:rFonts w:asciiTheme="majorHAnsi" w:hAnsiTheme="majorHAnsi"/>
          <w:lang w:val="id-ID"/>
        </w:rPr>
      </w:pPr>
      <w:r w:rsidRPr="00F60CF7">
        <w:rPr>
          <w:rFonts w:asciiTheme="majorHAnsi" w:hAnsiTheme="majorHAnsi"/>
          <w:noProof/>
          <w:lang w:val="id-ID"/>
        </w:rPr>
        <mc:AlternateContent>
          <mc:Choice Requires="wps">
            <w:drawing>
              <wp:anchor distT="0" distB="0" distL="114300" distR="114300" simplePos="0" relativeHeight="251671552" behindDoc="0" locked="0" layoutInCell="1" allowOverlap="1" wp14:anchorId="5C97F7FD" wp14:editId="5E7C0F4F">
                <wp:simplePos x="0" y="0"/>
                <wp:positionH relativeFrom="column">
                  <wp:posOffset>74930</wp:posOffset>
                </wp:positionH>
                <wp:positionV relativeFrom="paragraph">
                  <wp:posOffset>-51435</wp:posOffset>
                </wp:positionV>
                <wp:extent cx="6198235" cy="9101455"/>
                <wp:effectExtent l="0" t="0" r="0" b="4445"/>
                <wp:wrapNone/>
                <wp:docPr id="1574316738" name="Kotak Teks 7"/>
                <wp:cNvGraphicFramePr/>
                <a:graphic xmlns:a="http://schemas.openxmlformats.org/drawingml/2006/main">
                  <a:graphicData uri="http://schemas.microsoft.com/office/word/2010/wordprocessingShape">
                    <wps:wsp>
                      <wps:cNvSpPr txBox="1"/>
                      <wps:spPr>
                        <a:xfrm>
                          <a:off x="0" y="0"/>
                          <a:ext cx="6198235" cy="9101455"/>
                        </a:xfrm>
                        <a:prstGeom prst="rect">
                          <a:avLst/>
                        </a:prstGeom>
                        <a:solidFill>
                          <a:schemeClr val="lt1"/>
                        </a:solidFill>
                        <a:ln w="6350">
                          <a:noFill/>
                        </a:ln>
                      </wps:spPr>
                      <wps:txbx>
                        <w:txbxContent>
                          <w:p w14:paraId="32CB2256" w14:textId="61155DA5" w:rsidR="007E6B00" w:rsidRPr="007E6B00" w:rsidRDefault="007E6B00" w:rsidP="007E6B00">
                            <w:pPr>
                              <w:pStyle w:val="Keterangan"/>
                              <w:jc w:val="center"/>
                              <w:rPr>
                                <w:b w:val="0"/>
                                <w:i/>
                                <w:iCs/>
                                <w:color w:val="auto"/>
                                <w:sz w:val="20"/>
                                <w:szCs w:val="20"/>
                                <w:lang w:val="id-ID" w:eastAsia="ar-SA"/>
                              </w:rPr>
                            </w:pPr>
                            <w:r w:rsidRPr="00EC3C45">
                              <w:rPr>
                                <w:rFonts w:asciiTheme="majorHAnsi" w:eastAsiaTheme="minorEastAsia" w:hAnsiTheme="majorHAnsi" w:cs="Arial"/>
                                <w:bCs w:val="0"/>
                                <w:color w:val="auto"/>
                                <w:szCs w:val="22"/>
                              </w:rPr>
                              <w:t xml:space="preserve">Tabel </w:t>
                            </w:r>
                            <w:r w:rsidRPr="00EC3C45">
                              <w:rPr>
                                <w:rFonts w:asciiTheme="majorHAnsi" w:eastAsiaTheme="minorEastAsia" w:hAnsiTheme="majorHAnsi" w:cs="Arial"/>
                                <w:bCs w:val="0"/>
                                <w:color w:val="auto"/>
                                <w:szCs w:val="22"/>
                              </w:rPr>
                              <w:fldChar w:fldCharType="begin"/>
                            </w:r>
                            <w:r w:rsidRPr="00EC3C45">
                              <w:rPr>
                                <w:rFonts w:asciiTheme="majorHAnsi" w:eastAsiaTheme="minorEastAsia" w:hAnsiTheme="majorHAnsi" w:cs="Arial"/>
                                <w:bCs w:val="0"/>
                                <w:color w:val="auto"/>
                                <w:szCs w:val="22"/>
                              </w:rPr>
                              <w:instrText xml:space="preserve"> SEQ Tabel \* ARABIC </w:instrText>
                            </w:r>
                            <w:r w:rsidRPr="00EC3C45">
                              <w:rPr>
                                <w:rFonts w:asciiTheme="majorHAnsi" w:eastAsiaTheme="minorEastAsia" w:hAnsiTheme="majorHAnsi" w:cs="Arial"/>
                                <w:bCs w:val="0"/>
                                <w:color w:val="auto"/>
                                <w:szCs w:val="22"/>
                              </w:rPr>
                              <w:fldChar w:fldCharType="separate"/>
                            </w:r>
                            <w:r w:rsidRPr="00EC3C45">
                              <w:rPr>
                                <w:rFonts w:asciiTheme="majorHAnsi" w:eastAsiaTheme="minorEastAsia" w:hAnsiTheme="majorHAnsi" w:cs="Arial"/>
                                <w:bCs w:val="0"/>
                                <w:color w:val="auto"/>
                                <w:szCs w:val="22"/>
                              </w:rPr>
                              <w:t>3</w:t>
                            </w:r>
                            <w:r w:rsidRPr="00EC3C45">
                              <w:rPr>
                                <w:rFonts w:asciiTheme="majorHAnsi" w:eastAsiaTheme="minorEastAsia" w:hAnsiTheme="majorHAnsi" w:cs="Arial"/>
                                <w:bCs w:val="0"/>
                                <w:color w:val="auto"/>
                                <w:szCs w:val="22"/>
                              </w:rPr>
                              <w:fldChar w:fldCharType="end"/>
                            </w:r>
                            <w:r w:rsidRPr="00EC3C45">
                              <w:rPr>
                                <w:rFonts w:asciiTheme="majorHAnsi" w:eastAsiaTheme="minorEastAsia" w:hAnsiTheme="majorHAnsi" w:cs="Arial"/>
                                <w:bCs w:val="0"/>
                                <w:color w:val="auto"/>
                                <w:szCs w:val="22"/>
                              </w:rPr>
                              <w:t xml:space="preserve"> </w:t>
                            </w:r>
                            <w:r w:rsidRPr="00EC3C45">
                              <w:rPr>
                                <w:rFonts w:asciiTheme="majorHAnsi" w:eastAsiaTheme="minorEastAsia" w:hAnsiTheme="majorHAnsi" w:cs="Arial"/>
                                <w:b w:val="0"/>
                                <w:bCs w:val="0"/>
                                <w:color w:val="auto"/>
                                <w:szCs w:val="22"/>
                              </w:rPr>
                              <w:t>Hasil Evaluasi Sebaran RTH Terhadap Land Surface Temperature</w:t>
                            </w:r>
                          </w:p>
                          <w:tbl>
                            <w:tblPr>
                              <w:tblW w:w="7069" w:type="dxa"/>
                              <w:jc w:val="center"/>
                              <w:tblLook w:val="04A0" w:firstRow="1" w:lastRow="0" w:firstColumn="1" w:lastColumn="0" w:noHBand="0" w:noVBand="1"/>
                            </w:tblPr>
                            <w:tblGrid>
                              <w:gridCol w:w="2956"/>
                              <w:gridCol w:w="989"/>
                              <w:gridCol w:w="1090"/>
                              <w:gridCol w:w="1134"/>
                              <w:gridCol w:w="989"/>
                            </w:tblGrid>
                            <w:tr w:rsidR="007E6B00" w:rsidRPr="00A75E75" w14:paraId="651C0A3D" w14:textId="77777777" w:rsidTr="00910D80">
                              <w:trPr>
                                <w:trHeight w:val="309"/>
                                <w:tblHeader/>
                                <w:jc w:val="center"/>
                              </w:trPr>
                              <w:tc>
                                <w:tcPr>
                                  <w:tcW w:w="2956" w:type="dxa"/>
                                  <w:vMerge w:val="restart"/>
                                  <w:tcBorders>
                                    <w:top w:val="single" w:sz="4" w:space="0" w:color="auto"/>
                                  </w:tcBorders>
                                  <w:shd w:val="clear" w:color="auto" w:fill="auto"/>
                                  <w:noWrap/>
                                  <w:vAlign w:val="center"/>
                                  <w:hideMark/>
                                </w:tcPr>
                                <w:p w14:paraId="7B30DE05" w14:textId="77777777" w:rsidR="007E6B00" w:rsidRPr="00F60CF7" w:rsidRDefault="007E6B00" w:rsidP="00910D80">
                                  <w:pPr>
                                    <w:spacing w:after="0" w:line="240" w:lineRule="auto"/>
                                    <w:ind w:right="35"/>
                                    <w:jc w:val="center"/>
                                    <w:rPr>
                                      <w:rFonts w:asciiTheme="majorHAnsi" w:hAnsiTheme="majorHAnsi" w:cs="Arial"/>
                                      <w:b/>
                                      <w:bCs/>
                                      <w:sz w:val="16"/>
                                      <w:szCs w:val="16"/>
                                    </w:rPr>
                                  </w:pPr>
                                  <w:bookmarkStart w:id="12" w:name="_Hlk118968364"/>
                                  <w:r w:rsidRPr="00F60CF7">
                                    <w:rPr>
                                      <w:rFonts w:asciiTheme="majorHAnsi" w:hAnsiTheme="majorHAnsi" w:cs="Arial"/>
                                      <w:b/>
                                      <w:bCs/>
                                      <w:sz w:val="16"/>
                                      <w:szCs w:val="16"/>
                                    </w:rPr>
                                    <w:t>Jenis RTH -Desa/ Kelurahan</w:t>
                                  </w:r>
                                </w:p>
                              </w:tc>
                              <w:tc>
                                <w:tcPr>
                                  <w:tcW w:w="4113" w:type="dxa"/>
                                  <w:gridSpan w:val="4"/>
                                  <w:tcBorders>
                                    <w:top w:val="single" w:sz="4" w:space="0" w:color="auto"/>
                                  </w:tcBorders>
                                  <w:shd w:val="clear" w:color="auto" w:fill="auto"/>
                                  <w:noWrap/>
                                  <w:vAlign w:val="center"/>
                                  <w:hideMark/>
                                </w:tcPr>
                                <w:p w14:paraId="1CC24D4B" w14:textId="08F194EC"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Suhu Permukaan</w:t>
                                  </w:r>
                                  <w:r w:rsidR="004B6209" w:rsidRPr="00F60CF7">
                                    <w:rPr>
                                      <w:rFonts w:asciiTheme="majorHAnsi" w:hAnsiTheme="majorHAnsi" w:cs="Arial"/>
                                      <w:b/>
                                      <w:bCs/>
                                      <w:sz w:val="16"/>
                                      <w:szCs w:val="16"/>
                                    </w:rPr>
                                    <w:t xml:space="preserve"> (Celcius)</w:t>
                                  </w:r>
                                </w:p>
                              </w:tc>
                            </w:tr>
                            <w:tr w:rsidR="007E6B00" w:rsidRPr="00A75E75" w14:paraId="3F0A3E8D" w14:textId="77777777" w:rsidTr="00910D80">
                              <w:trPr>
                                <w:trHeight w:val="583"/>
                                <w:tblHeader/>
                                <w:jc w:val="center"/>
                              </w:trPr>
                              <w:tc>
                                <w:tcPr>
                                  <w:tcW w:w="2956" w:type="dxa"/>
                                  <w:vMerge/>
                                  <w:tcBorders>
                                    <w:bottom w:val="single" w:sz="4" w:space="0" w:color="auto"/>
                                  </w:tcBorders>
                                  <w:vAlign w:val="center"/>
                                  <w:hideMark/>
                                </w:tcPr>
                                <w:p w14:paraId="7FC1B7BF" w14:textId="77777777" w:rsidR="007E6B00" w:rsidRPr="00F60CF7" w:rsidRDefault="007E6B00" w:rsidP="00910D80">
                                  <w:pPr>
                                    <w:spacing w:after="0" w:line="240" w:lineRule="auto"/>
                                    <w:ind w:right="35"/>
                                    <w:jc w:val="center"/>
                                    <w:rPr>
                                      <w:rFonts w:asciiTheme="majorHAnsi" w:hAnsiTheme="majorHAnsi" w:cs="Arial"/>
                                      <w:b/>
                                      <w:bCs/>
                                      <w:sz w:val="16"/>
                                      <w:szCs w:val="16"/>
                                    </w:rPr>
                                  </w:pPr>
                                </w:p>
                              </w:tc>
                              <w:tc>
                                <w:tcPr>
                                  <w:tcW w:w="916" w:type="dxa"/>
                                  <w:tcBorders>
                                    <w:bottom w:val="single" w:sz="4" w:space="0" w:color="auto"/>
                                  </w:tcBorders>
                                  <w:shd w:val="clear" w:color="auto" w:fill="auto"/>
                                  <w:noWrap/>
                                  <w:vAlign w:val="center"/>
                                </w:tcPr>
                                <w:p w14:paraId="45B328AD"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22 -26 C</w:t>
                                  </w:r>
                                </w:p>
                              </w:tc>
                              <w:tc>
                                <w:tcPr>
                                  <w:tcW w:w="1090" w:type="dxa"/>
                                  <w:tcBorders>
                                    <w:bottom w:val="single" w:sz="4" w:space="0" w:color="auto"/>
                                  </w:tcBorders>
                                  <w:shd w:val="clear" w:color="auto" w:fill="auto"/>
                                  <w:noWrap/>
                                  <w:vAlign w:val="center"/>
                                </w:tcPr>
                                <w:p w14:paraId="052C4C4B"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26 – 30 C</w:t>
                                  </w:r>
                                </w:p>
                              </w:tc>
                              <w:tc>
                                <w:tcPr>
                                  <w:tcW w:w="1134" w:type="dxa"/>
                                  <w:tcBorders>
                                    <w:bottom w:val="single" w:sz="4" w:space="0" w:color="auto"/>
                                  </w:tcBorders>
                                  <w:shd w:val="clear" w:color="auto" w:fill="auto"/>
                                  <w:noWrap/>
                                  <w:vAlign w:val="center"/>
                                </w:tcPr>
                                <w:p w14:paraId="0F778BC0"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30 – 34 C</w:t>
                                  </w:r>
                                </w:p>
                              </w:tc>
                              <w:tc>
                                <w:tcPr>
                                  <w:tcW w:w="973" w:type="dxa"/>
                                  <w:tcBorders>
                                    <w:bottom w:val="single" w:sz="4" w:space="0" w:color="auto"/>
                                  </w:tcBorders>
                                  <w:shd w:val="clear" w:color="auto" w:fill="auto"/>
                                  <w:vAlign w:val="center"/>
                                  <w:hideMark/>
                                </w:tcPr>
                                <w:p w14:paraId="7839088F" w14:textId="4CF86840"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Total</w:t>
                                  </w:r>
                                </w:p>
                              </w:tc>
                            </w:tr>
                            <w:tr w:rsidR="007E6B00" w:rsidRPr="00A75E75" w14:paraId="1D8FB167"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070E709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Jalur Hijau</w:t>
                                  </w:r>
                                </w:p>
                              </w:tc>
                              <w:tc>
                                <w:tcPr>
                                  <w:tcW w:w="916" w:type="dxa"/>
                                  <w:tcBorders>
                                    <w:top w:val="single" w:sz="4" w:space="0" w:color="auto"/>
                                    <w:bottom w:val="single" w:sz="4" w:space="0" w:color="auto"/>
                                  </w:tcBorders>
                                  <w:shd w:val="clear" w:color="auto" w:fill="auto"/>
                                  <w:noWrap/>
                                  <w:vAlign w:val="center"/>
                                  <w:hideMark/>
                                </w:tcPr>
                                <w:p w14:paraId="5001B0E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6BEDB27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2.414</w:t>
                                  </w:r>
                                </w:p>
                              </w:tc>
                              <w:tc>
                                <w:tcPr>
                                  <w:tcW w:w="1134" w:type="dxa"/>
                                  <w:tcBorders>
                                    <w:top w:val="single" w:sz="4" w:space="0" w:color="auto"/>
                                    <w:bottom w:val="single" w:sz="4" w:space="0" w:color="auto"/>
                                  </w:tcBorders>
                                  <w:shd w:val="clear" w:color="auto" w:fill="auto"/>
                                  <w:noWrap/>
                                  <w:vAlign w:val="center"/>
                                  <w:hideMark/>
                                </w:tcPr>
                                <w:p w14:paraId="18E5544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287</w:t>
                                  </w:r>
                                </w:p>
                              </w:tc>
                              <w:tc>
                                <w:tcPr>
                                  <w:tcW w:w="973" w:type="dxa"/>
                                  <w:tcBorders>
                                    <w:top w:val="single" w:sz="4" w:space="0" w:color="auto"/>
                                    <w:bottom w:val="single" w:sz="4" w:space="0" w:color="auto"/>
                                  </w:tcBorders>
                                  <w:shd w:val="clear" w:color="auto" w:fill="auto"/>
                                  <w:noWrap/>
                                  <w:vAlign w:val="center"/>
                                  <w:hideMark/>
                                </w:tcPr>
                                <w:p w14:paraId="30E0079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2.701</w:t>
                                  </w:r>
                                </w:p>
                              </w:tc>
                            </w:tr>
                            <w:tr w:rsidR="007E6B00" w:rsidRPr="00A75E75" w14:paraId="6D1712A0" w14:textId="77777777" w:rsidTr="00910D80">
                              <w:trPr>
                                <w:trHeight w:val="292"/>
                                <w:jc w:val="center"/>
                              </w:trPr>
                              <w:tc>
                                <w:tcPr>
                                  <w:tcW w:w="2956" w:type="dxa"/>
                                  <w:tcBorders>
                                    <w:top w:val="single" w:sz="4" w:space="0" w:color="auto"/>
                                  </w:tcBorders>
                                  <w:shd w:val="clear" w:color="auto" w:fill="auto"/>
                                  <w:noWrap/>
                                  <w:vAlign w:val="center"/>
                                  <w:hideMark/>
                                </w:tcPr>
                                <w:p w14:paraId="2C9580D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tcBorders>
                                    <w:top w:val="single" w:sz="4" w:space="0" w:color="auto"/>
                                  </w:tcBorders>
                                  <w:shd w:val="clear" w:color="auto" w:fill="auto"/>
                                  <w:noWrap/>
                                  <w:vAlign w:val="center"/>
                                  <w:hideMark/>
                                </w:tcPr>
                                <w:p w14:paraId="7E7C18A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79C9F3F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w:t>
                                  </w:r>
                                </w:p>
                              </w:tc>
                              <w:tc>
                                <w:tcPr>
                                  <w:tcW w:w="1134" w:type="dxa"/>
                                  <w:tcBorders>
                                    <w:top w:val="single" w:sz="4" w:space="0" w:color="auto"/>
                                  </w:tcBorders>
                                  <w:shd w:val="clear" w:color="auto" w:fill="auto"/>
                                  <w:noWrap/>
                                  <w:vAlign w:val="center"/>
                                  <w:hideMark/>
                                </w:tcPr>
                                <w:p w14:paraId="53A120F9"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677ACCF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w:t>
                                  </w:r>
                                </w:p>
                              </w:tc>
                            </w:tr>
                            <w:tr w:rsidR="007E6B00" w:rsidRPr="00A75E75" w14:paraId="22456DB5" w14:textId="77777777" w:rsidTr="00910D80">
                              <w:trPr>
                                <w:trHeight w:val="292"/>
                                <w:jc w:val="center"/>
                              </w:trPr>
                              <w:tc>
                                <w:tcPr>
                                  <w:tcW w:w="2956" w:type="dxa"/>
                                  <w:shd w:val="clear" w:color="auto" w:fill="auto"/>
                                  <w:noWrap/>
                                  <w:vAlign w:val="center"/>
                                  <w:hideMark/>
                                </w:tcPr>
                                <w:p w14:paraId="2932629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auto" w:fill="auto"/>
                                  <w:noWrap/>
                                  <w:vAlign w:val="center"/>
                                  <w:hideMark/>
                                </w:tcPr>
                                <w:p w14:paraId="0CFDD67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011933E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w:t>
                                  </w:r>
                                </w:p>
                              </w:tc>
                              <w:tc>
                                <w:tcPr>
                                  <w:tcW w:w="1134" w:type="dxa"/>
                                  <w:shd w:val="clear" w:color="auto" w:fill="auto"/>
                                  <w:noWrap/>
                                  <w:vAlign w:val="center"/>
                                  <w:hideMark/>
                                </w:tcPr>
                                <w:p w14:paraId="3EE8DFE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06E1DF7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w:t>
                                  </w:r>
                                </w:p>
                              </w:tc>
                            </w:tr>
                            <w:tr w:rsidR="007E6B00" w:rsidRPr="00A75E75" w14:paraId="7EDDAF6E" w14:textId="77777777" w:rsidTr="00910D80">
                              <w:trPr>
                                <w:trHeight w:val="292"/>
                                <w:jc w:val="center"/>
                              </w:trPr>
                              <w:tc>
                                <w:tcPr>
                                  <w:tcW w:w="2956" w:type="dxa"/>
                                  <w:shd w:val="clear" w:color="auto" w:fill="auto"/>
                                  <w:noWrap/>
                                  <w:vAlign w:val="center"/>
                                  <w:hideMark/>
                                </w:tcPr>
                                <w:p w14:paraId="5C8E7E1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6187065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140A88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785</w:t>
                                  </w:r>
                                </w:p>
                              </w:tc>
                              <w:tc>
                                <w:tcPr>
                                  <w:tcW w:w="1134" w:type="dxa"/>
                                  <w:shd w:val="clear" w:color="auto" w:fill="D6E3BC" w:themeFill="accent3" w:themeFillTint="66"/>
                                  <w:noWrap/>
                                  <w:vAlign w:val="center"/>
                                  <w:hideMark/>
                                </w:tcPr>
                                <w:p w14:paraId="7317010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287</w:t>
                                  </w:r>
                                </w:p>
                              </w:tc>
                              <w:tc>
                                <w:tcPr>
                                  <w:tcW w:w="973" w:type="dxa"/>
                                  <w:shd w:val="clear" w:color="auto" w:fill="auto"/>
                                  <w:noWrap/>
                                  <w:vAlign w:val="center"/>
                                  <w:hideMark/>
                                </w:tcPr>
                                <w:p w14:paraId="548EA1B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1.072</w:t>
                                  </w:r>
                                </w:p>
                              </w:tc>
                            </w:tr>
                            <w:tr w:rsidR="007E6B00" w:rsidRPr="00A75E75" w14:paraId="1F6D028B" w14:textId="77777777" w:rsidTr="00910D80">
                              <w:trPr>
                                <w:trHeight w:val="292"/>
                                <w:jc w:val="center"/>
                              </w:trPr>
                              <w:tc>
                                <w:tcPr>
                                  <w:tcW w:w="2956" w:type="dxa"/>
                                  <w:tcBorders>
                                    <w:bottom w:val="single" w:sz="4" w:space="0" w:color="auto"/>
                                  </w:tcBorders>
                                  <w:shd w:val="clear" w:color="auto" w:fill="auto"/>
                                  <w:noWrap/>
                                  <w:vAlign w:val="center"/>
                                  <w:hideMark/>
                                </w:tcPr>
                                <w:p w14:paraId="19A00EA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2C5E70D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3E1B919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1.557</w:t>
                                  </w:r>
                                </w:p>
                              </w:tc>
                              <w:tc>
                                <w:tcPr>
                                  <w:tcW w:w="1134" w:type="dxa"/>
                                  <w:tcBorders>
                                    <w:bottom w:val="single" w:sz="4" w:space="0" w:color="auto"/>
                                  </w:tcBorders>
                                  <w:shd w:val="clear" w:color="auto" w:fill="auto"/>
                                  <w:noWrap/>
                                  <w:vAlign w:val="center"/>
                                  <w:hideMark/>
                                </w:tcPr>
                                <w:p w14:paraId="42AE260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2DF4B2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1.557</w:t>
                                  </w:r>
                                </w:p>
                              </w:tc>
                            </w:tr>
                            <w:tr w:rsidR="007E6B00" w:rsidRPr="00A75E75" w14:paraId="50EF893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407624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Pemakaman</w:t>
                                  </w:r>
                                </w:p>
                              </w:tc>
                              <w:tc>
                                <w:tcPr>
                                  <w:tcW w:w="916" w:type="dxa"/>
                                  <w:tcBorders>
                                    <w:top w:val="single" w:sz="4" w:space="0" w:color="auto"/>
                                    <w:bottom w:val="single" w:sz="4" w:space="0" w:color="auto"/>
                                  </w:tcBorders>
                                  <w:shd w:val="clear" w:color="auto" w:fill="auto"/>
                                  <w:noWrap/>
                                  <w:vAlign w:val="center"/>
                                  <w:hideMark/>
                                </w:tcPr>
                                <w:p w14:paraId="1A51A7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1.235</w:t>
                                  </w:r>
                                </w:p>
                              </w:tc>
                              <w:tc>
                                <w:tcPr>
                                  <w:tcW w:w="1090" w:type="dxa"/>
                                  <w:tcBorders>
                                    <w:top w:val="single" w:sz="4" w:space="0" w:color="auto"/>
                                    <w:bottom w:val="single" w:sz="4" w:space="0" w:color="auto"/>
                                  </w:tcBorders>
                                  <w:shd w:val="clear" w:color="auto" w:fill="auto"/>
                                  <w:noWrap/>
                                  <w:vAlign w:val="center"/>
                                  <w:hideMark/>
                                </w:tcPr>
                                <w:p w14:paraId="498F754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24.990</w:t>
                                  </w:r>
                                </w:p>
                              </w:tc>
                              <w:tc>
                                <w:tcPr>
                                  <w:tcW w:w="1134" w:type="dxa"/>
                                  <w:tcBorders>
                                    <w:top w:val="single" w:sz="4" w:space="0" w:color="auto"/>
                                    <w:bottom w:val="single" w:sz="4" w:space="0" w:color="auto"/>
                                  </w:tcBorders>
                                  <w:shd w:val="clear" w:color="auto" w:fill="auto"/>
                                  <w:noWrap/>
                                  <w:vAlign w:val="center"/>
                                  <w:hideMark/>
                                </w:tcPr>
                                <w:p w14:paraId="1F9214D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11.646</w:t>
                                  </w:r>
                                </w:p>
                              </w:tc>
                              <w:tc>
                                <w:tcPr>
                                  <w:tcW w:w="973" w:type="dxa"/>
                                  <w:tcBorders>
                                    <w:top w:val="single" w:sz="4" w:space="0" w:color="auto"/>
                                    <w:bottom w:val="single" w:sz="4" w:space="0" w:color="auto"/>
                                  </w:tcBorders>
                                  <w:shd w:val="clear" w:color="auto" w:fill="auto"/>
                                  <w:noWrap/>
                                  <w:vAlign w:val="center"/>
                                  <w:hideMark/>
                                </w:tcPr>
                                <w:p w14:paraId="4236F20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37.871</w:t>
                                  </w:r>
                                </w:p>
                              </w:tc>
                            </w:tr>
                            <w:tr w:rsidR="007E6B00" w:rsidRPr="00A75E75" w14:paraId="0876EF16" w14:textId="77777777" w:rsidTr="00910D80">
                              <w:trPr>
                                <w:trHeight w:val="292"/>
                                <w:jc w:val="center"/>
                              </w:trPr>
                              <w:tc>
                                <w:tcPr>
                                  <w:tcW w:w="2956" w:type="dxa"/>
                                  <w:tcBorders>
                                    <w:top w:val="single" w:sz="4" w:space="0" w:color="auto"/>
                                  </w:tcBorders>
                                  <w:shd w:val="clear" w:color="auto" w:fill="auto"/>
                                  <w:noWrap/>
                                  <w:vAlign w:val="center"/>
                                  <w:hideMark/>
                                </w:tcPr>
                                <w:p w14:paraId="106F4C2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tcBorders>
                                    <w:top w:val="single" w:sz="4" w:space="0" w:color="auto"/>
                                  </w:tcBorders>
                                  <w:shd w:val="clear" w:color="auto" w:fill="auto"/>
                                  <w:noWrap/>
                                  <w:vAlign w:val="center"/>
                                  <w:hideMark/>
                                </w:tcPr>
                                <w:p w14:paraId="18C88FB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613D3CE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1.950</w:t>
                                  </w:r>
                                </w:p>
                              </w:tc>
                              <w:tc>
                                <w:tcPr>
                                  <w:tcW w:w="1134" w:type="dxa"/>
                                  <w:tcBorders>
                                    <w:top w:val="single" w:sz="4" w:space="0" w:color="auto"/>
                                  </w:tcBorders>
                                  <w:shd w:val="clear" w:color="auto" w:fill="auto"/>
                                  <w:noWrap/>
                                  <w:vAlign w:val="center"/>
                                  <w:hideMark/>
                                </w:tcPr>
                                <w:p w14:paraId="0555A4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41878E9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1.950</w:t>
                                  </w:r>
                                </w:p>
                              </w:tc>
                            </w:tr>
                            <w:tr w:rsidR="007E6B00" w:rsidRPr="00A75E75" w14:paraId="69F9140E" w14:textId="77777777" w:rsidTr="00910D80">
                              <w:trPr>
                                <w:trHeight w:val="292"/>
                                <w:jc w:val="center"/>
                              </w:trPr>
                              <w:tc>
                                <w:tcPr>
                                  <w:tcW w:w="2956" w:type="dxa"/>
                                  <w:shd w:val="clear" w:color="auto" w:fill="auto"/>
                                  <w:noWrap/>
                                  <w:vAlign w:val="center"/>
                                  <w:hideMark/>
                                </w:tcPr>
                                <w:p w14:paraId="55BECE7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1404BE1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670</w:t>
                                  </w:r>
                                </w:p>
                              </w:tc>
                              <w:tc>
                                <w:tcPr>
                                  <w:tcW w:w="1090" w:type="dxa"/>
                                  <w:shd w:val="clear" w:color="auto" w:fill="auto"/>
                                  <w:noWrap/>
                                  <w:vAlign w:val="center"/>
                                  <w:hideMark/>
                                </w:tcPr>
                                <w:p w14:paraId="14FE78E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1.391</w:t>
                                  </w:r>
                                </w:p>
                              </w:tc>
                              <w:tc>
                                <w:tcPr>
                                  <w:tcW w:w="1134" w:type="dxa"/>
                                  <w:shd w:val="clear" w:color="auto" w:fill="auto"/>
                                  <w:noWrap/>
                                  <w:vAlign w:val="center"/>
                                  <w:hideMark/>
                                </w:tcPr>
                                <w:p w14:paraId="01707D3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537FD41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2.061</w:t>
                                  </w:r>
                                </w:p>
                              </w:tc>
                            </w:tr>
                            <w:tr w:rsidR="007E6B00" w:rsidRPr="00A75E75" w14:paraId="533B4D4F" w14:textId="77777777" w:rsidTr="00910D80">
                              <w:trPr>
                                <w:trHeight w:val="292"/>
                                <w:jc w:val="center"/>
                              </w:trPr>
                              <w:tc>
                                <w:tcPr>
                                  <w:tcW w:w="2956" w:type="dxa"/>
                                  <w:shd w:val="clear" w:color="auto" w:fill="auto"/>
                                  <w:noWrap/>
                                  <w:vAlign w:val="center"/>
                                  <w:hideMark/>
                                </w:tcPr>
                                <w:p w14:paraId="1383593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3103788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6D3417E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5.666</w:t>
                                  </w:r>
                                </w:p>
                              </w:tc>
                              <w:tc>
                                <w:tcPr>
                                  <w:tcW w:w="1134" w:type="dxa"/>
                                  <w:shd w:val="clear" w:color="auto" w:fill="auto"/>
                                  <w:noWrap/>
                                  <w:vAlign w:val="center"/>
                                  <w:hideMark/>
                                </w:tcPr>
                                <w:p w14:paraId="0284F31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16ED05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5.666</w:t>
                                  </w:r>
                                </w:p>
                              </w:tc>
                            </w:tr>
                            <w:tr w:rsidR="007E6B00" w:rsidRPr="00A75E75" w14:paraId="07081C0A" w14:textId="77777777" w:rsidTr="00910D80">
                              <w:trPr>
                                <w:trHeight w:val="292"/>
                                <w:jc w:val="center"/>
                              </w:trPr>
                              <w:tc>
                                <w:tcPr>
                                  <w:tcW w:w="2956" w:type="dxa"/>
                                  <w:shd w:val="clear" w:color="auto" w:fill="auto"/>
                                  <w:noWrap/>
                                  <w:vAlign w:val="center"/>
                                  <w:hideMark/>
                                </w:tcPr>
                                <w:p w14:paraId="2511A6E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shd w:val="clear" w:color="000000" w:fill="FFFF00"/>
                                  <w:noWrap/>
                                  <w:vAlign w:val="center"/>
                                  <w:hideMark/>
                                </w:tcPr>
                                <w:p w14:paraId="313D495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565</w:t>
                                  </w:r>
                                </w:p>
                              </w:tc>
                              <w:tc>
                                <w:tcPr>
                                  <w:tcW w:w="1090" w:type="dxa"/>
                                  <w:shd w:val="clear" w:color="auto" w:fill="auto"/>
                                  <w:noWrap/>
                                  <w:vAlign w:val="center"/>
                                  <w:hideMark/>
                                </w:tcPr>
                                <w:p w14:paraId="1733120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15.983</w:t>
                                  </w:r>
                                </w:p>
                              </w:tc>
                              <w:tc>
                                <w:tcPr>
                                  <w:tcW w:w="1134" w:type="dxa"/>
                                  <w:shd w:val="clear" w:color="auto" w:fill="D6E3BC" w:themeFill="accent3" w:themeFillTint="66"/>
                                  <w:noWrap/>
                                  <w:vAlign w:val="center"/>
                                  <w:hideMark/>
                                </w:tcPr>
                                <w:p w14:paraId="1D48643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11.646</w:t>
                                  </w:r>
                                </w:p>
                              </w:tc>
                              <w:tc>
                                <w:tcPr>
                                  <w:tcW w:w="973" w:type="dxa"/>
                                  <w:shd w:val="clear" w:color="auto" w:fill="auto"/>
                                  <w:noWrap/>
                                  <w:vAlign w:val="center"/>
                                  <w:hideMark/>
                                </w:tcPr>
                                <w:p w14:paraId="7D38CC7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28.194</w:t>
                                  </w:r>
                                </w:p>
                              </w:tc>
                            </w:tr>
                            <w:tr w:rsidR="007E6B00" w:rsidRPr="00A75E75" w14:paraId="725AC0FC" w14:textId="77777777" w:rsidTr="00910D80">
                              <w:trPr>
                                <w:trHeight w:val="292"/>
                                <w:jc w:val="center"/>
                              </w:trPr>
                              <w:tc>
                                <w:tcPr>
                                  <w:tcW w:w="2956" w:type="dxa"/>
                                  <w:shd w:val="clear" w:color="auto" w:fill="auto"/>
                                  <w:noWrap/>
                                  <w:vAlign w:val="center"/>
                                  <w:hideMark/>
                                </w:tcPr>
                                <w:p w14:paraId="5D2871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Perlindungan Setempat</w:t>
                                  </w:r>
                                </w:p>
                              </w:tc>
                              <w:tc>
                                <w:tcPr>
                                  <w:tcW w:w="916" w:type="dxa"/>
                                  <w:shd w:val="clear" w:color="auto" w:fill="auto"/>
                                  <w:noWrap/>
                                  <w:vAlign w:val="center"/>
                                  <w:hideMark/>
                                </w:tcPr>
                                <w:p w14:paraId="7392E74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716.398</w:t>
                                  </w:r>
                                </w:p>
                              </w:tc>
                              <w:tc>
                                <w:tcPr>
                                  <w:tcW w:w="1090" w:type="dxa"/>
                                  <w:shd w:val="clear" w:color="auto" w:fill="auto"/>
                                  <w:noWrap/>
                                  <w:vAlign w:val="center"/>
                                  <w:hideMark/>
                                </w:tcPr>
                                <w:p w14:paraId="65BFD3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147.237</w:t>
                                  </w:r>
                                </w:p>
                              </w:tc>
                              <w:tc>
                                <w:tcPr>
                                  <w:tcW w:w="1134" w:type="dxa"/>
                                  <w:shd w:val="clear" w:color="auto" w:fill="auto"/>
                                  <w:noWrap/>
                                  <w:vAlign w:val="center"/>
                                  <w:hideMark/>
                                </w:tcPr>
                                <w:p w14:paraId="0B1568B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F5E5E7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863.635</w:t>
                                  </w:r>
                                </w:p>
                              </w:tc>
                            </w:tr>
                            <w:tr w:rsidR="007E6B00" w:rsidRPr="00A75E75" w14:paraId="61B2FC58" w14:textId="77777777" w:rsidTr="00910D80">
                              <w:trPr>
                                <w:trHeight w:val="292"/>
                                <w:jc w:val="center"/>
                              </w:trPr>
                              <w:tc>
                                <w:tcPr>
                                  <w:tcW w:w="2956" w:type="dxa"/>
                                  <w:shd w:val="clear" w:color="auto" w:fill="auto"/>
                                  <w:noWrap/>
                                  <w:vAlign w:val="center"/>
                                  <w:hideMark/>
                                </w:tcPr>
                                <w:p w14:paraId="1EAA87D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Lemo II</w:t>
                                  </w:r>
                                </w:p>
                              </w:tc>
                              <w:tc>
                                <w:tcPr>
                                  <w:tcW w:w="916" w:type="dxa"/>
                                  <w:shd w:val="clear" w:color="000000" w:fill="FFFF00"/>
                                  <w:noWrap/>
                                  <w:vAlign w:val="center"/>
                                  <w:hideMark/>
                                </w:tcPr>
                                <w:p w14:paraId="0F2B477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2.502</w:t>
                                  </w:r>
                                </w:p>
                              </w:tc>
                              <w:tc>
                                <w:tcPr>
                                  <w:tcW w:w="1090" w:type="dxa"/>
                                  <w:shd w:val="clear" w:color="auto" w:fill="auto"/>
                                  <w:noWrap/>
                                  <w:vAlign w:val="center"/>
                                  <w:hideMark/>
                                </w:tcPr>
                                <w:p w14:paraId="0A613E5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696</w:t>
                                  </w:r>
                                </w:p>
                              </w:tc>
                              <w:tc>
                                <w:tcPr>
                                  <w:tcW w:w="1134" w:type="dxa"/>
                                  <w:shd w:val="clear" w:color="auto" w:fill="auto"/>
                                  <w:noWrap/>
                                  <w:vAlign w:val="center"/>
                                  <w:hideMark/>
                                </w:tcPr>
                                <w:p w14:paraId="4FA1DD4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0FB3042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3.198</w:t>
                                  </w:r>
                                </w:p>
                              </w:tc>
                            </w:tr>
                            <w:tr w:rsidR="007E6B00" w:rsidRPr="00A75E75" w14:paraId="4B2EE86F" w14:textId="77777777" w:rsidTr="00910D80">
                              <w:trPr>
                                <w:trHeight w:val="292"/>
                                <w:jc w:val="center"/>
                              </w:trPr>
                              <w:tc>
                                <w:tcPr>
                                  <w:tcW w:w="2956" w:type="dxa"/>
                                  <w:shd w:val="clear" w:color="auto" w:fill="auto"/>
                                  <w:noWrap/>
                                  <w:vAlign w:val="center"/>
                                  <w:hideMark/>
                                </w:tcPr>
                                <w:p w14:paraId="2A87B44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Malawaken</w:t>
                                  </w:r>
                                </w:p>
                              </w:tc>
                              <w:tc>
                                <w:tcPr>
                                  <w:tcW w:w="916" w:type="dxa"/>
                                  <w:shd w:val="clear" w:color="000000" w:fill="FFFF00"/>
                                  <w:noWrap/>
                                  <w:vAlign w:val="center"/>
                                  <w:hideMark/>
                                </w:tcPr>
                                <w:p w14:paraId="331CE3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130.986</w:t>
                                  </w:r>
                                </w:p>
                              </w:tc>
                              <w:tc>
                                <w:tcPr>
                                  <w:tcW w:w="1090" w:type="dxa"/>
                                  <w:shd w:val="clear" w:color="auto" w:fill="auto"/>
                                  <w:noWrap/>
                                  <w:vAlign w:val="center"/>
                                  <w:hideMark/>
                                </w:tcPr>
                                <w:p w14:paraId="764658E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401</w:t>
                                  </w:r>
                                </w:p>
                              </w:tc>
                              <w:tc>
                                <w:tcPr>
                                  <w:tcW w:w="1134" w:type="dxa"/>
                                  <w:shd w:val="clear" w:color="auto" w:fill="auto"/>
                                  <w:noWrap/>
                                  <w:vAlign w:val="center"/>
                                  <w:hideMark/>
                                </w:tcPr>
                                <w:p w14:paraId="03CD632C"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9624CF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131.387</w:t>
                                  </w:r>
                                </w:p>
                              </w:tc>
                            </w:tr>
                            <w:tr w:rsidR="007E6B00" w:rsidRPr="00A75E75" w14:paraId="5FE12222" w14:textId="77777777" w:rsidTr="00910D80">
                              <w:trPr>
                                <w:trHeight w:val="292"/>
                                <w:jc w:val="center"/>
                              </w:trPr>
                              <w:tc>
                                <w:tcPr>
                                  <w:tcW w:w="2956" w:type="dxa"/>
                                  <w:shd w:val="clear" w:color="auto" w:fill="auto"/>
                                  <w:noWrap/>
                                  <w:vAlign w:val="center"/>
                                  <w:hideMark/>
                                </w:tcPr>
                                <w:p w14:paraId="6197C25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Pendreh</w:t>
                                  </w:r>
                                </w:p>
                              </w:tc>
                              <w:tc>
                                <w:tcPr>
                                  <w:tcW w:w="916" w:type="dxa"/>
                                  <w:shd w:val="clear" w:color="000000" w:fill="FFFF00"/>
                                  <w:noWrap/>
                                  <w:vAlign w:val="center"/>
                                  <w:hideMark/>
                                </w:tcPr>
                                <w:p w14:paraId="1608540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35.441</w:t>
                                  </w:r>
                                </w:p>
                              </w:tc>
                              <w:tc>
                                <w:tcPr>
                                  <w:tcW w:w="1090" w:type="dxa"/>
                                  <w:shd w:val="clear" w:color="auto" w:fill="auto"/>
                                  <w:noWrap/>
                                  <w:vAlign w:val="center"/>
                                  <w:hideMark/>
                                </w:tcPr>
                                <w:p w14:paraId="588CA67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271</w:t>
                                  </w:r>
                                </w:p>
                              </w:tc>
                              <w:tc>
                                <w:tcPr>
                                  <w:tcW w:w="1134" w:type="dxa"/>
                                  <w:shd w:val="clear" w:color="auto" w:fill="auto"/>
                                  <w:noWrap/>
                                  <w:vAlign w:val="center"/>
                                  <w:hideMark/>
                                </w:tcPr>
                                <w:p w14:paraId="26DB5B8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8542A2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35.712</w:t>
                                  </w:r>
                                </w:p>
                              </w:tc>
                            </w:tr>
                            <w:tr w:rsidR="007E6B00" w:rsidRPr="00A75E75" w14:paraId="3C6B75D9" w14:textId="77777777" w:rsidTr="00910D80">
                              <w:trPr>
                                <w:trHeight w:val="292"/>
                                <w:jc w:val="center"/>
                              </w:trPr>
                              <w:tc>
                                <w:tcPr>
                                  <w:tcW w:w="2956" w:type="dxa"/>
                                  <w:shd w:val="clear" w:color="auto" w:fill="auto"/>
                                  <w:noWrap/>
                                  <w:vAlign w:val="center"/>
                                  <w:hideMark/>
                                </w:tcPr>
                                <w:p w14:paraId="5AE74CA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shd w:val="clear" w:color="000000" w:fill="FFFF00"/>
                                  <w:noWrap/>
                                  <w:vAlign w:val="center"/>
                                  <w:hideMark/>
                                </w:tcPr>
                                <w:p w14:paraId="767404B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249.920</w:t>
                                  </w:r>
                                </w:p>
                              </w:tc>
                              <w:tc>
                                <w:tcPr>
                                  <w:tcW w:w="1090" w:type="dxa"/>
                                  <w:shd w:val="clear" w:color="auto" w:fill="auto"/>
                                  <w:noWrap/>
                                  <w:vAlign w:val="center"/>
                                  <w:hideMark/>
                                </w:tcPr>
                                <w:p w14:paraId="5BE507B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31.282</w:t>
                                  </w:r>
                                </w:p>
                              </w:tc>
                              <w:tc>
                                <w:tcPr>
                                  <w:tcW w:w="1134" w:type="dxa"/>
                                  <w:shd w:val="clear" w:color="auto" w:fill="auto"/>
                                  <w:noWrap/>
                                  <w:vAlign w:val="center"/>
                                  <w:hideMark/>
                                </w:tcPr>
                                <w:p w14:paraId="7C64E1D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53925C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281.202</w:t>
                                  </w:r>
                                </w:p>
                              </w:tc>
                            </w:tr>
                            <w:tr w:rsidR="007E6B00" w:rsidRPr="00A75E75" w14:paraId="7CAC80B6" w14:textId="77777777" w:rsidTr="00910D80">
                              <w:trPr>
                                <w:trHeight w:val="292"/>
                                <w:jc w:val="center"/>
                              </w:trPr>
                              <w:tc>
                                <w:tcPr>
                                  <w:tcW w:w="2956" w:type="dxa"/>
                                  <w:shd w:val="clear" w:color="auto" w:fill="auto"/>
                                  <w:noWrap/>
                                  <w:vAlign w:val="center"/>
                                  <w:hideMark/>
                                </w:tcPr>
                                <w:p w14:paraId="0194D9E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4678451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33.144</w:t>
                                  </w:r>
                                </w:p>
                              </w:tc>
                              <w:tc>
                                <w:tcPr>
                                  <w:tcW w:w="1090" w:type="dxa"/>
                                  <w:shd w:val="clear" w:color="auto" w:fill="auto"/>
                                  <w:noWrap/>
                                  <w:vAlign w:val="center"/>
                                  <w:hideMark/>
                                </w:tcPr>
                                <w:p w14:paraId="0F004D5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18.599</w:t>
                                  </w:r>
                                </w:p>
                              </w:tc>
                              <w:tc>
                                <w:tcPr>
                                  <w:tcW w:w="1134" w:type="dxa"/>
                                  <w:shd w:val="clear" w:color="auto" w:fill="auto"/>
                                  <w:noWrap/>
                                  <w:vAlign w:val="center"/>
                                  <w:hideMark/>
                                </w:tcPr>
                                <w:p w14:paraId="19A3E5D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3FB422E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51.743</w:t>
                                  </w:r>
                                </w:p>
                              </w:tc>
                            </w:tr>
                            <w:tr w:rsidR="007E6B00" w:rsidRPr="00A75E75" w14:paraId="4CF02265" w14:textId="77777777" w:rsidTr="00910D80">
                              <w:trPr>
                                <w:trHeight w:val="292"/>
                                <w:jc w:val="center"/>
                              </w:trPr>
                              <w:tc>
                                <w:tcPr>
                                  <w:tcW w:w="2956" w:type="dxa"/>
                                  <w:shd w:val="clear" w:color="auto" w:fill="auto"/>
                                  <w:noWrap/>
                                  <w:vAlign w:val="center"/>
                                  <w:hideMark/>
                                </w:tcPr>
                                <w:p w14:paraId="00D2C32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000000" w:fill="FFFF00"/>
                                  <w:noWrap/>
                                  <w:vAlign w:val="center"/>
                                  <w:hideMark/>
                                </w:tcPr>
                                <w:p w14:paraId="30964EF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170.090</w:t>
                                  </w:r>
                                </w:p>
                              </w:tc>
                              <w:tc>
                                <w:tcPr>
                                  <w:tcW w:w="1090" w:type="dxa"/>
                                  <w:shd w:val="clear" w:color="auto" w:fill="auto"/>
                                  <w:noWrap/>
                                  <w:vAlign w:val="center"/>
                                  <w:hideMark/>
                                </w:tcPr>
                                <w:p w14:paraId="11604DB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33.281</w:t>
                                  </w:r>
                                </w:p>
                              </w:tc>
                              <w:tc>
                                <w:tcPr>
                                  <w:tcW w:w="1134" w:type="dxa"/>
                                  <w:shd w:val="clear" w:color="auto" w:fill="auto"/>
                                  <w:noWrap/>
                                  <w:vAlign w:val="center"/>
                                  <w:hideMark/>
                                </w:tcPr>
                                <w:p w14:paraId="3692781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2C156C8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203.371</w:t>
                                  </w:r>
                                </w:p>
                              </w:tc>
                            </w:tr>
                            <w:tr w:rsidR="007E6B00" w:rsidRPr="00A75E75" w14:paraId="704B5EC5" w14:textId="77777777" w:rsidTr="00910D80">
                              <w:trPr>
                                <w:trHeight w:val="292"/>
                                <w:jc w:val="center"/>
                              </w:trPr>
                              <w:tc>
                                <w:tcPr>
                                  <w:tcW w:w="2956" w:type="dxa"/>
                                  <w:tcBorders>
                                    <w:bottom w:val="single" w:sz="4" w:space="0" w:color="auto"/>
                                  </w:tcBorders>
                                  <w:shd w:val="clear" w:color="auto" w:fill="auto"/>
                                  <w:noWrap/>
                                  <w:vAlign w:val="center"/>
                                  <w:hideMark/>
                                </w:tcPr>
                                <w:p w14:paraId="336469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000000" w:fill="FFFF00"/>
                                  <w:noWrap/>
                                  <w:vAlign w:val="center"/>
                                  <w:hideMark/>
                                </w:tcPr>
                                <w:p w14:paraId="2E3E0FB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94.315</w:t>
                                  </w:r>
                                </w:p>
                              </w:tc>
                              <w:tc>
                                <w:tcPr>
                                  <w:tcW w:w="1090" w:type="dxa"/>
                                  <w:tcBorders>
                                    <w:bottom w:val="single" w:sz="4" w:space="0" w:color="auto"/>
                                  </w:tcBorders>
                                  <w:shd w:val="clear" w:color="auto" w:fill="auto"/>
                                  <w:noWrap/>
                                  <w:vAlign w:val="center"/>
                                  <w:hideMark/>
                                </w:tcPr>
                                <w:p w14:paraId="1DED9D7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62.707</w:t>
                                  </w:r>
                                </w:p>
                              </w:tc>
                              <w:tc>
                                <w:tcPr>
                                  <w:tcW w:w="1134" w:type="dxa"/>
                                  <w:tcBorders>
                                    <w:bottom w:val="single" w:sz="4" w:space="0" w:color="auto"/>
                                  </w:tcBorders>
                                  <w:shd w:val="clear" w:color="auto" w:fill="auto"/>
                                  <w:noWrap/>
                                  <w:vAlign w:val="center"/>
                                  <w:hideMark/>
                                </w:tcPr>
                                <w:p w14:paraId="3FBE009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7728B8E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157.022</w:t>
                                  </w:r>
                                </w:p>
                              </w:tc>
                            </w:tr>
                            <w:tr w:rsidR="007E6B00" w:rsidRPr="00A75E75" w14:paraId="127C383C"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167FA36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Rimba Kota</w:t>
                                  </w:r>
                                </w:p>
                              </w:tc>
                              <w:tc>
                                <w:tcPr>
                                  <w:tcW w:w="916" w:type="dxa"/>
                                  <w:tcBorders>
                                    <w:top w:val="single" w:sz="4" w:space="0" w:color="auto"/>
                                    <w:bottom w:val="single" w:sz="4" w:space="0" w:color="auto"/>
                                  </w:tcBorders>
                                  <w:shd w:val="clear" w:color="auto" w:fill="auto"/>
                                  <w:noWrap/>
                                  <w:vAlign w:val="center"/>
                                  <w:hideMark/>
                                </w:tcPr>
                                <w:p w14:paraId="39AB84C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5.758.599</w:t>
                                  </w:r>
                                </w:p>
                              </w:tc>
                              <w:tc>
                                <w:tcPr>
                                  <w:tcW w:w="1090" w:type="dxa"/>
                                  <w:tcBorders>
                                    <w:top w:val="single" w:sz="4" w:space="0" w:color="auto"/>
                                    <w:bottom w:val="single" w:sz="4" w:space="0" w:color="auto"/>
                                  </w:tcBorders>
                                  <w:shd w:val="clear" w:color="auto" w:fill="auto"/>
                                  <w:noWrap/>
                                  <w:vAlign w:val="center"/>
                                  <w:hideMark/>
                                </w:tcPr>
                                <w:p w14:paraId="041267A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164.501</w:t>
                                  </w:r>
                                </w:p>
                              </w:tc>
                              <w:tc>
                                <w:tcPr>
                                  <w:tcW w:w="1134" w:type="dxa"/>
                                  <w:tcBorders>
                                    <w:top w:val="single" w:sz="4" w:space="0" w:color="auto"/>
                                    <w:bottom w:val="single" w:sz="4" w:space="0" w:color="auto"/>
                                  </w:tcBorders>
                                  <w:shd w:val="clear" w:color="auto" w:fill="auto"/>
                                  <w:noWrap/>
                                  <w:vAlign w:val="center"/>
                                  <w:hideMark/>
                                </w:tcPr>
                                <w:p w14:paraId="511FD1A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4CB9E4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5.923.100</w:t>
                                  </w:r>
                                </w:p>
                              </w:tc>
                            </w:tr>
                            <w:tr w:rsidR="007E6B00" w:rsidRPr="00A75E75" w14:paraId="322FD260" w14:textId="77777777" w:rsidTr="00910D80">
                              <w:trPr>
                                <w:trHeight w:val="292"/>
                                <w:jc w:val="center"/>
                              </w:trPr>
                              <w:tc>
                                <w:tcPr>
                                  <w:tcW w:w="2956" w:type="dxa"/>
                                  <w:tcBorders>
                                    <w:top w:val="single" w:sz="4" w:space="0" w:color="auto"/>
                                  </w:tcBorders>
                                  <w:shd w:val="clear" w:color="auto" w:fill="auto"/>
                                  <w:noWrap/>
                                  <w:vAlign w:val="center"/>
                                  <w:hideMark/>
                                </w:tcPr>
                                <w:p w14:paraId="4286101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Lemo II</w:t>
                                  </w:r>
                                </w:p>
                              </w:tc>
                              <w:tc>
                                <w:tcPr>
                                  <w:tcW w:w="916" w:type="dxa"/>
                                  <w:tcBorders>
                                    <w:top w:val="single" w:sz="4" w:space="0" w:color="auto"/>
                                  </w:tcBorders>
                                  <w:shd w:val="clear" w:color="000000" w:fill="FFFF00"/>
                                  <w:noWrap/>
                                  <w:vAlign w:val="center"/>
                                  <w:hideMark/>
                                </w:tcPr>
                                <w:p w14:paraId="2C24285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55.579</w:t>
                                  </w:r>
                                </w:p>
                              </w:tc>
                              <w:tc>
                                <w:tcPr>
                                  <w:tcW w:w="1090" w:type="dxa"/>
                                  <w:tcBorders>
                                    <w:top w:val="single" w:sz="4" w:space="0" w:color="auto"/>
                                  </w:tcBorders>
                                  <w:shd w:val="clear" w:color="auto" w:fill="auto"/>
                                  <w:noWrap/>
                                  <w:vAlign w:val="center"/>
                                  <w:hideMark/>
                                </w:tcPr>
                                <w:p w14:paraId="022C26E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134" w:type="dxa"/>
                                  <w:tcBorders>
                                    <w:top w:val="single" w:sz="4" w:space="0" w:color="auto"/>
                                  </w:tcBorders>
                                  <w:shd w:val="clear" w:color="auto" w:fill="auto"/>
                                  <w:noWrap/>
                                  <w:vAlign w:val="center"/>
                                  <w:hideMark/>
                                </w:tcPr>
                                <w:p w14:paraId="72DC9C6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1469996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55.579</w:t>
                                  </w:r>
                                </w:p>
                              </w:tc>
                            </w:tr>
                            <w:tr w:rsidR="007E6B00" w:rsidRPr="00A75E75" w14:paraId="20A8241E" w14:textId="77777777" w:rsidTr="00910D80">
                              <w:trPr>
                                <w:trHeight w:val="292"/>
                                <w:jc w:val="center"/>
                              </w:trPr>
                              <w:tc>
                                <w:tcPr>
                                  <w:tcW w:w="2956" w:type="dxa"/>
                                  <w:shd w:val="clear" w:color="auto" w:fill="auto"/>
                                  <w:noWrap/>
                                  <w:vAlign w:val="center"/>
                                  <w:hideMark/>
                                </w:tcPr>
                                <w:p w14:paraId="6FA6764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Malawaken</w:t>
                                  </w:r>
                                </w:p>
                              </w:tc>
                              <w:tc>
                                <w:tcPr>
                                  <w:tcW w:w="916" w:type="dxa"/>
                                  <w:shd w:val="clear" w:color="000000" w:fill="FFFF00"/>
                                  <w:noWrap/>
                                  <w:vAlign w:val="center"/>
                                  <w:hideMark/>
                                </w:tcPr>
                                <w:p w14:paraId="6015687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759.564</w:t>
                                  </w:r>
                                </w:p>
                              </w:tc>
                              <w:tc>
                                <w:tcPr>
                                  <w:tcW w:w="1090" w:type="dxa"/>
                                  <w:shd w:val="clear" w:color="auto" w:fill="auto"/>
                                  <w:noWrap/>
                                  <w:vAlign w:val="center"/>
                                  <w:hideMark/>
                                </w:tcPr>
                                <w:p w14:paraId="3055D79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8.982</w:t>
                                  </w:r>
                                </w:p>
                              </w:tc>
                              <w:tc>
                                <w:tcPr>
                                  <w:tcW w:w="1134" w:type="dxa"/>
                                  <w:shd w:val="clear" w:color="auto" w:fill="auto"/>
                                  <w:noWrap/>
                                  <w:vAlign w:val="center"/>
                                  <w:hideMark/>
                                </w:tcPr>
                                <w:p w14:paraId="683C18A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648A17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768.546</w:t>
                                  </w:r>
                                </w:p>
                              </w:tc>
                            </w:tr>
                            <w:tr w:rsidR="007E6B00" w:rsidRPr="00A75E75" w14:paraId="64478D32" w14:textId="77777777" w:rsidTr="00910D80">
                              <w:trPr>
                                <w:trHeight w:val="292"/>
                                <w:jc w:val="center"/>
                              </w:trPr>
                              <w:tc>
                                <w:tcPr>
                                  <w:tcW w:w="2956" w:type="dxa"/>
                                  <w:shd w:val="clear" w:color="auto" w:fill="auto"/>
                                  <w:noWrap/>
                                  <w:vAlign w:val="center"/>
                                  <w:hideMark/>
                                </w:tcPr>
                                <w:p w14:paraId="6D7E55A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Pendreh</w:t>
                                  </w:r>
                                </w:p>
                              </w:tc>
                              <w:tc>
                                <w:tcPr>
                                  <w:tcW w:w="916" w:type="dxa"/>
                                  <w:shd w:val="clear" w:color="000000" w:fill="FFFF00"/>
                                  <w:noWrap/>
                                  <w:vAlign w:val="center"/>
                                  <w:hideMark/>
                                </w:tcPr>
                                <w:p w14:paraId="22A9082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3.657</w:t>
                                  </w:r>
                                </w:p>
                              </w:tc>
                              <w:tc>
                                <w:tcPr>
                                  <w:tcW w:w="1090" w:type="dxa"/>
                                  <w:shd w:val="clear" w:color="auto" w:fill="auto"/>
                                  <w:noWrap/>
                                  <w:vAlign w:val="center"/>
                                  <w:hideMark/>
                                </w:tcPr>
                                <w:p w14:paraId="49AB101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134" w:type="dxa"/>
                                  <w:shd w:val="clear" w:color="auto" w:fill="auto"/>
                                  <w:noWrap/>
                                  <w:vAlign w:val="center"/>
                                  <w:hideMark/>
                                </w:tcPr>
                                <w:p w14:paraId="42954495"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374D62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3.657</w:t>
                                  </w:r>
                                </w:p>
                              </w:tc>
                            </w:tr>
                            <w:tr w:rsidR="007E6B00" w:rsidRPr="00A75E75" w14:paraId="449584F9" w14:textId="77777777" w:rsidTr="00910D80">
                              <w:trPr>
                                <w:trHeight w:val="292"/>
                                <w:jc w:val="center"/>
                              </w:trPr>
                              <w:tc>
                                <w:tcPr>
                                  <w:tcW w:w="2956" w:type="dxa"/>
                                  <w:shd w:val="clear" w:color="auto" w:fill="auto"/>
                                  <w:noWrap/>
                                  <w:vAlign w:val="center"/>
                                  <w:hideMark/>
                                </w:tcPr>
                                <w:p w14:paraId="2800B5D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shd w:val="clear" w:color="000000" w:fill="FFFF00"/>
                                  <w:noWrap/>
                                  <w:vAlign w:val="center"/>
                                  <w:hideMark/>
                                </w:tcPr>
                                <w:p w14:paraId="3E4DE5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2.788.816</w:t>
                                  </w:r>
                                </w:p>
                              </w:tc>
                              <w:tc>
                                <w:tcPr>
                                  <w:tcW w:w="1090" w:type="dxa"/>
                                  <w:shd w:val="clear" w:color="auto" w:fill="auto"/>
                                  <w:noWrap/>
                                  <w:vAlign w:val="center"/>
                                  <w:hideMark/>
                                </w:tcPr>
                                <w:p w14:paraId="4D66A5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11.148</w:t>
                                  </w:r>
                                </w:p>
                              </w:tc>
                              <w:tc>
                                <w:tcPr>
                                  <w:tcW w:w="1134" w:type="dxa"/>
                                  <w:shd w:val="clear" w:color="auto" w:fill="auto"/>
                                  <w:noWrap/>
                                  <w:vAlign w:val="center"/>
                                  <w:hideMark/>
                                </w:tcPr>
                                <w:p w14:paraId="75F5FC6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8E0010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2.799.964</w:t>
                                  </w:r>
                                </w:p>
                              </w:tc>
                            </w:tr>
                            <w:tr w:rsidR="007E6B00" w:rsidRPr="00A75E75" w14:paraId="3F4316A7" w14:textId="77777777" w:rsidTr="00910D80">
                              <w:trPr>
                                <w:trHeight w:val="292"/>
                                <w:jc w:val="center"/>
                              </w:trPr>
                              <w:tc>
                                <w:tcPr>
                                  <w:tcW w:w="2956" w:type="dxa"/>
                                  <w:shd w:val="clear" w:color="auto" w:fill="auto"/>
                                  <w:noWrap/>
                                  <w:vAlign w:val="center"/>
                                  <w:hideMark/>
                                </w:tcPr>
                                <w:p w14:paraId="371B2D4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28A5016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938.478</w:t>
                                  </w:r>
                                </w:p>
                              </w:tc>
                              <w:tc>
                                <w:tcPr>
                                  <w:tcW w:w="1090" w:type="dxa"/>
                                  <w:shd w:val="clear" w:color="auto" w:fill="auto"/>
                                  <w:noWrap/>
                                  <w:vAlign w:val="center"/>
                                  <w:hideMark/>
                                </w:tcPr>
                                <w:p w14:paraId="5D342CA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3.935</w:t>
                                  </w:r>
                                </w:p>
                              </w:tc>
                              <w:tc>
                                <w:tcPr>
                                  <w:tcW w:w="1134" w:type="dxa"/>
                                  <w:shd w:val="clear" w:color="auto" w:fill="auto"/>
                                  <w:noWrap/>
                                  <w:vAlign w:val="center"/>
                                  <w:hideMark/>
                                </w:tcPr>
                                <w:p w14:paraId="35A2DBA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3D0E08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942.413</w:t>
                                  </w:r>
                                </w:p>
                              </w:tc>
                            </w:tr>
                            <w:tr w:rsidR="007E6B00" w:rsidRPr="00A75E75" w14:paraId="2DB29FCA" w14:textId="77777777" w:rsidTr="00910D80">
                              <w:trPr>
                                <w:trHeight w:val="292"/>
                                <w:jc w:val="center"/>
                              </w:trPr>
                              <w:tc>
                                <w:tcPr>
                                  <w:tcW w:w="2956" w:type="dxa"/>
                                  <w:shd w:val="clear" w:color="auto" w:fill="auto"/>
                                  <w:noWrap/>
                                  <w:vAlign w:val="center"/>
                                  <w:hideMark/>
                                </w:tcPr>
                                <w:p w14:paraId="0BC8DC9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000000" w:fill="FFFF00"/>
                                  <w:noWrap/>
                                  <w:vAlign w:val="center"/>
                                  <w:hideMark/>
                                </w:tcPr>
                                <w:p w14:paraId="33C2364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1.010.487</w:t>
                                  </w:r>
                                </w:p>
                              </w:tc>
                              <w:tc>
                                <w:tcPr>
                                  <w:tcW w:w="1090" w:type="dxa"/>
                                  <w:shd w:val="clear" w:color="auto" w:fill="auto"/>
                                  <w:noWrap/>
                                  <w:vAlign w:val="center"/>
                                  <w:hideMark/>
                                </w:tcPr>
                                <w:p w14:paraId="3CA879C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41.419</w:t>
                                  </w:r>
                                </w:p>
                              </w:tc>
                              <w:tc>
                                <w:tcPr>
                                  <w:tcW w:w="1134" w:type="dxa"/>
                                  <w:shd w:val="clear" w:color="auto" w:fill="auto"/>
                                  <w:noWrap/>
                                  <w:vAlign w:val="center"/>
                                  <w:hideMark/>
                                </w:tcPr>
                                <w:p w14:paraId="2654FED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25C265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1.051.906</w:t>
                                  </w:r>
                                </w:p>
                              </w:tc>
                            </w:tr>
                            <w:tr w:rsidR="007E6B00" w:rsidRPr="00A75E75" w14:paraId="2201BFF8" w14:textId="77777777" w:rsidTr="00910D80">
                              <w:trPr>
                                <w:trHeight w:val="292"/>
                                <w:jc w:val="center"/>
                              </w:trPr>
                              <w:tc>
                                <w:tcPr>
                                  <w:tcW w:w="2956" w:type="dxa"/>
                                  <w:tcBorders>
                                    <w:bottom w:val="single" w:sz="4" w:space="0" w:color="auto"/>
                                  </w:tcBorders>
                                  <w:shd w:val="clear" w:color="auto" w:fill="auto"/>
                                  <w:noWrap/>
                                  <w:vAlign w:val="center"/>
                                  <w:hideMark/>
                                </w:tcPr>
                                <w:p w14:paraId="38A8DEE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000000" w:fill="FFFF00"/>
                                  <w:noWrap/>
                                  <w:vAlign w:val="center"/>
                                  <w:hideMark/>
                                </w:tcPr>
                                <w:p w14:paraId="417CFC1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202.018</w:t>
                                  </w:r>
                                </w:p>
                              </w:tc>
                              <w:tc>
                                <w:tcPr>
                                  <w:tcW w:w="1090" w:type="dxa"/>
                                  <w:tcBorders>
                                    <w:bottom w:val="single" w:sz="4" w:space="0" w:color="auto"/>
                                  </w:tcBorders>
                                  <w:shd w:val="clear" w:color="auto" w:fill="auto"/>
                                  <w:noWrap/>
                                  <w:vAlign w:val="center"/>
                                  <w:hideMark/>
                                </w:tcPr>
                                <w:p w14:paraId="72DF0D7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99.017</w:t>
                                  </w:r>
                                </w:p>
                              </w:tc>
                              <w:tc>
                                <w:tcPr>
                                  <w:tcW w:w="1134" w:type="dxa"/>
                                  <w:tcBorders>
                                    <w:bottom w:val="single" w:sz="4" w:space="0" w:color="auto"/>
                                  </w:tcBorders>
                                  <w:shd w:val="clear" w:color="auto" w:fill="auto"/>
                                  <w:noWrap/>
                                  <w:vAlign w:val="center"/>
                                  <w:hideMark/>
                                </w:tcPr>
                                <w:p w14:paraId="721365C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6D34E9F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301.035</w:t>
                                  </w:r>
                                </w:p>
                              </w:tc>
                            </w:tr>
                            <w:tr w:rsidR="007E6B00" w:rsidRPr="00A75E75" w14:paraId="799239B0"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82E48F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Kecamatan</w:t>
                                  </w:r>
                                </w:p>
                              </w:tc>
                              <w:tc>
                                <w:tcPr>
                                  <w:tcW w:w="916" w:type="dxa"/>
                                  <w:tcBorders>
                                    <w:top w:val="single" w:sz="4" w:space="0" w:color="auto"/>
                                    <w:bottom w:val="single" w:sz="4" w:space="0" w:color="auto"/>
                                  </w:tcBorders>
                                  <w:shd w:val="clear" w:color="auto" w:fill="auto"/>
                                  <w:noWrap/>
                                  <w:vAlign w:val="center"/>
                                  <w:hideMark/>
                                </w:tcPr>
                                <w:p w14:paraId="62B1E43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5D8D5D4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25.046</w:t>
                                  </w:r>
                                </w:p>
                              </w:tc>
                              <w:tc>
                                <w:tcPr>
                                  <w:tcW w:w="1134" w:type="dxa"/>
                                  <w:tcBorders>
                                    <w:top w:val="single" w:sz="4" w:space="0" w:color="auto"/>
                                    <w:bottom w:val="single" w:sz="4" w:space="0" w:color="auto"/>
                                  </w:tcBorders>
                                  <w:shd w:val="clear" w:color="auto" w:fill="auto"/>
                                  <w:noWrap/>
                                  <w:vAlign w:val="center"/>
                                  <w:hideMark/>
                                </w:tcPr>
                                <w:p w14:paraId="133FA5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0BAFFD3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25.046</w:t>
                                  </w:r>
                                </w:p>
                              </w:tc>
                            </w:tr>
                            <w:tr w:rsidR="007E6B00" w:rsidRPr="00A75E75" w14:paraId="654C998E" w14:textId="77777777" w:rsidTr="00910D80">
                              <w:trPr>
                                <w:trHeight w:val="292"/>
                                <w:jc w:val="center"/>
                              </w:trPr>
                              <w:tc>
                                <w:tcPr>
                                  <w:tcW w:w="2956" w:type="dxa"/>
                                  <w:tcBorders>
                                    <w:top w:val="single" w:sz="4" w:space="0" w:color="auto"/>
                                  </w:tcBorders>
                                  <w:shd w:val="clear" w:color="auto" w:fill="auto"/>
                                  <w:noWrap/>
                                  <w:vAlign w:val="center"/>
                                  <w:hideMark/>
                                </w:tcPr>
                                <w:p w14:paraId="79BC07C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auto" w:fill="auto"/>
                                  <w:noWrap/>
                                  <w:vAlign w:val="center"/>
                                  <w:hideMark/>
                                </w:tcPr>
                                <w:p w14:paraId="3D842ED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1305F98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w:t>
                                  </w:r>
                                </w:p>
                              </w:tc>
                              <w:tc>
                                <w:tcPr>
                                  <w:tcW w:w="1134" w:type="dxa"/>
                                  <w:tcBorders>
                                    <w:top w:val="single" w:sz="4" w:space="0" w:color="auto"/>
                                  </w:tcBorders>
                                  <w:shd w:val="clear" w:color="auto" w:fill="auto"/>
                                  <w:noWrap/>
                                  <w:vAlign w:val="center"/>
                                  <w:hideMark/>
                                </w:tcPr>
                                <w:p w14:paraId="67434AF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1BA0078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w:t>
                                  </w:r>
                                </w:p>
                              </w:tc>
                            </w:tr>
                            <w:tr w:rsidR="007E6B00" w:rsidRPr="00A75E75" w14:paraId="0FF16891" w14:textId="77777777" w:rsidTr="00910D80">
                              <w:trPr>
                                <w:trHeight w:val="292"/>
                                <w:jc w:val="center"/>
                              </w:trPr>
                              <w:tc>
                                <w:tcPr>
                                  <w:tcW w:w="2956" w:type="dxa"/>
                                  <w:shd w:val="clear" w:color="auto" w:fill="auto"/>
                                  <w:noWrap/>
                                  <w:vAlign w:val="center"/>
                                  <w:hideMark/>
                                </w:tcPr>
                                <w:p w14:paraId="46ABD78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4978CC1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3A3B152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17.934</w:t>
                                  </w:r>
                                </w:p>
                              </w:tc>
                              <w:tc>
                                <w:tcPr>
                                  <w:tcW w:w="1134" w:type="dxa"/>
                                  <w:shd w:val="clear" w:color="auto" w:fill="auto"/>
                                  <w:noWrap/>
                                  <w:vAlign w:val="center"/>
                                  <w:hideMark/>
                                </w:tcPr>
                                <w:p w14:paraId="07A66D5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16BDF1C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17.934</w:t>
                                  </w:r>
                                </w:p>
                              </w:tc>
                            </w:tr>
                            <w:tr w:rsidR="007E6B00" w:rsidRPr="00A75E75" w14:paraId="55C65E69" w14:textId="77777777" w:rsidTr="00910D80">
                              <w:trPr>
                                <w:trHeight w:val="292"/>
                                <w:jc w:val="center"/>
                              </w:trPr>
                              <w:tc>
                                <w:tcPr>
                                  <w:tcW w:w="2956" w:type="dxa"/>
                                  <w:tcBorders>
                                    <w:bottom w:val="single" w:sz="4" w:space="0" w:color="auto"/>
                                  </w:tcBorders>
                                  <w:shd w:val="clear" w:color="auto" w:fill="auto"/>
                                  <w:noWrap/>
                                  <w:vAlign w:val="center"/>
                                  <w:hideMark/>
                                </w:tcPr>
                                <w:p w14:paraId="3B452D2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67E2575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713E399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5.800</w:t>
                                  </w:r>
                                </w:p>
                              </w:tc>
                              <w:tc>
                                <w:tcPr>
                                  <w:tcW w:w="1134" w:type="dxa"/>
                                  <w:tcBorders>
                                    <w:bottom w:val="single" w:sz="4" w:space="0" w:color="auto"/>
                                  </w:tcBorders>
                                  <w:shd w:val="clear" w:color="auto" w:fill="auto"/>
                                  <w:noWrap/>
                                  <w:vAlign w:val="center"/>
                                  <w:hideMark/>
                                </w:tcPr>
                                <w:p w14:paraId="7B352A07"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419A414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5.800</w:t>
                                  </w:r>
                                </w:p>
                              </w:tc>
                            </w:tr>
                            <w:tr w:rsidR="007E6B00" w:rsidRPr="00A75E75" w14:paraId="0474BE1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620CF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Kelurahan</w:t>
                                  </w:r>
                                </w:p>
                              </w:tc>
                              <w:tc>
                                <w:tcPr>
                                  <w:tcW w:w="916" w:type="dxa"/>
                                  <w:tcBorders>
                                    <w:top w:val="single" w:sz="4" w:space="0" w:color="auto"/>
                                    <w:bottom w:val="single" w:sz="4" w:space="0" w:color="auto"/>
                                  </w:tcBorders>
                                  <w:shd w:val="clear" w:color="auto" w:fill="auto"/>
                                  <w:noWrap/>
                                  <w:vAlign w:val="center"/>
                                  <w:hideMark/>
                                </w:tcPr>
                                <w:p w14:paraId="23C102B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3E92536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18.194</w:t>
                                  </w:r>
                                </w:p>
                              </w:tc>
                              <w:tc>
                                <w:tcPr>
                                  <w:tcW w:w="1134" w:type="dxa"/>
                                  <w:tcBorders>
                                    <w:top w:val="single" w:sz="4" w:space="0" w:color="auto"/>
                                    <w:bottom w:val="single" w:sz="4" w:space="0" w:color="auto"/>
                                  </w:tcBorders>
                                  <w:shd w:val="clear" w:color="auto" w:fill="auto"/>
                                  <w:noWrap/>
                                  <w:vAlign w:val="center"/>
                                  <w:hideMark/>
                                </w:tcPr>
                                <w:p w14:paraId="0E96EC0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4EEA100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18.194</w:t>
                                  </w:r>
                                </w:p>
                              </w:tc>
                            </w:tr>
                            <w:tr w:rsidR="007E6B00" w:rsidRPr="00A75E75" w14:paraId="45CBF7F2" w14:textId="77777777" w:rsidTr="00910D80">
                              <w:trPr>
                                <w:trHeight w:val="292"/>
                                <w:jc w:val="center"/>
                              </w:trPr>
                              <w:tc>
                                <w:tcPr>
                                  <w:tcW w:w="2956" w:type="dxa"/>
                                  <w:tcBorders>
                                    <w:top w:val="single" w:sz="4" w:space="0" w:color="auto"/>
                                  </w:tcBorders>
                                  <w:shd w:val="clear" w:color="auto" w:fill="auto"/>
                                  <w:noWrap/>
                                  <w:vAlign w:val="center"/>
                                  <w:hideMark/>
                                </w:tcPr>
                                <w:p w14:paraId="0DAC8B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auto" w:fill="auto"/>
                                  <w:noWrap/>
                                  <w:vAlign w:val="center"/>
                                  <w:hideMark/>
                                </w:tcPr>
                                <w:p w14:paraId="2F7E50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1BD61B8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1.721</w:t>
                                  </w:r>
                                </w:p>
                              </w:tc>
                              <w:tc>
                                <w:tcPr>
                                  <w:tcW w:w="1134" w:type="dxa"/>
                                  <w:tcBorders>
                                    <w:top w:val="single" w:sz="4" w:space="0" w:color="auto"/>
                                  </w:tcBorders>
                                  <w:shd w:val="clear" w:color="auto" w:fill="auto"/>
                                  <w:noWrap/>
                                  <w:vAlign w:val="center"/>
                                  <w:hideMark/>
                                </w:tcPr>
                                <w:p w14:paraId="7FEB9DD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0D13A5C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1.721</w:t>
                                  </w:r>
                                </w:p>
                              </w:tc>
                            </w:tr>
                            <w:tr w:rsidR="007E6B00" w:rsidRPr="00A75E75" w14:paraId="5D4B9BA3" w14:textId="77777777" w:rsidTr="00910D80">
                              <w:trPr>
                                <w:trHeight w:val="292"/>
                                <w:jc w:val="center"/>
                              </w:trPr>
                              <w:tc>
                                <w:tcPr>
                                  <w:tcW w:w="2956" w:type="dxa"/>
                                  <w:shd w:val="clear" w:color="auto" w:fill="auto"/>
                                  <w:noWrap/>
                                  <w:vAlign w:val="center"/>
                                  <w:hideMark/>
                                </w:tcPr>
                                <w:p w14:paraId="3CF3D64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71705A0D"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7E3B930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9.910</w:t>
                                  </w:r>
                                </w:p>
                              </w:tc>
                              <w:tc>
                                <w:tcPr>
                                  <w:tcW w:w="1134" w:type="dxa"/>
                                  <w:shd w:val="clear" w:color="auto" w:fill="auto"/>
                                  <w:noWrap/>
                                  <w:vAlign w:val="center"/>
                                  <w:hideMark/>
                                </w:tcPr>
                                <w:p w14:paraId="4E83E8A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3582282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9.910</w:t>
                                  </w:r>
                                </w:p>
                              </w:tc>
                            </w:tr>
                            <w:tr w:rsidR="007E6B00" w:rsidRPr="00A75E75" w14:paraId="18F55BB4" w14:textId="77777777" w:rsidTr="00910D80">
                              <w:trPr>
                                <w:trHeight w:val="292"/>
                                <w:jc w:val="center"/>
                              </w:trPr>
                              <w:tc>
                                <w:tcPr>
                                  <w:tcW w:w="2956" w:type="dxa"/>
                                  <w:tcBorders>
                                    <w:bottom w:val="single" w:sz="4" w:space="0" w:color="auto"/>
                                  </w:tcBorders>
                                  <w:shd w:val="clear" w:color="auto" w:fill="auto"/>
                                  <w:noWrap/>
                                  <w:vAlign w:val="center"/>
                                  <w:hideMark/>
                                </w:tcPr>
                                <w:p w14:paraId="389EA7E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399B89F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1F0925D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6.563</w:t>
                                  </w:r>
                                </w:p>
                              </w:tc>
                              <w:tc>
                                <w:tcPr>
                                  <w:tcW w:w="1134" w:type="dxa"/>
                                  <w:tcBorders>
                                    <w:bottom w:val="single" w:sz="4" w:space="0" w:color="auto"/>
                                  </w:tcBorders>
                                  <w:shd w:val="clear" w:color="auto" w:fill="auto"/>
                                  <w:noWrap/>
                                  <w:vAlign w:val="center"/>
                                  <w:hideMark/>
                                </w:tcPr>
                                <w:p w14:paraId="3CFDAA2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6A74ABF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6.563</w:t>
                                  </w:r>
                                </w:p>
                              </w:tc>
                            </w:tr>
                            <w:tr w:rsidR="007E6B00" w:rsidRPr="00A75E75" w14:paraId="382830C7"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17CBB46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Kota</w:t>
                                  </w:r>
                                </w:p>
                              </w:tc>
                              <w:tc>
                                <w:tcPr>
                                  <w:tcW w:w="916" w:type="dxa"/>
                                  <w:tcBorders>
                                    <w:top w:val="single" w:sz="4" w:space="0" w:color="auto"/>
                                    <w:bottom w:val="single" w:sz="4" w:space="0" w:color="auto"/>
                                  </w:tcBorders>
                                  <w:shd w:val="clear" w:color="auto" w:fill="auto"/>
                                  <w:noWrap/>
                                  <w:vAlign w:val="center"/>
                                  <w:hideMark/>
                                </w:tcPr>
                                <w:p w14:paraId="7CD3924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6.829</w:t>
                                  </w:r>
                                </w:p>
                              </w:tc>
                              <w:tc>
                                <w:tcPr>
                                  <w:tcW w:w="1090" w:type="dxa"/>
                                  <w:tcBorders>
                                    <w:top w:val="single" w:sz="4" w:space="0" w:color="auto"/>
                                    <w:bottom w:val="single" w:sz="4" w:space="0" w:color="auto"/>
                                  </w:tcBorders>
                                  <w:shd w:val="clear" w:color="auto" w:fill="auto"/>
                                  <w:noWrap/>
                                  <w:vAlign w:val="center"/>
                                  <w:hideMark/>
                                </w:tcPr>
                                <w:p w14:paraId="5B9E971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48.519</w:t>
                                  </w:r>
                                </w:p>
                              </w:tc>
                              <w:tc>
                                <w:tcPr>
                                  <w:tcW w:w="1134" w:type="dxa"/>
                                  <w:tcBorders>
                                    <w:top w:val="single" w:sz="4" w:space="0" w:color="auto"/>
                                    <w:bottom w:val="single" w:sz="4" w:space="0" w:color="auto"/>
                                  </w:tcBorders>
                                  <w:shd w:val="clear" w:color="auto" w:fill="auto"/>
                                  <w:noWrap/>
                                  <w:vAlign w:val="center"/>
                                  <w:hideMark/>
                                </w:tcPr>
                                <w:p w14:paraId="6E1802B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4.766</w:t>
                                  </w:r>
                                </w:p>
                              </w:tc>
                              <w:tc>
                                <w:tcPr>
                                  <w:tcW w:w="973" w:type="dxa"/>
                                  <w:tcBorders>
                                    <w:top w:val="single" w:sz="4" w:space="0" w:color="auto"/>
                                    <w:bottom w:val="single" w:sz="4" w:space="0" w:color="auto"/>
                                  </w:tcBorders>
                                  <w:shd w:val="clear" w:color="auto" w:fill="auto"/>
                                  <w:noWrap/>
                                  <w:vAlign w:val="center"/>
                                  <w:hideMark/>
                                </w:tcPr>
                                <w:p w14:paraId="2A2DBFE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60.114</w:t>
                                  </w:r>
                                </w:p>
                              </w:tc>
                            </w:tr>
                            <w:tr w:rsidR="007E6B00" w:rsidRPr="00A75E75" w14:paraId="3C9906B6" w14:textId="77777777" w:rsidTr="00910D80">
                              <w:trPr>
                                <w:trHeight w:val="292"/>
                                <w:jc w:val="center"/>
                              </w:trPr>
                              <w:tc>
                                <w:tcPr>
                                  <w:tcW w:w="2956" w:type="dxa"/>
                                  <w:tcBorders>
                                    <w:top w:val="single" w:sz="4" w:space="0" w:color="auto"/>
                                  </w:tcBorders>
                                  <w:shd w:val="clear" w:color="auto" w:fill="auto"/>
                                  <w:noWrap/>
                                  <w:vAlign w:val="center"/>
                                  <w:hideMark/>
                                </w:tcPr>
                                <w:p w14:paraId="78E401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000000" w:fill="FFFF00"/>
                                  <w:noWrap/>
                                  <w:vAlign w:val="center"/>
                                  <w:hideMark/>
                                </w:tcPr>
                                <w:p w14:paraId="5E2163A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6.829</w:t>
                                  </w:r>
                                </w:p>
                              </w:tc>
                              <w:tc>
                                <w:tcPr>
                                  <w:tcW w:w="1090" w:type="dxa"/>
                                  <w:tcBorders>
                                    <w:top w:val="single" w:sz="4" w:space="0" w:color="auto"/>
                                  </w:tcBorders>
                                  <w:shd w:val="clear" w:color="auto" w:fill="auto"/>
                                  <w:noWrap/>
                                  <w:vAlign w:val="center"/>
                                  <w:hideMark/>
                                </w:tcPr>
                                <w:p w14:paraId="41F9BA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13.128</w:t>
                                  </w:r>
                                </w:p>
                              </w:tc>
                              <w:tc>
                                <w:tcPr>
                                  <w:tcW w:w="1134" w:type="dxa"/>
                                  <w:tcBorders>
                                    <w:top w:val="single" w:sz="4" w:space="0" w:color="auto"/>
                                  </w:tcBorders>
                                  <w:shd w:val="clear" w:color="auto" w:fill="auto"/>
                                  <w:noWrap/>
                                  <w:vAlign w:val="center"/>
                                  <w:hideMark/>
                                </w:tcPr>
                                <w:p w14:paraId="246AA08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299E651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19.957</w:t>
                                  </w:r>
                                </w:p>
                              </w:tc>
                            </w:tr>
                            <w:tr w:rsidR="007E6B00" w:rsidRPr="00A75E75" w14:paraId="45081FA3" w14:textId="77777777" w:rsidTr="00910D80">
                              <w:trPr>
                                <w:trHeight w:val="292"/>
                                <w:jc w:val="center"/>
                              </w:trPr>
                              <w:tc>
                                <w:tcPr>
                                  <w:tcW w:w="2956" w:type="dxa"/>
                                  <w:shd w:val="clear" w:color="auto" w:fill="auto"/>
                                  <w:noWrap/>
                                  <w:vAlign w:val="center"/>
                                  <w:hideMark/>
                                </w:tcPr>
                                <w:p w14:paraId="55A3486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741DCB3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360B075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6.725</w:t>
                                  </w:r>
                                </w:p>
                              </w:tc>
                              <w:tc>
                                <w:tcPr>
                                  <w:tcW w:w="1134" w:type="dxa"/>
                                  <w:shd w:val="clear" w:color="auto" w:fill="D6E3BC" w:themeFill="accent3" w:themeFillTint="66"/>
                                  <w:noWrap/>
                                  <w:vAlign w:val="center"/>
                                  <w:hideMark/>
                                </w:tcPr>
                                <w:p w14:paraId="6024FA7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193</w:t>
                                  </w:r>
                                </w:p>
                              </w:tc>
                              <w:tc>
                                <w:tcPr>
                                  <w:tcW w:w="973" w:type="dxa"/>
                                  <w:shd w:val="clear" w:color="auto" w:fill="auto"/>
                                  <w:noWrap/>
                                  <w:vAlign w:val="center"/>
                                  <w:hideMark/>
                                </w:tcPr>
                                <w:p w14:paraId="05A9254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6.918</w:t>
                                  </w:r>
                                </w:p>
                              </w:tc>
                            </w:tr>
                            <w:tr w:rsidR="007E6B00" w:rsidRPr="00A75E75" w14:paraId="5CA9DB14" w14:textId="77777777" w:rsidTr="00910D80">
                              <w:trPr>
                                <w:trHeight w:val="292"/>
                                <w:jc w:val="center"/>
                              </w:trPr>
                              <w:tc>
                                <w:tcPr>
                                  <w:tcW w:w="2956" w:type="dxa"/>
                                  <w:tcBorders>
                                    <w:bottom w:val="single" w:sz="4" w:space="0" w:color="auto"/>
                                  </w:tcBorders>
                                  <w:shd w:val="clear" w:color="auto" w:fill="auto"/>
                                  <w:noWrap/>
                                  <w:vAlign w:val="center"/>
                                  <w:hideMark/>
                                </w:tcPr>
                                <w:p w14:paraId="63B279F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50FD089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163E596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28.666</w:t>
                                  </w:r>
                                </w:p>
                              </w:tc>
                              <w:tc>
                                <w:tcPr>
                                  <w:tcW w:w="1134" w:type="dxa"/>
                                  <w:tcBorders>
                                    <w:bottom w:val="single" w:sz="4" w:space="0" w:color="auto"/>
                                  </w:tcBorders>
                                  <w:shd w:val="clear" w:color="auto" w:fill="D6E3BC" w:themeFill="accent3" w:themeFillTint="66"/>
                                  <w:noWrap/>
                                  <w:vAlign w:val="center"/>
                                  <w:hideMark/>
                                </w:tcPr>
                                <w:p w14:paraId="70F7824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4.573</w:t>
                                  </w:r>
                                </w:p>
                              </w:tc>
                              <w:tc>
                                <w:tcPr>
                                  <w:tcW w:w="973" w:type="dxa"/>
                                  <w:tcBorders>
                                    <w:bottom w:val="single" w:sz="4" w:space="0" w:color="auto"/>
                                  </w:tcBorders>
                                  <w:shd w:val="clear" w:color="auto" w:fill="auto"/>
                                  <w:noWrap/>
                                  <w:vAlign w:val="center"/>
                                  <w:hideMark/>
                                </w:tcPr>
                                <w:p w14:paraId="624DC5C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33.239</w:t>
                                  </w:r>
                                </w:p>
                              </w:tc>
                            </w:tr>
                            <w:tr w:rsidR="007E6B00" w:rsidRPr="00A75E75" w14:paraId="16DA41D5"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7B46826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RW</w:t>
                                  </w:r>
                                </w:p>
                              </w:tc>
                              <w:tc>
                                <w:tcPr>
                                  <w:tcW w:w="916" w:type="dxa"/>
                                  <w:tcBorders>
                                    <w:top w:val="single" w:sz="4" w:space="0" w:color="auto"/>
                                    <w:bottom w:val="single" w:sz="4" w:space="0" w:color="auto"/>
                                  </w:tcBorders>
                                  <w:shd w:val="clear" w:color="auto" w:fill="auto"/>
                                  <w:noWrap/>
                                  <w:vAlign w:val="center"/>
                                  <w:hideMark/>
                                </w:tcPr>
                                <w:p w14:paraId="5B05981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110</w:t>
                                  </w:r>
                                </w:p>
                              </w:tc>
                              <w:tc>
                                <w:tcPr>
                                  <w:tcW w:w="1090" w:type="dxa"/>
                                  <w:tcBorders>
                                    <w:top w:val="single" w:sz="4" w:space="0" w:color="auto"/>
                                    <w:bottom w:val="single" w:sz="4" w:space="0" w:color="auto"/>
                                  </w:tcBorders>
                                  <w:shd w:val="clear" w:color="auto" w:fill="auto"/>
                                  <w:noWrap/>
                                  <w:vAlign w:val="center"/>
                                  <w:hideMark/>
                                </w:tcPr>
                                <w:p w14:paraId="00A868C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4.952</w:t>
                                  </w:r>
                                </w:p>
                              </w:tc>
                              <w:tc>
                                <w:tcPr>
                                  <w:tcW w:w="1134" w:type="dxa"/>
                                  <w:tcBorders>
                                    <w:top w:val="single" w:sz="4" w:space="0" w:color="auto"/>
                                    <w:bottom w:val="single" w:sz="4" w:space="0" w:color="auto"/>
                                  </w:tcBorders>
                                  <w:shd w:val="clear" w:color="auto" w:fill="auto"/>
                                  <w:noWrap/>
                                  <w:vAlign w:val="center"/>
                                  <w:hideMark/>
                                </w:tcPr>
                                <w:p w14:paraId="57C8332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3.614</w:t>
                                  </w:r>
                                </w:p>
                              </w:tc>
                              <w:tc>
                                <w:tcPr>
                                  <w:tcW w:w="973" w:type="dxa"/>
                                  <w:tcBorders>
                                    <w:top w:val="single" w:sz="4" w:space="0" w:color="auto"/>
                                    <w:bottom w:val="single" w:sz="4" w:space="0" w:color="auto"/>
                                  </w:tcBorders>
                                  <w:shd w:val="clear" w:color="auto" w:fill="auto"/>
                                  <w:noWrap/>
                                  <w:vAlign w:val="center"/>
                                  <w:hideMark/>
                                </w:tcPr>
                                <w:p w14:paraId="365FDE2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8.676</w:t>
                                  </w:r>
                                </w:p>
                              </w:tc>
                            </w:tr>
                            <w:tr w:rsidR="007E6B00" w:rsidRPr="00A75E75" w14:paraId="4FB312B9" w14:textId="77777777" w:rsidTr="00910D80">
                              <w:trPr>
                                <w:trHeight w:val="292"/>
                                <w:jc w:val="center"/>
                              </w:trPr>
                              <w:tc>
                                <w:tcPr>
                                  <w:tcW w:w="2956" w:type="dxa"/>
                                  <w:tcBorders>
                                    <w:top w:val="single" w:sz="4" w:space="0" w:color="auto"/>
                                  </w:tcBorders>
                                  <w:shd w:val="clear" w:color="auto" w:fill="auto"/>
                                  <w:noWrap/>
                                  <w:vAlign w:val="center"/>
                                  <w:hideMark/>
                                </w:tcPr>
                                <w:p w14:paraId="4E1C3C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000000" w:fill="FFFF00"/>
                                  <w:noWrap/>
                                  <w:vAlign w:val="center"/>
                                  <w:hideMark/>
                                </w:tcPr>
                                <w:p w14:paraId="2C50B0C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110</w:t>
                                  </w:r>
                                </w:p>
                              </w:tc>
                              <w:tc>
                                <w:tcPr>
                                  <w:tcW w:w="1090" w:type="dxa"/>
                                  <w:tcBorders>
                                    <w:top w:val="single" w:sz="4" w:space="0" w:color="auto"/>
                                  </w:tcBorders>
                                  <w:shd w:val="clear" w:color="auto" w:fill="auto"/>
                                  <w:noWrap/>
                                  <w:vAlign w:val="center"/>
                                  <w:hideMark/>
                                </w:tcPr>
                                <w:p w14:paraId="2E9BC79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235</w:t>
                                  </w:r>
                                </w:p>
                              </w:tc>
                              <w:tc>
                                <w:tcPr>
                                  <w:tcW w:w="1134" w:type="dxa"/>
                                  <w:tcBorders>
                                    <w:top w:val="single" w:sz="4" w:space="0" w:color="auto"/>
                                  </w:tcBorders>
                                  <w:shd w:val="clear" w:color="auto" w:fill="auto"/>
                                  <w:noWrap/>
                                  <w:vAlign w:val="center"/>
                                  <w:hideMark/>
                                </w:tcPr>
                                <w:p w14:paraId="2945F11C"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7B3F8A8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345</w:t>
                                  </w:r>
                                </w:p>
                              </w:tc>
                            </w:tr>
                            <w:tr w:rsidR="007E6B00" w:rsidRPr="00A75E75" w14:paraId="44748C66" w14:textId="77777777" w:rsidTr="00910D80">
                              <w:trPr>
                                <w:trHeight w:val="292"/>
                                <w:jc w:val="center"/>
                              </w:trPr>
                              <w:tc>
                                <w:tcPr>
                                  <w:tcW w:w="2956" w:type="dxa"/>
                                  <w:shd w:val="clear" w:color="auto" w:fill="auto"/>
                                  <w:noWrap/>
                                  <w:vAlign w:val="center"/>
                                  <w:hideMark/>
                                </w:tcPr>
                                <w:p w14:paraId="23E2126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32E8F96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2EB47AD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1.138</w:t>
                                  </w:r>
                                </w:p>
                              </w:tc>
                              <w:tc>
                                <w:tcPr>
                                  <w:tcW w:w="1134" w:type="dxa"/>
                                  <w:shd w:val="clear" w:color="auto" w:fill="D6E3BC" w:themeFill="accent3" w:themeFillTint="66"/>
                                  <w:noWrap/>
                                  <w:vAlign w:val="center"/>
                                  <w:hideMark/>
                                </w:tcPr>
                                <w:p w14:paraId="5CD8B00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803</w:t>
                                  </w:r>
                                </w:p>
                              </w:tc>
                              <w:tc>
                                <w:tcPr>
                                  <w:tcW w:w="973" w:type="dxa"/>
                                  <w:shd w:val="clear" w:color="auto" w:fill="auto"/>
                                  <w:noWrap/>
                                  <w:vAlign w:val="center"/>
                                  <w:hideMark/>
                                </w:tcPr>
                                <w:p w14:paraId="7FE6631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1.941</w:t>
                                  </w:r>
                                </w:p>
                              </w:tc>
                            </w:tr>
                            <w:tr w:rsidR="007E6B00" w:rsidRPr="00A75E75" w14:paraId="4CF18F08" w14:textId="77777777" w:rsidTr="00910D80">
                              <w:trPr>
                                <w:trHeight w:val="292"/>
                                <w:jc w:val="center"/>
                              </w:trPr>
                              <w:tc>
                                <w:tcPr>
                                  <w:tcW w:w="2956" w:type="dxa"/>
                                  <w:tcBorders>
                                    <w:bottom w:val="single" w:sz="4" w:space="0" w:color="auto"/>
                                  </w:tcBorders>
                                  <w:shd w:val="clear" w:color="auto" w:fill="auto"/>
                                  <w:noWrap/>
                                  <w:vAlign w:val="center"/>
                                  <w:hideMark/>
                                </w:tcPr>
                                <w:p w14:paraId="463B087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61C1584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5165B1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3.579</w:t>
                                  </w:r>
                                </w:p>
                              </w:tc>
                              <w:tc>
                                <w:tcPr>
                                  <w:tcW w:w="1134" w:type="dxa"/>
                                  <w:tcBorders>
                                    <w:bottom w:val="single" w:sz="4" w:space="0" w:color="auto"/>
                                  </w:tcBorders>
                                  <w:shd w:val="clear" w:color="auto" w:fill="D6E3BC" w:themeFill="accent3" w:themeFillTint="66"/>
                                  <w:noWrap/>
                                  <w:vAlign w:val="center"/>
                                  <w:hideMark/>
                                </w:tcPr>
                                <w:p w14:paraId="455E380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2.811</w:t>
                                  </w:r>
                                </w:p>
                              </w:tc>
                              <w:tc>
                                <w:tcPr>
                                  <w:tcW w:w="973" w:type="dxa"/>
                                  <w:tcBorders>
                                    <w:bottom w:val="single" w:sz="4" w:space="0" w:color="auto"/>
                                  </w:tcBorders>
                                  <w:shd w:val="clear" w:color="auto" w:fill="auto"/>
                                  <w:noWrap/>
                                  <w:vAlign w:val="center"/>
                                  <w:hideMark/>
                                </w:tcPr>
                                <w:p w14:paraId="4A9839E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6.390</w:t>
                                  </w:r>
                                </w:p>
                              </w:tc>
                            </w:tr>
                            <w:tr w:rsidR="007E6B00" w:rsidRPr="00A75E75" w14:paraId="2D476BF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tcPr>
                                <w:p w14:paraId="6A091061"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Total</w:t>
                                  </w:r>
                                </w:p>
                              </w:tc>
                              <w:tc>
                                <w:tcPr>
                                  <w:tcW w:w="916" w:type="dxa"/>
                                  <w:tcBorders>
                                    <w:top w:val="single" w:sz="4" w:space="0" w:color="auto"/>
                                    <w:bottom w:val="single" w:sz="4" w:space="0" w:color="auto"/>
                                  </w:tcBorders>
                                  <w:shd w:val="clear" w:color="auto" w:fill="auto"/>
                                  <w:noWrap/>
                                  <w:vAlign w:val="center"/>
                                </w:tcPr>
                                <w:p w14:paraId="78C63758"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6.483.171</w:t>
                                  </w:r>
                                </w:p>
                              </w:tc>
                              <w:tc>
                                <w:tcPr>
                                  <w:tcW w:w="1090" w:type="dxa"/>
                                  <w:tcBorders>
                                    <w:top w:val="single" w:sz="4" w:space="0" w:color="auto"/>
                                    <w:bottom w:val="single" w:sz="4" w:space="0" w:color="auto"/>
                                  </w:tcBorders>
                                  <w:shd w:val="clear" w:color="auto" w:fill="auto"/>
                                  <w:noWrap/>
                                  <w:vAlign w:val="center"/>
                                </w:tcPr>
                                <w:p w14:paraId="67463090"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435.853</w:t>
                                  </w:r>
                                </w:p>
                              </w:tc>
                              <w:tc>
                                <w:tcPr>
                                  <w:tcW w:w="1134" w:type="dxa"/>
                                  <w:tcBorders>
                                    <w:top w:val="single" w:sz="4" w:space="0" w:color="auto"/>
                                    <w:bottom w:val="single" w:sz="4" w:space="0" w:color="auto"/>
                                  </w:tcBorders>
                                  <w:shd w:val="clear" w:color="auto" w:fill="auto"/>
                                  <w:noWrap/>
                                  <w:vAlign w:val="center"/>
                                </w:tcPr>
                                <w:p w14:paraId="0AC1FF6C"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20.313</w:t>
                                  </w:r>
                                </w:p>
                              </w:tc>
                              <w:tc>
                                <w:tcPr>
                                  <w:tcW w:w="973" w:type="dxa"/>
                                  <w:tcBorders>
                                    <w:top w:val="single" w:sz="4" w:space="0" w:color="auto"/>
                                    <w:bottom w:val="single" w:sz="4" w:space="0" w:color="auto"/>
                                  </w:tcBorders>
                                  <w:shd w:val="clear" w:color="auto" w:fill="auto"/>
                                  <w:noWrap/>
                                  <w:vAlign w:val="center"/>
                                </w:tcPr>
                                <w:p w14:paraId="4F70966B"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6.939.337</w:t>
                                  </w:r>
                                </w:p>
                              </w:tc>
                            </w:tr>
                            <w:bookmarkEnd w:id="12"/>
                          </w:tbl>
                          <w:p w14:paraId="7E32C2FE" w14:textId="77777777" w:rsidR="007E6B00" w:rsidRDefault="007E6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97F7FD" id="_x0000_t202" coordsize="21600,21600" o:spt="202" path="m,l,21600r21600,l21600,xe">
                <v:stroke joinstyle="miter"/>
                <v:path gradientshapeok="t" o:connecttype="rect"/>
              </v:shapetype>
              <v:shape id="Kotak Teks 7" o:spid="_x0000_s1026" type="#_x0000_t202" style="position:absolute;left:0;text-align:left;margin-left:5.9pt;margin-top:-4.05pt;width:488.05pt;height:716.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" fillcolor="white [3201]" stroked="f" strokeweight=".5pt">
                <v:textbox>
                  <w:txbxContent>
                    <w:p w14:paraId="32CB2256" w14:textId="61155DA5" w:rsidR="007E6B00" w:rsidRPr="007E6B00" w:rsidRDefault="007E6B00" w:rsidP="007E6B00">
                      <w:pPr>
                        <w:pStyle w:val="Keterangan"/>
                        <w:jc w:val="center"/>
                        <w:rPr>
                          <w:b w:val="0"/>
                          <w:i/>
                          <w:iCs/>
                          <w:color w:val="auto"/>
                          <w:sz w:val="20"/>
                          <w:szCs w:val="20"/>
                          <w:lang w:val="id-ID" w:eastAsia="ar-SA"/>
                        </w:rPr>
                      </w:pPr>
                      <w:r w:rsidRPr="00EC3C45">
                        <w:rPr>
                          <w:rFonts w:asciiTheme="majorHAnsi" w:eastAsiaTheme="minorEastAsia" w:hAnsiTheme="majorHAnsi" w:cs="Arial"/>
                          <w:bCs w:val="0"/>
                          <w:color w:val="auto"/>
                          <w:szCs w:val="22"/>
                        </w:rPr>
                        <w:t xml:space="preserve">Tabel </w:t>
                      </w:r>
                      <w:r w:rsidRPr="00EC3C45">
                        <w:rPr>
                          <w:rFonts w:asciiTheme="majorHAnsi" w:eastAsiaTheme="minorEastAsia" w:hAnsiTheme="majorHAnsi" w:cs="Arial"/>
                          <w:bCs w:val="0"/>
                          <w:color w:val="auto"/>
                          <w:szCs w:val="22"/>
                        </w:rPr>
                        <w:fldChar w:fldCharType="begin"/>
                      </w:r>
                      <w:r w:rsidRPr="00EC3C45">
                        <w:rPr>
                          <w:rFonts w:asciiTheme="majorHAnsi" w:eastAsiaTheme="minorEastAsia" w:hAnsiTheme="majorHAnsi" w:cs="Arial"/>
                          <w:bCs w:val="0"/>
                          <w:color w:val="auto"/>
                          <w:szCs w:val="22"/>
                        </w:rPr>
                        <w:instrText xml:space="preserve"> SEQ Tabel \* ARABIC </w:instrText>
                      </w:r>
                      <w:r w:rsidRPr="00EC3C45">
                        <w:rPr>
                          <w:rFonts w:asciiTheme="majorHAnsi" w:eastAsiaTheme="minorEastAsia" w:hAnsiTheme="majorHAnsi" w:cs="Arial"/>
                          <w:bCs w:val="0"/>
                          <w:color w:val="auto"/>
                          <w:szCs w:val="22"/>
                        </w:rPr>
                        <w:fldChar w:fldCharType="separate"/>
                      </w:r>
                      <w:r w:rsidRPr="00EC3C45">
                        <w:rPr>
                          <w:rFonts w:asciiTheme="majorHAnsi" w:eastAsiaTheme="minorEastAsia" w:hAnsiTheme="majorHAnsi" w:cs="Arial"/>
                          <w:bCs w:val="0"/>
                          <w:color w:val="auto"/>
                          <w:szCs w:val="22"/>
                        </w:rPr>
                        <w:t>3</w:t>
                      </w:r>
                      <w:r w:rsidRPr="00EC3C45">
                        <w:rPr>
                          <w:rFonts w:asciiTheme="majorHAnsi" w:eastAsiaTheme="minorEastAsia" w:hAnsiTheme="majorHAnsi" w:cs="Arial"/>
                          <w:bCs w:val="0"/>
                          <w:color w:val="auto"/>
                          <w:szCs w:val="22"/>
                        </w:rPr>
                        <w:fldChar w:fldCharType="end"/>
                      </w:r>
                      <w:r w:rsidRPr="00EC3C45">
                        <w:rPr>
                          <w:rFonts w:asciiTheme="majorHAnsi" w:eastAsiaTheme="minorEastAsia" w:hAnsiTheme="majorHAnsi" w:cs="Arial"/>
                          <w:bCs w:val="0"/>
                          <w:color w:val="auto"/>
                          <w:szCs w:val="22"/>
                        </w:rPr>
                        <w:t xml:space="preserve"> </w:t>
                      </w:r>
                      <w:r w:rsidRPr="00EC3C45">
                        <w:rPr>
                          <w:rFonts w:asciiTheme="majorHAnsi" w:eastAsiaTheme="minorEastAsia" w:hAnsiTheme="majorHAnsi" w:cs="Arial"/>
                          <w:b w:val="0"/>
                          <w:bCs w:val="0"/>
                          <w:color w:val="auto"/>
                          <w:szCs w:val="22"/>
                        </w:rPr>
                        <w:t>Hasil Evaluasi Sebaran RTH Terhadap Land Surface Temperature</w:t>
                      </w:r>
                    </w:p>
                    <w:tbl>
                      <w:tblPr>
                        <w:tblW w:w="7069" w:type="dxa"/>
                        <w:jc w:val="center"/>
                        <w:tblLook w:val="04A0" w:firstRow="1" w:lastRow="0" w:firstColumn="1" w:lastColumn="0" w:noHBand="0" w:noVBand="1"/>
                      </w:tblPr>
                      <w:tblGrid>
                        <w:gridCol w:w="2956"/>
                        <w:gridCol w:w="989"/>
                        <w:gridCol w:w="1090"/>
                        <w:gridCol w:w="1134"/>
                        <w:gridCol w:w="989"/>
                      </w:tblGrid>
                      <w:tr w:rsidR="007E6B00" w:rsidRPr="00A75E75" w14:paraId="651C0A3D" w14:textId="77777777" w:rsidTr="00910D80">
                        <w:trPr>
                          <w:trHeight w:val="309"/>
                          <w:tblHeader/>
                          <w:jc w:val="center"/>
                        </w:trPr>
                        <w:tc>
                          <w:tcPr>
                            <w:tcW w:w="2956" w:type="dxa"/>
                            <w:vMerge w:val="restart"/>
                            <w:tcBorders>
                              <w:top w:val="single" w:sz="4" w:space="0" w:color="auto"/>
                            </w:tcBorders>
                            <w:shd w:val="clear" w:color="auto" w:fill="auto"/>
                            <w:noWrap/>
                            <w:vAlign w:val="center"/>
                            <w:hideMark/>
                          </w:tcPr>
                          <w:p w14:paraId="7B30DE05" w14:textId="77777777" w:rsidR="007E6B00" w:rsidRPr="00F60CF7" w:rsidRDefault="007E6B00" w:rsidP="00910D80">
                            <w:pPr>
                              <w:spacing w:after="0" w:line="240" w:lineRule="auto"/>
                              <w:ind w:right="35"/>
                              <w:jc w:val="center"/>
                              <w:rPr>
                                <w:rFonts w:asciiTheme="majorHAnsi" w:hAnsiTheme="majorHAnsi" w:cs="Arial"/>
                                <w:b/>
                                <w:bCs/>
                                <w:sz w:val="16"/>
                                <w:szCs w:val="16"/>
                              </w:rPr>
                            </w:pPr>
                            <w:bookmarkStart w:id="13" w:name="_Hlk118968364"/>
                            <w:r w:rsidRPr="00F60CF7">
                              <w:rPr>
                                <w:rFonts w:asciiTheme="majorHAnsi" w:hAnsiTheme="majorHAnsi" w:cs="Arial"/>
                                <w:b/>
                                <w:bCs/>
                                <w:sz w:val="16"/>
                                <w:szCs w:val="16"/>
                              </w:rPr>
                              <w:t>Jenis RTH -Desa/ Kelurahan</w:t>
                            </w:r>
                          </w:p>
                        </w:tc>
                        <w:tc>
                          <w:tcPr>
                            <w:tcW w:w="4113" w:type="dxa"/>
                            <w:gridSpan w:val="4"/>
                            <w:tcBorders>
                              <w:top w:val="single" w:sz="4" w:space="0" w:color="auto"/>
                            </w:tcBorders>
                            <w:shd w:val="clear" w:color="auto" w:fill="auto"/>
                            <w:noWrap/>
                            <w:vAlign w:val="center"/>
                            <w:hideMark/>
                          </w:tcPr>
                          <w:p w14:paraId="1CC24D4B" w14:textId="08F194EC"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Suhu Permukaan</w:t>
                            </w:r>
                            <w:r w:rsidR="004B6209" w:rsidRPr="00F60CF7">
                              <w:rPr>
                                <w:rFonts w:asciiTheme="majorHAnsi" w:hAnsiTheme="majorHAnsi" w:cs="Arial"/>
                                <w:b/>
                                <w:bCs/>
                                <w:sz w:val="16"/>
                                <w:szCs w:val="16"/>
                              </w:rPr>
                              <w:t xml:space="preserve"> (Celcius)</w:t>
                            </w:r>
                          </w:p>
                        </w:tc>
                      </w:tr>
                      <w:tr w:rsidR="007E6B00" w:rsidRPr="00A75E75" w14:paraId="3F0A3E8D" w14:textId="77777777" w:rsidTr="00910D80">
                        <w:trPr>
                          <w:trHeight w:val="583"/>
                          <w:tblHeader/>
                          <w:jc w:val="center"/>
                        </w:trPr>
                        <w:tc>
                          <w:tcPr>
                            <w:tcW w:w="2956" w:type="dxa"/>
                            <w:vMerge/>
                            <w:tcBorders>
                              <w:bottom w:val="single" w:sz="4" w:space="0" w:color="auto"/>
                            </w:tcBorders>
                            <w:vAlign w:val="center"/>
                            <w:hideMark/>
                          </w:tcPr>
                          <w:p w14:paraId="7FC1B7BF" w14:textId="77777777" w:rsidR="007E6B00" w:rsidRPr="00F60CF7" w:rsidRDefault="007E6B00" w:rsidP="00910D80">
                            <w:pPr>
                              <w:spacing w:after="0" w:line="240" w:lineRule="auto"/>
                              <w:ind w:right="35"/>
                              <w:jc w:val="center"/>
                              <w:rPr>
                                <w:rFonts w:asciiTheme="majorHAnsi" w:hAnsiTheme="majorHAnsi" w:cs="Arial"/>
                                <w:b/>
                                <w:bCs/>
                                <w:sz w:val="16"/>
                                <w:szCs w:val="16"/>
                              </w:rPr>
                            </w:pPr>
                          </w:p>
                        </w:tc>
                        <w:tc>
                          <w:tcPr>
                            <w:tcW w:w="916" w:type="dxa"/>
                            <w:tcBorders>
                              <w:bottom w:val="single" w:sz="4" w:space="0" w:color="auto"/>
                            </w:tcBorders>
                            <w:shd w:val="clear" w:color="auto" w:fill="auto"/>
                            <w:noWrap/>
                            <w:vAlign w:val="center"/>
                          </w:tcPr>
                          <w:p w14:paraId="45B328AD"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22 -26 C</w:t>
                            </w:r>
                          </w:p>
                        </w:tc>
                        <w:tc>
                          <w:tcPr>
                            <w:tcW w:w="1090" w:type="dxa"/>
                            <w:tcBorders>
                              <w:bottom w:val="single" w:sz="4" w:space="0" w:color="auto"/>
                            </w:tcBorders>
                            <w:shd w:val="clear" w:color="auto" w:fill="auto"/>
                            <w:noWrap/>
                            <w:vAlign w:val="center"/>
                          </w:tcPr>
                          <w:p w14:paraId="052C4C4B"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26 – 30 C</w:t>
                            </w:r>
                          </w:p>
                        </w:tc>
                        <w:tc>
                          <w:tcPr>
                            <w:tcW w:w="1134" w:type="dxa"/>
                            <w:tcBorders>
                              <w:bottom w:val="single" w:sz="4" w:space="0" w:color="auto"/>
                            </w:tcBorders>
                            <w:shd w:val="clear" w:color="auto" w:fill="auto"/>
                            <w:noWrap/>
                            <w:vAlign w:val="center"/>
                          </w:tcPr>
                          <w:p w14:paraId="0F778BC0" w14:textId="77777777"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30 – 34 C</w:t>
                            </w:r>
                          </w:p>
                        </w:tc>
                        <w:tc>
                          <w:tcPr>
                            <w:tcW w:w="973" w:type="dxa"/>
                            <w:tcBorders>
                              <w:bottom w:val="single" w:sz="4" w:space="0" w:color="auto"/>
                            </w:tcBorders>
                            <w:shd w:val="clear" w:color="auto" w:fill="auto"/>
                            <w:vAlign w:val="center"/>
                            <w:hideMark/>
                          </w:tcPr>
                          <w:p w14:paraId="7839088F" w14:textId="4CF86840" w:rsidR="007E6B00" w:rsidRPr="00F60CF7" w:rsidRDefault="007E6B00" w:rsidP="00910D80">
                            <w:pPr>
                              <w:spacing w:after="0" w:line="240" w:lineRule="auto"/>
                              <w:ind w:right="35"/>
                              <w:jc w:val="center"/>
                              <w:rPr>
                                <w:rFonts w:asciiTheme="majorHAnsi" w:hAnsiTheme="majorHAnsi" w:cs="Arial"/>
                                <w:b/>
                                <w:bCs/>
                                <w:sz w:val="16"/>
                                <w:szCs w:val="16"/>
                              </w:rPr>
                            </w:pPr>
                            <w:r w:rsidRPr="00F60CF7">
                              <w:rPr>
                                <w:rFonts w:asciiTheme="majorHAnsi" w:hAnsiTheme="majorHAnsi" w:cs="Arial"/>
                                <w:b/>
                                <w:bCs/>
                                <w:sz w:val="16"/>
                                <w:szCs w:val="16"/>
                              </w:rPr>
                              <w:t>Total</w:t>
                            </w:r>
                          </w:p>
                        </w:tc>
                      </w:tr>
                      <w:tr w:rsidR="007E6B00" w:rsidRPr="00A75E75" w14:paraId="1D8FB167"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070E709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Jalur Hijau</w:t>
                            </w:r>
                          </w:p>
                        </w:tc>
                        <w:tc>
                          <w:tcPr>
                            <w:tcW w:w="916" w:type="dxa"/>
                            <w:tcBorders>
                              <w:top w:val="single" w:sz="4" w:space="0" w:color="auto"/>
                              <w:bottom w:val="single" w:sz="4" w:space="0" w:color="auto"/>
                            </w:tcBorders>
                            <w:shd w:val="clear" w:color="auto" w:fill="auto"/>
                            <w:noWrap/>
                            <w:vAlign w:val="center"/>
                            <w:hideMark/>
                          </w:tcPr>
                          <w:p w14:paraId="5001B0E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6BEDB27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2.414</w:t>
                            </w:r>
                          </w:p>
                        </w:tc>
                        <w:tc>
                          <w:tcPr>
                            <w:tcW w:w="1134" w:type="dxa"/>
                            <w:tcBorders>
                              <w:top w:val="single" w:sz="4" w:space="0" w:color="auto"/>
                              <w:bottom w:val="single" w:sz="4" w:space="0" w:color="auto"/>
                            </w:tcBorders>
                            <w:shd w:val="clear" w:color="auto" w:fill="auto"/>
                            <w:noWrap/>
                            <w:vAlign w:val="center"/>
                            <w:hideMark/>
                          </w:tcPr>
                          <w:p w14:paraId="18E5544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287</w:t>
                            </w:r>
                          </w:p>
                        </w:tc>
                        <w:tc>
                          <w:tcPr>
                            <w:tcW w:w="973" w:type="dxa"/>
                            <w:tcBorders>
                              <w:top w:val="single" w:sz="4" w:space="0" w:color="auto"/>
                              <w:bottom w:val="single" w:sz="4" w:space="0" w:color="auto"/>
                            </w:tcBorders>
                            <w:shd w:val="clear" w:color="auto" w:fill="auto"/>
                            <w:noWrap/>
                            <w:vAlign w:val="center"/>
                            <w:hideMark/>
                          </w:tcPr>
                          <w:p w14:paraId="30E0079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2.701</w:t>
                            </w:r>
                          </w:p>
                        </w:tc>
                      </w:tr>
                      <w:tr w:rsidR="007E6B00" w:rsidRPr="00A75E75" w14:paraId="6D1712A0" w14:textId="77777777" w:rsidTr="00910D80">
                        <w:trPr>
                          <w:trHeight w:val="292"/>
                          <w:jc w:val="center"/>
                        </w:trPr>
                        <w:tc>
                          <w:tcPr>
                            <w:tcW w:w="2956" w:type="dxa"/>
                            <w:tcBorders>
                              <w:top w:val="single" w:sz="4" w:space="0" w:color="auto"/>
                            </w:tcBorders>
                            <w:shd w:val="clear" w:color="auto" w:fill="auto"/>
                            <w:noWrap/>
                            <w:vAlign w:val="center"/>
                            <w:hideMark/>
                          </w:tcPr>
                          <w:p w14:paraId="2C9580D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tcBorders>
                              <w:top w:val="single" w:sz="4" w:space="0" w:color="auto"/>
                            </w:tcBorders>
                            <w:shd w:val="clear" w:color="auto" w:fill="auto"/>
                            <w:noWrap/>
                            <w:vAlign w:val="center"/>
                            <w:hideMark/>
                          </w:tcPr>
                          <w:p w14:paraId="7E7C18A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79C9F3F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w:t>
                            </w:r>
                          </w:p>
                        </w:tc>
                        <w:tc>
                          <w:tcPr>
                            <w:tcW w:w="1134" w:type="dxa"/>
                            <w:tcBorders>
                              <w:top w:val="single" w:sz="4" w:space="0" w:color="auto"/>
                            </w:tcBorders>
                            <w:shd w:val="clear" w:color="auto" w:fill="auto"/>
                            <w:noWrap/>
                            <w:vAlign w:val="center"/>
                            <w:hideMark/>
                          </w:tcPr>
                          <w:p w14:paraId="53A120F9"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677ACCF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w:t>
                            </w:r>
                          </w:p>
                        </w:tc>
                      </w:tr>
                      <w:tr w:rsidR="007E6B00" w:rsidRPr="00A75E75" w14:paraId="22456DB5" w14:textId="77777777" w:rsidTr="00910D80">
                        <w:trPr>
                          <w:trHeight w:val="292"/>
                          <w:jc w:val="center"/>
                        </w:trPr>
                        <w:tc>
                          <w:tcPr>
                            <w:tcW w:w="2956" w:type="dxa"/>
                            <w:shd w:val="clear" w:color="auto" w:fill="auto"/>
                            <w:noWrap/>
                            <w:vAlign w:val="center"/>
                            <w:hideMark/>
                          </w:tcPr>
                          <w:p w14:paraId="2932629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auto" w:fill="auto"/>
                            <w:noWrap/>
                            <w:vAlign w:val="center"/>
                            <w:hideMark/>
                          </w:tcPr>
                          <w:p w14:paraId="0CFDD67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011933E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w:t>
                            </w:r>
                          </w:p>
                        </w:tc>
                        <w:tc>
                          <w:tcPr>
                            <w:tcW w:w="1134" w:type="dxa"/>
                            <w:shd w:val="clear" w:color="auto" w:fill="auto"/>
                            <w:noWrap/>
                            <w:vAlign w:val="center"/>
                            <w:hideMark/>
                          </w:tcPr>
                          <w:p w14:paraId="3EE8DFE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06E1DF7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w:t>
                            </w:r>
                          </w:p>
                        </w:tc>
                      </w:tr>
                      <w:tr w:rsidR="007E6B00" w:rsidRPr="00A75E75" w14:paraId="7EDDAF6E" w14:textId="77777777" w:rsidTr="00910D80">
                        <w:trPr>
                          <w:trHeight w:val="292"/>
                          <w:jc w:val="center"/>
                        </w:trPr>
                        <w:tc>
                          <w:tcPr>
                            <w:tcW w:w="2956" w:type="dxa"/>
                            <w:shd w:val="clear" w:color="auto" w:fill="auto"/>
                            <w:noWrap/>
                            <w:vAlign w:val="center"/>
                            <w:hideMark/>
                          </w:tcPr>
                          <w:p w14:paraId="5C8E7E1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6187065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140A88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785</w:t>
                            </w:r>
                          </w:p>
                        </w:tc>
                        <w:tc>
                          <w:tcPr>
                            <w:tcW w:w="1134" w:type="dxa"/>
                            <w:shd w:val="clear" w:color="auto" w:fill="D6E3BC" w:themeFill="accent3" w:themeFillTint="66"/>
                            <w:noWrap/>
                            <w:vAlign w:val="center"/>
                            <w:hideMark/>
                          </w:tcPr>
                          <w:p w14:paraId="7317010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287</w:t>
                            </w:r>
                          </w:p>
                        </w:tc>
                        <w:tc>
                          <w:tcPr>
                            <w:tcW w:w="973" w:type="dxa"/>
                            <w:shd w:val="clear" w:color="auto" w:fill="auto"/>
                            <w:noWrap/>
                            <w:vAlign w:val="center"/>
                            <w:hideMark/>
                          </w:tcPr>
                          <w:p w14:paraId="548EA1B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1.072</w:t>
                            </w:r>
                          </w:p>
                        </w:tc>
                      </w:tr>
                      <w:tr w:rsidR="007E6B00" w:rsidRPr="00A75E75" w14:paraId="1F6D028B" w14:textId="77777777" w:rsidTr="00910D80">
                        <w:trPr>
                          <w:trHeight w:val="292"/>
                          <w:jc w:val="center"/>
                        </w:trPr>
                        <w:tc>
                          <w:tcPr>
                            <w:tcW w:w="2956" w:type="dxa"/>
                            <w:tcBorders>
                              <w:bottom w:val="single" w:sz="4" w:space="0" w:color="auto"/>
                            </w:tcBorders>
                            <w:shd w:val="clear" w:color="auto" w:fill="auto"/>
                            <w:noWrap/>
                            <w:vAlign w:val="center"/>
                            <w:hideMark/>
                          </w:tcPr>
                          <w:p w14:paraId="19A00EA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2C5E70D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3E1B919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1.557</w:t>
                            </w:r>
                          </w:p>
                        </w:tc>
                        <w:tc>
                          <w:tcPr>
                            <w:tcW w:w="1134" w:type="dxa"/>
                            <w:tcBorders>
                              <w:bottom w:val="single" w:sz="4" w:space="0" w:color="auto"/>
                            </w:tcBorders>
                            <w:shd w:val="clear" w:color="auto" w:fill="auto"/>
                            <w:noWrap/>
                            <w:vAlign w:val="center"/>
                            <w:hideMark/>
                          </w:tcPr>
                          <w:p w14:paraId="42AE260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2DF4B2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1.557</w:t>
                            </w:r>
                          </w:p>
                        </w:tc>
                      </w:tr>
                      <w:tr w:rsidR="007E6B00" w:rsidRPr="00A75E75" w14:paraId="50EF893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407624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Pemakaman</w:t>
                            </w:r>
                          </w:p>
                        </w:tc>
                        <w:tc>
                          <w:tcPr>
                            <w:tcW w:w="916" w:type="dxa"/>
                            <w:tcBorders>
                              <w:top w:val="single" w:sz="4" w:space="0" w:color="auto"/>
                              <w:bottom w:val="single" w:sz="4" w:space="0" w:color="auto"/>
                            </w:tcBorders>
                            <w:shd w:val="clear" w:color="auto" w:fill="auto"/>
                            <w:noWrap/>
                            <w:vAlign w:val="center"/>
                            <w:hideMark/>
                          </w:tcPr>
                          <w:p w14:paraId="1A51A7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1.235</w:t>
                            </w:r>
                          </w:p>
                        </w:tc>
                        <w:tc>
                          <w:tcPr>
                            <w:tcW w:w="1090" w:type="dxa"/>
                            <w:tcBorders>
                              <w:top w:val="single" w:sz="4" w:space="0" w:color="auto"/>
                              <w:bottom w:val="single" w:sz="4" w:space="0" w:color="auto"/>
                            </w:tcBorders>
                            <w:shd w:val="clear" w:color="auto" w:fill="auto"/>
                            <w:noWrap/>
                            <w:vAlign w:val="center"/>
                            <w:hideMark/>
                          </w:tcPr>
                          <w:p w14:paraId="498F754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24.990</w:t>
                            </w:r>
                          </w:p>
                        </w:tc>
                        <w:tc>
                          <w:tcPr>
                            <w:tcW w:w="1134" w:type="dxa"/>
                            <w:tcBorders>
                              <w:top w:val="single" w:sz="4" w:space="0" w:color="auto"/>
                              <w:bottom w:val="single" w:sz="4" w:space="0" w:color="auto"/>
                            </w:tcBorders>
                            <w:shd w:val="clear" w:color="auto" w:fill="auto"/>
                            <w:noWrap/>
                            <w:vAlign w:val="center"/>
                            <w:hideMark/>
                          </w:tcPr>
                          <w:p w14:paraId="1F9214D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11.646</w:t>
                            </w:r>
                          </w:p>
                        </w:tc>
                        <w:tc>
                          <w:tcPr>
                            <w:tcW w:w="973" w:type="dxa"/>
                            <w:tcBorders>
                              <w:top w:val="single" w:sz="4" w:space="0" w:color="auto"/>
                              <w:bottom w:val="single" w:sz="4" w:space="0" w:color="auto"/>
                            </w:tcBorders>
                            <w:shd w:val="clear" w:color="auto" w:fill="auto"/>
                            <w:noWrap/>
                            <w:vAlign w:val="center"/>
                            <w:hideMark/>
                          </w:tcPr>
                          <w:p w14:paraId="4236F20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37.871</w:t>
                            </w:r>
                          </w:p>
                        </w:tc>
                      </w:tr>
                      <w:tr w:rsidR="007E6B00" w:rsidRPr="00A75E75" w14:paraId="0876EF16" w14:textId="77777777" w:rsidTr="00910D80">
                        <w:trPr>
                          <w:trHeight w:val="292"/>
                          <w:jc w:val="center"/>
                        </w:trPr>
                        <w:tc>
                          <w:tcPr>
                            <w:tcW w:w="2956" w:type="dxa"/>
                            <w:tcBorders>
                              <w:top w:val="single" w:sz="4" w:space="0" w:color="auto"/>
                            </w:tcBorders>
                            <w:shd w:val="clear" w:color="auto" w:fill="auto"/>
                            <w:noWrap/>
                            <w:vAlign w:val="center"/>
                            <w:hideMark/>
                          </w:tcPr>
                          <w:p w14:paraId="106F4C2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tcBorders>
                              <w:top w:val="single" w:sz="4" w:space="0" w:color="auto"/>
                            </w:tcBorders>
                            <w:shd w:val="clear" w:color="auto" w:fill="auto"/>
                            <w:noWrap/>
                            <w:vAlign w:val="center"/>
                            <w:hideMark/>
                          </w:tcPr>
                          <w:p w14:paraId="18C88FB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613D3CE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1.950</w:t>
                            </w:r>
                          </w:p>
                        </w:tc>
                        <w:tc>
                          <w:tcPr>
                            <w:tcW w:w="1134" w:type="dxa"/>
                            <w:tcBorders>
                              <w:top w:val="single" w:sz="4" w:space="0" w:color="auto"/>
                            </w:tcBorders>
                            <w:shd w:val="clear" w:color="auto" w:fill="auto"/>
                            <w:noWrap/>
                            <w:vAlign w:val="center"/>
                            <w:hideMark/>
                          </w:tcPr>
                          <w:p w14:paraId="0555A4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41878E9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1.950</w:t>
                            </w:r>
                          </w:p>
                        </w:tc>
                      </w:tr>
                      <w:tr w:rsidR="007E6B00" w:rsidRPr="00A75E75" w14:paraId="69F9140E" w14:textId="77777777" w:rsidTr="00910D80">
                        <w:trPr>
                          <w:trHeight w:val="292"/>
                          <w:jc w:val="center"/>
                        </w:trPr>
                        <w:tc>
                          <w:tcPr>
                            <w:tcW w:w="2956" w:type="dxa"/>
                            <w:shd w:val="clear" w:color="auto" w:fill="auto"/>
                            <w:noWrap/>
                            <w:vAlign w:val="center"/>
                            <w:hideMark/>
                          </w:tcPr>
                          <w:p w14:paraId="55BECE7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1404BE1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670</w:t>
                            </w:r>
                          </w:p>
                        </w:tc>
                        <w:tc>
                          <w:tcPr>
                            <w:tcW w:w="1090" w:type="dxa"/>
                            <w:shd w:val="clear" w:color="auto" w:fill="auto"/>
                            <w:noWrap/>
                            <w:vAlign w:val="center"/>
                            <w:hideMark/>
                          </w:tcPr>
                          <w:p w14:paraId="14FE78E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1.391</w:t>
                            </w:r>
                          </w:p>
                        </w:tc>
                        <w:tc>
                          <w:tcPr>
                            <w:tcW w:w="1134" w:type="dxa"/>
                            <w:shd w:val="clear" w:color="auto" w:fill="auto"/>
                            <w:noWrap/>
                            <w:vAlign w:val="center"/>
                            <w:hideMark/>
                          </w:tcPr>
                          <w:p w14:paraId="01707D3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537FD41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2.061</w:t>
                            </w:r>
                          </w:p>
                        </w:tc>
                      </w:tr>
                      <w:tr w:rsidR="007E6B00" w:rsidRPr="00A75E75" w14:paraId="533B4D4F" w14:textId="77777777" w:rsidTr="00910D80">
                        <w:trPr>
                          <w:trHeight w:val="292"/>
                          <w:jc w:val="center"/>
                        </w:trPr>
                        <w:tc>
                          <w:tcPr>
                            <w:tcW w:w="2956" w:type="dxa"/>
                            <w:shd w:val="clear" w:color="auto" w:fill="auto"/>
                            <w:noWrap/>
                            <w:vAlign w:val="center"/>
                            <w:hideMark/>
                          </w:tcPr>
                          <w:p w14:paraId="1383593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3103788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6D3417E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5.666</w:t>
                            </w:r>
                          </w:p>
                        </w:tc>
                        <w:tc>
                          <w:tcPr>
                            <w:tcW w:w="1134" w:type="dxa"/>
                            <w:shd w:val="clear" w:color="auto" w:fill="auto"/>
                            <w:noWrap/>
                            <w:vAlign w:val="center"/>
                            <w:hideMark/>
                          </w:tcPr>
                          <w:p w14:paraId="0284F31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16ED05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5.666</w:t>
                            </w:r>
                          </w:p>
                        </w:tc>
                      </w:tr>
                      <w:tr w:rsidR="007E6B00" w:rsidRPr="00A75E75" w14:paraId="07081C0A" w14:textId="77777777" w:rsidTr="00910D80">
                        <w:trPr>
                          <w:trHeight w:val="292"/>
                          <w:jc w:val="center"/>
                        </w:trPr>
                        <w:tc>
                          <w:tcPr>
                            <w:tcW w:w="2956" w:type="dxa"/>
                            <w:shd w:val="clear" w:color="auto" w:fill="auto"/>
                            <w:noWrap/>
                            <w:vAlign w:val="center"/>
                            <w:hideMark/>
                          </w:tcPr>
                          <w:p w14:paraId="2511A6E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shd w:val="clear" w:color="000000" w:fill="FFFF00"/>
                            <w:noWrap/>
                            <w:vAlign w:val="center"/>
                            <w:hideMark/>
                          </w:tcPr>
                          <w:p w14:paraId="313D4955"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565</w:t>
                            </w:r>
                          </w:p>
                        </w:tc>
                        <w:tc>
                          <w:tcPr>
                            <w:tcW w:w="1090" w:type="dxa"/>
                            <w:shd w:val="clear" w:color="auto" w:fill="auto"/>
                            <w:noWrap/>
                            <w:vAlign w:val="center"/>
                            <w:hideMark/>
                          </w:tcPr>
                          <w:p w14:paraId="1733120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15.983</w:t>
                            </w:r>
                          </w:p>
                        </w:tc>
                        <w:tc>
                          <w:tcPr>
                            <w:tcW w:w="1134" w:type="dxa"/>
                            <w:shd w:val="clear" w:color="auto" w:fill="D6E3BC" w:themeFill="accent3" w:themeFillTint="66"/>
                            <w:noWrap/>
                            <w:vAlign w:val="center"/>
                            <w:hideMark/>
                          </w:tcPr>
                          <w:p w14:paraId="1D48643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11.646</w:t>
                            </w:r>
                          </w:p>
                        </w:tc>
                        <w:tc>
                          <w:tcPr>
                            <w:tcW w:w="973" w:type="dxa"/>
                            <w:shd w:val="clear" w:color="auto" w:fill="auto"/>
                            <w:noWrap/>
                            <w:vAlign w:val="center"/>
                            <w:hideMark/>
                          </w:tcPr>
                          <w:p w14:paraId="7D38CC7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28.194</w:t>
                            </w:r>
                          </w:p>
                        </w:tc>
                      </w:tr>
                      <w:tr w:rsidR="007E6B00" w:rsidRPr="00A75E75" w14:paraId="725AC0FC" w14:textId="77777777" w:rsidTr="00910D80">
                        <w:trPr>
                          <w:trHeight w:val="292"/>
                          <w:jc w:val="center"/>
                        </w:trPr>
                        <w:tc>
                          <w:tcPr>
                            <w:tcW w:w="2956" w:type="dxa"/>
                            <w:shd w:val="clear" w:color="auto" w:fill="auto"/>
                            <w:noWrap/>
                            <w:vAlign w:val="center"/>
                            <w:hideMark/>
                          </w:tcPr>
                          <w:p w14:paraId="5D2871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Perlindungan Setempat</w:t>
                            </w:r>
                          </w:p>
                        </w:tc>
                        <w:tc>
                          <w:tcPr>
                            <w:tcW w:w="916" w:type="dxa"/>
                            <w:shd w:val="clear" w:color="auto" w:fill="auto"/>
                            <w:noWrap/>
                            <w:vAlign w:val="center"/>
                            <w:hideMark/>
                          </w:tcPr>
                          <w:p w14:paraId="7392E74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716.398</w:t>
                            </w:r>
                          </w:p>
                        </w:tc>
                        <w:tc>
                          <w:tcPr>
                            <w:tcW w:w="1090" w:type="dxa"/>
                            <w:shd w:val="clear" w:color="auto" w:fill="auto"/>
                            <w:noWrap/>
                            <w:vAlign w:val="center"/>
                            <w:hideMark/>
                          </w:tcPr>
                          <w:p w14:paraId="65BFD3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147.237</w:t>
                            </w:r>
                          </w:p>
                        </w:tc>
                        <w:tc>
                          <w:tcPr>
                            <w:tcW w:w="1134" w:type="dxa"/>
                            <w:shd w:val="clear" w:color="auto" w:fill="auto"/>
                            <w:noWrap/>
                            <w:vAlign w:val="center"/>
                            <w:hideMark/>
                          </w:tcPr>
                          <w:p w14:paraId="0B1568B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F5E5E7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863.635</w:t>
                            </w:r>
                          </w:p>
                        </w:tc>
                      </w:tr>
                      <w:tr w:rsidR="007E6B00" w:rsidRPr="00A75E75" w14:paraId="61B2FC58" w14:textId="77777777" w:rsidTr="00910D80">
                        <w:trPr>
                          <w:trHeight w:val="292"/>
                          <w:jc w:val="center"/>
                        </w:trPr>
                        <w:tc>
                          <w:tcPr>
                            <w:tcW w:w="2956" w:type="dxa"/>
                            <w:shd w:val="clear" w:color="auto" w:fill="auto"/>
                            <w:noWrap/>
                            <w:vAlign w:val="center"/>
                            <w:hideMark/>
                          </w:tcPr>
                          <w:p w14:paraId="1EAA87D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Lemo II</w:t>
                            </w:r>
                          </w:p>
                        </w:tc>
                        <w:tc>
                          <w:tcPr>
                            <w:tcW w:w="916" w:type="dxa"/>
                            <w:shd w:val="clear" w:color="000000" w:fill="FFFF00"/>
                            <w:noWrap/>
                            <w:vAlign w:val="center"/>
                            <w:hideMark/>
                          </w:tcPr>
                          <w:p w14:paraId="0F2B477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2.502</w:t>
                            </w:r>
                          </w:p>
                        </w:tc>
                        <w:tc>
                          <w:tcPr>
                            <w:tcW w:w="1090" w:type="dxa"/>
                            <w:shd w:val="clear" w:color="auto" w:fill="auto"/>
                            <w:noWrap/>
                            <w:vAlign w:val="center"/>
                            <w:hideMark/>
                          </w:tcPr>
                          <w:p w14:paraId="0A613E5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696</w:t>
                            </w:r>
                          </w:p>
                        </w:tc>
                        <w:tc>
                          <w:tcPr>
                            <w:tcW w:w="1134" w:type="dxa"/>
                            <w:shd w:val="clear" w:color="auto" w:fill="auto"/>
                            <w:noWrap/>
                            <w:vAlign w:val="center"/>
                            <w:hideMark/>
                          </w:tcPr>
                          <w:p w14:paraId="4FA1DD4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0FB3042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3.198</w:t>
                            </w:r>
                          </w:p>
                        </w:tc>
                      </w:tr>
                      <w:tr w:rsidR="007E6B00" w:rsidRPr="00A75E75" w14:paraId="4B2EE86F" w14:textId="77777777" w:rsidTr="00910D80">
                        <w:trPr>
                          <w:trHeight w:val="292"/>
                          <w:jc w:val="center"/>
                        </w:trPr>
                        <w:tc>
                          <w:tcPr>
                            <w:tcW w:w="2956" w:type="dxa"/>
                            <w:shd w:val="clear" w:color="auto" w:fill="auto"/>
                            <w:noWrap/>
                            <w:vAlign w:val="center"/>
                            <w:hideMark/>
                          </w:tcPr>
                          <w:p w14:paraId="2A87B44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Malawaken</w:t>
                            </w:r>
                          </w:p>
                        </w:tc>
                        <w:tc>
                          <w:tcPr>
                            <w:tcW w:w="916" w:type="dxa"/>
                            <w:shd w:val="clear" w:color="000000" w:fill="FFFF00"/>
                            <w:noWrap/>
                            <w:vAlign w:val="center"/>
                            <w:hideMark/>
                          </w:tcPr>
                          <w:p w14:paraId="331CE3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130.986</w:t>
                            </w:r>
                          </w:p>
                        </w:tc>
                        <w:tc>
                          <w:tcPr>
                            <w:tcW w:w="1090" w:type="dxa"/>
                            <w:shd w:val="clear" w:color="auto" w:fill="auto"/>
                            <w:noWrap/>
                            <w:vAlign w:val="center"/>
                            <w:hideMark/>
                          </w:tcPr>
                          <w:p w14:paraId="764658E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401</w:t>
                            </w:r>
                          </w:p>
                        </w:tc>
                        <w:tc>
                          <w:tcPr>
                            <w:tcW w:w="1134" w:type="dxa"/>
                            <w:shd w:val="clear" w:color="auto" w:fill="auto"/>
                            <w:noWrap/>
                            <w:vAlign w:val="center"/>
                            <w:hideMark/>
                          </w:tcPr>
                          <w:p w14:paraId="03CD632C"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9624CF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131.387</w:t>
                            </w:r>
                          </w:p>
                        </w:tc>
                      </w:tr>
                      <w:tr w:rsidR="007E6B00" w:rsidRPr="00A75E75" w14:paraId="5FE12222" w14:textId="77777777" w:rsidTr="00910D80">
                        <w:trPr>
                          <w:trHeight w:val="292"/>
                          <w:jc w:val="center"/>
                        </w:trPr>
                        <w:tc>
                          <w:tcPr>
                            <w:tcW w:w="2956" w:type="dxa"/>
                            <w:shd w:val="clear" w:color="auto" w:fill="auto"/>
                            <w:noWrap/>
                            <w:vAlign w:val="center"/>
                            <w:hideMark/>
                          </w:tcPr>
                          <w:p w14:paraId="6197C25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Pendreh</w:t>
                            </w:r>
                          </w:p>
                        </w:tc>
                        <w:tc>
                          <w:tcPr>
                            <w:tcW w:w="916" w:type="dxa"/>
                            <w:shd w:val="clear" w:color="000000" w:fill="FFFF00"/>
                            <w:noWrap/>
                            <w:vAlign w:val="center"/>
                            <w:hideMark/>
                          </w:tcPr>
                          <w:p w14:paraId="1608540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35.441</w:t>
                            </w:r>
                          </w:p>
                        </w:tc>
                        <w:tc>
                          <w:tcPr>
                            <w:tcW w:w="1090" w:type="dxa"/>
                            <w:shd w:val="clear" w:color="auto" w:fill="auto"/>
                            <w:noWrap/>
                            <w:vAlign w:val="center"/>
                            <w:hideMark/>
                          </w:tcPr>
                          <w:p w14:paraId="588CA67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271</w:t>
                            </w:r>
                          </w:p>
                        </w:tc>
                        <w:tc>
                          <w:tcPr>
                            <w:tcW w:w="1134" w:type="dxa"/>
                            <w:shd w:val="clear" w:color="auto" w:fill="auto"/>
                            <w:noWrap/>
                            <w:vAlign w:val="center"/>
                            <w:hideMark/>
                          </w:tcPr>
                          <w:p w14:paraId="26DB5B8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8542A2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35.712</w:t>
                            </w:r>
                          </w:p>
                        </w:tc>
                      </w:tr>
                      <w:tr w:rsidR="007E6B00" w:rsidRPr="00A75E75" w14:paraId="3C6B75D9" w14:textId="77777777" w:rsidTr="00910D80">
                        <w:trPr>
                          <w:trHeight w:val="292"/>
                          <w:jc w:val="center"/>
                        </w:trPr>
                        <w:tc>
                          <w:tcPr>
                            <w:tcW w:w="2956" w:type="dxa"/>
                            <w:shd w:val="clear" w:color="auto" w:fill="auto"/>
                            <w:noWrap/>
                            <w:vAlign w:val="center"/>
                            <w:hideMark/>
                          </w:tcPr>
                          <w:p w14:paraId="5AE74CA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shd w:val="clear" w:color="000000" w:fill="FFFF00"/>
                            <w:noWrap/>
                            <w:vAlign w:val="center"/>
                            <w:hideMark/>
                          </w:tcPr>
                          <w:p w14:paraId="767404B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249.920</w:t>
                            </w:r>
                          </w:p>
                        </w:tc>
                        <w:tc>
                          <w:tcPr>
                            <w:tcW w:w="1090" w:type="dxa"/>
                            <w:shd w:val="clear" w:color="auto" w:fill="auto"/>
                            <w:noWrap/>
                            <w:vAlign w:val="center"/>
                            <w:hideMark/>
                          </w:tcPr>
                          <w:p w14:paraId="5BE507B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31.282</w:t>
                            </w:r>
                          </w:p>
                        </w:tc>
                        <w:tc>
                          <w:tcPr>
                            <w:tcW w:w="1134" w:type="dxa"/>
                            <w:shd w:val="clear" w:color="auto" w:fill="auto"/>
                            <w:noWrap/>
                            <w:vAlign w:val="center"/>
                            <w:hideMark/>
                          </w:tcPr>
                          <w:p w14:paraId="7C64E1D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53925C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281.202</w:t>
                            </w:r>
                          </w:p>
                        </w:tc>
                      </w:tr>
                      <w:tr w:rsidR="007E6B00" w:rsidRPr="00A75E75" w14:paraId="7CAC80B6" w14:textId="77777777" w:rsidTr="00910D80">
                        <w:trPr>
                          <w:trHeight w:val="292"/>
                          <w:jc w:val="center"/>
                        </w:trPr>
                        <w:tc>
                          <w:tcPr>
                            <w:tcW w:w="2956" w:type="dxa"/>
                            <w:shd w:val="clear" w:color="auto" w:fill="auto"/>
                            <w:noWrap/>
                            <w:vAlign w:val="center"/>
                            <w:hideMark/>
                          </w:tcPr>
                          <w:p w14:paraId="0194D9E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4678451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33.144</w:t>
                            </w:r>
                          </w:p>
                        </w:tc>
                        <w:tc>
                          <w:tcPr>
                            <w:tcW w:w="1090" w:type="dxa"/>
                            <w:shd w:val="clear" w:color="auto" w:fill="auto"/>
                            <w:noWrap/>
                            <w:vAlign w:val="center"/>
                            <w:hideMark/>
                          </w:tcPr>
                          <w:p w14:paraId="0F004D5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18.599</w:t>
                            </w:r>
                          </w:p>
                        </w:tc>
                        <w:tc>
                          <w:tcPr>
                            <w:tcW w:w="1134" w:type="dxa"/>
                            <w:shd w:val="clear" w:color="auto" w:fill="auto"/>
                            <w:noWrap/>
                            <w:vAlign w:val="center"/>
                            <w:hideMark/>
                          </w:tcPr>
                          <w:p w14:paraId="19A3E5D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3FB422E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51.743</w:t>
                            </w:r>
                          </w:p>
                        </w:tc>
                      </w:tr>
                      <w:tr w:rsidR="007E6B00" w:rsidRPr="00A75E75" w14:paraId="4CF02265" w14:textId="77777777" w:rsidTr="00910D80">
                        <w:trPr>
                          <w:trHeight w:val="292"/>
                          <w:jc w:val="center"/>
                        </w:trPr>
                        <w:tc>
                          <w:tcPr>
                            <w:tcW w:w="2956" w:type="dxa"/>
                            <w:shd w:val="clear" w:color="auto" w:fill="auto"/>
                            <w:noWrap/>
                            <w:vAlign w:val="center"/>
                            <w:hideMark/>
                          </w:tcPr>
                          <w:p w14:paraId="00D2C32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000000" w:fill="FFFF00"/>
                            <w:noWrap/>
                            <w:vAlign w:val="center"/>
                            <w:hideMark/>
                          </w:tcPr>
                          <w:p w14:paraId="30964EF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170.090</w:t>
                            </w:r>
                          </w:p>
                        </w:tc>
                        <w:tc>
                          <w:tcPr>
                            <w:tcW w:w="1090" w:type="dxa"/>
                            <w:shd w:val="clear" w:color="auto" w:fill="auto"/>
                            <w:noWrap/>
                            <w:vAlign w:val="center"/>
                            <w:hideMark/>
                          </w:tcPr>
                          <w:p w14:paraId="11604DB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33.281</w:t>
                            </w:r>
                          </w:p>
                        </w:tc>
                        <w:tc>
                          <w:tcPr>
                            <w:tcW w:w="1134" w:type="dxa"/>
                            <w:shd w:val="clear" w:color="auto" w:fill="auto"/>
                            <w:noWrap/>
                            <w:vAlign w:val="center"/>
                            <w:hideMark/>
                          </w:tcPr>
                          <w:p w14:paraId="3692781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2C156C8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203.371</w:t>
                            </w:r>
                          </w:p>
                        </w:tc>
                      </w:tr>
                      <w:tr w:rsidR="007E6B00" w:rsidRPr="00A75E75" w14:paraId="704B5EC5" w14:textId="77777777" w:rsidTr="00910D80">
                        <w:trPr>
                          <w:trHeight w:val="292"/>
                          <w:jc w:val="center"/>
                        </w:trPr>
                        <w:tc>
                          <w:tcPr>
                            <w:tcW w:w="2956" w:type="dxa"/>
                            <w:tcBorders>
                              <w:bottom w:val="single" w:sz="4" w:space="0" w:color="auto"/>
                            </w:tcBorders>
                            <w:shd w:val="clear" w:color="auto" w:fill="auto"/>
                            <w:noWrap/>
                            <w:vAlign w:val="center"/>
                            <w:hideMark/>
                          </w:tcPr>
                          <w:p w14:paraId="336469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000000" w:fill="FFFF00"/>
                            <w:noWrap/>
                            <w:vAlign w:val="center"/>
                            <w:hideMark/>
                          </w:tcPr>
                          <w:p w14:paraId="2E3E0FB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94.315</w:t>
                            </w:r>
                          </w:p>
                        </w:tc>
                        <w:tc>
                          <w:tcPr>
                            <w:tcW w:w="1090" w:type="dxa"/>
                            <w:tcBorders>
                              <w:bottom w:val="single" w:sz="4" w:space="0" w:color="auto"/>
                            </w:tcBorders>
                            <w:shd w:val="clear" w:color="auto" w:fill="auto"/>
                            <w:noWrap/>
                            <w:vAlign w:val="center"/>
                            <w:hideMark/>
                          </w:tcPr>
                          <w:p w14:paraId="1DED9D7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62.707</w:t>
                            </w:r>
                          </w:p>
                        </w:tc>
                        <w:tc>
                          <w:tcPr>
                            <w:tcW w:w="1134" w:type="dxa"/>
                            <w:tcBorders>
                              <w:bottom w:val="single" w:sz="4" w:space="0" w:color="auto"/>
                            </w:tcBorders>
                            <w:shd w:val="clear" w:color="auto" w:fill="auto"/>
                            <w:noWrap/>
                            <w:vAlign w:val="center"/>
                            <w:hideMark/>
                          </w:tcPr>
                          <w:p w14:paraId="3FBE009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7728B8E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157.022</w:t>
                            </w:r>
                          </w:p>
                        </w:tc>
                      </w:tr>
                      <w:tr w:rsidR="007E6B00" w:rsidRPr="00A75E75" w14:paraId="127C383C"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167FA36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Rimba Kota</w:t>
                            </w:r>
                          </w:p>
                        </w:tc>
                        <w:tc>
                          <w:tcPr>
                            <w:tcW w:w="916" w:type="dxa"/>
                            <w:tcBorders>
                              <w:top w:val="single" w:sz="4" w:space="0" w:color="auto"/>
                              <w:bottom w:val="single" w:sz="4" w:space="0" w:color="auto"/>
                            </w:tcBorders>
                            <w:shd w:val="clear" w:color="auto" w:fill="auto"/>
                            <w:noWrap/>
                            <w:vAlign w:val="center"/>
                            <w:hideMark/>
                          </w:tcPr>
                          <w:p w14:paraId="39AB84C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5.758.599</w:t>
                            </w:r>
                          </w:p>
                        </w:tc>
                        <w:tc>
                          <w:tcPr>
                            <w:tcW w:w="1090" w:type="dxa"/>
                            <w:tcBorders>
                              <w:top w:val="single" w:sz="4" w:space="0" w:color="auto"/>
                              <w:bottom w:val="single" w:sz="4" w:space="0" w:color="auto"/>
                            </w:tcBorders>
                            <w:shd w:val="clear" w:color="auto" w:fill="auto"/>
                            <w:noWrap/>
                            <w:vAlign w:val="center"/>
                            <w:hideMark/>
                          </w:tcPr>
                          <w:p w14:paraId="041267A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164.501</w:t>
                            </w:r>
                          </w:p>
                        </w:tc>
                        <w:tc>
                          <w:tcPr>
                            <w:tcW w:w="1134" w:type="dxa"/>
                            <w:tcBorders>
                              <w:top w:val="single" w:sz="4" w:space="0" w:color="auto"/>
                              <w:bottom w:val="single" w:sz="4" w:space="0" w:color="auto"/>
                            </w:tcBorders>
                            <w:shd w:val="clear" w:color="auto" w:fill="auto"/>
                            <w:noWrap/>
                            <w:vAlign w:val="center"/>
                            <w:hideMark/>
                          </w:tcPr>
                          <w:p w14:paraId="511FD1A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4CB9E4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5.923.100</w:t>
                            </w:r>
                          </w:p>
                        </w:tc>
                      </w:tr>
                      <w:tr w:rsidR="007E6B00" w:rsidRPr="00A75E75" w14:paraId="322FD260" w14:textId="77777777" w:rsidTr="00910D80">
                        <w:trPr>
                          <w:trHeight w:val="292"/>
                          <w:jc w:val="center"/>
                        </w:trPr>
                        <w:tc>
                          <w:tcPr>
                            <w:tcW w:w="2956" w:type="dxa"/>
                            <w:tcBorders>
                              <w:top w:val="single" w:sz="4" w:space="0" w:color="auto"/>
                            </w:tcBorders>
                            <w:shd w:val="clear" w:color="auto" w:fill="auto"/>
                            <w:noWrap/>
                            <w:vAlign w:val="center"/>
                            <w:hideMark/>
                          </w:tcPr>
                          <w:p w14:paraId="4286101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Lemo II</w:t>
                            </w:r>
                          </w:p>
                        </w:tc>
                        <w:tc>
                          <w:tcPr>
                            <w:tcW w:w="916" w:type="dxa"/>
                            <w:tcBorders>
                              <w:top w:val="single" w:sz="4" w:space="0" w:color="auto"/>
                            </w:tcBorders>
                            <w:shd w:val="clear" w:color="000000" w:fill="FFFF00"/>
                            <w:noWrap/>
                            <w:vAlign w:val="center"/>
                            <w:hideMark/>
                          </w:tcPr>
                          <w:p w14:paraId="2C24285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55.579</w:t>
                            </w:r>
                          </w:p>
                        </w:tc>
                        <w:tc>
                          <w:tcPr>
                            <w:tcW w:w="1090" w:type="dxa"/>
                            <w:tcBorders>
                              <w:top w:val="single" w:sz="4" w:space="0" w:color="auto"/>
                            </w:tcBorders>
                            <w:shd w:val="clear" w:color="auto" w:fill="auto"/>
                            <w:noWrap/>
                            <w:vAlign w:val="center"/>
                            <w:hideMark/>
                          </w:tcPr>
                          <w:p w14:paraId="022C26E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134" w:type="dxa"/>
                            <w:tcBorders>
                              <w:top w:val="single" w:sz="4" w:space="0" w:color="auto"/>
                            </w:tcBorders>
                            <w:shd w:val="clear" w:color="auto" w:fill="auto"/>
                            <w:noWrap/>
                            <w:vAlign w:val="center"/>
                            <w:hideMark/>
                          </w:tcPr>
                          <w:p w14:paraId="72DC9C6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1469996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55.579</w:t>
                            </w:r>
                          </w:p>
                        </w:tc>
                      </w:tr>
                      <w:tr w:rsidR="007E6B00" w:rsidRPr="00A75E75" w14:paraId="20A8241E" w14:textId="77777777" w:rsidTr="00910D80">
                        <w:trPr>
                          <w:trHeight w:val="292"/>
                          <w:jc w:val="center"/>
                        </w:trPr>
                        <w:tc>
                          <w:tcPr>
                            <w:tcW w:w="2956" w:type="dxa"/>
                            <w:shd w:val="clear" w:color="auto" w:fill="auto"/>
                            <w:noWrap/>
                            <w:vAlign w:val="center"/>
                            <w:hideMark/>
                          </w:tcPr>
                          <w:p w14:paraId="6FA6764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Malawaken</w:t>
                            </w:r>
                          </w:p>
                        </w:tc>
                        <w:tc>
                          <w:tcPr>
                            <w:tcW w:w="916" w:type="dxa"/>
                            <w:shd w:val="clear" w:color="000000" w:fill="FFFF00"/>
                            <w:noWrap/>
                            <w:vAlign w:val="center"/>
                            <w:hideMark/>
                          </w:tcPr>
                          <w:p w14:paraId="6015687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759.564</w:t>
                            </w:r>
                          </w:p>
                        </w:tc>
                        <w:tc>
                          <w:tcPr>
                            <w:tcW w:w="1090" w:type="dxa"/>
                            <w:shd w:val="clear" w:color="auto" w:fill="auto"/>
                            <w:noWrap/>
                            <w:vAlign w:val="center"/>
                            <w:hideMark/>
                          </w:tcPr>
                          <w:p w14:paraId="3055D79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8.982</w:t>
                            </w:r>
                          </w:p>
                        </w:tc>
                        <w:tc>
                          <w:tcPr>
                            <w:tcW w:w="1134" w:type="dxa"/>
                            <w:shd w:val="clear" w:color="auto" w:fill="auto"/>
                            <w:noWrap/>
                            <w:vAlign w:val="center"/>
                            <w:hideMark/>
                          </w:tcPr>
                          <w:p w14:paraId="683C18A3"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648A172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768.546</w:t>
                            </w:r>
                          </w:p>
                        </w:tc>
                      </w:tr>
                      <w:tr w:rsidR="007E6B00" w:rsidRPr="00A75E75" w14:paraId="64478D32" w14:textId="77777777" w:rsidTr="00910D80">
                        <w:trPr>
                          <w:trHeight w:val="292"/>
                          <w:jc w:val="center"/>
                        </w:trPr>
                        <w:tc>
                          <w:tcPr>
                            <w:tcW w:w="2956" w:type="dxa"/>
                            <w:shd w:val="clear" w:color="auto" w:fill="auto"/>
                            <w:noWrap/>
                            <w:vAlign w:val="center"/>
                            <w:hideMark/>
                          </w:tcPr>
                          <w:p w14:paraId="6D7E55A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Desa Pendreh</w:t>
                            </w:r>
                          </w:p>
                        </w:tc>
                        <w:tc>
                          <w:tcPr>
                            <w:tcW w:w="916" w:type="dxa"/>
                            <w:shd w:val="clear" w:color="000000" w:fill="FFFF00"/>
                            <w:noWrap/>
                            <w:vAlign w:val="center"/>
                            <w:hideMark/>
                          </w:tcPr>
                          <w:p w14:paraId="22A9082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3.657</w:t>
                            </w:r>
                          </w:p>
                        </w:tc>
                        <w:tc>
                          <w:tcPr>
                            <w:tcW w:w="1090" w:type="dxa"/>
                            <w:shd w:val="clear" w:color="auto" w:fill="auto"/>
                            <w:noWrap/>
                            <w:vAlign w:val="center"/>
                            <w:hideMark/>
                          </w:tcPr>
                          <w:p w14:paraId="49AB101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134" w:type="dxa"/>
                            <w:shd w:val="clear" w:color="auto" w:fill="auto"/>
                            <w:noWrap/>
                            <w:vAlign w:val="center"/>
                            <w:hideMark/>
                          </w:tcPr>
                          <w:p w14:paraId="42954495"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374D62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3.657</w:t>
                            </w:r>
                          </w:p>
                        </w:tc>
                      </w:tr>
                      <w:tr w:rsidR="007E6B00" w:rsidRPr="00A75E75" w14:paraId="449584F9" w14:textId="77777777" w:rsidTr="00910D80">
                        <w:trPr>
                          <w:trHeight w:val="292"/>
                          <w:jc w:val="center"/>
                        </w:trPr>
                        <w:tc>
                          <w:tcPr>
                            <w:tcW w:w="2956" w:type="dxa"/>
                            <w:shd w:val="clear" w:color="auto" w:fill="auto"/>
                            <w:noWrap/>
                            <w:vAlign w:val="center"/>
                            <w:hideMark/>
                          </w:tcPr>
                          <w:p w14:paraId="2800B5D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Jambu</w:t>
                            </w:r>
                          </w:p>
                        </w:tc>
                        <w:tc>
                          <w:tcPr>
                            <w:tcW w:w="916" w:type="dxa"/>
                            <w:shd w:val="clear" w:color="000000" w:fill="FFFF00"/>
                            <w:noWrap/>
                            <w:vAlign w:val="center"/>
                            <w:hideMark/>
                          </w:tcPr>
                          <w:p w14:paraId="3E4DE56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2.788.816</w:t>
                            </w:r>
                          </w:p>
                        </w:tc>
                        <w:tc>
                          <w:tcPr>
                            <w:tcW w:w="1090" w:type="dxa"/>
                            <w:shd w:val="clear" w:color="auto" w:fill="auto"/>
                            <w:noWrap/>
                            <w:vAlign w:val="center"/>
                            <w:hideMark/>
                          </w:tcPr>
                          <w:p w14:paraId="4D66A5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11.148</w:t>
                            </w:r>
                          </w:p>
                        </w:tc>
                        <w:tc>
                          <w:tcPr>
                            <w:tcW w:w="1134" w:type="dxa"/>
                            <w:shd w:val="clear" w:color="auto" w:fill="auto"/>
                            <w:noWrap/>
                            <w:vAlign w:val="center"/>
                            <w:hideMark/>
                          </w:tcPr>
                          <w:p w14:paraId="75F5FC61"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78E0010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2.799.964</w:t>
                            </w:r>
                          </w:p>
                        </w:tc>
                      </w:tr>
                      <w:tr w:rsidR="007E6B00" w:rsidRPr="00A75E75" w14:paraId="3F4316A7" w14:textId="77777777" w:rsidTr="00910D80">
                        <w:trPr>
                          <w:trHeight w:val="292"/>
                          <w:jc w:val="center"/>
                        </w:trPr>
                        <w:tc>
                          <w:tcPr>
                            <w:tcW w:w="2956" w:type="dxa"/>
                            <w:shd w:val="clear" w:color="auto" w:fill="auto"/>
                            <w:noWrap/>
                            <w:vAlign w:val="center"/>
                            <w:hideMark/>
                          </w:tcPr>
                          <w:p w14:paraId="371B2D4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shd w:val="clear" w:color="000000" w:fill="FFFF00"/>
                            <w:noWrap/>
                            <w:vAlign w:val="center"/>
                            <w:hideMark/>
                          </w:tcPr>
                          <w:p w14:paraId="28A5016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938.478</w:t>
                            </w:r>
                          </w:p>
                        </w:tc>
                        <w:tc>
                          <w:tcPr>
                            <w:tcW w:w="1090" w:type="dxa"/>
                            <w:shd w:val="clear" w:color="auto" w:fill="auto"/>
                            <w:noWrap/>
                            <w:vAlign w:val="center"/>
                            <w:hideMark/>
                          </w:tcPr>
                          <w:p w14:paraId="5D342CA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3.935</w:t>
                            </w:r>
                          </w:p>
                        </w:tc>
                        <w:tc>
                          <w:tcPr>
                            <w:tcW w:w="1134" w:type="dxa"/>
                            <w:shd w:val="clear" w:color="auto" w:fill="auto"/>
                            <w:noWrap/>
                            <w:vAlign w:val="center"/>
                            <w:hideMark/>
                          </w:tcPr>
                          <w:p w14:paraId="35A2DBA4"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43D0E08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942.413</w:t>
                            </w:r>
                          </w:p>
                        </w:tc>
                      </w:tr>
                      <w:tr w:rsidR="007E6B00" w:rsidRPr="00A75E75" w14:paraId="2DB29FCA" w14:textId="77777777" w:rsidTr="00910D80">
                        <w:trPr>
                          <w:trHeight w:val="292"/>
                          <w:jc w:val="center"/>
                        </w:trPr>
                        <w:tc>
                          <w:tcPr>
                            <w:tcW w:w="2956" w:type="dxa"/>
                            <w:shd w:val="clear" w:color="auto" w:fill="auto"/>
                            <w:noWrap/>
                            <w:vAlign w:val="center"/>
                            <w:hideMark/>
                          </w:tcPr>
                          <w:p w14:paraId="0BC8DC9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000000" w:fill="FFFF00"/>
                            <w:noWrap/>
                            <w:vAlign w:val="center"/>
                            <w:hideMark/>
                          </w:tcPr>
                          <w:p w14:paraId="33C2364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1.010.487</w:t>
                            </w:r>
                          </w:p>
                        </w:tc>
                        <w:tc>
                          <w:tcPr>
                            <w:tcW w:w="1090" w:type="dxa"/>
                            <w:shd w:val="clear" w:color="auto" w:fill="auto"/>
                            <w:noWrap/>
                            <w:vAlign w:val="center"/>
                            <w:hideMark/>
                          </w:tcPr>
                          <w:p w14:paraId="3CA879C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41.419</w:t>
                            </w:r>
                          </w:p>
                        </w:tc>
                        <w:tc>
                          <w:tcPr>
                            <w:tcW w:w="1134" w:type="dxa"/>
                            <w:shd w:val="clear" w:color="auto" w:fill="auto"/>
                            <w:noWrap/>
                            <w:vAlign w:val="center"/>
                            <w:hideMark/>
                          </w:tcPr>
                          <w:p w14:paraId="2654FED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25C265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1.051.906</w:t>
                            </w:r>
                          </w:p>
                        </w:tc>
                      </w:tr>
                      <w:tr w:rsidR="007E6B00" w:rsidRPr="00A75E75" w14:paraId="2201BFF8" w14:textId="77777777" w:rsidTr="00910D80">
                        <w:trPr>
                          <w:trHeight w:val="292"/>
                          <w:jc w:val="center"/>
                        </w:trPr>
                        <w:tc>
                          <w:tcPr>
                            <w:tcW w:w="2956" w:type="dxa"/>
                            <w:tcBorders>
                              <w:bottom w:val="single" w:sz="4" w:space="0" w:color="auto"/>
                            </w:tcBorders>
                            <w:shd w:val="clear" w:color="auto" w:fill="auto"/>
                            <w:noWrap/>
                            <w:vAlign w:val="center"/>
                            <w:hideMark/>
                          </w:tcPr>
                          <w:p w14:paraId="38A8DEE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000000" w:fill="FFFF00"/>
                            <w:noWrap/>
                            <w:vAlign w:val="center"/>
                            <w:hideMark/>
                          </w:tcPr>
                          <w:p w14:paraId="417CFC1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202.018</w:t>
                            </w:r>
                          </w:p>
                        </w:tc>
                        <w:tc>
                          <w:tcPr>
                            <w:tcW w:w="1090" w:type="dxa"/>
                            <w:tcBorders>
                              <w:bottom w:val="single" w:sz="4" w:space="0" w:color="auto"/>
                            </w:tcBorders>
                            <w:shd w:val="clear" w:color="auto" w:fill="auto"/>
                            <w:noWrap/>
                            <w:vAlign w:val="center"/>
                            <w:hideMark/>
                          </w:tcPr>
                          <w:p w14:paraId="72DF0D7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99.017</w:t>
                            </w:r>
                          </w:p>
                        </w:tc>
                        <w:tc>
                          <w:tcPr>
                            <w:tcW w:w="1134" w:type="dxa"/>
                            <w:tcBorders>
                              <w:bottom w:val="single" w:sz="4" w:space="0" w:color="auto"/>
                            </w:tcBorders>
                            <w:shd w:val="clear" w:color="auto" w:fill="auto"/>
                            <w:noWrap/>
                            <w:vAlign w:val="center"/>
                            <w:hideMark/>
                          </w:tcPr>
                          <w:p w14:paraId="721365C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6D34E9F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301.035</w:t>
                            </w:r>
                          </w:p>
                        </w:tc>
                      </w:tr>
                      <w:tr w:rsidR="007E6B00" w:rsidRPr="00A75E75" w14:paraId="799239B0"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82E48F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Kecamatan</w:t>
                            </w:r>
                          </w:p>
                        </w:tc>
                        <w:tc>
                          <w:tcPr>
                            <w:tcW w:w="916" w:type="dxa"/>
                            <w:tcBorders>
                              <w:top w:val="single" w:sz="4" w:space="0" w:color="auto"/>
                              <w:bottom w:val="single" w:sz="4" w:space="0" w:color="auto"/>
                            </w:tcBorders>
                            <w:shd w:val="clear" w:color="auto" w:fill="auto"/>
                            <w:noWrap/>
                            <w:vAlign w:val="center"/>
                            <w:hideMark/>
                          </w:tcPr>
                          <w:p w14:paraId="62B1E43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5D8D5D4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25.046</w:t>
                            </w:r>
                          </w:p>
                        </w:tc>
                        <w:tc>
                          <w:tcPr>
                            <w:tcW w:w="1134" w:type="dxa"/>
                            <w:tcBorders>
                              <w:top w:val="single" w:sz="4" w:space="0" w:color="auto"/>
                              <w:bottom w:val="single" w:sz="4" w:space="0" w:color="auto"/>
                            </w:tcBorders>
                            <w:shd w:val="clear" w:color="auto" w:fill="auto"/>
                            <w:noWrap/>
                            <w:vAlign w:val="center"/>
                            <w:hideMark/>
                          </w:tcPr>
                          <w:p w14:paraId="133FA5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0BAFFD3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25.046</w:t>
                            </w:r>
                          </w:p>
                        </w:tc>
                      </w:tr>
                      <w:tr w:rsidR="007E6B00" w:rsidRPr="00A75E75" w14:paraId="654C998E" w14:textId="77777777" w:rsidTr="00910D80">
                        <w:trPr>
                          <w:trHeight w:val="292"/>
                          <w:jc w:val="center"/>
                        </w:trPr>
                        <w:tc>
                          <w:tcPr>
                            <w:tcW w:w="2956" w:type="dxa"/>
                            <w:tcBorders>
                              <w:top w:val="single" w:sz="4" w:space="0" w:color="auto"/>
                            </w:tcBorders>
                            <w:shd w:val="clear" w:color="auto" w:fill="auto"/>
                            <w:noWrap/>
                            <w:vAlign w:val="center"/>
                            <w:hideMark/>
                          </w:tcPr>
                          <w:p w14:paraId="79BC07C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auto" w:fill="auto"/>
                            <w:noWrap/>
                            <w:vAlign w:val="center"/>
                            <w:hideMark/>
                          </w:tcPr>
                          <w:p w14:paraId="3D842ED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1305F98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w:t>
                            </w:r>
                          </w:p>
                        </w:tc>
                        <w:tc>
                          <w:tcPr>
                            <w:tcW w:w="1134" w:type="dxa"/>
                            <w:tcBorders>
                              <w:top w:val="single" w:sz="4" w:space="0" w:color="auto"/>
                            </w:tcBorders>
                            <w:shd w:val="clear" w:color="auto" w:fill="auto"/>
                            <w:noWrap/>
                            <w:vAlign w:val="center"/>
                            <w:hideMark/>
                          </w:tcPr>
                          <w:p w14:paraId="67434AF8"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1BA0078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w:t>
                            </w:r>
                          </w:p>
                        </w:tc>
                      </w:tr>
                      <w:tr w:rsidR="007E6B00" w:rsidRPr="00A75E75" w14:paraId="0FF16891" w14:textId="77777777" w:rsidTr="00910D80">
                        <w:trPr>
                          <w:trHeight w:val="292"/>
                          <w:jc w:val="center"/>
                        </w:trPr>
                        <w:tc>
                          <w:tcPr>
                            <w:tcW w:w="2956" w:type="dxa"/>
                            <w:shd w:val="clear" w:color="auto" w:fill="auto"/>
                            <w:noWrap/>
                            <w:vAlign w:val="center"/>
                            <w:hideMark/>
                          </w:tcPr>
                          <w:p w14:paraId="46ABD78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4978CC1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3A3B152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17.934</w:t>
                            </w:r>
                          </w:p>
                        </w:tc>
                        <w:tc>
                          <w:tcPr>
                            <w:tcW w:w="1134" w:type="dxa"/>
                            <w:shd w:val="clear" w:color="auto" w:fill="auto"/>
                            <w:noWrap/>
                            <w:vAlign w:val="center"/>
                            <w:hideMark/>
                          </w:tcPr>
                          <w:p w14:paraId="07A66D5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16BDF1C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17.934</w:t>
                            </w:r>
                          </w:p>
                        </w:tc>
                      </w:tr>
                      <w:tr w:rsidR="007E6B00" w:rsidRPr="00A75E75" w14:paraId="55C65E69" w14:textId="77777777" w:rsidTr="00910D80">
                        <w:trPr>
                          <w:trHeight w:val="292"/>
                          <w:jc w:val="center"/>
                        </w:trPr>
                        <w:tc>
                          <w:tcPr>
                            <w:tcW w:w="2956" w:type="dxa"/>
                            <w:tcBorders>
                              <w:bottom w:val="single" w:sz="4" w:space="0" w:color="auto"/>
                            </w:tcBorders>
                            <w:shd w:val="clear" w:color="auto" w:fill="auto"/>
                            <w:noWrap/>
                            <w:vAlign w:val="center"/>
                            <w:hideMark/>
                          </w:tcPr>
                          <w:p w14:paraId="3B452D2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67E2575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713E399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5.800</w:t>
                            </w:r>
                          </w:p>
                        </w:tc>
                        <w:tc>
                          <w:tcPr>
                            <w:tcW w:w="1134" w:type="dxa"/>
                            <w:tcBorders>
                              <w:bottom w:val="single" w:sz="4" w:space="0" w:color="auto"/>
                            </w:tcBorders>
                            <w:shd w:val="clear" w:color="auto" w:fill="auto"/>
                            <w:noWrap/>
                            <w:vAlign w:val="center"/>
                            <w:hideMark/>
                          </w:tcPr>
                          <w:p w14:paraId="7B352A07"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419A414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5.800</w:t>
                            </w:r>
                          </w:p>
                        </w:tc>
                      </w:tr>
                      <w:tr w:rsidR="007E6B00" w:rsidRPr="00A75E75" w14:paraId="0474BE1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3620CF6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Kelurahan</w:t>
                            </w:r>
                          </w:p>
                        </w:tc>
                        <w:tc>
                          <w:tcPr>
                            <w:tcW w:w="916" w:type="dxa"/>
                            <w:tcBorders>
                              <w:top w:val="single" w:sz="4" w:space="0" w:color="auto"/>
                              <w:bottom w:val="single" w:sz="4" w:space="0" w:color="auto"/>
                            </w:tcBorders>
                            <w:shd w:val="clear" w:color="auto" w:fill="auto"/>
                            <w:noWrap/>
                            <w:vAlign w:val="center"/>
                            <w:hideMark/>
                          </w:tcPr>
                          <w:p w14:paraId="23C102B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bottom w:val="single" w:sz="4" w:space="0" w:color="auto"/>
                            </w:tcBorders>
                            <w:shd w:val="clear" w:color="auto" w:fill="auto"/>
                            <w:noWrap/>
                            <w:vAlign w:val="center"/>
                            <w:hideMark/>
                          </w:tcPr>
                          <w:p w14:paraId="3E92536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18.194</w:t>
                            </w:r>
                          </w:p>
                        </w:tc>
                        <w:tc>
                          <w:tcPr>
                            <w:tcW w:w="1134" w:type="dxa"/>
                            <w:tcBorders>
                              <w:top w:val="single" w:sz="4" w:space="0" w:color="auto"/>
                              <w:bottom w:val="single" w:sz="4" w:space="0" w:color="auto"/>
                            </w:tcBorders>
                            <w:shd w:val="clear" w:color="auto" w:fill="auto"/>
                            <w:noWrap/>
                            <w:vAlign w:val="center"/>
                            <w:hideMark/>
                          </w:tcPr>
                          <w:p w14:paraId="0E96EC0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bottom w:val="single" w:sz="4" w:space="0" w:color="auto"/>
                            </w:tcBorders>
                            <w:shd w:val="clear" w:color="auto" w:fill="auto"/>
                            <w:noWrap/>
                            <w:vAlign w:val="center"/>
                            <w:hideMark/>
                          </w:tcPr>
                          <w:p w14:paraId="4EEA100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18.194</w:t>
                            </w:r>
                          </w:p>
                        </w:tc>
                      </w:tr>
                      <w:tr w:rsidR="007E6B00" w:rsidRPr="00A75E75" w14:paraId="45CBF7F2" w14:textId="77777777" w:rsidTr="00910D80">
                        <w:trPr>
                          <w:trHeight w:val="292"/>
                          <w:jc w:val="center"/>
                        </w:trPr>
                        <w:tc>
                          <w:tcPr>
                            <w:tcW w:w="2956" w:type="dxa"/>
                            <w:tcBorders>
                              <w:top w:val="single" w:sz="4" w:space="0" w:color="auto"/>
                            </w:tcBorders>
                            <w:shd w:val="clear" w:color="auto" w:fill="auto"/>
                            <w:noWrap/>
                            <w:vAlign w:val="center"/>
                            <w:hideMark/>
                          </w:tcPr>
                          <w:p w14:paraId="0DAC8BD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auto" w:fill="auto"/>
                            <w:noWrap/>
                            <w:vAlign w:val="center"/>
                            <w:hideMark/>
                          </w:tcPr>
                          <w:p w14:paraId="2F7E502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top w:val="single" w:sz="4" w:space="0" w:color="auto"/>
                            </w:tcBorders>
                            <w:shd w:val="clear" w:color="auto" w:fill="auto"/>
                            <w:noWrap/>
                            <w:vAlign w:val="center"/>
                            <w:hideMark/>
                          </w:tcPr>
                          <w:p w14:paraId="1BD61B8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1.721</w:t>
                            </w:r>
                          </w:p>
                        </w:tc>
                        <w:tc>
                          <w:tcPr>
                            <w:tcW w:w="1134" w:type="dxa"/>
                            <w:tcBorders>
                              <w:top w:val="single" w:sz="4" w:space="0" w:color="auto"/>
                            </w:tcBorders>
                            <w:shd w:val="clear" w:color="auto" w:fill="auto"/>
                            <w:noWrap/>
                            <w:vAlign w:val="center"/>
                            <w:hideMark/>
                          </w:tcPr>
                          <w:p w14:paraId="7FEB9DDA"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0D13A5C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1.721</w:t>
                            </w:r>
                          </w:p>
                        </w:tc>
                      </w:tr>
                      <w:tr w:rsidR="007E6B00" w:rsidRPr="00A75E75" w14:paraId="5D4B9BA3" w14:textId="77777777" w:rsidTr="00910D80">
                        <w:trPr>
                          <w:trHeight w:val="292"/>
                          <w:jc w:val="center"/>
                        </w:trPr>
                        <w:tc>
                          <w:tcPr>
                            <w:tcW w:w="2956" w:type="dxa"/>
                            <w:shd w:val="clear" w:color="auto" w:fill="auto"/>
                            <w:noWrap/>
                            <w:vAlign w:val="center"/>
                            <w:hideMark/>
                          </w:tcPr>
                          <w:p w14:paraId="3CF3D64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71705A0D"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7E3B930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9.910</w:t>
                            </w:r>
                          </w:p>
                        </w:tc>
                        <w:tc>
                          <w:tcPr>
                            <w:tcW w:w="1134" w:type="dxa"/>
                            <w:shd w:val="clear" w:color="auto" w:fill="auto"/>
                            <w:noWrap/>
                            <w:vAlign w:val="center"/>
                            <w:hideMark/>
                          </w:tcPr>
                          <w:p w14:paraId="4E83E8A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shd w:val="clear" w:color="auto" w:fill="auto"/>
                            <w:noWrap/>
                            <w:vAlign w:val="center"/>
                            <w:hideMark/>
                          </w:tcPr>
                          <w:p w14:paraId="3582282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9.910</w:t>
                            </w:r>
                          </w:p>
                        </w:tc>
                      </w:tr>
                      <w:tr w:rsidR="007E6B00" w:rsidRPr="00A75E75" w14:paraId="18F55BB4" w14:textId="77777777" w:rsidTr="00910D80">
                        <w:trPr>
                          <w:trHeight w:val="292"/>
                          <w:jc w:val="center"/>
                        </w:trPr>
                        <w:tc>
                          <w:tcPr>
                            <w:tcW w:w="2956" w:type="dxa"/>
                            <w:tcBorders>
                              <w:bottom w:val="single" w:sz="4" w:space="0" w:color="auto"/>
                            </w:tcBorders>
                            <w:shd w:val="clear" w:color="auto" w:fill="auto"/>
                            <w:noWrap/>
                            <w:vAlign w:val="center"/>
                            <w:hideMark/>
                          </w:tcPr>
                          <w:p w14:paraId="389EA7E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399B89FB"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1F0925D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6.563</w:t>
                            </w:r>
                          </w:p>
                        </w:tc>
                        <w:tc>
                          <w:tcPr>
                            <w:tcW w:w="1134" w:type="dxa"/>
                            <w:tcBorders>
                              <w:bottom w:val="single" w:sz="4" w:space="0" w:color="auto"/>
                            </w:tcBorders>
                            <w:shd w:val="clear" w:color="auto" w:fill="auto"/>
                            <w:noWrap/>
                            <w:vAlign w:val="center"/>
                            <w:hideMark/>
                          </w:tcPr>
                          <w:p w14:paraId="3CFDAA22"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bottom w:val="single" w:sz="4" w:space="0" w:color="auto"/>
                            </w:tcBorders>
                            <w:shd w:val="clear" w:color="auto" w:fill="auto"/>
                            <w:noWrap/>
                            <w:vAlign w:val="center"/>
                            <w:hideMark/>
                          </w:tcPr>
                          <w:p w14:paraId="6A74ABF2"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6.563</w:t>
                            </w:r>
                          </w:p>
                        </w:tc>
                      </w:tr>
                      <w:tr w:rsidR="007E6B00" w:rsidRPr="00A75E75" w14:paraId="382830C7"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17CBB46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Kota</w:t>
                            </w:r>
                          </w:p>
                        </w:tc>
                        <w:tc>
                          <w:tcPr>
                            <w:tcW w:w="916" w:type="dxa"/>
                            <w:tcBorders>
                              <w:top w:val="single" w:sz="4" w:space="0" w:color="auto"/>
                              <w:bottom w:val="single" w:sz="4" w:space="0" w:color="auto"/>
                            </w:tcBorders>
                            <w:shd w:val="clear" w:color="auto" w:fill="auto"/>
                            <w:noWrap/>
                            <w:vAlign w:val="center"/>
                            <w:hideMark/>
                          </w:tcPr>
                          <w:p w14:paraId="7CD3924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6.829</w:t>
                            </w:r>
                          </w:p>
                        </w:tc>
                        <w:tc>
                          <w:tcPr>
                            <w:tcW w:w="1090" w:type="dxa"/>
                            <w:tcBorders>
                              <w:top w:val="single" w:sz="4" w:space="0" w:color="auto"/>
                              <w:bottom w:val="single" w:sz="4" w:space="0" w:color="auto"/>
                            </w:tcBorders>
                            <w:shd w:val="clear" w:color="auto" w:fill="auto"/>
                            <w:noWrap/>
                            <w:vAlign w:val="center"/>
                            <w:hideMark/>
                          </w:tcPr>
                          <w:p w14:paraId="5B9E971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48.519</w:t>
                            </w:r>
                          </w:p>
                        </w:tc>
                        <w:tc>
                          <w:tcPr>
                            <w:tcW w:w="1134" w:type="dxa"/>
                            <w:tcBorders>
                              <w:top w:val="single" w:sz="4" w:space="0" w:color="auto"/>
                              <w:bottom w:val="single" w:sz="4" w:space="0" w:color="auto"/>
                            </w:tcBorders>
                            <w:shd w:val="clear" w:color="auto" w:fill="auto"/>
                            <w:noWrap/>
                            <w:vAlign w:val="center"/>
                            <w:hideMark/>
                          </w:tcPr>
                          <w:p w14:paraId="6E1802B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4.766</w:t>
                            </w:r>
                          </w:p>
                        </w:tc>
                        <w:tc>
                          <w:tcPr>
                            <w:tcW w:w="973" w:type="dxa"/>
                            <w:tcBorders>
                              <w:top w:val="single" w:sz="4" w:space="0" w:color="auto"/>
                              <w:bottom w:val="single" w:sz="4" w:space="0" w:color="auto"/>
                            </w:tcBorders>
                            <w:shd w:val="clear" w:color="auto" w:fill="auto"/>
                            <w:noWrap/>
                            <w:vAlign w:val="center"/>
                            <w:hideMark/>
                          </w:tcPr>
                          <w:p w14:paraId="2A2DBFE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60.114</w:t>
                            </w:r>
                          </w:p>
                        </w:tc>
                      </w:tr>
                      <w:tr w:rsidR="007E6B00" w:rsidRPr="00A75E75" w14:paraId="3C9906B6" w14:textId="77777777" w:rsidTr="00910D80">
                        <w:trPr>
                          <w:trHeight w:val="292"/>
                          <w:jc w:val="center"/>
                        </w:trPr>
                        <w:tc>
                          <w:tcPr>
                            <w:tcW w:w="2956" w:type="dxa"/>
                            <w:tcBorders>
                              <w:top w:val="single" w:sz="4" w:space="0" w:color="auto"/>
                            </w:tcBorders>
                            <w:shd w:val="clear" w:color="auto" w:fill="auto"/>
                            <w:noWrap/>
                            <w:vAlign w:val="center"/>
                            <w:hideMark/>
                          </w:tcPr>
                          <w:p w14:paraId="78E401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000000" w:fill="FFFF00"/>
                            <w:noWrap/>
                            <w:vAlign w:val="center"/>
                            <w:hideMark/>
                          </w:tcPr>
                          <w:p w14:paraId="5E2163A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6.829</w:t>
                            </w:r>
                          </w:p>
                        </w:tc>
                        <w:tc>
                          <w:tcPr>
                            <w:tcW w:w="1090" w:type="dxa"/>
                            <w:tcBorders>
                              <w:top w:val="single" w:sz="4" w:space="0" w:color="auto"/>
                            </w:tcBorders>
                            <w:shd w:val="clear" w:color="auto" w:fill="auto"/>
                            <w:noWrap/>
                            <w:vAlign w:val="center"/>
                            <w:hideMark/>
                          </w:tcPr>
                          <w:p w14:paraId="41F9BA3D"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13.128</w:t>
                            </w:r>
                          </w:p>
                        </w:tc>
                        <w:tc>
                          <w:tcPr>
                            <w:tcW w:w="1134" w:type="dxa"/>
                            <w:tcBorders>
                              <w:top w:val="single" w:sz="4" w:space="0" w:color="auto"/>
                            </w:tcBorders>
                            <w:shd w:val="clear" w:color="auto" w:fill="auto"/>
                            <w:noWrap/>
                            <w:vAlign w:val="center"/>
                            <w:hideMark/>
                          </w:tcPr>
                          <w:p w14:paraId="246AA08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299E651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19.957</w:t>
                            </w:r>
                          </w:p>
                        </w:tc>
                      </w:tr>
                      <w:tr w:rsidR="007E6B00" w:rsidRPr="00A75E75" w14:paraId="45081FA3" w14:textId="77777777" w:rsidTr="00910D80">
                        <w:trPr>
                          <w:trHeight w:val="292"/>
                          <w:jc w:val="center"/>
                        </w:trPr>
                        <w:tc>
                          <w:tcPr>
                            <w:tcW w:w="2956" w:type="dxa"/>
                            <w:shd w:val="clear" w:color="auto" w:fill="auto"/>
                            <w:noWrap/>
                            <w:vAlign w:val="center"/>
                            <w:hideMark/>
                          </w:tcPr>
                          <w:p w14:paraId="55A3486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741DCB3E"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360B075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6.725</w:t>
                            </w:r>
                          </w:p>
                        </w:tc>
                        <w:tc>
                          <w:tcPr>
                            <w:tcW w:w="1134" w:type="dxa"/>
                            <w:shd w:val="clear" w:color="auto" w:fill="D6E3BC" w:themeFill="accent3" w:themeFillTint="66"/>
                            <w:noWrap/>
                            <w:vAlign w:val="center"/>
                            <w:hideMark/>
                          </w:tcPr>
                          <w:p w14:paraId="6024FA74"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193</w:t>
                            </w:r>
                          </w:p>
                        </w:tc>
                        <w:tc>
                          <w:tcPr>
                            <w:tcW w:w="973" w:type="dxa"/>
                            <w:shd w:val="clear" w:color="auto" w:fill="auto"/>
                            <w:noWrap/>
                            <w:vAlign w:val="center"/>
                            <w:hideMark/>
                          </w:tcPr>
                          <w:p w14:paraId="05A9254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6.918</w:t>
                            </w:r>
                          </w:p>
                        </w:tc>
                      </w:tr>
                      <w:tr w:rsidR="007E6B00" w:rsidRPr="00A75E75" w14:paraId="5CA9DB14" w14:textId="77777777" w:rsidTr="00910D80">
                        <w:trPr>
                          <w:trHeight w:val="292"/>
                          <w:jc w:val="center"/>
                        </w:trPr>
                        <w:tc>
                          <w:tcPr>
                            <w:tcW w:w="2956" w:type="dxa"/>
                            <w:tcBorders>
                              <w:bottom w:val="single" w:sz="4" w:space="0" w:color="auto"/>
                            </w:tcBorders>
                            <w:shd w:val="clear" w:color="auto" w:fill="auto"/>
                            <w:noWrap/>
                            <w:vAlign w:val="center"/>
                            <w:hideMark/>
                          </w:tcPr>
                          <w:p w14:paraId="63B279F1"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50FD0890"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163E5960"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28.666</w:t>
                            </w:r>
                          </w:p>
                        </w:tc>
                        <w:tc>
                          <w:tcPr>
                            <w:tcW w:w="1134" w:type="dxa"/>
                            <w:tcBorders>
                              <w:bottom w:val="single" w:sz="4" w:space="0" w:color="auto"/>
                            </w:tcBorders>
                            <w:shd w:val="clear" w:color="auto" w:fill="D6E3BC" w:themeFill="accent3" w:themeFillTint="66"/>
                            <w:noWrap/>
                            <w:vAlign w:val="center"/>
                            <w:hideMark/>
                          </w:tcPr>
                          <w:p w14:paraId="70F7824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4.573</w:t>
                            </w:r>
                          </w:p>
                        </w:tc>
                        <w:tc>
                          <w:tcPr>
                            <w:tcW w:w="973" w:type="dxa"/>
                            <w:tcBorders>
                              <w:bottom w:val="single" w:sz="4" w:space="0" w:color="auto"/>
                            </w:tcBorders>
                            <w:shd w:val="clear" w:color="auto" w:fill="auto"/>
                            <w:noWrap/>
                            <w:vAlign w:val="center"/>
                            <w:hideMark/>
                          </w:tcPr>
                          <w:p w14:paraId="624DC5C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33.239</w:t>
                            </w:r>
                          </w:p>
                        </w:tc>
                      </w:tr>
                      <w:tr w:rsidR="007E6B00" w:rsidRPr="00A75E75" w14:paraId="16DA41D5"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hideMark/>
                          </w:tcPr>
                          <w:p w14:paraId="7B46826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Taman RW</w:t>
                            </w:r>
                          </w:p>
                        </w:tc>
                        <w:tc>
                          <w:tcPr>
                            <w:tcW w:w="916" w:type="dxa"/>
                            <w:tcBorders>
                              <w:top w:val="single" w:sz="4" w:space="0" w:color="auto"/>
                              <w:bottom w:val="single" w:sz="4" w:space="0" w:color="auto"/>
                            </w:tcBorders>
                            <w:shd w:val="clear" w:color="auto" w:fill="auto"/>
                            <w:noWrap/>
                            <w:vAlign w:val="center"/>
                            <w:hideMark/>
                          </w:tcPr>
                          <w:p w14:paraId="5B05981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110</w:t>
                            </w:r>
                          </w:p>
                        </w:tc>
                        <w:tc>
                          <w:tcPr>
                            <w:tcW w:w="1090" w:type="dxa"/>
                            <w:tcBorders>
                              <w:top w:val="single" w:sz="4" w:space="0" w:color="auto"/>
                              <w:bottom w:val="single" w:sz="4" w:space="0" w:color="auto"/>
                            </w:tcBorders>
                            <w:shd w:val="clear" w:color="auto" w:fill="auto"/>
                            <w:noWrap/>
                            <w:vAlign w:val="center"/>
                            <w:hideMark/>
                          </w:tcPr>
                          <w:p w14:paraId="00A868C6"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4.952</w:t>
                            </w:r>
                          </w:p>
                        </w:tc>
                        <w:tc>
                          <w:tcPr>
                            <w:tcW w:w="1134" w:type="dxa"/>
                            <w:tcBorders>
                              <w:top w:val="single" w:sz="4" w:space="0" w:color="auto"/>
                              <w:bottom w:val="single" w:sz="4" w:space="0" w:color="auto"/>
                            </w:tcBorders>
                            <w:shd w:val="clear" w:color="auto" w:fill="auto"/>
                            <w:noWrap/>
                            <w:vAlign w:val="center"/>
                            <w:hideMark/>
                          </w:tcPr>
                          <w:p w14:paraId="57C8332B"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3.614</w:t>
                            </w:r>
                          </w:p>
                        </w:tc>
                        <w:tc>
                          <w:tcPr>
                            <w:tcW w:w="973" w:type="dxa"/>
                            <w:tcBorders>
                              <w:top w:val="single" w:sz="4" w:space="0" w:color="auto"/>
                              <w:bottom w:val="single" w:sz="4" w:space="0" w:color="auto"/>
                            </w:tcBorders>
                            <w:shd w:val="clear" w:color="auto" w:fill="auto"/>
                            <w:noWrap/>
                            <w:vAlign w:val="center"/>
                            <w:hideMark/>
                          </w:tcPr>
                          <w:p w14:paraId="365FDE2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8.676</w:t>
                            </w:r>
                          </w:p>
                        </w:tc>
                      </w:tr>
                      <w:tr w:rsidR="007E6B00" w:rsidRPr="00A75E75" w14:paraId="4FB312B9" w14:textId="77777777" w:rsidTr="00910D80">
                        <w:trPr>
                          <w:trHeight w:val="292"/>
                          <w:jc w:val="center"/>
                        </w:trPr>
                        <w:tc>
                          <w:tcPr>
                            <w:tcW w:w="2956" w:type="dxa"/>
                            <w:tcBorders>
                              <w:top w:val="single" w:sz="4" w:space="0" w:color="auto"/>
                            </w:tcBorders>
                            <w:shd w:val="clear" w:color="auto" w:fill="auto"/>
                            <w:noWrap/>
                            <w:vAlign w:val="center"/>
                            <w:hideMark/>
                          </w:tcPr>
                          <w:p w14:paraId="4E1C3C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Jingah</w:t>
                            </w:r>
                          </w:p>
                        </w:tc>
                        <w:tc>
                          <w:tcPr>
                            <w:tcW w:w="916" w:type="dxa"/>
                            <w:tcBorders>
                              <w:top w:val="single" w:sz="4" w:space="0" w:color="auto"/>
                            </w:tcBorders>
                            <w:shd w:val="clear" w:color="000000" w:fill="FFFF00"/>
                            <w:noWrap/>
                            <w:vAlign w:val="center"/>
                            <w:hideMark/>
                          </w:tcPr>
                          <w:p w14:paraId="2C50B0C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110</w:t>
                            </w:r>
                          </w:p>
                        </w:tc>
                        <w:tc>
                          <w:tcPr>
                            <w:tcW w:w="1090" w:type="dxa"/>
                            <w:tcBorders>
                              <w:top w:val="single" w:sz="4" w:space="0" w:color="auto"/>
                            </w:tcBorders>
                            <w:shd w:val="clear" w:color="auto" w:fill="auto"/>
                            <w:noWrap/>
                            <w:vAlign w:val="center"/>
                            <w:hideMark/>
                          </w:tcPr>
                          <w:p w14:paraId="2E9BC79F"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235</w:t>
                            </w:r>
                          </w:p>
                        </w:tc>
                        <w:tc>
                          <w:tcPr>
                            <w:tcW w:w="1134" w:type="dxa"/>
                            <w:tcBorders>
                              <w:top w:val="single" w:sz="4" w:space="0" w:color="auto"/>
                            </w:tcBorders>
                            <w:shd w:val="clear" w:color="auto" w:fill="auto"/>
                            <w:noWrap/>
                            <w:vAlign w:val="center"/>
                            <w:hideMark/>
                          </w:tcPr>
                          <w:p w14:paraId="2945F11C"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973" w:type="dxa"/>
                            <w:tcBorders>
                              <w:top w:val="single" w:sz="4" w:space="0" w:color="auto"/>
                            </w:tcBorders>
                            <w:shd w:val="clear" w:color="auto" w:fill="auto"/>
                            <w:noWrap/>
                            <w:vAlign w:val="center"/>
                            <w:hideMark/>
                          </w:tcPr>
                          <w:p w14:paraId="7B3F8A8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345</w:t>
                            </w:r>
                          </w:p>
                        </w:tc>
                      </w:tr>
                      <w:tr w:rsidR="007E6B00" w:rsidRPr="00A75E75" w14:paraId="44748C66" w14:textId="77777777" w:rsidTr="00910D80">
                        <w:trPr>
                          <w:trHeight w:val="292"/>
                          <w:jc w:val="center"/>
                        </w:trPr>
                        <w:tc>
                          <w:tcPr>
                            <w:tcW w:w="2956" w:type="dxa"/>
                            <w:shd w:val="clear" w:color="auto" w:fill="auto"/>
                            <w:noWrap/>
                            <w:vAlign w:val="center"/>
                            <w:hideMark/>
                          </w:tcPr>
                          <w:p w14:paraId="23E21269"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Lanjas</w:t>
                            </w:r>
                          </w:p>
                        </w:tc>
                        <w:tc>
                          <w:tcPr>
                            <w:tcW w:w="916" w:type="dxa"/>
                            <w:shd w:val="clear" w:color="auto" w:fill="auto"/>
                            <w:noWrap/>
                            <w:vAlign w:val="center"/>
                            <w:hideMark/>
                          </w:tcPr>
                          <w:p w14:paraId="32E8F966"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shd w:val="clear" w:color="auto" w:fill="auto"/>
                            <w:noWrap/>
                            <w:vAlign w:val="center"/>
                            <w:hideMark/>
                          </w:tcPr>
                          <w:p w14:paraId="2EB47AD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1.138</w:t>
                            </w:r>
                          </w:p>
                        </w:tc>
                        <w:tc>
                          <w:tcPr>
                            <w:tcW w:w="1134" w:type="dxa"/>
                            <w:shd w:val="clear" w:color="auto" w:fill="D6E3BC" w:themeFill="accent3" w:themeFillTint="66"/>
                            <w:noWrap/>
                            <w:vAlign w:val="center"/>
                            <w:hideMark/>
                          </w:tcPr>
                          <w:p w14:paraId="5CD8B00A"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803</w:t>
                            </w:r>
                          </w:p>
                        </w:tc>
                        <w:tc>
                          <w:tcPr>
                            <w:tcW w:w="973" w:type="dxa"/>
                            <w:shd w:val="clear" w:color="auto" w:fill="auto"/>
                            <w:noWrap/>
                            <w:vAlign w:val="center"/>
                            <w:hideMark/>
                          </w:tcPr>
                          <w:p w14:paraId="7FE66318"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1.941</w:t>
                            </w:r>
                          </w:p>
                        </w:tc>
                      </w:tr>
                      <w:tr w:rsidR="007E6B00" w:rsidRPr="00A75E75" w14:paraId="4CF18F08" w14:textId="77777777" w:rsidTr="00910D80">
                        <w:trPr>
                          <w:trHeight w:val="292"/>
                          <w:jc w:val="center"/>
                        </w:trPr>
                        <w:tc>
                          <w:tcPr>
                            <w:tcW w:w="2956" w:type="dxa"/>
                            <w:tcBorders>
                              <w:bottom w:val="single" w:sz="4" w:space="0" w:color="auto"/>
                            </w:tcBorders>
                            <w:shd w:val="clear" w:color="auto" w:fill="auto"/>
                            <w:noWrap/>
                            <w:vAlign w:val="center"/>
                            <w:hideMark/>
                          </w:tcPr>
                          <w:p w14:paraId="463B087C"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Kelurahan Melayu</w:t>
                            </w:r>
                          </w:p>
                        </w:tc>
                        <w:tc>
                          <w:tcPr>
                            <w:tcW w:w="916" w:type="dxa"/>
                            <w:tcBorders>
                              <w:bottom w:val="single" w:sz="4" w:space="0" w:color="auto"/>
                            </w:tcBorders>
                            <w:shd w:val="clear" w:color="auto" w:fill="auto"/>
                            <w:noWrap/>
                            <w:vAlign w:val="center"/>
                            <w:hideMark/>
                          </w:tcPr>
                          <w:p w14:paraId="61C1584F" w14:textId="77777777" w:rsidR="007E6B00" w:rsidRPr="00EC3C45" w:rsidRDefault="007E6B00" w:rsidP="00910D80">
                            <w:pPr>
                              <w:spacing w:after="0" w:line="240" w:lineRule="auto"/>
                              <w:ind w:right="35"/>
                              <w:jc w:val="center"/>
                              <w:rPr>
                                <w:rFonts w:asciiTheme="majorHAnsi" w:hAnsiTheme="majorHAnsi" w:cs="Arial"/>
                                <w:sz w:val="16"/>
                                <w:szCs w:val="16"/>
                              </w:rPr>
                            </w:pPr>
                          </w:p>
                        </w:tc>
                        <w:tc>
                          <w:tcPr>
                            <w:tcW w:w="1090" w:type="dxa"/>
                            <w:tcBorders>
                              <w:bottom w:val="single" w:sz="4" w:space="0" w:color="auto"/>
                            </w:tcBorders>
                            <w:shd w:val="clear" w:color="auto" w:fill="auto"/>
                            <w:noWrap/>
                            <w:vAlign w:val="center"/>
                            <w:hideMark/>
                          </w:tcPr>
                          <w:p w14:paraId="5165B1AE"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3.579</w:t>
                            </w:r>
                          </w:p>
                        </w:tc>
                        <w:tc>
                          <w:tcPr>
                            <w:tcW w:w="1134" w:type="dxa"/>
                            <w:tcBorders>
                              <w:bottom w:val="single" w:sz="4" w:space="0" w:color="auto"/>
                            </w:tcBorders>
                            <w:shd w:val="clear" w:color="auto" w:fill="D6E3BC" w:themeFill="accent3" w:themeFillTint="66"/>
                            <w:noWrap/>
                            <w:vAlign w:val="center"/>
                            <w:hideMark/>
                          </w:tcPr>
                          <w:p w14:paraId="455E3807"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2.811</w:t>
                            </w:r>
                          </w:p>
                        </w:tc>
                        <w:tc>
                          <w:tcPr>
                            <w:tcW w:w="973" w:type="dxa"/>
                            <w:tcBorders>
                              <w:bottom w:val="single" w:sz="4" w:space="0" w:color="auto"/>
                            </w:tcBorders>
                            <w:shd w:val="clear" w:color="auto" w:fill="auto"/>
                            <w:noWrap/>
                            <w:vAlign w:val="center"/>
                            <w:hideMark/>
                          </w:tcPr>
                          <w:p w14:paraId="4A9839E3" w14:textId="77777777" w:rsidR="007E6B00" w:rsidRPr="00EC3C45" w:rsidRDefault="007E6B00" w:rsidP="00910D80">
                            <w:pPr>
                              <w:spacing w:after="0" w:line="240" w:lineRule="auto"/>
                              <w:ind w:right="35"/>
                              <w:jc w:val="center"/>
                              <w:rPr>
                                <w:rFonts w:asciiTheme="majorHAnsi" w:hAnsiTheme="majorHAnsi" w:cs="Arial"/>
                                <w:sz w:val="16"/>
                                <w:szCs w:val="16"/>
                              </w:rPr>
                            </w:pPr>
                            <w:r w:rsidRPr="00EC3C45">
                              <w:rPr>
                                <w:rFonts w:asciiTheme="majorHAnsi" w:hAnsiTheme="majorHAnsi" w:cs="Arial"/>
                                <w:sz w:val="16"/>
                                <w:szCs w:val="16"/>
                              </w:rPr>
                              <w:t>6.390</w:t>
                            </w:r>
                          </w:p>
                        </w:tc>
                      </w:tr>
                      <w:tr w:rsidR="007E6B00" w:rsidRPr="00A75E75" w14:paraId="2D476BF3" w14:textId="77777777" w:rsidTr="00910D80">
                        <w:trPr>
                          <w:trHeight w:val="292"/>
                          <w:jc w:val="center"/>
                        </w:trPr>
                        <w:tc>
                          <w:tcPr>
                            <w:tcW w:w="2956" w:type="dxa"/>
                            <w:tcBorders>
                              <w:top w:val="single" w:sz="4" w:space="0" w:color="auto"/>
                              <w:bottom w:val="single" w:sz="4" w:space="0" w:color="auto"/>
                            </w:tcBorders>
                            <w:shd w:val="clear" w:color="auto" w:fill="auto"/>
                            <w:noWrap/>
                            <w:vAlign w:val="center"/>
                          </w:tcPr>
                          <w:p w14:paraId="6A091061"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Total</w:t>
                            </w:r>
                          </w:p>
                        </w:tc>
                        <w:tc>
                          <w:tcPr>
                            <w:tcW w:w="916" w:type="dxa"/>
                            <w:tcBorders>
                              <w:top w:val="single" w:sz="4" w:space="0" w:color="auto"/>
                              <w:bottom w:val="single" w:sz="4" w:space="0" w:color="auto"/>
                            </w:tcBorders>
                            <w:shd w:val="clear" w:color="auto" w:fill="auto"/>
                            <w:noWrap/>
                            <w:vAlign w:val="center"/>
                          </w:tcPr>
                          <w:p w14:paraId="78C63758"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6.483.171</w:t>
                            </w:r>
                          </w:p>
                        </w:tc>
                        <w:tc>
                          <w:tcPr>
                            <w:tcW w:w="1090" w:type="dxa"/>
                            <w:tcBorders>
                              <w:top w:val="single" w:sz="4" w:space="0" w:color="auto"/>
                              <w:bottom w:val="single" w:sz="4" w:space="0" w:color="auto"/>
                            </w:tcBorders>
                            <w:shd w:val="clear" w:color="auto" w:fill="auto"/>
                            <w:noWrap/>
                            <w:vAlign w:val="center"/>
                          </w:tcPr>
                          <w:p w14:paraId="67463090"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435.853</w:t>
                            </w:r>
                          </w:p>
                        </w:tc>
                        <w:tc>
                          <w:tcPr>
                            <w:tcW w:w="1134" w:type="dxa"/>
                            <w:tcBorders>
                              <w:top w:val="single" w:sz="4" w:space="0" w:color="auto"/>
                              <w:bottom w:val="single" w:sz="4" w:space="0" w:color="auto"/>
                            </w:tcBorders>
                            <w:shd w:val="clear" w:color="auto" w:fill="auto"/>
                            <w:noWrap/>
                            <w:vAlign w:val="center"/>
                          </w:tcPr>
                          <w:p w14:paraId="0AC1FF6C"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20.313</w:t>
                            </w:r>
                          </w:p>
                        </w:tc>
                        <w:tc>
                          <w:tcPr>
                            <w:tcW w:w="973" w:type="dxa"/>
                            <w:tcBorders>
                              <w:top w:val="single" w:sz="4" w:space="0" w:color="auto"/>
                              <w:bottom w:val="single" w:sz="4" w:space="0" w:color="auto"/>
                            </w:tcBorders>
                            <w:shd w:val="clear" w:color="auto" w:fill="auto"/>
                            <w:noWrap/>
                            <w:vAlign w:val="center"/>
                          </w:tcPr>
                          <w:p w14:paraId="4F70966B" w14:textId="77777777" w:rsidR="007E6B00" w:rsidRPr="00910D80" w:rsidRDefault="007E6B00" w:rsidP="00910D80">
                            <w:pPr>
                              <w:spacing w:after="0" w:line="240" w:lineRule="auto"/>
                              <w:ind w:right="35"/>
                              <w:jc w:val="center"/>
                              <w:rPr>
                                <w:rFonts w:asciiTheme="majorHAnsi" w:hAnsiTheme="majorHAnsi" w:cs="Arial"/>
                                <w:b/>
                                <w:bCs/>
                                <w:sz w:val="16"/>
                                <w:szCs w:val="16"/>
                              </w:rPr>
                            </w:pPr>
                            <w:r w:rsidRPr="00910D80">
                              <w:rPr>
                                <w:rFonts w:asciiTheme="majorHAnsi" w:hAnsiTheme="majorHAnsi" w:cs="Arial"/>
                                <w:b/>
                                <w:bCs/>
                                <w:sz w:val="16"/>
                                <w:szCs w:val="16"/>
                              </w:rPr>
                              <w:t>6.939.337</w:t>
                            </w:r>
                          </w:p>
                        </w:tc>
                      </w:tr>
                      <w:bookmarkEnd w:id="13"/>
                    </w:tbl>
                    <w:p w14:paraId="7E32C2FE" w14:textId="77777777" w:rsidR="007E6B00" w:rsidRDefault="007E6B00"/>
                  </w:txbxContent>
                </v:textbox>
              </v:shape>
            </w:pict>
          </mc:Fallback>
        </mc:AlternateContent>
      </w:r>
    </w:p>
    <w:p w14:paraId="76F6470A" w14:textId="77777777" w:rsidR="008101E9" w:rsidRPr="00F60CF7" w:rsidRDefault="008101E9" w:rsidP="00EC3C45">
      <w:pPr>
        <w:pStyle w:val="Body"/>
        <w:ind w:firstLine="426"/>
        <w:rPr>
          <w:rFonts w:asciiTheme="majorHAnsi" w:hAnsiTheme="majorHAnsi"/>
          <w:lang w:val="id-ID"/>
        </w:rPr>
      </w:pPr>
    </w:p>
    <w:p w14:paraId="4A61367D" w14:textId="77777777" w:rsidR="008101E9" w:rsidRPr="00F60CF7" w:rsidRDefault="008101E9" w:rsidP="00EC3C45">
      <w:pPr>
        <w:pStyle w:val="Body"/>
        <w:ind w:firstLine="426"/>
        <w:rPr>
          <w:rFonts w:asciiTheme="majorHAnsi" w:hAnsiTheme="majorHAnsi"/>
          <w:lang w:val="id-ID"/>
        </w:rPr>
      </w:pPr>
    </w:p>
    <w:p w14:paraId="1932A332" w14:textId="77777777" w:rsidR="008101E9" w:rsidRPr="00F60CF7" w:rsidRDefault="008101E9" w:rsidP="00EC3C45">
      <w:pPr>
        <w:pStyle w:val="Body"/>
        <w:ind w:firstLine="426"/>
        <w:rPr>
          <w:rFonts w:asciiTheme="majorHAnsi" w:hAnsiTheme="majorHAnsi"/>
          <w:lang w:val="id-ID"/>
        </w:rPr>
      </w:pPr>
    </w:p>
    <w:p w14:paraId="38D18DA4" w14:textId="77777777" w:rsidR="008101E9" w:rsidRPr="00F60CF7" w:rsidRDefault="008101E9" w:rsidP="00EC3C45">
      <w:pPr>
        <w:pStyle w:val="Body"/>
        <w:ind w:firstLine="426"/>
        <w:rPr>
          <w:rFonts w:asciiTheme="majorHAnsi" w:hAnsiTheme="majorHAnsi"/>
          <w:lang w:val="id-ID"/>
        </w:rPr>
      </w:pPr>
    </w:p>
    <w:p w14:paraId="068D7633" w14:textId="77777777" w:rsidR="008101E9" w:rsidRPr="00F60CF7" w:rsidRDefault="008101E9" w:rsidP="00EC3C45">
      <w:pPr>
        <w:pStyle w:val="Body"/>
        <w:ind w:firstLine="426"/>
        <w:rPr>
          <w:rFonts w:asciiTheme="majorHAnsi" w:hAnsiTheme="majorHAnsi"/>
          <w:lang w:val="id-ID"/>
        </w:rPr>
      </w:pPr>
    </w:p>
    <w:p w14:paraId="15297C1E" w14:textId="77777777" w:rsidR="008101E9" w:rsidRPr="00F60CF7" w:rsidRDefault="008101E9" w:rsidP="00EC3C45">
      <w:pPr>
        <w:pStyle w:val="Body"/>
        <w:ind w:firstLine="426"/>
        <w:rPr>
          <w:rFonts w:asciiTheme="majorHAnsi" w:hAnsiTheme="majorHAnsi"/>
          <w:lang w:val="id-ID"/>
        </w:rPr>
      </w:pPr>
    </w:p>
    <w:p w14:paraId="401E37F6" w14:textId="77777777" w:rsidR="008101E9" w:rsidRPr="00F60CF7" w:rsidRDefault="008101E9" w:rsidP="00EC3C45">
      <w:pPr>
        <w:pStyle w:val="Body"/>
        <w:ind w:firstLine="426"/>
        <w:rPr>
          <w:rFonts w:asciiTheme="majorHAnsi" w:hAnsiTheme="majorHAnsi"/>
          <w:lang w:val="id-ID"/>
        </w:rPr>
      </w:pPr>
    </w:p>
    <w:p w14:paraId="0BBC7746" w14:textId="77777777" w:rsidR="008101E9" w:rsidRPr="00F60CF7" w:rsidRDefault="008101E9" w:rsidP="00EC3C45">
      <w:pPr>
        <w:pStyle w:val="Body"/>
        <w:ind w:firstLine="426"/>
        <w:rPr>
          <w:rFonts w:asciiTheme="majorHAnsi" w:hAnsiTheme="majorHAnsi"/>
          <w:lang w:val="id-ID"/>
        </w:rPr>
      </w:pPr>
    </w:p>
    <w:p w14:paraId="0AE90E6B" w14:textId="77777777" w:rsidR="008101E9" w:rsidRPr="00F60CF7" w:rsidRDefault="008101E9" w:rsidP="00EC3C45">
      <w:pPr>
        <w:pStyle w:val="Body"/>
        <w:ind w:firstLine="426"/>
        <w:rPr>
          <w:rFonts w:asciiTheme="majorHAnsi" w:hAnsiTheme="majorHAnsi"/>
          <w:lang w:val="id-ID"/>
        </w:rPr>
      </w:pPr>
    </w:p>
    <w:p w14:paraId="4AA1F38E" w14:textId="77777777" w:rsidR="008101E9" w:rsidRPr="00F60CF7" w:rsidRDefault="008101E9" w:rsidP="00EC3C45">
      <w:pPr>
        <w:pStyle w:val="Body"/>
        <w:ind w:firstLine="426"/>
        <w:rPr>
          <w:rFonts w:asciiTheme="majorHAnsi" w:hAnsiTheme="majorHAnsi"/>
          <w:lang w:val="id-ID"/>
        </w:rPr>
      </w:pPr>
    </w:p>
    <w:p w14:paraId="7F901CE7" w14:textId="77777777" w:rsidR="008101E9" w:rsidRPr="00F60CF7" w:rsidRDefault="008101E9" w:rsidP="00EC3C45">
      <w:pPr>
        <w:pStyle w:val="Body"/>
        <w:ind w:firstLine="426"/>
        <w:rPr>
          <w:rFonts w:asciiTheme="majorHAnsi" w:hAnsiTheme="majorHAnsi"/>
          <w:lang w:val="id-ID"/>
        </w:rPr>
      </w:pPr>
    </w:p>
    <w:p w14:paraId="7C1CEA98" w14:textId="77777777" w:rsidR="008101E9" w:rsidRPr="00F60CF7" w:rsidRDefault="008101E9" w:rsidP="00EC3C45">
      <w:pPr>
        <w:pStyle w:val="Body"/>
        <w:ind w:firstLine="426"/>
        <w:rPr>
          <w:rFonts w:asciiTheme="majorHAnsi" w:hAnsiTheme="majorHAnsi"/>
          <w:lang w:val="id-ID"/>
        </w:rPr>
      </w:pPr>
    </w:p>
    <w:p w14:paraId="26D734AC" w14:textId="77777777" w:rsidR="008101E9" w:rsidRPr="00F60CF7" w:rsidRDefault="008101E9" w:rsidP="00EC3C45">
      <w:pPr>
        <w:pStyle w:val="Body"/>
        <w:ind w:firstLine="426"/>
        <w:rPr>
          <w:rFonts w:asciiTheme="majorHAnsi" w:hAnsiTheme="majorHAnsi"/>
          <w:lang w:val="id-ID"/>
        </w:rPr>
      </w:pPr>
    </w:p>
    <w:p w14:paraId="5D51D773" w14:textId="42E15B00" w:rsidR="008101E9" w:rsidRPr="00F60CF7" w:rsidRDefault="008101E9" w:rsidP="00EC3C45">
      <w:pPr>
        <w:pStyle w:val="Body"/>
        <w:ind w:firstLine="426"/>
        <w:rPr>
          <w:rFonts w:asciiTheme="majorHAnsi" w:hAnsiTheme="majorHAnsi"/>
          <w:lang w:val="id-ID"/>
        </w:rPr>
      </w:pPr>
    </w:p>
    <w:p w14:paraId="05B43481" w14:textId="77777777" w:rsidR="008101E9" w:rsidRPr="00F60CF7" w:rsidRDefault="008101E9" w:rsidP="00EC3C45">
      <w:pPr>
        <w:pStyle w:val="Body"/>
        <w:ind w:firstLine="426"/>
        <w:rPr>
          <w:rFonts w:asciiTheme="majorHAnsi" w:hAnsiTheme="majorHAnsi"/>
          <w:lang w:val="id-ID"/>
        </w:rPr>
      </w:pPr>
    </w:p>
    <w:p w14:paraId="0AAD762C" w14:textId="77777777" w:rsidR="008101E9" w:rsidRPr="00F60CF7" w:rsidRDefault="008101E9" w:rsidP="00EC3C45">
      <w:pPr>
        <w:pStyle w:val="Body"/>
        <w:ind w:firstLine="426"/>
        <w:rPr>
          <w:rFonts w:asciiTheme="majorHAnsi" w:hAnsiTheme="majorHAnsi"/>
          <w:lang w:val="id-ID"/>
        </w:rPr>
      </w:pPr>
    </w:p>
    <w:p w14:paraId="4D66C4F3" w14:textId="77777777" w:rsidR="008101E9" w:rsidRPr="00F60CF7" w:rsidRDefault="008101E9" w:rsidP="00EC3C45">
      <w:pPr>
        <w:pStyle w:val="Body"/>
        <w:ind w:firstLine="426"/>
        <w:rPr>
          <w:rFonts w:asciiTheme="majorHAnsi" w:hAnsiTheme="majorHAnsi"/>
          <w:lang w:val="id-ID"/>
        </w:rPr>
      </w:pPr>
    </w:p>
    <w:p w14:paraId="2BFA2E01" w14:textId="77777777" w:rsidR="008101E9" w:rsidRPr="00F60CF7" w:rsidRDefault="008101E9" w:rsidP="00EC3C45">
      <w:pPr>
        <w:pStyle w:val="Body"/>
        <w:ind w:firstLine="426"/>
        <w:rPr>
          <w:rFonts w:asciiTheme="majorHAnsi" w:hAnsiTheme="majorHAnsi"/>
          <w:lang w:val="id-ID"/>
        </w:rPr>
      </w:pPr>
    </w:p>
    <w:p w14:paraId="6751DBAB" w14:textId="77777777" w:rsidR="008101E9" w:rsidRPr="00F60CF7" w:rsidRDefault="008101E9" w:rsidP="00EC3C45">
      <w:pPr>
        <w:pStyle w:val="Body"/>
        <w:ind w:firstLine="426"/>
        <w:rPr>
          <w:rFonts w:asciiTheme="majorHAnsi" w:hAnsiTheme="majorHAnsi"/>
          <w:lang w:val="id-ID"/>
        </w:rPr>
      </w:pPr>
    </w:p>
    <w:p w14:paraId="23E436B6" w14:textId="77777777" w:rsidR="008101E9" w:rsidRPr="00F60CF7" w:rsidRDefault="008101E9" w:rsidP="00EC3C45">
      <w:pPr>
        <w:pStyle w:val="Body"/>
        <w:ind w:firstLine="426"/>
        <w:rPr>
          <w:rFonts w:asciiTheme="majorHAnsi" w:hAnsiTheme="majorHAnsi"/>
          <w:lang w:val="id-ID"/>
        </w:rPr>
      </w:pPr>
    </w:p>
    <w:p w14:paraId="5C6EEB18" w14:textId="77777777" w:rsidR="008101E9" w:rsidRPr="00F60CF7" w:rsidRDefault="008101E9" w:rsidP="00EC3C45">
      <w:pPr>
        <w:pStyle w:val="Body"/>
        <w:ind w:firstLine="426"/>
        <w:rPr>
          <w:rFonts w:asciiTheme="majorHAnsi" w:hAnsiTheme="majorHAnsi"/>
          <w:lang w:val="id-ID"/>
        </w:rPr>
      </w:pPr>
    </w:p>
    <w:p w14:paraId="308B3F5C" w14:textId="77777777" w:rsidR="008101E9" w:rsidRPr="00F60CF7" w:rsidRDefault="008101E9" w:rsidP="00EC3C45">
      <w:pPr>
        <w:pStyle w:val="Body"/>
        <w:ind w:firstLine="426"/>
        <w:rPr>
          <w:rFonts w:asciiTheme="majorHAnsi" w:hAnsiTheme="majorHAnsi"/>
          <w:lang w:val="id-ID"/>
        </w:rPr>
      </w:pPr>
    </w:p>
    <w:p w14:paraId="504CB25C" w14:textId="77777777" w:rsidR="008101E9" w:rsidRPr="00F60CF7" w:rsidRDefault="008101E9" w:rsidP="00EC3C45">
      <w:pPr>
        <w:pStyle w:val="Body"/>
        <w:ind w:firstLine="426"/>
        <w:rPr>
          <w:rFonts w:asciiTheme="majorHAnsi" w:hAnsiTheme="majorHAnsi"/>
          <w:lang w:val="id-ID"/>
        </w:rPr>
      </w:pPr>
    </w:p>
    <w:p w14:paraId="647D73A5" w14:textId="77777777" w:rsidR="008101E9" w:rsidRPr="00F60CF7" w:rsidRDefault="008101E9" w:rsidP="00EC3C45">
      <w:pPr>
        <w:pStyle w:val="Body"/>
        <w:ind w:firstLine="426"/>
        <w:rPr>
          <w:rFonts w:asciiTheme="majorHAnsi" w:hAnsiTheme="majorHAnsi"/>
          <w:lang w:val="id-ID"/>
        </w:rPr>
      </w:pPr>
    </w:p>
    <w:p w14:paraId="5E9BEA39" w14:textId="77777777" w:rsidR="008101E9" w:rsidRPr="00F60CF7" w:rsidRDefault="008101E9" w:rsidP="00EC3C45">
      <w:pPr>
        <w:pStyle w:val="Body"/>
        <w:ind w:firstLine="426"/>
        <w:rPr>
          <w:rFonts w:asciiTheme="majorHAnsi" w:hAnsiTheme="majorHAnsi"/>
          <w:lang w:val="id-ID"/>
        </w:rPr>
      </w:pPr>
    </w:p>
    <w:p w14:paraId="18A11DE5" w14:textId="77777777" w:rsidR="008101E9" w:rsidRPr="00F60CF7" w:rsidRDefault="008101E9" w:rsidP="00EC3C45">
      <w:pPr>
        <w:pStyle w:val="Body"/>
        <w:ind w:firstLine="426"/>
        <w:rPr>
          <w:rFonts w:asciiTheme="majorHAnsi" w:hAnsiTheme="majorHAnsi"/>
          <w:lang w:val="id-ID"/>
        </w:rPr>
      </w:pPr>
    </w:p>
    <w:p w14:paraId="66397710" w14:textId="77777777" w:rsidR="008101E9" w:rsidRPr="00F60CF7" w:rsidRDefault="008101E9" w:rsidP="00EC3C45">
      <w:pPr>
        <w:pStyle w:val="Body"/>
        <w:ind w:firstLine="426"/>
        <w:rPr>
          <w:rFonts w:asciiTheme="majorHAnsi" w:hAnsiTheme="majorHAnsi"/>
          <w:lang w:val="id-ID"/>
        </w:rPr>
      </w:pPr>
    </w:p>
    <w:p w14:paraId="2C25A8CA" w14:textId="77777777" w:rsidR="008101E9" w:rsidRPr="00F60CF7" w:rsidRDefault="008101E9" w:rsidP="00EC3C45">
      <w:pPr>
        <w:pStyle w:val="Body"/>
        <w:ind w:firstLine="426"/>
        <w:rPr>
          <w:rFonts w:asciiTheme="majorHAnsi" w:hAnsiTheme="majorHAnsi"/>
          <w:lang w:val="id-ID"/>
        </w:rPr>
      </w:pPr>
    </w:p>
    <w:p w14:paraId="2D37DB4C" w14:textId="77777777" w:rsidR="008101E9" w:rsidRPr="00F60CF7" w:rsidRDefault="008101E9" w:rsidP="00EC3C45">
      <w:pPr>
        <w:pStyle w:val="Body"/>
        <w:ind w:firstLine="426"/>
        <w:rPr>
          <w:rFonts w:asciiTheme="majorHAnsi" w:hAnsiTheme="majorHAnsi"/>
          <w:lang w:val="id-ID"/>
        </w:rPr>
      </w:pPr>
    </w:p>
    <w:p w14:paraId="2BD2487D" w14:textId="77777777" w:rsidR="008101E9" w:rsidRPr="00F60CF7" w:rsidRDefault="008101E9" w:rsidP="00EC3C45">
      <w:pPr>
        <w:pStyle w:val="Body"/>
        <w:ind w:firstLine="426"/>
        <w:rPr>
          <w:rFonts w:asciiTheme="majorHAnsi" w:hAnsiTheme="majorHAnsi"/>
          <w:lang w:val="id-ID"/>
        </w:rPr>
      </w:pPr>
    </w:p>
    <w:p w14:paraId="039CE130" w14:textId="77777777" w:rsidR="008101E9" w:rsidRPr="00F60CF7" w:rsidRDefault="008101E9" w:rsidP="00EC3C45">
      <w:pPr>
        <w:pStyle w:val="Body"/>
        <w:ind w:firstLine="426"/>
        <w:rPr>
          <w:rFonts w:asciiTheme="majorHAnsi" w:hAnsiTheme="majorHAnsi"/>
          <w:lang w:val="id-ID"/>
        </w:rPr>
      </w:pPr>
    </w:p>
    <w:p w14:paraId="6A9CF5EC" w14:textId="77777777" w:rsidR="008101E9" w:rsidRPr="00F60CF7" w:rsidRDefault="008101E9" w:rsidP="00EC3C45">
      <w:pPr>
        <w:pStyle w:val="Body"/>
        <w:ind w:firstLine="426"/>
        <w:rPr>
          <w:rFonts w:asciiTheme="majorHAnsi" w:hAnsiTheme="majorHAnsi"/>
          <w:lang w:val="id-ID"/>
        </w:rPr>
      </w:pPr>
    </w:p>
    <w:p w14:paraId="079A524C" w14:textId="77777777" w:rsidR="008101E9" w:rsidRPr="00F60CF7" w:rsidRDefault="008101E9" w:rsidP="00EC3C45">
      <w:pPr>
        <w:pStyle w:val="Body"/>
        <w:ind w:firstLine="426"/>
        <w:rPr>
          <w:rFonts w:asciiTheme="majorHAnsi" w:hAnsiTheme="majorHAnsi"/>
          <w:lang w:val="id-ID"/>
        </w:rPr>
      </w:pPr>
    </w:p>
    <w:p w14:paraId="1D5BBEBB" w14:textId="77777777" w:rsidR="008101E9" w:rsidRPr="00F60CF7" w:rsidRDefault="008101E9" w:rsidP="00EC3C45">
      <w:pPr>
        <w:pStyle w:val="Body"/>
        <w:ind w:firstLine="426"/>
        <w:rPr>
          <w:rFonts w:asciiTheme="majorHAnsi" w:hAnsiTheme="majorHAnsi"/>
          <w:lang w:val="id-ID"/>
        </w:rPr>
      </w:pPr>
    </w:p>
    <w:p w14:paraId="132F7CD5" w14:textId="77777777" w:rsidR="008101E9" w:rsidRPr="00F60CF7" w:rsidRDefault="008101E9" w:rsidP="00EC3C45">
      <w:pPr>
        <w:pStyle w:val="Body"/>
        <w:ind w:firstLine="426"/>
        <w:rPr>
          <w:rFonts w:asciiTheme="majorHAnsi" w:hAnsiTheme="majorHAnsi"/>
          <w:lang w:val="id-ID"/>
        </w:rPr>
      </w:pPr>
    </w:p>
    <w:p w14:paraId="3B8BF22A" w14:textId="77777777" w:rsidR="008101E9" w:rsidRPr="00F60CF7" w:rsidRDefault="008101E9" w:rsidP="00EC3C45">
      <w:pPr>
        <w:pStyle w:val="Body"/>
        <w:ind w:firstLine="426"/>
        <w:rPr>
          <w:rFonts w:asciiTheme="majorHAnsi" w:hAnsiTheme="majorHAnsi"/>
          <w:lang w:val="id-ID"/>
        </w:rPr>
      </w:pPr>
    </w:p>
    <w:p w14:paraId="67815599" w14:textId="77777777" w:rsidR="008101E9" w:rsidRPr="00F60CF7" w:rsidRDefault="008101E9" w:rsidP="00EC3C45">
      <w:pPr>
        <w:pStyle w:val="Body"/>
        <w:ind w:firstLine="426"/>
        <w:rPr>
          <w:rFonts w:asciiTheme="majorHAnsi" w:hAnsiTheme="majorHAnsi"/>
          <w:lang w:val="id-ID"/>
        </w:rPr>
      </w:pPr>
    </w:p>
    <w:p w14:paraId="769EEA1B" w14:textId="77777777" w:rsidR="008101E9" w:rsidRPr="00F60CF7" w:rsidRDefault="008101E9" w:rsidP="00EC3C45">
      <w:pPr>
        <w:pStyle w:val="Body"/>
        <w:ind w:firstLine="426"/>
        <w:rPr>
          <w:rFonts w:asciiTheme="majorHAnsi" w:hAnsiTheme="majorHAnsi"/>
          <w:lang w:val="id-ID"/>
        </w:rPr>
      </w:pPr>
    </w:p>
    <w:p w14:paraId="03ED367F" w14:textId="77777777" w:rsidR="008101E9" w:rsidRPr="00F60CF7" w:rsidRDefault="008101E9" w:rsidP="00EC3C45">
      <w:pPr>
        <w:pStyle w:val="Body"/>
        <w:ind w:firstLine="426"/>
        <w:rPr>
          <w:rFonts w:asciiTheme="majorHAnsi" w:hAnsiTheme="majorHAnsi"/>
          <w:lang w:val="id-ID"/>
        </w:rPr>
      </w:pPr>
    </w:p>
    <w:p w14:paraId="2E17305A" w14:textId="77777777" w:rsidR="008101E9" w:rsidRPr="00F60CF7" w:rsidRDefault="008101E9" w:rsidP="00EC3C45">
      <w:pPr>
        <w:pStyle w:val="Body"/>
        <w:ind w:firstLine="426"/>
        <w:rPr>
          <w:rFonts w:asciiTheme="majorHAnsi" w:hAnsiTheme="majorHAnsi"/>
          <w:lang w:val="id-ID"/>
        </w:rPr>
      </w:pPr>
    </w:p>
    <w:p w14:paraId="78D3C1B1" w14:textId="77777777" w:rsidR="008101E9" w:rsidRPr="00F60CF7" w:rsidRDefault="008101E9" w:rsidP="00EC3C45">
      <w:pPr>
        <w:pStyle w:val="Body"/>
        <w:ind w:firstLine="426"/>
        <w:rPr>
          <w:rFonts w:asciiTheme="majorHAnsi" w:hAnsiTheme="majorHAnsi"/>
          <w:lang w:val="id-ID"/>
        </w:rPr>
      </w:pPr>
    </w:p>
    <w:p w14:paraId="07F18B45" w14:textId="77777777" w:rsidR="008101E9" w:rsidRPr="00F60CF7" w:rsidRDefault="008101E9" w:rsidP="00EC3C45">
      <w:pPr>
        <w:pStyle w:val="Body"/>
        <w:ind w:firstLine="426"/>
        <w:rPr>
          <w:rFonts w:asciiTheme="majorHAnsi" w:hAnsiTheme="majorHAnsi"/>
          <w:lang w:val="id-ID"/>
        </w:rPr>
      </w:pPr>
    </w:p>
    <w:p w14:paraId="2125037C" w14:textId="77777777" w:rsidR="008101E9" w:rsidRPr="00F60CF7" w:rsidRDefault="008101E9" w:rsidP="00EC3C45">
      <w:pPr>
        <w:pStyle w:val="Body"/>
        <w:ind w:firstLine="426"/>
        <w:rPr>
          <w:rFonts w:asciiTheme="majorHAnsi" w:hAnsiTheme="majorHAnsi"/>
          <w:lang w:val="id-ID"/>
        </w:rPr>
      </w:pPr>
    </w:p>
    <w:p w14:paraId="31829D32" w14:textId="77777777" w:rsidR="008101E9" w:rsidRPr="00F60CF7" w:rsidRDefault="008101E9" w:rsidP="00EC3C45">
      <w:pPr>
        <w:pStyle w:val="Body"/>
        <w:ind w:firstLine="426"/>
        <w:rPr>
          <w:rFonts w:asciiTheme="majorHAnsi" w:hAnsiTheme="majorHAnsi"/>
          <w:lang w:val="id-ID"/>
        </w:rPr>
      </w:pPr>
    </w:p>
    <w:p w14:paraId="66563C46" w14:textId="37EDC699" w:rsidR="008101E9" w:rsidRPr="00F60CF7" w:rsidRDefault="008101E9" w:rsidP="00EC3C45">
      <w:pPr>
        <w:pStyle w:val="Body"/>
        <w:ind w:firstLine="426"/>
        <w:rPr>
          <w:rFonts w:asciiTheme="majorHAnsi" w:hAnsiTheme="majorHAnsi"/>
          <w:lang w:val="id-ID"/>
        </w:rPr>
      </w:pPr>
    </w:p>
    <w:p w14:paraId="37481D02" w14:textId="44A478A8" w:rsidR="008101E9" w:rsidRPr="00F60CF7" w:rsidRDefault="008101E9" w:rsidP="00EC3C45">
      <w:pPr>
        <w:pStyle w:val="Body"/>
        <w:ind w:firstLine="426"/>
        <w:rPr>
          <w:rFonts w:asciiTheme="majorHAnsi" w:hAnsiTheme="majorHAnsi"/>
          <w:lang w:val="id-ID"/>
        </w:rPr>
      </w:pPr>
    </w:p>
    <w:p w14:paraId="04CC5AF2" w14:textId="77777777" w:rsidR="007E6B00" w:rsidRPr="00F60CF7" w:rsidRDefault="007E6B00" w:rsidP="00EC3C45">
      <w:pPr>
        <w:pStyle w:val="Body"/>
        <w:ind w:firstLine="426"/>
        <w:rPr>
          <w:rFonts w:asciiTheme="majorHAnsi" w:hAnsiTheme="majorHAnsi"/>
          <w:lang w:val="id-ID"/>
        </w:rPr>
      </w:pPr>
    </w:p>
    <w:p w14:paraId="2715C47A" w14:textId="77777777" w:rsidR="007E6B00" w:rsidRPr="00F60CF7" w:rsidRDefault="007E6B00" w:rsidP="00EC3C45">
      <w:pPr>
        <w:pStyle w:val="Body"/>
        <w:ind w:firstLine="426"/>
        <w:rPr>
          <w:rFonts w:asciiTheme="majorHAnsi" w:hAnsiTheme="majorHAnsi"/>
          <w:lang w:val="id-ID"/>
        </w:rPr>
      </w:pPr>
    </w:p>
    <w:p w14:paraId="0DE0C69E" w14:textId="77777777" w:rsidR="007E6B00" w:rsidRPr="00F60CF7" w:rsidRDefault="007E6B00" w:rsidP="00EC3C45">
      <w:pPr>
        <w:pStyle w:val="Body"/>
        <w:ind w:firstLine="426"/>
        <w:rPr>
          <w:rFonts w:asciiTheme="majorHAnsi" w:hAnsiTheme="majorHAnsi"/>
          <w:lang w:val="id-ID"/>
        </w:rPr>
      </w:pPr>
    </w:p>
    <w:p w14:paraId="7287B3ED" w14:textId="72765BF6" w:rsidR="007E6B00" w:rsidRPr="00F60CF7" w:rsidRDefault="007E6B00" w:rsidP="00EC3C45">
      <w:pPr>
        <w:pStyle w:val="Body"/>
        <w:ind w:firstLine="426"/>
        <w:rPr>
          <w:rFonts w:asciiTheme="majorHAnsi" w:hAnsiTheme="majorHAnsi"/>
          <w:lang w:val="id-ID"/>
        </w:rPr>
      </w:pPr>
    </w:p>
    <w:p w14:paraId="58EBC73F" w14:textId="77777777" w:rsidR="007E6B00" w:rsidRPr="00F60CF7" w:rsidRDefault="007E6B00" w:rsidP="00EC3C45">
      <w:pPr>
        <w:pStyle w:val="Body"/>
        <w:ind w:firstLine="426"/>
        <w:rPr>
          <w:rFonts w:asciiTheme="majorHAnsi" w:hAnsiTheme="majorHAnsi"/>
          <w:lang w:val="id-ID"/>
        </w:rPr>
      </w:pPr>
    </w:p>
    <w:p w14:paraId="1E9DE2DB" w14:textId="77777777" w:rsidR="007E6B00" w:rsidRPr="00F60CF7" w:rsidRDefault="007E6B00" w:rsidP="00EC3C45">
      <w:pPr>
        <w:pStyle w:val="Body"/>
        <w:ind w:firstLine="426"/>
        <w:rPr>
          <w:rFonts w:asciiTheme="majorHAnsi" w:hAnsiTheme="majorHAnsi"/>
          <w:lang w:val="id-ID"/>
        </w:rPr>
      </w:pPr>
    </w:p>
    <w:p w14:paraId="7553C05C" w14:textId="77777777" w:rsidR="007E6B00" w:rsidRPr="00F60CF7" w:rsidRDefault="007E6B00" w:rsidP="00EC3C45">
      <w:pPr>
        <w:pStyle w:val="Body"/>
        <w:ind w:firstLine="426"/>
        <w:rPr>
          <w:rFonts w:asciiTheme="majorHAnsi" w:hAnsiTheme="majorHAnsi"/>
          <w:lang w:val="id-ID"/>
        </w:rPr>
      </w:pPr>
    </w:p>
    <w:p w14:paraId="1F8B4438" w14:textId="77777777" w:rsidR="007E6B00" w:rsidRPr="00F60CF7" w:rsidRDefault="007E6B00" w:rsidP="00EC3C45">
      <w:pPr>
        <w:pStyle w:val="Body"/>
        <w:ind w:firstLine="426"/>
        <w:rPr>
          <w:rFonts w:asciiTheme="majorHAnsi" w:hAnsiTheme="majorHAnsi"/>
          <w:lang w:val="id-ID"/>
        </w:rPr>
      </w:pPr>
    </w:p>
    <w:p w14:paraId="66DA114B" w14:textId="77777777" w:rsidR="007E6B00" w:rsidRPr="00F60CF7" w:rsidRDefault="007E6B00" w:rsidP="00EC3C45">
      <w:pPr>
        <w:pStyle w:val="Body"/>
        <w:ind w:firstLine="426"/>
        <w:rPr>
          <w:rFonts w:asciiTheme="majorHAnsi" w:hAnsiTheme="majorHAnsi"/>
          <w:lang w:val="id-ID"/>
        </w:rPr>
      </w:pPr>
    </w:p>
    <w:p w14:paraId="76E49BCE" w14:textId="77777777" w:rsidR="007E6B00" w:rsidRPr="00F60CF7" w:rsidRDefault="007E6B00" w:rsidP="00EC3C45">
      <w:pPr>
        <w:pStyle w:val="Body"/>
        <w:ind w:firstLine="426"/>
        <w:rPr>
          <w:rFonts w:asciiTheme="majorHAnsi" w:hAnsiTheme="majorHAnsi"/>
          <w:lang w:val="id-ID"/>
        </w:rPr>
      </w:pPr>
    </w:p>
    <w:p w14:paraId="4110B273" w14:textId="77777777" w:rsidR="007E6B00" w:rsidRPr="00F60CF7" w:rsidRDefault="007E6B00" w:rsidP="00EC3C45">
      <w:pPr>
        <w:pStyle w:val="Body"/>
        <w:ind w:firstLine="426"/>
        <w:rPr>
          <w:rFonts w:asciiTheme="majorHAnsi" w:hAnsiTheme="majorHAnsi"/>
          <w:lang w:val="id-ID"/>
        </w:rPr>
      </w:pPr>
    </w:p>
    <w:p w14:paraId="20BC2458" w14:textId="77777777" w:rsidR="007E6B00" w:rsidRPr="00F60CF7" w:rsidRDefault="007E6B00" w:rsidP="00EC3C45">
      <w:pPr>
        <w:pStyle w:val="Body"/>
        <w:ind w:firstLine="426"/>
        <w:rPr>
          <w:rFonts w:asciiTheme="majorHAnsi" w:hAnsiTheme="majorHAnsi"/>
          <w:lang w:val="id-ID"/>
        </w:rPr>
      </w:pPr>
    </w:p>
    <w:p w14:paraId="442163F4" w14:textId="77777777" w:rsidR="007E6B00" w:rsidRPr="00F60CF7" w:rsidRDefault="007E6B00" w:rsidP="00EC3C45">
      <w:pPr>
        <w:pStyle w:val="Body"/>
        <w:ind w:firstLine="426"/>
        <w:rPr>
          <w:rFonts w:asciiTheme="majorHAnsi" w:hAnsiTheme="majorHAnsi"/>
          <w:lang w:val="id-ID"/>
        </w:rPr>
      </w:pPr>
    </w:p>
    <w:p w14:paraId="52E2FFF1" w14:textId="77777777" w:rsidR="007E6B00" w:rsidRPr="00F60CF7" w:rsidRDefault="007E6B00" w:rsidP="00EC3C45">
      <w:pPr>
        <w:pStyle w:val="Body"/>
        <w:ind w:firstLine="426"/>
        <w:rPr>
          <w:rFonts w:asciiTheme="majorHAnsi" w:hAnsiTheme="majorHAnsi"/>
          <w:lang w:val="id-ID"/>
        </w:rPr>
      </w:pPr>
    </w:p>
    <w:p w14:paraId="2CD5F6F3" w14:textId="77777777" w:rsidR="007E6B00" w:rsidRPr="00F60CF7" w:rsidRDefault="007E6B00" w:rsidP="00EC3C45">
      <w:pPr>
        <w:pStyle w:val="Body"/>
        <w:ind w:firstLine="426"/>
        <w:rPr>
          <w:rFonts w:asciiTheme="majorHAnsi" w:hAnsiTheme="majorHAnsi"/>
          <w:lang w:val="id-ID"/>
        </w:rPr>
      </w:pPr>
    </w:p>
    <w:p w14:paraId="7D9D4DBE" w14:textId="77777777" w:rsidR="007E6B00" w:rsidRPr="00F60CF7" w:rsidRDefault="007E6B00" w:rsidP="00EC3C45">
      <w:pPr>
        <w:pStyle w:val="Body"/>
        <w:ind w:firstLine="426"/>
        <w:rPr>
          <w:rFonts w:asciiTheme="majorHAnsi" w:hAnsiTheme="majorHAnsi"/>
          <w:lang w:val="id-ID"/>
        </w:rPr>
      </w:pPr>
    </w:p>
    <w:p w14:paraId="57A79F1B" w14:textId="77777777" w:rsidR="007E6B00" w:rsidRPr="00F60CF7" w:rsidRDefault="007E6B00" w:rsidP="00EC3C45">
      <w:pPr>
        <w:pStyle w:val="Body"/>
        <w:ind w:firstLine="426"/>
        <w:rPr>
          <w:rFonts w:asciiTheme="majorHAnsi" w:hAnsiTheme="majorHAnsi"/>
          <w:lang w:val="id-ID"/>
        </w:rPr>
      </w:pPr>
    </w:p>
    <w:p w14:paraId="2AC6661E" w14:textId="77777777" w:rsidR="007E6B00" w:rsidRPr="00F60CF7" w:rsidRDefault="007E6B00" w:rsidP="00EC3C45">
      <w:pPr>
        <w:pStyle w:val="Body"/>
        <w:ind w:firstLine="426"/>
        <w:rPr>
          <w:rFonts w:asciiTheme="majorHAnsi" w:hAnsiTheme="majorHAnsi"/>
          <w:lang w:val="id-ID"/>
        </w:rPr>
      </w:pPr>
    </w:p>
    <w:p w14:paraId="2C18D827" w14:textId="77777777" w:rsidR="007E6B00" w:rsidRPr="00F60CF7" w:rsidRDefault="007E6B00" w:rsidP="00EC3C45">
      <w:pPr>
        <w:pStyle w:val="Body"/>
        <w:ind w:firstLine="426"/>
        <w:rPr>
          <w:rFonts w:asciiTheme="majorHAnsi" w:hAnsiTheme="majorHAnsi"/>
          <w:lang w:val="id-ID"/>
        </w:rPr>
      </w:pPr>
    </w:p>
    <w:p w14:paraId="5537CC2B" w14:textId="77777777" w:rsidR="007E6B00" w:rsidRPr="00F60CF7" w:rsidRDefault="007E6B00" w:rsidP="00EC3C45">
      <w:pPr>
        <w:pStyle w:val="Body"/>
        <w:ind w:firstLine="426"/>
        <w:rPr>
          <w:rFonts w:asciiTheme="majorHAnsi" w:hAnsiTheme="majorHAnsi"/>
          <w:lang w:val="id-ID"/>
        </w:rPr>
      </w:pPr>
    </w:p>
    <w:p w14:paraId="1B521B31" w14:textId="77777777" w:rsidR="007E6B00" w:rsidRPr="00F60CF7" w:rsidRDefault="007E6B00" w:rsidP="00EC3C45">
      <w:pPr>
        <w:pStyle w:val="Body"/>
        <w:ind w:firstLine="426"/>
        <w:rPr>
          <w:rFonts w:asciiTheme="majorHAnsi" w:hAnsiTheme="majorHAnsi"/>
          <w:lang w:val="id-ID"/>
        </w:rPr>
      </w:pPr>
    </w:p>
    <w:p w14:paraId="2153885F" w14:textId="77777777" w:rsidR="007E6B00" w:rsidRPr="00F60CF7" w:rsidRDefault="007E6B00" w:rsidP="00EC3C45">
      <w:pPr>
        <w:pStyle w:val="Body"/>
        <w:ind w:firstLine="426"/>
        <w:rPr>
          <w:rFonts w:asciiTheme="majorHAnsi" w:hAnsiTheme="majorHAnsi"/>
          <w:lang w:val="id-ID"/>
        </w:rPr>
      </w:pPr>
    </w:p>
    <w:p w14:paraId="45B4C591" w14:textId="77777777" w:rsidR="007E6B00" w:rsidRPr="00F60CF7" w:rsidRDefault="007E6B00" w:rsidP="00EC3C45">
      <w:pPr>
        <w:pStyle w:val="Body"/>
        <w:ind w:firstLine="426"/>
        <w:rPr>
          <w:rFonts w:asciiTheme="majorHAnsi" w:hAnsiTheme="majorHAnsi"/>
          <w:lang w:val="id-ID"/>
        </w:rPr>
      </w:pPr>
    </w:p>
    <w:p w14:paraId="459D5864" w14:textId="77777777" w:rsidR="007E6B00" w:rsidRPr="00F60CF7" w:rsidRDefault="007E6B00" w:rsidP="00EC3C45">
      <w:pPr>
        <w:pStyle w:val="Body"/>
        <w:ind w:firstLine="426"/>
        <w:rPr>
          <w:rFonts w:asciiTheme="majorHAnsi" w:hAnsiTheme="majorHAnsi"/>
          <w:lang w:val="id-ID"/>
        </w:rPr>
      </w:pPr>
    </w:p>
    <w:p w14:paraId="0F8D43C6" w14:textId="77777777" w:rsidR="007E6B00" w:rsidRPr="00F60CF7" w:rsidRDefault="007E6B00" w:rsidP="00EC3C45">
      <w:pPr>
        <w:pStyle w:val="Body"/>
        <w:ind w:firstLine="426"/>
        <w:rPr>
          <w:rFonts w:asciiTheme="majorHAnsi" w:hAnsiTheme="majorHAnsi"/>
          <w:lang w:val="id-ID"/>
        </w:rPr>
      </w:pPr>
    </w:p>
    <w:p w14:paraId="3F327A04" w14:textId="77777777" w:rsidR="007E6B00" w:rsidRPr="00F60CF7" w:rsidRDefault="007E6B00" w:rsidP="00EC3C45">
      <w:pPr>
        <w:pStyle w:val="Body"/>
        <w:ind w:firstLine="426"/>
        <w:rPr>
          <w:rFonts w:asciiTheme="majorHAnsi" w:hAnsiTheme="majorHAnsi"/>
          <w:lang w:val="id-ID"/>
        </w:rPr>
      </w:pPr>
    </w:p>
    <w:p w14:paraId="57253B64" w14:textId="77777777" w:rsidR="007E6B00" w:rsidRPr="00F60CF7" w:rsidRDefault="007E6B00" w:rsidP="00EC3C45">
      <w:pPr>
        <w:pStyle w:val="Body"/>
        <w:ind w:firstLine="426"/>
        <w:rPr>
          <w:rFonts w:asciiTheme="majorHAnsi" w:hAnsiTheme="majorHAnsi"/>
          <w:lang w:val="id-ID"/>
        </w:rPr>
      </w:pPr>
    </w:p>
    <w:p w14:paraId="050EA52A" w14:textId="77777777" w:rsidR="007E6B00" w:rsidRPr="00F60CF7" w:rsidRDefault="007E6B00" w:rsidP="00EC3C45">
      <w:pPr>
        <w:pStyle w:val="Body"/>
        <w:ind w:firstLine="426"/>
        <w:rPr>
          <w:rFonts w:asciiTheme="majorHAnsi" w:hAnsiTheme="majorHAnsi"/>
          <w:lang w:val="id-ID"/>
        </w:rPr>
      </w:pPr>
    </w:p>
    <w:p w14:paraId="287DD52A" w14:textId="77777777" w:rsidR="007E6B00" w:rsidRPr="00F60CF7" w:rsidRDefault="007E6B00" w:rsidP="00EC3C45">
      <w:pPr>
        <w:pStyle w:val="Body"/>
        <w:ind w:firstLine="426"/>
        <w:rPr>
          <w:rFonts w:asciiTheme="majorHAnsi" w:hAnsiTheme="majorHAnsi"/>
          <w:lang w:val="id-ID"/>
        </w:rPr>
      </w:pPr>
    </w:p>
    <w:p w14:paraId="63F225DD" w14:textId="77777777" w:rsidR="007E6B00" w:rsidRPr="00F60CF7" w:rsidRDefault="007E6B00" w:rsidP="00EC3C45">
      <w:pPr>
        <w:pStyle w:val="Body"/>
        <w:ind w:firstLine="426"/>
        <w:rPr>
          <w:rFonts w:asciiTheme="majorHAnsi" w:hAnsiTheme="majorHAnsi"/>
          <w:lang w:val="id-ID"/>
        </w:rPr>
      </w:pPr>
    </w:p>
    <w:p w14:paraId="03035A0B" w14:textId="77777777" w:rsidR="007E6B00" w:rsidRPr="00F60CF7" w:rsidRDefault="007E6B00" w:rsidP="00EC3C45">
      <w:pPr>
        <w:pStyle w:val="Body"/>
        <w:ind w:firstLine="426"/>
        <w:rPr>
          <w:rFonts w:asciiTheme="majorHAnsi" w:hAnsiTheme="majorHAnsi"/>
          <w:lang w:val="id-ID"/>
        </w:rPr>
      </w:pPr>
    </w:p>
    <w:p w14:paraId="0F2E80A9" w14:textId="77777777" w:rsidR="007E6B00" w:rsidRPr="00F60CF7" w:rsidRDefault="007E6B00" w:rsidP="00EC3C45">
      <w:pPr>
        <w:pStyle w:val="Body"/>
        <w:ind w:firstLine="426"/>
        <w:rPr>
          <w:rFonts w:asciiTheme="majorHAnsi" w:hAnsiTheme="majorHAnsi"/>
          <w:lang w:val="id-ID"/>
        </w:rPr>
      </w:pPr>
    </w:p>
    <w:p w14:paraId="5AEB0172" w14:textId="77777777" w:rsidR="007E6B00" w:rsidRPr="00F60CF7" w:rsidRDefault="007E6B00" w:rsidP="00EC3C45">
      <w:pPr>
        <w:pStyle w:val="Body"/>
        <w:ind w:firstLine="426"/>
        <w:rPr>
          <w:rFonts w:asciiTheme="majorHAnsi" w:hAnsiTheme="majorHAnsi"/>
          <w:lang w:val="id-ID"/>
        </w:rPr>
      </w:pPr>
    </w:p>
    <w:p w14:paraId="0715F246" w14:textId="77777777" w:rsidR="007E6B00" w:rsidRPr="00F60CF7" w:rsidRDefault="007E6B00" w:rsidP="00EC3C45">
      <w:pPr>
        <w:pStyle w:val="Body"/>
        <w:ind w:firstLine="426"/>
        <w:rPr>
          <w:rFonts w:asciiTheme="majorHAnsi" w:hAnsiTheme="majorHAnsi"/>
          <w:lang w:val="id-ID"/>
        </w:rPr>
      </w:pPr>
    </w:p>
    <w:p w14:paraId="753A74B1" w14:textId="77777777" w:rsidR="00687117" w:rsidRPr="00F60CF7" w:rsidRDefault="00687117" w:rsidP="00EC3C45">
      <w:pPr>
        <w:pStyle w:val="Body"/>
        <w:ind w:firstLine="426"/>
        <w:rPr>
          <w:rFonts w:asciiTheme="majorHAnsi" w:hAnsiTheme="majorHAnsi"/>
          <w:lang w:val="id-ID"/>
        </w:rPr>
      </w:pPr>
    </w:p>
    <w:p w14:paraId="21A810A8" w14:textId="77777777" w:rsidR="00687117" w:rsidRPr="00F60CF7" w:rsidRDefault="00687117" w:rsidP="00EC3C45">
      <w:pPr>
        <w:pStyle w:val="Body"/>
        <w:ind w:firstLine="426"/>
        <w:rPr>
          <w:rFonts w:asciiTheme="majorHAnsi" w:hAnsiTheme="majorHAnsi"/>
          <w:lang w:val="id-ID"/>
        </w:rPr>
      </w:pPr>
    </w:p>
    <w:p w14:paraId="346A95EC" w14:textId="77777777" w:rsidR="007E6B00" w:rsidRPr="00F60CF7" w:rsidRDefault="007E6B00" w:rsidP="00EC3C45">
      <w:pPr>
        <w:pStyle w:val="Body"/>
        <w:ind w:firstLine="426"/>
        <w:rPr>
          <w:rFonts w:asciiTheme="majorHAnsi" w:hAnsiTheme="majorHAnsi"/>
          <w:lang w:val="id-ID"/>
        </w:rPr>
      </w:pPr>
    </w:p>
    <w:p w14:paraId="105AD446" w14:textId="77777777" w:rsidR="007E6B00" w:rsidRPr="00F60CF7" w:rsidRDefault="007E6B00" w:rsidP="007E6B00">
      <w:pPr>
        <w:pStyle w:val="Body"/>
        <w:ind w:firstLine="0"/>
        <w:rPr>
          <w:rFonts w:asciiTheme="majorHAnsi" w:hAnsiTheme="majorHAnsi"/>
          <w:lang w:val="id-ID"/>
        </w:rPr>
      </w:pPr>
    </w:p>
    <w:p w14:paraId="78E91369" w14:textId="77777777" w:rsidR="007E6B00" w:rsidRPr="00F60CF7" w:rsidRDefault="007E6B00" w:rsidP="00EC3C45">
      <w:pPr>
        <w:pStyle w:val="Body"/>
        <w:ind w:firstLine="426"/>
        <w:rPr>
          <w:rFonts w:asciiTheme="majorHAnsi" w:hAnsiTheme="majorHAnsi"/>
        </w:rPr>
      </w:pPr>
    </w:p>
    <w:p w14:paraId="6756E0A1" w14:textId="77777777" w:rsidR="007E6B00" w:rsidRPr="00F60CF7" w:rsidRDefault="007E6B00" w:rsidP="00EC3C45">
      <w:pPr>
        <w:pStyle w:val="Body"/>
        <w:ind w:firstLine="426"/>
        <w:rPr>
          <w:rFonts w:asciiTheme="majorHAnsi" w:hAnsiTheme="majorHAnsi"/>
          <w:lang w:val="id-ID"/>
        </w:rPr>
      </w:pPr>
    </w:p>
    <w:p w14:paraId="5DDD9BCB" w14:textId="77777777" w:rsidR="007E6B00" w:rsidRPr="00F60CF7" w:rsidRDefault="007E6B00" w:rsidP="00EC3C45">
      <w:pPr>
        <w:pStyle w:val="Body"/>
        <w:ind w:firstLine="426"/>
        <w:rPr>
          <w:rFonts w:asciiTheme="majorHAnsi" w:hAnsiTheme="majorHAnsi"/>
          <w:lang w:val="id-ID"/>
        </w:rPr>
      </w:pPr>
    </w:p>
    <w:p w14:paraId="5DCE3EE4" w14:textId="77777777" w:rsidR="007E6B00" w:rsidRPr="00F60CF7" w:rsidRDefault="007E6B00" w:rsidP="00EC3C45">
      <w:pPr>
        <w:pStyle w:val="Body"/>
        <w:ind w:firstLine="426"/>
        <w:rPr>
          <w:rFonts w:asciiTheme="majorHAnsi" w:hAnsiTheme="majorHAnsi"/>
          <w:lang w:val="id-ID"/>
        </w:rPr>
      </w:pPr>
    </w:p>
    <w:p w14:paraId="22E0AFC9" w14:textId="77777777" w:rsidR="007E6B00" w:rsidRPr="00F60CF7" w:rsidRDefault="007E6B00" w:rsidP="00EC3C45">
      <w:pPr>
        <w:pStyle w:val="Body"/>
        <w:ind w:firstLine="426"/>
        <w:rPr>
          <w:rFonts w:asciiTheme="majorHAnsi" w:hAnsiTheme="majorHAnsi"/>
          <w:lang w:val="id-ID"/>
        </w:rPr>
      </w:pPr>
    </w:p>
    <w:p w14:paraId="2D3F3F3A" w14:textId="77777777" w:rsidR="007E6B00" w:rsidRPr="00F60CF7" w:rsidRDefault="007E6B00" w:rsidP="00EC3C45">
      <w:pPr>
        <w:pStyle w:val="Body"/>
        <w:ind w:firstLine="426"/>
        <w:rPr>
          <w:rFonts w:asciiTheme="majorHAnsi" w:hAnsiTheme="majorHAnsi"/>
          <w:lang w:val="id-ID"/>
        </w:rPr>
      </w:pPr>
    </w:p>
    <w:p w14:paraId="5C710369" w14:textId="77777777" w:rsidR="007E6B00" w:rsidRPr="00F60CF7" w:rsidRDefault="007E6B00" w:rsidP="00EC3C45">
      <w:pPr>
        <w:pStyle w:val="Body"/>
        <w:ind w:firstLine="426"/>
        <w:rPr>
          <w:rFonts w:asciiTheme="majorHAnsi" w:hAnsiTheme="majorHAnsi"/>
          <w:lang w:val="id-ID"/>
        </w:rPr>
      </w:pPr>
    </w:p>
    <w:p w14:paraId="77AA22EB" w14:textId="77777777" w:rsidR="007E6B00" w:rsidRPr="00F60CF7" w:rsidRDefault="007E6B00" w:rsidP="00EC3C45">
      <w:pPr>
        <w:pStyle w:val="Body"/>
        <w:ind w:firstLine="426"/>
        <w:rPr>
          <w:rFonts w:asciiTheme="majorHAnsi" w:hAnsiTheme="majorHAnsi"/>
          <w:lang w:val="id-ID"/>
        </w:rPr>
      </w:pPr>
    </w:p>
    <w:p w14:paraId="0ECDA531" w14:textId="77777777" w:rsidR="007E6B00" w:rsidRPr="00F60CF7" w:rsidRDefault="007E6B00" w:rsidP="00EC3C45">
      <w:pPr>
        <w:pStyle w:val="Body"/>
        <w:ind w:firstLine="426"/>
        <w:rPr>
          <w:rFonts w:asciiTheme="majorHAnsi" w:hAnsiTheme="majorHAnsi"/>
          <w:lang w:val="id-ID"/>
        </w:rPr>
      </w:pPr>
    </w:p>
    <w:p w14:paraId="780124B2" w14:textId="77777777" w:rsidR="007E6B00" w:rsidRPr="00F60CF7" w:rsidRDefault="007E6B00" w:rsidP="00EC3C45">
      <w:pPr>
        <w:pStyle w:val="Body"/>
        <w:ind w:firstLine="426"/>
        <w:rPr>
          <w:rFonts w:asciiTheme="majorHAnsi" w:hAnsiTheme="majorHAnsi"/>
          <w:lang w:val="id-ID"/>
        </w:rPr>
      </w:pPr>
    </w:p>
    <w:p w14:paraId="46B8E2FF" w14:textId="77777777" w:rsidR="007E6B00" w:rsidRPr="00F60CF7" w:rsidRDefault="007E6B00" w:rsidP="00EC3C45">
      <w:pPr>
        <w:pStyle w:val="Body"/>
        <w:ind w:firstLine="426"/>
        <w:rPr>
          <w:rFonts w:asciiTheme="majorHAnsi" w:hAnsiTheme="majorHAnsi"/>
          <w:lang w:val="id-ID"/>
        </w:rPr>
      </w:pPr>
    </w:p>
    <w:p w14:paraId="34548466" w14:textId="77777777" w:rsidR="007E6B00" w:rsidRPr="00F60CF7" w:rsidRDefault="007E6B00" w:rsidP="00EC3C45">
      <w:pPr>
        <w:pStyle w:val="Body"/>
        <w:ind w:firstLine="426"/>
        <w:rPr>
          <w:rFonts w:asciiTheme="majorHAnsi" w:hAnsiTheme="majorHAnsi"/>
          <w:lang w:val="id-ID"/>
        </w:rPr>
      </w:pPr>
    </w:p>
    <w:p w14:paraId="191802CE" w14:textId="77777777" w:rsidR="007E6B00" w:rsidRPr="00F60CF7" w:rsidRDefault="007E6B00" w:rsidP="00EC3C45">
      <w:pPr>
        <w:pStyle w:val="Body"/>
        <w:ind w:firstLine="426"/>
        <w:rPr>
          <w:rFonts w:asciiTheme="majorHAnsi" w:hAnsiTheme="majorHAnsi"/>
          <w:lang w:val="id-ID"/>
        </w:rPr>
      </w:pPr>
    </w:p>
    <w:p w14:paraId="605EE308" w14:textId="77777777" w:rsidR="007E6B00" w:rsidRPr="00F60CF7" w:rsidRDefault="007E6B00" w:rsidP="00EC3C45">
      <w:pPr>
        <w:pStyle w:val="Body"/>
        <w:ind w:firstLine="426"/>
        <w:rPr>
          <w:rFonts w:asciiTheme="majorHAnsi" w:hAnsiTheme="majorHAnsi"/>
          <w:lang w:val="id-ID"/>
        </w:rPr>
      </w:pPr>
    </w:p>
    <w:p w14:paraId="1A31676A" w14:textId="77777777" w:rsidR="007E6B00" w:rsidRPr="00F60CF7" w:rsidRDefault="007E6B00" w:rsidP="00EC3C45">
      <w:pPr>
        <w:pStyle w:val="Body"/>
        <w:ind w:firstLine="426"/>
        <w:rPr>
          <w:rFonts w:asciiTheme="majorHAnsi" w:hAnsiTheme="majorHAnsi"/>
          <w:lang w:val="id-ID"/>
        </w:rPr>
      </w:pPr>
    </w:p>
    <w:p w14:paraId="181F9759" w14:textId="77777777" w:rsidR="007E6B00" w:rsidRPr="00F60CF7" w:rsidRDefault="007E6B00" w:rsidP="00EC3C45">
      <w:pPr>
        <w:pStyle w:val="Body"/>
        <w:ind w:firstLine="426"/>
        <w:rPr>
          <w:rFonts w:asciiTheme="majorHAnsi" w:hAnsiTheme="majorHAnsi"/>
          <w:lang w:val="id-ID"/>
        </w:rPr>
      </w:pPr>
    </w:p>
    <w:p w14:paraId="3E425F3B" w14:textId="77777777" w:rsidR="007E6B00" w:rsidRPr="00F60CF7" w:rsidRDefault="007E6B00" w:rsidP="00EC3C45">
      <w:pPr>
        <w:pStyle w:val="Body"/>
        <w:ind w:firstLine="426"/>
        <w:rPr>
          <w:rFonts w:asciiTheme="majorHAnsi" w:hAnsiTheme="majorHAnsi"/>
          <w:lang w:val="id-ID"/>
        </w:rPr>
      </w:pPr>
    </w:p>
    <w:p w14:paraId="6F559DE4" w14:textId="77777777" w:rsidR="007E6B00" w:rsidRPr="00F60CF7" w:rsidRDefault="007E6B00" w:rsidP="00EC3C45">
      <w:pPr>
        <w:pStyle w:val="Body"/>
        <w:ind w:firstLine="426"/>
        <w:rPr>
          <w:rFonts w:asciiTheme="majorHAnsi" w:hAnsiTheme="majorHAnsi"/>
          <w:lang w:val="id-ID"/>
        </w:rPr>
      </w:pPr>
    </w:p>
    <w:p w14:paraId="3A16524C" w14:textId="77777777" w:rsidR="007E6B00" w:rsidRPr="00F60CF7" w:rsidRDefault="007E6B00" w:rsidP="00EC3C45">
      <w:pPr>
        <w:pStyle w:val="Body"/>
        <w:ind w:firstLine="426"/>
        <w:rPr>
          <w:rFonts w:asciiTheme="majorHAnsi" w:hAnsiTheme="majorHAnsi"/>
          <w:lang w:val="id-ID"/>
        </w:rPr>
      </w:pPr>
    </w:p>
    <w:p w14:paraId="4EA9085B" w14:textId="77777777" w:rsidR="007E6B00" w:rsidRPr="00F60CF7" w:rsidRDefault="007E6B00" w:rsidP="00EC3C45">
      <w:pPr>
        <w:pStyle w:val="Body"/>
        <w:ind w:firstLine="426"/>
        <w:rPr>
          <w:rFonts w:asciiTheme="majorHAnsi" w:hAnsiTheme="majorHAnsi"/>
          <w:lang w:val="id-ID"/>
        </w:rPr>
      </w:pPr>
    </w:p>
    <w:p w14:paraId="68FDAFE7" w14:textId="77777777" w:rsidR="007E6B00" w:rsidRPr="00F60CF7" w:rsidRDefault="007E6B00" w:rsidP="00EC3C45">
      <w:pPr>
        <w:pStyle w:val="Body"/>
        <w:ind w:firstLine="426"/>
        <w:rPr>
          <w:rFonts w:asciiTheme="majorHAnsi" w:hAnsiTheme="majorHAnsi"/>
          <w:lang w:val="id-ID"/>
        </w:rPr>
      </w:pPr>
    </w:p>
    <w:p w14:paraId="56C328FA" w14:textId="77777777" w:rsidR="007E6B00" w:rsidRPr="00F60CF7" w:rsidRDefault="007E6B00" w:rsidP="00EC3C45">
      <w:pPr>
        <w:pStyle w:val="Body"/>
        <w:ind w:firstLine="426"/>
        <w:rPr>
          <w:rFonts w:asciiTheme="majorHAnsi" w:hAnsiTheme="majorHAnsi"/>
          <w:lang w:val="id-ID"/>
        </w:rPr>
      </w:pPr>
    </w:p>
    <w:p w14:paraId="0115314D" w14:textId="77777777" w:rsidR="007E6B00" w:rsidRPr="00F60CF7" w:rsidRDefault="007E6B00" w:rsidP="00EC3C45">
      <w:pPr>
        <w:pStyle w:val="Body"/>
        <w:ind w:firstLine="426"/>
        <w:rPr>
          <w:rFonts w:asciiTheme="majorHAnsi" w:hAnsiTheme="majorHAnsi"/>
          <w:lang w:val="id-ID"/>
        </w:rPr>
      </w:pPr>
    </w:p>
    <w:p w14:paraId="1B04015B" w14:textId="77777777" w:rsidR="007E6B00" w:rsidRPr="00F60CF7" w:rsidRDefault="007E6B00" w:rsidP="00EC3C45">
      <w:pPr>
        <w:pStyle w:val="Body"/>
        <w:ind w:firstLine="426"/>
        <w:rPr>
          <w:rFonts w:asciiTheme="majorHAnsi" w:hAnsiTheme="majorHAnsi"/>
          <w:lang w:val="id-ID"/>
        </w:rPr>
      </w:pPr>
    </w:p>
    <w:p w14:paraId="49ACAA19" w14:textId="77777777" w:rsidR="007E6B00" w:rsidRPr="00F60CF7" w:rsidRDefault="007E6B00" w:rsidP="00EC3C45">
      <w:pPr>
        <w:pStyle w:val="Body"/>
        <w:ind w:firstLine="426"/>
        <w:rPr>
          <w:rFonts w:asciiTheme="majorHAnsi" w:hAnsiTheme="majorHAnsi"/>
          <w:lang w:val="id-ID"/>
        </w:rPr>
      </w:pPr>
    </w:p>
    <w:p w14:paraId="0CC5A95D" w14:textId="77777777" w:rsidR="007E6B00" w:rsidRPr="00F60CF7" w:rsidRDefault="007E6B00" w:rsidP="00EC3C45">
      <w:pPr>
        <w:pStyle w:val="Body"/>
        <w:ind w:firstLine="426"/>
        <w:rPr>
          <w:rFonts w:asciiTheme="majorHAnsi" w:hAnsiTheme="majorHAnsi"/>
          <w:lang w:val="id-ID"/>
        </w:rPr>
      </w:pPr>
    </w:p>
    <w:p w14:paraId="72EA1D4E" w14:textId="77777777" w:rsidR="007E6B00" w:rsidRPr="00F60CF7" w:rsidRDefault="007E6B00" w:rsidP="00EC3C45">
      <w:pPr>
        <w:pStyle w:val="Body"/>
        <w:ind w:firstLine="426"/>
        <w:rPr>
          <w:rFonts w:asciiTheme="majorHAnsi" w:hAnsiTheme="majorHAnsi"/>
          <w:lang w:val="id-ID"/>
        </w:rPr>
      </w:pPr>
    </w:p>
    <w:p w14:paraId="4EA26D4A" w14:textId="77777777" w:rsidR="007E6B00" w:rsidRPr="00F60CF7" w:rsidRDefault="007E6B00" w:rsidP="00EC3C45">
      <w:pPr>
        <w:pStyle w:val="Body"/>
        <w:ind w:firstLine="426"/>
        <w:rPr>
          <w:rFonts w:asciiTheme="majorHAnsi" w:hAnsiTheme="majorHAnsi"/>
          <w:lang w:val="id-ID"/>
        </w:rPr>
      </w:pPr>
    </w:p>
    <w:p w14:paraId="7BD46BDE" w14:textId="77777777" w:rsidR="007E6B00" w:rsidRPr="00F60CF7" w:rsidRDefault="007E6B00" w:rsidP="00EC3C45">
      <w:pPr>
        <w:pStyle w:val="Body"/>
        <w:ind w:firstLine="426"/>
        <w:rPr>
          <w:rFonts w:asciiTheme="majorHAnsi" w:hAnsiTheme="majorHAnsi"/>
          <w:lang w:val="id-ID"/>
        </w:rPr>
      </w:pPr>
    </w:p>
    <w:p w14:paraId="38E42A80" w14:textId="77777777" w:rsidR="007E6B00" w:rsidRPr="00F60CF7" w:rsidRDefault="007E6B00" w:rsidP="00EC3C45">
      <w:pPr>
        <w:pStyle w:val="Body"/>
        <w:ind w:firstLine="426"/>
        <w:rPr>
          <w:rFonts w:asciiTheme="majorHAnsi" w:hAnsiTheme="majorHAnsi"/>
          <w:lang w:val="id-ID"/>
        </w:rPr>
      </w:pPr>
    </w:p>
    <w:p w14:paraId="29DA6B60" w14:textId="77777777" w:rsidR="007E6B00" w:rsidRPr="00F60CF7" w:rsidRDefault="007E6B00" w:rsidP="00EC3C45">
      <w:pPr>
        <w:pStyle w:val="Body"/>
        <w:ind w:firstLine="426"/>
        <w:rPr>
          <w:rFonts w:asciiTheme="majorHAnsi" w:hAnsiTheme="majorHAnsi"/>
          <w:lang w:val="id-ID"/>
        </w:rPr>
      </w:pPr>
    </w:p>
    <w:p w14:paraId="6FB48132" w14:textId="77777777" w:rsidR="007E6B00" w:rsidRPr="00F60CF7" w:rsidRDefault="007E6B00" w:rsidP="00EC3C45">
      <w:pPr>
        <w:pStyle w:val="Body"/>
        <w:ind w:firstLine="426"/>
        <w:rPr>
          <w:rFonts w:asciiTheme="majorHAnsi" w:hAnsiTheme="majorHAnsi"/>
          <w:lang w:val="id-ID"/>
        </w:rPr>
      </w:pPr>
    </w:p>
    <w:p w14:paraId="31232EE6" w14:textId="77777777" w:rsidR="007E6B00" w:rsidRPr="00F60CF7" w:rsidRDefault="007E6B00" w:rsidP="00EC3C45">
      <w:pPr>
        <w:pStyle w:val="Body"/>
        <w:ind w:firstLine="426"/>
        <w:rPr>
          <w:rFonts w:asciiTheme="majorHAnsi" w:hAnsiTheme="majorHAnsi"/>
          <w:lang w:val="id-ID"/>
        </w:rPr>
      </w:pPr>
    </w:p>
    <w:p w14:paraId="5C753293" w14:textId="77777777" w:rsidR="007E6B00" w:rsidRPr="00F60CF7" w:rsidRDefault="007E6B00" w:rsidP="00EC3C45">
      <w:pPr>
        <w:pStyle w:val="Body"/>
        <w:ind w:firstLine="426"/>
        <w:rPr>
          <w:rFonts w:asciiTheme="majorHAnsi" w:hAnsiTheme="majorHAnsi"/>
          <w:lang w:val="id-ID"/>
        </w:rPr>
      </w:pPr>
    </w:p>
    <w:p w14:paraId="13181CE2" w14:textId="6B948C54" w:rsidR="008101E9" w:rsidRPr="00F60CF7" w:rsidRDefault="008101E9" w:rsidP="007E6B00">
      <w:pPr>
        <w:pStyle w:val="Body"/>
        <w:ind w:firstLine="0"/>
        <w:rPr>
          <w:rFonts w:asciiTheme="majorHAnsi" w:eastAsiaTheme="minorHAnsi" w:hAnsiTheme="majorHAnsi" w:cstheme="minorBidi"/>
          <w:lang w:eastAsia="en-US"/>
        </w:rPr>
      </w:pPr>
      <w:r w:rsidRPr="00F60CF7">
        <w:rPr>
          <w:rFonts w:asciiTheme="majorHAnsi" w:hAnsiTheme="majorHAnsi"/>
          <w:noProof/>
          <w:lang w:val="id-ID"/>
        </w:rPr>
        <w:lastRenderedPageBreak/>
        <w:drawing>
          <wp:anchor distT="0" distB="0" distL="114300" distR="114300" simplePos="0" relativeHeight="251668480" behindDoc="0" locked="0" layoutInCell="1" allowOverlap="1" wp14:anchorId="16B88064" wp14:editId="2CCF3CB3">
            <wp:simplePos x="0" y="0"/>
            <wp:positionH relativeFrom="column">
              <wp:posOffset>111760</wp:posOffset>
            </wp:positionH>
            <wp:positionV relativeFrom="paragraph">
              <wp:posOffset>87630</wp:posOffset>
            </wp:positionV>
            <wp:extent cx="2778125" cy="3594735"/>
            <wp:effectExtent l="0" t="0" r="3175" b="5715"/>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8125" cy="359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188CC" w14:textId="6961E4D4" w:rsidR="00EC3C45" w:rsidRPr="00F60CF7" w:rsidRDefault="00EC3C45" w:rsidP="00EC3C45">
      <w:pPr>
        <w:pStyle w:val="Body"/>
        <w:rPr>
          <w:rFonts w:asciiTheme="majorHAnsi" w:eastAsiaTheme="minorHAnsi" w:hAnsiTheme="majorHAnsi" w:cstheme="minorBidi"/>
          <w:lang w:eastAsia="en-US"/>
        </w:rPr>
      </w:pPr>
    </w:p>
    <w:p w14:paraId="606E6723" w14:textId="11B740BF" w:rsidR="00EC3C45" w:rsidRPr="00F60CF7" w:rsidRDefault="00EC3C45" w:rsidP="00EC3C45">
      <w:pPr>
        <w:pStyle w:val="Body"/>
        <w:rPr>
          <w:rFonts w:asciiTheme="majorHAnsi" w:hAnsiTheme="majorHAnsi"/>
          <w:lang w:val="id-ID"/>
        </w:rPr>
      </w:pPr>
    </w:p>
    <w:p w14:paraId="06779F82" w14:textId="77777777" w:rsidR="00EC3C45" w:rsidRPr="00F60CF7" w:rsidRDefault="00EC3C45" w:rsidP="00EC3C45">
      <w:pPr>
        <w:pStyle w:val="Body"/>
        <w:rPr>
          <w:rFonts w:asciiTheme="majorHAnsi" w:hAnsiTheme="majorHAnsi"/>
          <w:lang w:val="id-ID"/>
        </w:rPr>
      </w:pPr>
    </w:p>
    <w:p w14:paraId="362EE005" w14:textId="77777777" w:rsidR="00EC3C45" w:rsidRPr="00F60CF7" w:rsidRDefault="00EC3C45" w:rsidP="00EC3C45">
      <w:pPr>
        <w:pStyle w:val="Body"/>
        <w:rPr>
          <w:rFonts w:asciiTheme="majorHAnsi" w:hAnsiTheme="majorHAnsi"/>
          <w:lang w:val="id-ID"/>
        </w:rPr>
      </w:pPr>
    </w:p>
    <w:p w14:paraId="3F54F695" w14:textId="77777777" w:rsidR="00EC3C45" w:rsidRPr="00F60CF7" w:rsidRDefault="00EC3C45" w:rsidP="00EC3C45">
      <w:pPr>
        <w:pStyle w:val="Body"/>
        <w:rPr>
          <w:rFonts w:asciiTheme="majorHAnsi" w:hAnsiTheme="majorHAnsi"/>
          <w:lang w:val="id-ID"/>
        </w:rPr>
      </w:pPr>
    </w:p>
    <w:p w14:paraId="39849902" w14:textId="77777777" w:rsidR="00EC3C45" w:rsidRPr="00F60CF7" w:rsidRDefault="00EC3C45" w:rsidP="00EC3C45">
      <w:pPr>
        <w:pStyle w:val="Body"/>
        <w:rPr>
          <w:rFonts w:asciiTheme="majorHAnsi" w:hAnsiTheme="majorHAnsi"/>
          <w:lang w:val="id-ID"/>
        </w:rPr>
      </w:pPr>
    </w:p>
    <w:p w14:paraId="2EEEA444" w14:textId="77777777" w:rsidR="00EC3C45" w:rsidRPr="00F60CF7" w:rsidRDefault="00EC3C45" w:rsidP="00EC3C45">
      <w:pPr>
        <w:pStyle w:val="Body"/>
        <w:rPr>
          <w:rFonts w:asciiTheme="majorHAnsi" w:hAnsiTheme="majorHAnsi"/>
          <w:lang w:val="id-ID"/>
        </w:rPr>
      </w:pPr>
    </w:p>
    <w:p w14:paraId="14208392" w14:textId="77777777" w:rsidR="00EC3C45" w:rsidRPr="00F60CF7" w:rsidRDefault="00EC3C45" w:rsidP="00EC3C45">
      <w:pPr>
        <w:pStyle w:val="Body"/>
        <w:rPr>
          <w:rFonts w:asciiTheme="majorHAnsi" w:hAnsiTheme="majorHAnsi"/>
          <w:lang w:val="id-ID"/>
        </w:rPr>
      </w:pPr>
    </w:p>
    <w:p w14:paraId="3E643ABA" w14:textId="77777777" w:rsidR="00EC3C45" w:rsidRPr="00F60CF7" w:rsidRDefault="00EC3C45" w:rsidP="00EC3C45">
      <w:pPr>
        <w:pStyle w:val="Body"/>
        <w:rPr>
          <w:rFonts w:asciiTheme="majorHAnsi" w:hAnsiTheme="majorHAnsi"/>
          <w:lang w:val="id-ID"/>
        </w:rPr>
      </w:pPr>
    </w:p>
    <w:p w14:paraId="262DBE60" w14:textId="77777777" w:rsidR="00EC3C45" w:rsidRPr="00F60CF7" w:rsidRDefault="00EC3C45" w:rsidP="00EC3C45">
      <w:pPr>
        <w:pStyle w:val="Body"/>
        <w:rPr>
          <w:rFonts w:asciiTheme="majorHAnsi" w:hAnsiTheme="majorHAnsi"/>
          <w:lang w:val="id-ID"/>
        </w:rPr>
      </w:pPr>
    </w:p>
    <w:p w14:paraId="43ED2352" w14:textId="77777777" w:rsidR="00EC3C45" w:rsidRPr="00F60CF7" w:rsidRDefault="00EC3C45" w:rsidP="00EC3C45">
      <w:pPr>
        <w:pStyle w:val="Body"/>
        <w:rPr>
          <w:rFonts w:asciiTheme="majorHAnsi" w:hAnsiTheme="majorHAnsi"/>
          <w:lang w:val="id-ID"/>
        </w:rPr>
      </w:pPr>
    </w:p>
    <w:p w14:paraId="7B70CE56" w14:textId="77777777" w:rsidR="00EC3C45" w:rsidRPr="00F60CF7" w:rsidRDefault="00EC3C45" w:rsidP="00EC3C45">
      <w:pPr>
        <w:pStyle w:val="Body"/>
        <w:rPr>
          <w:rFonts w:asciiTheme="majorHAnsi" w:hAnsiTheme="majorHAnsi"/>
          <w:lang w:val="id-ID"/>
        </w:rPr>
      </w:pPr>
    </w:p>
    <w:p w14:paraId="31A8B95F" w14:textId="77777777" w:rsidR="00EC3C45" w:rsidRPr="00F60CF7" w:rsidRDefault="00EC3C45" w:rsidP="00EC3C45">
      <w:pPr>
        <w:pStyle w:val="Body"/>
        <w:rPr>
          <w:rFonts w:asciiTheme="majorHAnsi" w:hAnsiTheme="majorHAnsi"/>
          <w:lang w:val="id-ID"/>
        </w:rPr>
      </w:pPr>
    </w:p>
    <w:p w14:paraId="30DC3C5E" w14:textId="77777777" w:rsidR="00EC3C45" w:rsidRPr="00F60CF7" w:rsidRDefault="00EC3C45" w:rsidP="00EC3C45">
      <w:pPr>
        <w:pStyle w:val="Body"/>
        <w:rPr>
          <w:rFonts w:asciiTheme="majorHAnsi" w:hAnsiTheme="majorHAnsi"/>
          <w:lang w:val="id-ID"/>
        </w:rPr>
      </w:pPr>
    </w:p>
    <w:p w14:paraId="0C04A73C" w14:textId="77777777" w:rsidR="00EC3C45" w:rsidRPr="00F60CF7" w:rsidRDefault="00EC3C45" w:rsidP="00EC3C45">
      <w:pPr>
        <w:pStyle w:val="Body"/>
        <w:rPr>
          <w:rFonts w:asciiTheme="majorHAnsi" w:hAnsiTheme="majorHAnsi"/>
          <w:lang w:val="id-ID"/>
        </w:rPr>
      </w:pPr>
    </w:p>
    <w:p w14:paraId="29906E68" w14:textId="77777777" w:rsidR="00EC3C45" w:rsidRPr="00F60CF7" w:rsidRDefault="00EC3C45" w:rsidP="00EC3C45">
      <w:pPr>
        <w:pStyle w:val="Body"/>
        <w:rPr>
          <w:rFonts w:asciiTheme="majorHAnsi" w:hAnsiTheme="majorHAnsi"/>
          <w:lang w:val="id-ID"/>
        </w:rPr>
      </w:pPr>
    </w:p>
    <w:p w14:paraId="24E85BCF" w14:textId="77777777" w:rsidR="00EC3C45" w:rsidRPr="00F60CF7" w:rsidRDefault="00EC3C45" w:rsidP="00EC3C45">
      <w:pPr>
        <w:pStyle w:val="Body"/>
        <w:rPr>
          <w:rFonts w:asciiTheme="majorHAnsi" w:hAnsiTheme="majorHAnsi"/>
          <w:lang w:val="id-ID"/>
        </w:rPr>
      </w:pPr>
    </w:p>
    <w:p w14:paraId="0116C761" w14:textId="77777777" w:rsidR="00EC3C45" w:rsidRPr="00F60CF7" w:rsidRDefault="00EC3C45" w:rsidP="00EC3C45">
      <w:pPr>
        <w:pStyle w:val="Body"/>
        <w:rPr>
          <w:rFonts w:asciiTheme="majorHAnsi" w:hAnsiTheme="majorHAnsi"/>
          <w:lang w:val="id-ID"/>
        </w:rPr>
      </w:pPr>
    </w:p>
    <w:p w14:paraId="61EB8A09" w14:textId="77777777" w:rsidR="00EC3C45" w:rsidRPr="00F60CF7" w:rsidRDefault="00EC3C45" w:rsidP="00EC3C45">
      <w:pPr>
        <w:pStyle w:val="Body"/>
        <w:rPr>
          <w:rFonts w:asciiTheme="majorHAnsi" w:hAnsiTheme="majorHAnsi"/>
          <w:lang w:val="id-ID"/>
        </w:rPr>
      </w:pPr>
    </w:p>
    <w:p w14:paraId="241B6525" w14:textId="77777777" w:rsidR="00EC3C45" w:rsidRPr="00F60CF7" w:rsidRDefault="00EC3C45" w:rsidP="00EC3C45">
      <w:pPr>
        <w:pStyle w:val="Body"/>
        <w:rPr>
          <w:rFonts w:asciiTheme="majorHAnsi" w:hAnsiTheme="majorHAnsi"/>
          <w:lang w:val="id-ID"/>
        </w:rPr>
      </w:pPr>
    </w:p>
    <w:p w14:paraId="4A0414A2" w14:textId="77777777" w:rsidR="00EC3C45" w:rsidRPr="00F60CF7" w:rsidRDefault="00EC3C45" w:rsidP="00EC3C45">
      <w:pPr>
        <w:pStyle w:val="Body"/>
        <w:rPr>
          <w:rFonts w:asciiTheme="majorHAnsi" w:hAnsiTheme="majorHAnsi"/>
          <w:lang w:val="id-ID"/>
        </w:rPr>
      </w:pPr>
    </w:p>
    <w:p w14:paraId="19985CAD" w14:textId="77777777" w:rsidR="00EC3C45" w:rsidRPr="00F60CF7" w:rsidRDefault="00EC3C45" w:rsidP="00EC3C45">
      <w:pPr>
        <w:pStyle w:val="Body"/>
        <w:rPr>
          <w:rFonts w:asciiTheme="majorHAnsi" w:hAnsiTheme="majorHAnsi"/>
          <w:lang w:val="id-ID"/>
        </w:rPr>
      </w:pPr>
    </w:p>
    <w:p w14:paraId="17F611C1" w14:textId="77777777" w:rsidR="00EC3C45" w:rsidRDefault="00EC3C45" w:rsidP="00F60CF7">
      <w:pPr>
        <w:pStyle w:val="Body"/>
        <w:ind w:firstLine="0"/>
        <w:rPr>
          <w:rFonts w:asciiTheme="majorHAnsi" w:hAnsiTheme="majorHAnsi"/>
          <w:lang w:val="id-ID"/>
        </w:rPr>
      </w:pPr>
    </w:p>
    <w:p w14:paraId="61C4CD34" w14:textId="77777777" w:rsidR="00F60CF7" w:rsidRPr="00F60CF7" w:rsidRDefault="00F60CF7" w:rsidP="00F60CF7">
      <w:pPr>
        <w:pStyle w:val="Body"/>
        <w:ind w:firstLine="0"/>
        <w:rPr>
          <w:rFonts w:asciiTheme="majorHAnsi" w:hAnsiTheme="majorHAnsi"/>
          <w:lang w:val="id-ID"/>
        </w:rPr>
      </w:pPr>
    </w:p>
    <w:p w14:paraId="4FC2185B" w14:textId="22FA9F4B" w:rsidR="00EC3C45" w:rsidRPr="00F60CF7" w:rsidRDefault="00EC3C45" w:rsidP="00EC3C45">
      <w:pPr>
        <w:pStyle w:val="Keterangan"/>
        <w:jc w:val="center"/>
        <w:rPr>
          <w:rFonts w:asciiTheme="majorHAnsi" w:eastAsiaTheme="minorEastAsia" w:hAnsiTheme="majorHAnsi" w:cs="Arial"/>
          <w:b w:val="0"/>
          <w:bCs w:val="0"/>
          <w:color w:val="auto"/>
          <w:szCs w:val="22"/>
        </w:rPr>
      </w:pPr>
      <w:r w:rsidRPr="00F60CF7">
        <w:rPr>
          <w:rFonts w:asciiTheme="majorHAnsi" w:eastAsiaTheme="minorEastAsia" w:hAnsiTheme="majorHAnsi" w:cs="Arial"/>
          <w:color w:val="auto"/>
          <w:szCs w:val="22"/>
        </w:rPr>
        <w:t xml:space="preserve">Gambar </w:t>
      </w:r>
      <w:r w:rsidRPr="00F60CF7">
        <w:rPr>
          <w:rFonts w:asciiTheme="majorHAnsi" w:eastAsiaTheme="minorEastAsia" w:hAnsiTheme="majorHAnsi" w:cs="Arial"/>
          <w:color w:val="auto"/>
          <w:szCs w:val="22"/>
        </w:rPr>
        <w:fldChar w:fldCharType="begin"/>
      </w:r>
      <w:r w:rsidRPr="00F60CF7">
        <w:rPr>
          <w:rFonts w:asciiTheme="majorHAnsi" w:eastAsiaTheme="minorEastAsia" w:hAnsiTheme="majorHAnsi" w:cs="Arial"/>
          <w:color w:val="auto"/>
          <w:szCs w:val="22"/>
        </w:rPr>
        <w:instrText xml:space="preserve"> SEQ Gambar \* ARABIC </w:instrText>
      </w:r>
      <w:r w:rsidRPr="00F60CF7">
        <w:rPr>
          <w:rFonts w:asciiTheme="majorHAnsi" w:eastAsiaTheme="minorEastAsia" w:hAnsiTheme="majorHAnsi" w:cs="Arial"/>
          <w:color w:val="auto"/>
          <w:szCs w:val="22"/>
        </w:rPr>
        <w:fldChar w:fldCharType="separate"/>
      </w:r>
      <w:r w:rsidRPr="00F60CF7">
        <w:rPr>
          <w:rFonts w:asciiTheme="majorHAnsi" w:eastAsiaTheme="minorEastAsia" w:hAnsiTheme="majorHAnsi" w:cs="Arial"/>
          <w:color w:val="auto"/>
          <w:szCs w:val="22"/>
        </w:rPr>
        <w:t>5</w:t>
      </w:r>
      <w:r w:rsidRPr="00F60CF7">
        <w:rPr>
          <w:rFonts w:asciiTheme="majorHAnsi" w:eastAsiaTheme="minorEastAsia" w:hAnsiTheme="majorHAnsi" w:cs="Arial"/>
          <w:color w:val="auto"/>
          <w:szCs w:val="22"/>
        </w:rPr>
        <w:fldChar w:fldCharType="end"/>
      </w:r>
      <w:r w:rsidRPr="00F60CF7">
        <w:rPr>
          <w:rFonts w:asciiTheme="majorHAnsi" w:eastAsiaTheme="minorEastAsia" w:hAnsiTheme="majorHAnsi" w:cs="Arial"/>
          <w:b w:val="0"/>
          <w:bCs w:val="0"/>
          <w:color w:val="auto"/>
          <w:szCs w:val="22"/>
        </w:rPr>
        <w:t xml:space="preserve"> Peta Kesesuaian Alokasi RTH Terhadap Suhu Permukaan Perkotaan Muara Taweh (Penyusun, 2023)</w:t>
      </w:r>
    </w:p>
    <w:p w14:paraId="642D3ABD" w14:textId="77777777" w:rsidR="00EC3C45" w:rsidRPr="00F60CF7" w:rsidRDefault="00EC3C45" w:rsidP="00EC3C45">
      <w:pPr>
        <w:spacing w:after="0" w:line="240" w:lineRule="auto"/>
        <w:ind w:firstLine="360"/>
        <w:jc w:val="both"/>
        <w:rPr>
          <w:rFonts w:asciiTheme="majorHAnsi" w:hAnsiTheme="majorHAnsi"/>
          <w:sz w:val="20"/>
          <w:szCs w:val="20"/>
        </w:rPr>
      </w:pPr>
    </w:p>
    <w:p w14:paraId="36336324" w14:textId="0C23373C" w:rsidR="00EC3C45" w:rsidRPr="00F60CF7" w:rsidRDefault="00EC3C45" w:rsidP="00EC3C45">
      <w:pPr>
        <w:spacing w:after="0" w:line="240" w:lineRule="auto"/>
        <w:ind w:firstLine="360"/>
        <w:jc w:val="both"/>
        <w:rPr>
          <w:rFonts w:asciiTheme="majorHAnsi" w:hAnsiTheme="majorHAnsi"/>
          <w:sz w:val="20"/>
          <w:szCs w:val="20"/>
        </w:rPr>
      </w:pPr>
      <w:bookmarkStart w:id="14" w:name="_Hlk152322027"/>
      <w:r w:rsidRPr="00F60CF7">
        <w:rPr>
          <w:rFonts w:asciiTheme="majorHAnsi" w:hAnsiTheme="majorHAnsi"/>
          <w:sz w:val="20"/>
          <w:szCs w:val="20"/>
        </w:rPr>
        <w:t xml:space="preserve">Berdasarkan </w:t>
      </w:r>
      <w:r w:rsidR="008101E9" w:rsidRPr="00F60CF7">
        <w:rPr>
          <w:rFonts w:asciiTheme="majorHAnsi" w:hAnsiTheme="majorHAnsi"/>
          <w:sz w:val="20"/>
          <w:szCs w:val="20"/>
        </w:rPr>
        <w:t>gambar 5</w:t>
      </w:r>
      <w:r w:rsidRPr="00F60CF7">
        <w:rPr>
          <w:rFonts w:asciiTheme="majorHAnsi" w:hAnsiTheme="majorHAnsi"/>
          <w:sz w:val="20"/>
          <w:szCs w:val="20"/>
        </w:rPr>
        <w:t>, diketahui bahwa RTH yang tidak sesuai dengan fungsinya mayoritas berada pada peri urban, sedangkan RTH yang sangat sesuai berada di CBD Perkotaan Muara Taweh. RTH yang sangat sesuai ini memiliki proporsi luas yang hanya 0,3 % dari total rencana RTH. Akibatnya suhu CBD Muara Taweh sulit untuk dikendalikan. Hal tersebut berbeda dengan kota Surabaya dimana pada kawasan CBD dibangun taman dan jalur hijau untuk menstabilkan suhu dan iklim mikro (Noviyanti, 2016). Sedangkan pada studi kasus di Deli Serdang, efektivitas RTH juga perlu didukung dengan  keberadaan badan air atau yang juga disebut ruang terbuka biru. Hal ini penting untuk menjaga kelembaban kawasan (Wiguna, 2017).</w:t>
      </w:r>
    </w:p>
    <w:p w14:paraId="3AB94884" w14:textId="0FB5BAFC" w:rsidR="008101E9" w:rsidRPr="00F60CF7" w:rsidRDefault="008101E9" w:rsidP="00EC3C45">
      <w:pPr>
        <w:spacing w:after="0" w:line="240" w:lineRule="auto"/>
        <w:ind w:firstLine="360"/>
        <w:jc w:val="both"/>
        <w:rPr>
          <w:rFonts w:asciiTheme="majorHAnsi" w:hAnsiTheme="majorHAnsi"/>
          <w:sz w:val="20"/>
          <w:szCs w:val="20"/>
        </w:rPr>
      </w:pPr>
      <w:r w:rsidRPr="00F60CF7">
        <w:rPr>
          <w:rFonts w:asciiTheme="majorHAnsi" w:hAnsiTheme="majorHAnsi"/>
          <w:sz w:val="20"/>
          <w:szCs w:val="20"/>
        </w:rPr>
        <w:t xml:space="preserve">Hasil penelitian Ambarwati (2023) </w:t>
      </w:r>
      <w:r w:rsidR="00687117" w:rsidRPr="00F60CF7">
        <w:rPr>
          <w:rFonts w:asciiTheme="majorHAnsi" w:hAnsiTheme="majorHAnsi"/>
          <w:sz w:val="20"/>
          <w:szCs w:val="20"/>
        </w:rPr>
        <w:t>pada kawasan</w:t>
      </w:r>
      <w:r w:rsidRPr="00F60CF7">
        <w:rPr>
          <w:rFonts w:asciiTheme="majorHAnsi" w:hAnsiTheme="majorHAnsi"/>
          <w:sz w:val="20"/>
          <w:szCs w:val="20"/>
        </w:rPr>
        <w:t xml:space="preserve"> kampus UGM, UMY dan UPN menunjukan perencanaan kepadatan vegetasi pada RTH memiliki korelasi negatif terhadap suhu dan kecepatan angin, namun berkorelasi positif terhadap kelembaban kawasan. Hal tersebut yang menunjukkan bahwa RTH yang berkerumun secara signifikan menurunkan suhu udara dan kecepatan angin namun meningkatkan kelembaban.</w:t>
      </w:r>
    </w:p>
    <w:p w14:paraId="4CC3010E" w14:textId="087CCA68" w:rsidR="00CA64B5" w:rsidRPr="00F60CF7" w:rsidRDefault="00D01B7B" w:rsidP="00D01B7B">
      <w:pPr>
        <w:spacing w:after="0" w:line="240" w:lineRule="auto"/>
        <w:ind w:firstLine="360"/>
        <w:jc w:val="both"/>
        <w:rPr>
          <w:rFonts w:asciiTheme="majorHAnsi" w:hAnsiTheme="majorHAnsi"/>
          <w:sz w:val="20"/>
          <w:szCs w:val="20"/>
        </w:rPr>
      </w:pPr>
      <w:r w:rsidRPr="00F60CF7">
        <w:rPr>
          <w:rFonts w:asciiTheme="majorHAnsi" w:hAnsiTheme="majorHAnsi"/>
          <w:sz w:val="20"/>
          <w:szCs w:val="20"/>
        </w:rPr>
        <w:t>Keberadaan ruang hijau seperti jalur hijau memiliki peran dalam menyebarkan pengaturan iklim terutama menurunakan suhu kawasan. Pada sekitar  jalur hijau</w:t>
      </w:r>
      <w:r w:rsidR="00F60CF7" w:rsidRPr="00F60CF7">
        <w:rPr>
          <w:rFonts w:asciiTheme="majorHAnsi" w:hAnsiTheme="majorHAnsi"/>
          <w:sz w:val="20"/>
          <w:szCs w:val="20"/>
        </w:rPr>
        <w:t xml:space="preserve"> di pusat Kota Seoul</w:t>
      </w:r>
      <w:r w:rsidRPr="00F60CF7">
        <w:rPr>
          <w:rFonts w:asciiTheme="majorHAnsi" w:hAnsiTheme="majorHAnsi"/>
          <w:sz w:val="20"/>
          <w:szCs w:val="20"/>
        </w:rPr>
        <w:t xml:space="preserve"> sepanjang 400 m, suhu rata di musim panas sekitar 35</w:t>
      </w:r>
      <w:r w:rsidR="00F60CF7" w:rsidRPr="00F60CF7">
        <w:rPr>
          <w:rFonts w:asciiTheme="majorHAnsi" w:hAnsiTheme="majorHAnsi"/>
          <w:sz w:val="20"/>
          <w:szCs w:val="20"/>
          <w:vertAlign w:val="superscript"/>
        </w:rPr>
        <w:t xml:space="preserve"> </w:t>
      </w:r>
      <w:r w:rsidRPr="00F60CF7">
        <w:rPr>
          <w:rFonts w:asciiTheme="majorHAnsi" w:hAnsiTheme="majorHAnsi"/>
          <w:sz w:val="20"/>
          <w:szCs w:val="20"/>
          <w:vertAlign w:val="superscript"/>
        </w:rPr>
        <w:t>o</w:t>
      </w:r>
      <w:r w:rsidRPr="00F60CF7">
        <w:rPr>
          <w:rFonts w:asciiTheme="majorHAnsi" w:hAnsiTheme="majorHAnsi"/>
          <w:sz w:val="20"/>
          <w:szCs w:val="20"/>
        </w:rPr>
        <w:t xml:space="preserve">c. Pada permodelan dengan tipe vegetasi yang sama namun dengan anjang 600 m, terhadi penurunan suhu sebesar 0,2 </w:t>
      </w:r>
      <w:r w:rsidRPr="00F60CF7">
        <w:rPr>
          <w:rFonts w:asciiTheme="majorHAnsi" w:hAnsiTheme="majorHAnsi"/>
          <w:sz w:val="20"/>
          <w:szCs w:val="20"/>
          <w:vertAlign w:val="superscript"/>
        </w:rPr>
        <w:t>o</w:t>
      </w:r>
      <w:r w:rsidRPr="00F60CF7">
        <w:rPr>
          <w:rFonts w:asciiTheme="majorHAnsi" w:hAnsiTheme="majorHAnsi"/>
          <w:sz w:val="20"/>
          <w:szCs w:val="20"/>
        </w:rPr>
        <w:t xml:space="preserve">C. Sedangkan pada panjang RTH dengan simulasi 800 m, </w:t>
      </w:r>
      <w:r w:rsidRPr="00F60CF7">
        <w:rPr>
          <w:rFonts w:asciiTheme="majorHAnsi" w:hAnsiTheme="majorHAnsi"/>
          <w:sz w:val="20"/>
          <w:szCs w:val="20"/>
        </w:rPr>
        <w:t xml:space="preserve">penurunan suhu mencapai 0,8 </w:t>
      </w:r>
      <w:r w:rsidRPr="00F60CF7">
        <w:rPr>
          <w:rFonts w:asciiTheme="majorHAnsi" w:hAnsiTheme="majorHAnsi"/>
          <w:sz w:val="20"/>
          <w:szCs w:val="20"/>
          <w:vertAlign w:val="superscript"/>
        </w:rPr>
        <w:t>o</w:t>
      </w:r>
      <w:r w:rsidRPr="00F60CF7">
        <w:rPr>
          <w:rFonts w:asciiTheme="majorHAnsi" w:hAnsiTheme="majorHAnsi"/>
          <w:sz w:val="20"/>
          <w:szCs w:val="20"/>
        </w:rPr>
        <w:t xml:space="preserve">C (julia </w:t>
      </w:r>
      <w:r w:rsidR="00F60CF7" w:rsidRPr="00F60CF7">
        <w:rPr>
          <w:rFonts w:asciiTheme="majorHAnsi" w:hAnsiTheme="majorHAnsi"/>
          <w:sz w:val="20"/>
          <w:szCs w:val="20"/>
        </w:rPr>
        <w:t>dkk</w:t>
      </w:r>
      <w:r w:rsidR="00347EF1" w:rsidRPr="00F60CF7">
        <w:rPr>
          <w:rFonts w:asciiTheme="majorHAnsi" w:hAnsiTheme="majorHAnsi"/>
          <w:sz w:val="20"/>
          <w:szCs w:val="20"/>
        </w:rPr>
        <w:t xml:space="preserve">, </w:t>
      </w:r>
      <w:r w:rsidRPr="00F60CF7">
        <w:rPr>
          <w:rFonts w:asciiTheme="majorHAnsi" w:hAnsiTheme="majorHAnsi"/>
          <w:sz w:val="20"/>
          <w:szCs w:val="20"/>
        </w:rPr>
        <w:t xml:space="preserve">2024). Dengan demikian, dalam penambaan 100 m jalur hijau mampu mengurangi suhu sekitar 0,1 </w:t>
      </w:r>
      <w:r w:rsidRPr="00F60CF7">
        <w:rPr>
          <w:rFonts w:asciiTheme="majorHAnsi" w:hAnsiTheme="majorHAnsi"/>
          <w:sz w:val="20"/>
          <w:szCs w:val="20"/>
          <w:vertAlign w:val="superscript"/>
        </w:rPr>
        <w:t>o</w:t>
      </w:r>
      <w:r w:rsidRPr="00F60CF7">
        <w:rPr>
          <w:rFonts w:asciiTheme="majorHAnsi" w:hAnsiTheme="majorHAnsi"/>
          <w:sz w:val="20"/>
          <w:szCs w:val="20"/>
        </w:rPr>
        <w:t>C. Pada kawasan perkotaan Muara Taweh, keberdaan RTH dengan luas 287 m</w:t>
      </w:r>
      <w:r w:rsidRPr="00F60CF7">
        <w:rPr>
          <w:rFonts w:asciiTheme="majorHAnsi" w:hAnsiTheme="majorHAnsi"/>
          <w:sz w:val="20"/>
          <w:szCs w:val="20"/>
          <w:vertAlign w:val="superscript"/>
        </w:rPr>
        <w:t>2</w:t>
      </w:r>
      <w:r w:rsidRPr="00F60CF7">
        <w:rPr>
          <w:rFonts w:asciiTheme="majorHAnsi" w:hAnsiTheme="majorHAnsi"/>
          <w:sz w:val="20"/>
          <w:szCs w:val="20"/>
        </w:rPr>
        <w:t xml:space="preserve"> dan dengan panjang kurang lebih 140 m</w:t>
      </w:r>
      <w:r w:rsidRPr="00F60CF7">
        <w:rPr>
          <w:rFonts w:asciiTheme="majorHAnsi" w:hAnsiTheme="majorHAnsi"/>
          <w:sz w:val="20"/>
          <w:szCs w:val="20"/>
          <w:vertAlign w:val="superscript"/>
        </w:rPr>
        <w:t>2</w:t>
      </w:r>
      <w:r w:rsidRPr="00F60CF7">
        <w:rPr>
          <w:rFonts w:asciiTheme="majorHAnsi" w:hAnsiTheme="majorHAnsi"/>
          <w:sz w:val="20"/>
          <w:szCs w:val="20"/>
        </w:rPr>
        <w:t xml:space="preserve"> ini dapat berperan mengurangi suhu permukaan menjadi 28,9 – 33,9 </w:t>
      </w:r>
      <w:r w:rsidRPr="00F60CF7">
        <w:rPr>
          <w:rFonts w:asciiTheme="majorHAnsi" w:hAnsiTheme="majorHAnsi"/>
          <w:sz w:val="20"/>
          <w:szCs w:val="20"/>
          <w:vertAlign w:val="superscript"/>
        </w:rPr>
        <w:t>o</w:t>
      </w:r>
      <w:r w:rsidR="00F60CF7" w:rsidRPr="00F60CF7">
        <w:rPr>
          <w:rFonts w:asciiTheme="majorHAnsi" w:hAnsiTheme="majorHAnsi"/>
          <w:sz w:val="20"/>
          <w:szCs w:val="20"/>
        </w:rPr>
        <w:t>C</w:t>
      </w:r>
      <w:r w:rsidRPr="00F60CF7">
        <w:rPr>
          <w:rFonts w:asciiTheme="majorHAnsi" w:hAnsiTheme="majorHAnsi"/>
          <w:sz w:val="20"/>
          <w:szCs w:val="20"/>
        </w:rPr>
        <w:t>.</w:t>
      </w:r>
    </w:p>
    <w:p w14:paraId="63C54057" w14:textId="3AB510BC" w:rsidR="00743A4C" w:rsidRPr="00F60CF7" w:rsidRDefault="00743A4C" w:rsidP="004B6209">
      <w:pPr>
        <w:suppressAutoHyphens/>
        <w:spacing w:after="0" w:line="240" w:lineRule="auto"/>
        <w:ind w:firstLine="360"/>
        <w:jc w:val="both"/>
        <w:textDirection w:val="btLr"/>
        <w:textAlignment w:val="top"/>
        <w:outlineLvl w:val="0"/>
        <w:rPr>
          <w:rFonts w:asciiTheme="majorHAnsi" w:hAnsiTheme="majorHAnsi"/>
          <w:color w:val="FF0000"/>
          <w:sz w:val="20"/>
          <w:szCs w:val="20"/>
          <w:lang w:val="id-ID"/>
        </w:rPr>
      </w:pPr>
      <w:r w:rsidRPr="00F60CF7">
        <w:rPr>
          <w:rFonts w:asciiTheme="majorHAnsi" w:hAnsiTheme="majorHAnsi"/>
          <w:sz w:val="20"/>
          <w:szCs w:val="20"/>
          <w:lang w:val="id-ID"/>
        </w:rPr>
        <w:t>Konfigurasi ruang hijau memegang peran penting dalam uaya penurunan suhu permukaan kawasan. Konfigurasi berupa karakteristik atau jenis vegetasi, intensitas tutupan hijau, infrastruktur pendukung, jenis material yang dipergunakan pada RTH dan tata letak atau orientasi RTH memiliki pengaruh terhadap kemampuan menurunkan suhu permukaan melalui fotosintesis vegetasi dan teduhan yang diberikan. RTH yang berasosiasi dengan pusat kegiatan dan pusat transportasi cenderung memiliki peran paling optimal dalam menurunkan suhu permukaan kawasan</w:t>
      </w:r>
      <w:r w:rsidRPr="00F60CF7">
        <w:rPr>
          <w:rFonts w:asciiTheme="majorHAnsi" w:hAnsiTheme="majorHAnsi"/>
        </w:rPr>
        <w:t xml:space="preserve"> </w:t>
      </w:r>
      <w:r w:rsidRPr="00F60CF7">
        <w:rPr>
          <w:rFonts w:asciiTheme="majorHAnsi" w:hAnsiTheme="majorHAnsi"/>
          <w:sz w:val="20"/>
          <w:szCs w:val="20"/>
          <w:lang w:val="id-ID"/>
        </w:rPr>
        <w:t xml:space="preserve">(Herath </w:t>
      </w:r>
      <w:r w:rsidR="00F60CF7" w:rsidRPr="00F60CF7">
        <w:rPr>
          <w:rFonts w:asciiTheme="majorHAnsi" w:hAnsiTheme="majorHAnsi"/>
          <w:sz w:val="20"/>
          <w:szCs w:val="20"/>
          <w:lang w:val="id-ID"/>
        </w:rPr>
        <w:t>dkk</w:t>
      </w:r>
      <w:r w:rsidRPr="00F60CF7">
        <w:rPr>
          <w:rFonts w:asciiTheme="majorHAnsi" w:hAnsiTheme="majorHAnsi"/>
          <w:sz w:val="20"/>
          <w:szCs w:val="20"/>
          <w:lang w:val="id-ID"/>
        </w:rPr>
        <w:t>, 2024).</w:t>
      </w:r>
      <w:r w:rsidRPr="00F60CF7">
        <w:rPr>
          <w:rFonts w:asciiTheme="majorHAnsi" w:hAnsiTheme="majorHAnsi"/>
          <w:color w:val="FF0000"/>
          <w:sz w:val="20"/>
          <w:szCs w:val="20"/>
          <w:lang w:val="id-ID"/>
        </w:rPr>
        <w:t xml:space="preserve"> </w:t>
      </w:r>
      <w:r w:rsidRPr="00F60CF7">
        <w:rPr>
          <w:rFonts w:asciiTheme="majorHAnsi" w:hAnsiTheme="majorHAnsi"/>
          <w:sz w:val="20"/>
          <w:szCs w:val="20"/>
          <w:lang w:val="id-ID"/>
        </w:rPr>
        <w:t xml:space="preserve">Pada perkotaan Muara Taweh, keberadaan rencana rimba kota dengan luas 529 Ha dilatakan pada kawasan yang memiliki suhu 22 – 26 oc. Hal ini tidak akan memberikan peran optimal dalam menurunkan suhu kawasan karena berasosiasi dengan kawasan hutan dan bukan pusat transortasi ataupu pusat kegiatan (CBD). </w:t>
      </w:r>
    </w:p>
    <w:p w14:paraId="1E3F824E" w14:textId="123111DF" w:rsidR="00743A4C" w:rsidRPr="00F60CF7" w:rsidRDefault="00CA64B5" w:rsidP="004B6209">
      <w:pPr>
        <w:suppressAutoHyphens/>
        <w:spacing w:after="0" w:line="240" w:lineRule="auto"/>
        <w:ind w:firstLine="450"/>
        <w:jc w:val="both"/>
        <w:textDirection w:val="btLr"/>
        <w:textAlignment w:val="top"/>
        <w:outlineLvl w:val="0"/>
        <w:rPr>
          <w:rFonts w:asciiTheme="majorHAnsi" w:hAnsiTheme="majorHAnsi"/>
          <w:sz w:val="20"/>
          <w:szCs w:val="20"/>
          <w:lang w:val="id-ID"/>
        </w:rPr>
      </w:pPr>
      <w:r w:rsidRPr="00F60CF7">
        <w:rPr>
          <w:rFonts w:asciiTheme="majorHAnsi" w:hAnsiTheme="majorHAnsi"/>
          <w:sz w:val="20"/>
          <w:szCs w:val="20"/>
          <w:lang w:val="id-ID"/>
        </w:rPr>
        <w:t xml:space="preserve">Mentes </w:t>
      </w:r>
      <w:r w:rsidR="00F60CF7" w:rsidRPr="00F60CF7">
        <w:rPr>
          <w:rFonts w:asciiTheme="majorHAnsi" w:hAnsiTheme="majorHAnsi"/>
          <w:sz w:val="20"/>
          <w:szCs w:val="20"/>
          <w:lang w:val="id-ID"/>
        </w:rPr>
        <w:t>dkk</w:t>
      </w:r>
      <w:r w:rsidRPr="00F60CF7">
        <w:rPr>
          <w:rFonts w:asciiTheme="majorHAnsi" w:hAnsiTheme="majorHAnsi"/>
          <w:sz w:val="20"/>
          <w:szCs w:val="20"/>
          <w:lang w:val="id-ID"/>
        </w:rPr>
        <w:t xml:space="preserve"> (2024)  </w:t>
      </w:r>
      <w:r w:rsidR="00743A4C" w:rsidRPr="00F60CF7">
        <w:rPr>
          <w:rFonts w:asciiTheme="majorHAnsi" w:hAnsiTheme="majorHAnsi"/>
          <w:sz w:val="20"/>
          <w:szCs w:val="20"/>
          <w:lang w:val="id-ID"/>
        </w:rPr>
        <w:t>menemukan</w:t>
      </w:r>
      <w:r w:rsidRPr="00F60CF7">
        <w:rPr>
          <w:rFonts w:asciiTheme="majorHAnsi" w:hAnsiTheme="majorHAnsi"/>
          <w:sz w:val="20"/>
          <w:szCs w:val="20"/>
          <w:lang w:val="id-ID"/>
        </w:rPr>
        <w:t xml:space="preserve"> </w:t>
      </w:r>
      <w:r w:rsidR="00743A4C" w:rsidRPr="00F60CF7">
        <w:rPr>
          <w:rFonts w:asciiTheme="majorHAnsi" w:hAnsiTheme="majorHAnsi"/>
          <w:sz w:val="20"/>
          <w:szCs w:val="20"/>
          <w:lang w:val="id-ID"/>
        </w:rPr>
        <w:t xml:space="preserve">bahwa taman dengan luas 10 Ha dapat menurunkan suhu permukaan hingga 6 </w:t>
      </w:r>
      <w:r w:rsidR="00743A4C"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xml:space="preserve"> pada pusat taman dan dengan rata – rata penurunan sebesar 2 </w:t>
      </w:r>
      <w:r w:rsidR="00743A4C"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xml:space="preserve">. Bila dibandingkan dengan perkotaan Muara Taweh,  taman RW yang dilatakn pada kawasan dengan suhu 30 – 34 </w:t>
      </w:r>
      <w:r w:rsidR="00743A4C"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xml:space="preserve"> dengan luas 3.614 m</w:t>
      </w:r>
      <w:r w:rsidR="00743A4C" w:rsidRPr="00F60CF7">
        <w:rPr>
          <w:rFonts w:asciiTheme="majorHAnsi" w:hAnsiTheme="majorHAnsi"/>
          <w:sz w:val="20"/>
          <w:szCs w:val="20"/>
          <w:vertAlign w:val="superscript"/>
          <w:lang w:val="id-ID"/>
        </w:rPr>
        <w:t>2</w:t>
      </w:r>
      <w:r w:rsidR="00743A4C" w:rsidRPr="00F60CF7">
        <w:rPr>
          <w:rFonts w:asciiTheme="majorHAnsi" w:hAnsiTheme="majorHAnsi"/>
          <w:sz w:val="20"/>
          <w:szCs w:val="20"/>
          <w:lang w:val="id-ID"/>
        </w:rPr>
        <w:t xml:space="preserve"> atau 0,36 Ha dapat membantu menurunkan suhu sebesar 0,21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Taman kota yang dialokasikan pada kawasan dengan suhu tinggi dengan luas 4.766 m</w:t>
      </w:r>
      <w:r w:rsidR="00743A4C" w:rsidRPr="00F60CF7">
        <w:rPr>
          <w:rFonts w:asciiTheme="majorHAnsi" w:hAnsiTheme="majorHAnsi"/>
          <w:sz w:val="20"/>
          <w:szCs w:val="20"/>
          <w:vertAlign w:val="superscript"/>
          <w:lang w:val="id-ID"/>
        </w:rPr>
        <w:t>2</w:t>
      </w:r>
      <w:r w:rsidR="00743A4C" w:rsidRPr="00F60CF7">
        <w:rPr>
          <w:rFonts w:asciiTheme="majorHAnsi" w:hAnsiTheme="majorHAnsi"/>
          <w:sz w:val="20"/>
          <w:szCs w:val="20"/>
          <w:lang w:val="id-ID"/>
        </w:rPr>
        <w:t xml:space="preserve"> atau 0,48 Ha berpotensi menurunkan suhu sekitar 0,28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RTH pemakaman dengan luas 11.646 m</w:t>
      </w:r>
      <w:r w:rsidR="00743A4C" w:rsidRPr="00F60CF7">
        <w:rPr>
          <w:rFonts w:asciiTheme="majorHAnsi" w:hAnsiTheme="majorHAnsi"/>
          <w:sz w:val="20"/>
          <w:szCs w:val="20"/>
          <w:vertAlign w:val="superscript"/>
          <w:lang w:val="id-ID"/>
        </w:rPr>
        <w:t>2</w:t>
      </w:r>
      <w:r w:rsidR="00743A4C" w:rsidRPr="00F60CF7">
        <w:rPr>
          <w:rFonts w:asciiTheme="majorHAnsi" w:hAnsiTheme="majorHAnsi"/>
          <w:sz w:val="20"/>
          <w:szCs w:val="20"/>
          <w:lang w:val="id-ID"/>
        </w:rPr>
        <w:t xml:space="preserve"> atau 1,16 Ha pada kawasan dengan suhu eksisting 30 – 34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 xml:space="preserve"> memiliki potensi menurunakn suhu menjadi 29,3 – 33,3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743A4C" w:rsidRPr="00F60CF7">
        <w:rPr>
          <w:rFonts w:asciiTheme="majorHAnsi" w:hAnsiTheme="majorHAnsi"/>
          <w:sz w:val="20"/>
          <w:szCs w:val="20"/>
          <w:lang w:val="id-ID"/>
        </w:rPr>
        <w:t>.</w:t>
      </w:r>
    </w:p>
    <w:p w14:paraId="36B1B7B6" w14:textId="7D9099D3" w:rsidR="00CA64B5" w:rsidRPr="00F60CF7" w:rsidRDefault="00F60CF7" w:rsidP="004B6209">
      <w:pPr>
        <w:spacing w:after="0" w:line="240" w:lineRule="auto"/>
        <w:ind w:firstLine="450"/>
        <w:jc w:val="both"/>
        <w:rPr>
          <w:rFonts w:asciiTheme="majorHAnsi" w:hAnsiTheme="majorHAnsi"/>
          <w:sz w:val="20"/>
          <w:szCs w:val="20"/>
          <w:lang w:val="id-ID"/>
        </w:rPr>
      </w:pPr>
      <w:r w:rsidRPr="00F60CF7">
        <w:rPr>
          <w:rFonts w:asciiTheme="majorHAnsi" w:hAnsiTheme="majorHAnsi"/>
          <w:sz w:val="20"/>
          <w:szCs w:val="20"/>
          <w:lang w:val="id-ID"/>
        </w:rPr>
        <w:t>Pengaruh</w:t>
      </w:r>
      <w:r w:rsidR="008C024F" w:rsidRPr="00F60CF7">
        <w:rPr>
          <w:rFonts w:asciiTheme="majorHAnsi" w:hAnsiTheme="majorHAnsi"/>
          <w:sz w:val="20"/>
          <w:szCs w:val="20"/>
          <w:lang w:val="id-ID"/>
        </w:rPr>
        <w:t xml:space="preserve"> vegetasi dalam mengatur suhu </w:t>
      </w:r>
      <w:r w:rsidRPr="00F60CF7">
        <w:rPr>
          <w:rFonts w:asciiTheme="majorHAnsi" w:hAnsiTheme="majorHAnsi"/>
          <w:sz w:val="20"/>
          <w:szCs w:val="20"/>
          <w:lang w:val="id-ID"/>
        </w:rPr>
        <w:t>permukaan dan udara</w:t>
      </w:r>
      <w:r w:rsidR="008C024F" w:rsidRPr="00F60CF7">
        <w:rPr>
          <w:rFonts w:asciiTheme="majorHAnsi" w:hAnsiTheme="majorHAnsi"/>
          <w:sz w:val="20"/>
          <w:szCs w:val="20"/>
          <w:lang w:val="id-ID"/>
        </w:rPr>
        <w:t xml:space="preserve"> ditinjau secara komprehensif</w:t>
      </w:r>
      <w:r w:rsidR="008101E9" w:rsidRPr="00F60CF7">
        <w:rPr>
          <w:rFonts w:asciiTheme="majorHAnsi" w:hAnsiTheme="majorHAnsi"/>
          <w:sz w:val="20"/>
          <w:szCs w:val="20"/>
          <w:lang w:val="id-ID"/>
        </w:rPr>
        <w:t xml:space="preserve"> untuk </w:t>
      </w:r>
      <w:r w:rsidR="008C024F" w:rsidRPr="00F60CF7">
        <w:rPr>
          <w:rFonts w:asciiTheme="majorHAnsi" w:hAnsiTheme="majorHAnsi"/>
          <w:sz w:val="20"/>
          <w:szCs w:val="20"/>
          <w:lang w:val="id-ID"/>
        </w:rPr>
        <w:t>menjamin kenyamanan termal penduduk perkotaan. Pemanfaatan vegetasi secara efektif di kota-kota tropis dapat memperbaiki iklim mikro secara signifikan dengan menurunkan suhu udara hingga 4 °C melalui atap hijau</w:t>
      </w:r>
      <w:r>
        <w:rPr>
          <w:rFonts w:asciiTheme="majorHAnsi" w:hAnsiTheme="majorHAnsi"/>
          <w:sz w:val="20"/>
          <w:szCs w:val="20"/>
          <w:lang w:val="id-ID"/>
        </w:rPr>
        <w:t xml:space="preserve"> secara masif</w:t>
      </w:r>
      <w:r w:rsidR="008C024F" w:rsidRPr="00F60CF7">
        <w:rPr>
          <w:rFonts w:asciiTheme="majorHAnsi" w:hAnsiTheme="majorHAnsi"/>
          <w:sz w:val="20"/>
          <w:szCs w:val="20"/>
          <w:lang w:val="id-ID"/>
        </w:rPr>
        <w:t>, 9 °C dengan pepohonan</w:t>
      </w:r>
      <w:r>
        <w:rPr>
          <w:rFonts w:asciiTheme="majorHAnsi" w:hAnsiTheme="majorHAnsi"/>
          <w:sz w:val="20"/>
          <w:szCs w:val="20"/>
          <w:lang w:val="id-ID"/>
        </w:rPr>
        <w:t xml:space="preserve"> secara luas (penghijuan)</w:t>
      </w:r>
      <w:r w:rsidR="008C024F" w:rsidRPr="00F60CF7">
        <w:rPr>
          <w:rFonts w:asciiTheme="majorHAnsi" w:hAnsiTheme="majorHAnsi"/>
          <w:sz w:val="20"/>
          <w:szCs w:val="20"/>
          <w:lang w:val="id-ID"/>
        </w:rPr>
        <w:t>, dan 12 °C dengan sistem penghijauan vertikal</w:t>
      </w:r>
      <w:r>
        <w:rPr>
          <w:rFonts w:asciiTheme="majorHAnsi" w:hAnsiTheme="majorHAnsi"/>
          <w:sz w:val="20"/>
          <w:szCs w:val="20"/>
          <w:lang w:val="id-ID"/>
        </w:rPr>
        <w:t xml:space="preserve"> pada kawasan padat dan CBD</w:t>
      </w:r>
      <w:r w:rsidR="008C024F" w:rsidRPr="00F60CF7">
        <w:rPr>
          <w:rFonts w:asciiTheme="majorHAnsi" w:hAnsiTheme="majorHAnsi"/>
          <w:sz w:val="20"/>
          <w:szCs w:val="20"/>
          <w:lang w:val="id-ID"/>
        </w:rPr>
        <w:t xml:space="preserve">. Penghijauan di atap dengan pepohonan, semak belukar, dan rumput dapat mengurangi beban pendinginan keseluruhan bangunan masing-masing sebesar 20,01 %, 18,85 %, dan 9,08 %. Menerapkan penghijauan perkotaan sangat penting untuk menjadi kota dan komunitas yang berkelanjutan melalui perpaduan sempurna antara elemen lanskap hijau. Lebih lanjut, penelitian ini akan bermanfaat bagi para perencana kota dan arsitek yang berupaya menggabungkan intervensi lanskap hijau untuk memberikan kenyamanan termal yang lebih baik, mitigasi emisi karbon, dan akibatnya </w:t>
      </w:r>
      <w:r w:rsidR="008C024F" w:rsidRPr="00F60CF7">
        <w:rPr>
          <w:rFonts w:asciiTheme="majorHAnsi" w:hAnsiTheme="majorHAnsi"/>
          <w:sz w:val="20"/>
          <w:szCs w:val="20"/>
          <w:lang w:val="id-ID"/>
        </w:rPr>
        <w:lastRenderedPageBreak/>
        <w:t>meningkatkan kualitas hidup penduduk kota perkotaan tropis (Priya dan Senthil 2021).</w:t>
      </w:r>
    </w:p>
    <w:bookmarkEnd w:id="14"/>
    <w:p w14:paraId="3E46A767" w14:textId="77777777" w:rsidR="00EC3C45" w:rsidRPr="00F60CF7" w:rsidRDefault="00EC3C45" w:rsidP="00EC3C45">
      <w:pPr>
        <w:pStyle w:val="Body"/>
        <w:ind w:firstLine="0"/>
        <w:rPr>
          <w:rFonts w:asciiTheme="majorHAnsi" w:hAnsiTheme="majorHAnsi"/>
          <w:b/>
          <w:lang w:val="id-ID"/>
        </w:rPr>
      </w:pPr>
    </w:p>
    <w:p w14:paraId="219E3893" w14:textId="49D30367" w:rsidR="00EC3C45" w:rsidRPr="00F60CF7" w:rsidRDefault="00EC3C45" w:rsidP="00687117">
      <w:pPr>
        <w:autoSpaceDE w:val="0"/>
        <w:autoSpaceDN w:val="0"/>
        <w:adjustRightInd w:val="0"/>
        <w:spacing w:after="0" w:line="240" w:lineRule="auto"/>
        <w:ind w:left="450" w:hanging="450"/>
        <w:jc w:val="both"/>
        <w:rPr>
          <w:rFonts w:asciiTheme="majorHAnsi" w:hAnsiTheme="majorHAnsi"/>
          <w:sz w:val="20"/>
          <w:szCs w:val="20"/>
        </w:rPr>
      </w:pPr>
      <w:r w:rsidRPr="00F60CF7">
        <w:rPr>
          <w:rFonts w:asciiTheme="majorHAnsi" w:hAnsiTheme="majorHAnsi"/>
          <w:b/>
          <w:sz w:val="20"/>
          <w:szCs w:val="20"/>
          <w:lang w:val="id-ID"/>
        </w:rPr>
        <w:t>4. Kesimpulan</w:t>
      </w:r>
      <w:bookmarkStart w:id="15" w:name="_Hlk152322115"/>
      <w:r w:rsidRPr="00F60CF7">
        <w:rPr>
          <w:rFonts w:asciiTheme="majorHAnsi" w:hAnsiTheme="majorHAnsi"/>
          <w:sz w:val="20"/>
          <w:szCs w:val="20"/>
        </w:rPr>
        <w:t xml:space="preserve"> </w:t>
      </w:r>
    </w:p>
    <w:p w14:paraId="4DED1C3E" w14:textId="49AA6DEF" w:rsidR="00EC3C45" w:rsidRPr="00F60CF7" w:rsidRDefault="00EC3C45" w:rsidP="00EC3C45">
      <w:pPr>
        <w:spacing w:after="0" w:line="240" w:lineRule="auto"/>
        <w:ind w:firstLine="360"/>
        <w:jc w:val="both"/>
        <w:rPr>
          <w:rFonts w:asciiTheme="majorHAnsi" w:hAnsiTheme="majorHAnsi"/>
          <w:sz w:val="20"/>
          <w:szCs w:val="20"/>
        </w:rPr>
      </w:pPr>
      <w:r w:rsidRPr="00F60CF7">
        <w:rPr>
          <w:rFonts w:asciiTheme="majorHAnsi" w:hAnsiTheme="majorHAnsi"/>
          <w:sz w:val="20"/>
          <w:szCs w:val="20"/>
        </w:rPr>
        <w:t>Kawasan Perkotaan Muara Taweh terletak di Provinsi Kalimantan Tengah dan di dalam zona inti khatulistiwa. Pada posisi 0</w:t>
      </w:r>
      <w:r w:rsidRPr="00F60CF7">
        <w:rPr>
          <w:rFonts w:asciiTheme="majorHAnsi" w:hAnsiTheme="majorHAnsi"/>
          <w:sz w:val="20"/>
          <w:szCs w:val="20"/>
          <w:vertAlign w:val="superscript"/>
        </w:rPr>
        <w:t>o</w:t>
      </w:r>
      <w:r w:rsidRPr="00F60CF7">
        <w:rPr>
          <w:rFonts w:asciiTheme="majorHAnsi" w:hAnsiTheme="majorHAnsi"/>
          <w:sz w:val="20"/>
          <w:szCs w:val="20"/>
        </w:rPr>
        <w:t xml:space="preserve"> equator </w:t>
      </w:r>
      <w:r w:rsidR="004B6209" w:rsidRPr="00F60CF7">
        <w:rPr>
          <w:rFonts w:asciiTheme="majorHAnsi" w:hAnsiTheme="majorHAnsi"/>
          <w:sz w:val="20"/>
          <w:szCs w:val="20"/>
        </w:rPr>
        <w:t xml:space="preserve">kondisi suhu permukaan mencapai 34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Pr="00F60CF7">
        <w:rPr>
          <w:rFonts w:asciiTheme="majorHAnsi" w:hAnsiTheme="majorHAnsi"/>
          <w:sz w:val="20"/>
          <w:szCs w:val="20"/>
        </w:rPr>
        <w:t>.</w:t>
      </w:r>
      <w:r w:rsidR="004B6209" w:rsidRPr="00F60CF7">
        <w:rPr>
          <w:rFonts w:asciiTheme="majorHAnsi" w:hAnsiTheme="majorHAnsi"/>
          <w:sz w:val="20"/>
          <w:szCs w:val="20"/>
        </w:rPr>
        <w:t xml:space="preserve"> Perencaan RTH yang berasosiasi dengan pusat kegiatan dan permukiman merupakan cara yang efektif untuk menurunkan suhu hingga 0,2 hingga 0,7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4B6209" w:rsidRPr="00F60CF7">
        <w:rPr>
          <w:rFonts w:asciiTheme="majorHAnsi" w:hAnsiTheme="majorHAnsi"/>
          <w:sz w:val="20"/>
          <w:szCs w:val="20"/>
        </w:rPr>
        <w:t xml:space="preserve">. RTH Taman Kota memiliki potensi menurunkan suhu sekitar </w:t>
      </w:r>
      <w:r w:rsidR="004B6209" w:rsidRPr="00F60CF7">
        <w:rPr>
          <w:rFonts w:asciiTheme="majorHAnsi" w:hAnsiTheme="majorHAnsi"/>
          <w:sz w:val="20"/>
          <w:szCs w:val="20"/>
        </w:rPr>
        <w:t>0,2</w:t>
      </w:r>
      <w:r w:rsidR="004B6209" w:rsidRPr="00F60CF7">
        <w:rPr>
          <w:rFonts w:asciiTheme="majorHAnsi" w:hAnsiTheme="majorHAnsi"/>
          <w:sz w:val="20"/>
          <w:szCs w:val="20"/>
        </w:rPr>
        <w:t>1</w:t>
      </w:r>
      <w:r w:rsidR="004B6209" w:rsidRPr="00F60CF7">
        <w:rPr>
          <w:rFonts w:asciiTheme="majorHAnsi" w:hAnsiTheme="majorHAnsi"/>
          <w:sz w:val="20"/>
          <w:szCs w:val="20"/>
        </w:rPr>
        <w:t xml:space="preserve">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4B6209" w:rsidRPr="00F60CF7">
        <w:rPr>
          <w:rFonts w:asciiTheme="majorHAnsi" w:hAnsiTheme="majorHAnsi"/>
          <w:sz w:val="20"/>
          <w:szCs w:val="20"/>
        </w:rPr>
        <w:t xml:space="preserve">, taman kota dapat menurunakan suhu kawasan hingga 0,28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4B6209" w:rsidRPr="00F60CF7">
        <w:rPr>
          <w:rFonts w:asciiTheme="majorHAnsi" w:hAnsiTheme="majorHAnsi"/>
          <w:sz w:val="20"/>
          <w:szCs w:val="20"/>
        </w:rPr>
        <w:t>, sedangkan RTH pemakaman memiliki kemampuan menurunkan suhu pada sekitar kawasan permukiman sekitar 0,7</w:t>
      </w:r>
      <w:r w:rsidR="00F60CF7" w:rsidRPr="00F60CF7">
        <w:rPr>
          <w:rFonts w:asciiTheme="majorHAnsi" w:hAnsiTheme="majorHAnsi"/>
          <w:sz w:val="20"/>
          <w:szCs w:val="20"/>
          <w:vertAlign w:val="superscript"/>
          <w:lang w:val="id-ID"/>
        </w:rPr>
        <w:t xml:space="preserve">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4B6209" w:rsidRPr="00F60CF7">
        <w:rPr>
          <w:rFonts w:asciiTheme="majorHAnsi" w:hAnsiTheme="majorHAnsi"/>
          <w:sz w:val="20"/>
          <w:szCs w:val="20"/>
        </w:rPr>
        <w:t xml:space="preserve"> dengan radius rata rata 30 m dari lokasi RTH. Penrunan tersebut secara optimal dapat dicapai apabila lokasi RTH berada pada kawasan yang sesuai yaitu kawasan dengan suhu 30 – 34 </w:t>
      </w:r>
      <w:r w:rsidR="00F60CF7" w:rsidRPr="00F60CF7">
        <w:rPr>
          <w:rFonts w:asciiTheme="majorHAnsi" w:hAnsiTheme="majorHAnsi"/>
          <w:sz w:val="20"/>
          <w:szCs w:val="20"/>
          <w:vertAlign w:val="superscript"/>
          <w:lang w:val="id-ID"/>
        </w:rPr>
        <w:t>o</w:t>
      </w:r>
      <w:r w:rsidR="00F60CF7" w:rsidRPr="00F60CF7">
        <w:rPr>
          <w:rFonts w:asciiTheme="majorHAnsi" w:hAnsiTheme="majorHAnsi"/>
          <w:sz w:val="20"/>
          <w:szCs w:val="20"/>
          <w:lang w:val="id-ID"/>
        </w:rPr>
        <w:t>C</w:t>
      </w:r>
      <w:r w:rsidR="004B6209" w:rsidRPr="00F60CF7">
        <w:rPr>
          <w:rFonts w:asciiTheme="majorHAnsi" w:hAnsiTheme="majorHAnsi"/>
          <w:sz w:val="20"/>
          <w:szCs w:val="20"/>
        </w:rPr>
        <w:t>.</w:t>
      </w:r>
    </w:p>
    <w:p w14:paraId="1C61633F" w14:textId="6EABAACE" w:rsidR="00EC3C45" w:rsidRPr="00F60CF7" w:rsidRDefault="004B6209" w:rsidP="00EC3C45">
      <w:pPr>
        <w:spacing w:after="0" w:line="240" w:lineRule="auto"/>
        <w:ind w:firstLine="360"/>
        <w:jc w:val="both"/>
        <w:rPr>
          <w:rFonts w:asciiTheme="majorHAnsi" w:hAnsiTheme="majorHAnsi"/>
          <w:sz w:val="20"/>
          <w:szCs w:val="20"/>
        </w:rPr>
      </w:pPr>
      <w:r w:rsidRPr="00F60CF7">
        <w:rPr>
          <w:rFonts w:asciiTheme="majorHAnsi" w:hAnsiTheme="majorHAnsi"/>
          <w:sz w:val="20"/>
          <w:szCs w:val="20"/>
        </w:rPr>
        <w:t>Pengaruh RTH terhadap suhu permukaan bertumpu pada tutupan vegetasi. Pemilihan jenis vegetasi, desain, pemanfaatan, orientasi atau posisi RTH dan konfigurasi ruang hijau menjadi faktor lain yang mempu memaksimalkan fungsi RTH pada suatu lokasi. Dengan demikian, perlu adanya penelitian lebih lanjut yang berkaitan dengan pengaruh faktor atau komponen tersebut terhadap penurunan suhu permukaan kawasan.</w:t>
      </w:r>
    </w:p>
    <w:bookmarkEnd w:id="15"/>
    <w:p w14:paraId="42A26884" w14:textId="719AAF35" w:rsidR="00EC3C45" w:rsidRPr="00EC3C45" w:rsidRDefault="00EC3C45" w:rsidP="00EC3C45">
      <w:pPr>
        <w:autoSpaceDE w:val="0"/>
        <w:autoSpaceDN w:val="0"/>
        <w:adjustRightInd w:val="0"/>
        <w:spacing w:after="0" w:line="240" w:lineRule="auto"/>
        <w:ind w:firstLine="720"/>
        <w:jc w:val="both"/>
        <w:rPr>
          <w:rFonts w:asciiTheme="majorHAnsi" w:hAnsiTheme="majorHAnsi"/>
          <w:sz w:val="20"/>
          <w:szCs w:val="20"/>
        </w:rPr>
      </w:pPr>
      <w:r w:rsidRPr="00EC3C45">
        <w:rPr>
          <w:rFonts w:asciiTheme="majorHAnsi" w:hAnsiTheme="majorHAnsi"/>
          <w:sz w:val="20"/>
          <w:szCs w:val="20"/>
        </w:rPr>
        <w:t>.</w:t>
      </w:r>
      <w:r w:rsidRPr="00EC3C45">
        <w:rPr>
          <w:rFonts w:asciiTheme="majorHAnsi" w:hAnsiTheme="majorHAnsi"/>
          <w:sz w:val="20"/>
          <w:szCs w:val="20"/>
        </w:rPr>
        <w:tab/>
        <w:t xml:space="preserve"> </w:t>
      </w:r>
    </w:p>
    <w:p w14:paraId="6B90569C" w14:textId="77777777" w:rsidR="00EC3C45" w:rsidRPr="00A75E75" w:rsidRDefault="00EC3C45" w:rsidP="00EC3C45">
      <w:pPr>
        <w:pStyle w:val="Body"/>
        <w:rPr>
          <w:lang w:val="id-ID"/>
        </w:rPr>
      </w:pPr>
    </w:p>
    <w:p w14:paraId="1B578387" w14:textId="69F54504" w:rsidR="00EC3C45" w:rsidRDefault="00EC3C45" w:rsidP="00EC3C45">
      <w:pPr>
        <w:autoSpaceDE w:val="0"/>
        <w:autoSpaceDN w:val="0"/>
        <w:adjustRightInd w:val="0"/>
        <w:spacing w:after="0" w:line="240" w:lineRule="auto"/>
        <w:ind w:left="450" w:hanging="450"/>
        <w:jc w:val="both"/>
        <w:rPr>
          <w:rFonts w:asciiTheme="majorHAnsi" w:hAnsiTheme="majorHAnsi"/>
          <w:b/>
          <w:sz w:val="20"/>
          <w:szCs w:val="20"/>
        </w:rPr>
      </w:pPr>
      <w:r w:rsidRPr="00EC3C45">
        <w:rPr>
          <w:rFonts w:asciiTheme="majorHAnsi" w:hAnsiTheme="majorHAnsi"/>
          <w:b/>
          <w:sz w:val="20"/>
          <w:szCs w:val="20"/>
        </w:rPr>
        <w:t>DAFTAR PUSTAKA</w:t>
      </w:r>
    </w:p>
    <w:p w14:paraId="7F1F7CCF" w14:textId="77777777" w:rsidR="00F83155" w:rsidRDefault="00F83155" w:rsidP="00EC3C45">
      <w:pPr>
        <w:autoSpaceDE w:val="0"/>
        <w:autoSpaceDN w:val="0"/>
        <w:adjustRightInd w:val="0"/>
        <w:spacing w:after="0" w:line="240" w:lineRule="auto"/>
        <w:ind w:left="450" w:hanging="450"/>
        <w:jc w:val="both"/>
        <w:rPr>
          <w:rFonts w:asciiTheme="majorHAnsi" w:hAnsiTheme="majorHAnsi"/>
          <w:color w:val="7030A0"/>
          <w:sz w:val="18"/>
          <w:szCs w:val="20"/>
        </w:rPr>
      </w:pPr>
    </w:p>
    <w:p w14:paraId="12F766CB" w14:textId="30BF819B" w:rsidR="00F83155" w:rsidRPr="00F60CF7"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DF273D">
        <w:rPr>
          <w:rFonts w:asciiTheme="majorHAnsi" w:hAnsiTheme="majorHAnsi"/>
          <w:sz w:val="18"/>
          <w:szCs w:val="20"/>
        </w:rPr>
        <w:t>Amanah dkk. 2023. Space use in Central Business District of emerging economies: Regulation or rationale?. Urban Governance Vol. 3, Issue 4,</w:t>
      </w:r>
      <w:r w:rsidR="00F60CF7">
        <w:rPr>
          <w:rFonts w:asciiTheme="majorHAnsi" w:hAnsiTheme="majorHAnsi"/>
          <w:sz w:val="18"/>
          <w:szCs w:val="20"/>
        </w:rPr>
        <w:t xml:space="preserve"> hal.</w:t>
      </w:r>
      <w:r w:rsidRPr="00DF273D">
        <w:rPr>
          <w:rFonts w:asciiTheme="majorHAnsi" w:hAnsiTheme="majorHAnsi"/>
          <w:sz w:val="18"/>
          <w:szCs w:val="20"/>
        </w:rPr>
        <w:t xml:space="preserve"> 315-329.</w:t>
      </w:r>
    </w:p>
    <w:p w14:paraId="716233ED" w14:textId="2BB1E628" w:rsidR="00F83155" w:rsidRPr="008101E9" w:rsidRDefault="00F60CF7" w:rsidP="00EC3C45">
      <w:pPr>
        <w:autoSpaceDE w:val="0"/>
        <w:autoSpaceDN w:val="0"/>
        <w:adjustRightInd w:val="0"/>
        <w:spacing w:after="0" w:line="240" w:lineRule="auto"/>
        <w:ind w:left="450" w:hanging="450"/>
        <w:jc w:val="both"/>
        <w:rPr>
          <w:rFonts w:asciiTheme="majorHAnsi" w:hAnsiTheme="majorHAnsi"/>
          <w:sz w:val="18"/>
          <w:szCs w:val="20"/>
        </w:rPr>
      </w:pPr>
      <w:r w:rsidRPr="00F60CF7">
        <w:rPr>
          <w:rFonts w:asciiTheme="majorHAnsi" w:hAnsiTheme="majorHAnsi"/>
          <w:sz w:val="18"/>
          <w:szCs w:val="20"/>
        </w:rPr>
        <w:t xml:space="preserve">Ambarwati, N., Faida, L. R . W., </w:t>
      </w:r>
      <w:r>
        <w:rPr>
          <w:rFonts w:asciiTheme="majorHAnsi" w:hAnsiTheme="majorHAnsi"/>
          <w:sz w:val="18"/>
          <w:szCs w:val="20"/>
        </w:rPr>
        <w:t>dan</w:t>
      </w:r>
      <w:r w:rsidR="00F83155" w:rsidRPr="008101E9">
        <w:rPr>
          <w:rFonts w:asciiTheme="majorHAnsi" w:hAnsiTheme="majorHAnsi"/>
          <w:sz w:val="18"/>
          <w:szCs w:val="20"/>
        </w:rPr>
        <w:t xml:space="preserve"> Marhaento</w:t>
      </w:r>
      <w:r>
        <w:rPr>
          <w:rFonts w:asciiTheme="majorHAnsi" w:hAnsiTheme="majorHAnsi"/>
          <w:sz w:val="18"/>
          <w:szCs w:val="20"/>
        </w:rPr>
        <w:t>. H. 2023.</w:t>
      </w:r>
      <w:r w:rsidR="00F83155" w:rsidRPr="008101E9">
        <w:rPr>
          <w:rFonts w:asciiTheme="majorHAnsi" w:hAnsiTheme="majorHAnsi"/>
          <w:sz w:val="18"/>
          <w:szCs w:val="20"/>
        </w:rPr>
        <w:t xml:space="preserve"> The Effects of Green Open Spaces on Microclimate and Thermal Comfort in Three Integrated Campus in Yogyakarta, Indonesia</w:t>
      </w:r>
      <w:r>
        <w:rPr>
          <w:rFonts w:asciiTheme="majorHAnsi" w:hAnsiTheme="majorHAnsi"/>
          <w:sz w:val="18"/>
          <w:szCs w:val="20"/>
        </w:rPr>
        <w:t>.</w:t>
      </w:r>
      <w:r w:rsidR="00F83155" w:rsidRPr="008101E9">
        <w:rPr>
          <w:rFonts w:asciiTheme="majorHAnsi" w:hAnsiTheme="majorHAnsi"/>
          <w:sz w:val="18"/>
          <w:szCs w:val="20"/>
        </w:rPr>
        <w:t xml:space="preserve"> Geoplanning: Journal of Geomatics and Planning, vol. 10, no. 1, </w:t>
      </w:r>
      <w:r>
        <w:rPr>
          <w:rFonts w:asciiTheme="majorHAnsi" w:hAnsiTheme="majorHAnsi"/>
          <w:sz w:val="18"/>
          <w:szCs w:val="20"/>
        </w:rPr>
        <w:t>hal</w:t>
      </w:r>
      <w:r w:rsidR="00F83155" w:rsidRPr="008101E9">
        <w:rPr>
          <w:rFonts w:asciiTheme="majorHAnsi" w:hAnsiTheme="majorHAnsi"/>
          <w:sz w:val="18"/>
          <w:szCs w:val="20"/>
        </w:rPr>
        <w:t>. 37-44</w:t>
      </w:r>
    </w:p>
    <w:p w14:paraId="44A9405F" w14:textId="1A949711" w:rsidR="00F83155" w:rsidRDefault="00EC3C45" w:rsidP="00F60CF7">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Cafuta, M. R. 2015. Open Space Evaluation Methodology and Three Dimensional Evaluation Model as a Base for Sustainable Development Tracking. Sustainability Vol. 7, 13690-13712</w:t>
      </w:r>
    </w:p>
    <w:p w14:paraId="1777FF70" w14:textId="51742B23" w:rsidR="00F83155" w:rsidRPr="00EC3C45"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DF273D">
        <w:rPr>
          <w:rFonts w:asciiTheme="majorHAnsi" w:hAnsiTheme="majorHAnsi"/>
          <w:sz w:val="18"/>
          <w:szCs w:val="20"/>
        </w:rPr>
        <w:t>Celik, K.T. Kurdoglu B.C .2024. A GIS-based model for determining safety indices to evaluate the post-disaster usability of urban open and green spaces in Amasya City Center, Türkiye dalam International Journal of Disaster Risk Reduction 106, 104439.</w:t>
      </w:r>
    </w:p>
    <w:p w14:paraId="177A1CF3" w14:textId="6BC6C4F0" w:rsidR="00F83155" w:rsidRPr="00F60CF7"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743A4C">
        <w:rPr>
          <w:rFonts w:asciiTheme="majorHAnsi" w:hAnsiTheme="majorHAnsi"/>
          <w:sz w:val="18"/>
          <w:szCs w:val="20"/>
        </w:rPr>
        <w:t xml:space="preserve">Herath, P. Bai, X. Jin, H. &amp; Thatcher, M. 2024. Does the spatial configuration of urban parks matter in ameliorating extreme heat?. Urban Climate 53, 101756.  </w:t>
      </w:r>
    </w:p>
    <w:p w14:paraId="0C52DB1E" w14:textId="59733729" w:rsidR="00CA64B5" w:rsidRDefault="00CA64B5" w:rsidP="00F60CF7">
      <w:pPr>
        <w:autoSpaceDE w:val="0"/>
        <w:autoSpaceDN w:val="0"/>
        <w:adjustRightInd w:val="0"/>
        <w:spacing w:after="0" w:line="240" w:lineRule="auto"/>
        <w:ind w:left="450" w:hanging="450"/>
        <w:jc w:val="both"/>
        <w:rPr>
          <w:rFonts w:asciiTheme="majorHAnsi" w:hAnsiTheme="majorHAnsi"/>
          <w:sz w:val="18"/>
          <w:szCs w:val="20"/>
        </w:rPr>
      </w:pPr>
      <w:r w:rsidRPr="00347EF1">
        <w:rPr>
          <w:rFonts w:asciiTheme="majorHAnsi" w:hAnsiTheme="majorHAnsi"/>
          <w:sz w:val="18"/>
          <w:szCs w:val="20"/>
        </w:rPr>
        <w:t xml:space="preserve">Julia, K. E. Hee, L. D. &amp; Youngeun, K. 2024. Explorations on Cooling Effect of Small Urban Linear Park Design in Low-Rise, High Density District: The Case of Gyeongui Line Forest Park in Seoul. Urban Forestry &amp; Urban Greening, 128461.  </w:t>
      </w:r>
    </w:p>
    <w:p w14:paraId="2CAC7066" w14:textId="53CC80E6" w:rsidR="00EC3C45"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Kaplan, G., Advan, U. &amp; Advam, Z Y.</w:t>
      </w:r>
      <w:r w:rsidR="00F60CF7">
        <w:rPr>
          <w:rFonts w:asciiTheme="majorHAnsi" w:hAnsiTheme="majorHAnsi"/>
          <w:sz w:val="18"/>
          <w:szCs w:val="20"/>
        </w:rPr>
        <w:t xml:space="preserve"> </w:t>
      </w:r>
      <w:r w:rsidRPr="00EC3C45">
        <w:rPr>
          <w:rFonts w:asciiTheme="majorHAnsi" w:hAnsiTheme="majorHAnsi"/>
          <w:sz w:val="18"/>
          <w:szCs w:val="20"/>
        </w:rPr>
        <w:t>2018. Urban Heat Island Analysis Using the Landsat 8 Satellite Data: A Case Study in Skopje, Makedonia. Proceedings, 2, 358</w:t>
      </w:r>
    </w:p>
    <w:p w14:paraId="6D5F6345" w14:textId="46CA8838" w:rsidR="00F83155" w:rsidRPr="00EC3C45"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347EF1">
        <w:rPr>
          <w:rFonts w:asciiTheme="majorHAnsi" w:hAnsiTheme="majorHAnsi"/>
          <w:sz w:val="18"/>
          <w:szCs w:val="20"/>
        </w:rPr>
        <w:t xml:space="preserve">Keikhosravi, G. Khalidi, S. &amp; Shahmoradi, M. 2023. Effects of climates and physical variables of parks on the radius and intensity of cooling of the surrounding settlements. Urban Climate 51, 101601.  </w:t>
      </w:r>
    </w:p>
    <w:p w14:paraId="6E60CFBF" w14:textId="15DB4E9A" w:rsidR="00EC3C45" w:rsidRPr="00EC3C45"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Latif, M S.</w:t>
      </w:r>
      <w:r w:rsidR="00F60CF7">
        <w:rPr>
          <w:rFonts w:asciiTheme="majorHAnsi" w:hAnsiTheme="majorHAnsi"/>
          <w:sz w:val="18"/>
          <w:szCs w:val="20"/>
        </w:rPr>
        <w:t xml:space="preserve"> </w:t>
      </w:r>
      <w:r w:rsidRPr="00EC3C45">
        <w:rPr>
          <w:rFonts w:asciiTheme="majorHAnsi" w:hAnsiTheme="majorHAnsi"/>
          <w:sz w:val="18"/>
          <w:szCs w:val="20"/>
        </w:rPr>
        <w:t>2014. Land Surface Temperature Retrieval of Landsat-8 Data Using Split Window Algorithm- A Case Study of Ranchi District. International Journal of Engineering Development and Research (IJEDR), Volume 2, Issue 4, 3840-3849</w:t>
      </w:r>
    </w:p>
    <w:p w14:paraId="2AEB124E" w14:textId="0B07C2ED" w:rsidR="00F83155"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743A4C">
        <w:rPr>
          <w:rFonts w:asciiTheme="majorHAnsi" w:hAnsiTheme="majorHAnsi"/>
          <w:sz w:val="18"/>
          <w:szCs w:val="20"/>
        </w:rPr>
        <w:t xml:space="preserve">Mentes, Y. Yilmaz, S. &amp; Qaed, A. 2024. The cooling effect of different scales of urban parks on land surface temperatures in cold regions. Energy &amp; Buildings 308, 113954.  </w:t>
      </w:r>
    </w:p>
    <w:p w14:paraId="130EB24C" w14:textId="13A1605A" w:rsidR="00EC3C45"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Noviyanti, E. 2016. Konsep Manajemen UHI (Urban Heat Island) di Kawasan CBD Kota Surabaya (UP. Tunjungan). Tesis Magister. Institut Teknologi Sepuluh November Surabaya.</w:t>
      </w:r>
    </w:p>
    <w:p w14:paraId="1CCBA660" w14:textId="7884A8C0" w:rsidR="00EC3C45" w:rsidRPr="00EC3C45"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Oswald, P. &amp; Astrini, R.</w:t>
      </w:r>
      <w:r w:rsidR="00F60CF7">
        <w:rPr>
          <w:rFonts w:asciiTheme="majorHAnsi" w:hAnsiTheme="majorHAnsi"/>
          <w:sz w:val="18"/>
          <w:szCs w:val="20"/>
        </w:rPr>
        <w:t xml:space="preserve"> </w:t>
      </w:r>
      <w:r w:rsidRPr="00EC3C45">
        <w:rPr>
          <w:rFonts w:asciiTheme="majorHAnsi" w:hAnsiTheme="majorHAnsi"/>
          <w:sz w:val="18"/>
          <w:szCs w:val="20"/>
        </w:rPr>
        <w:t>2012. Tutorial Quantum GIS Tingkat Dasar Versi 1.8.0 Lisboa. Mataram : NTB-GIZ</w:t>
      </w:r>
    </w:p>
    <w:p w14:paraId="69CB5198" w14:textId="09870297" w:rsidR="00EC3C45" w:rsidRPr="00743A4C"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743A4C">
        <w:rPr>
          <w:rFonts w:asciiTheme="majorHAnsi" w:hAnsiTheme="majorHAnsi"/>
          <w:sz w:val="18"/>
          <w:szCs w:val="20"/>
        </w:rPr>
        <w:t>Pugara, A., Pradana, B., &amp; Priambudi, B. N.</w:t>
      </w:r>
      <w:r w:rsidR="00F60CF7">
        <w:rPr>
          <w:rFonts w:asciiTheme="majorHAnsi" w:hAnsiTheme="majorHAnsi"/>
          <w:sz w:val="18"/>
          <w:szCs w:val="20"/>
        </w:rPr>
        <w:t xml:space="preserve"> </w:t>
      </w:r>
      <w:r w:rsidRPr="00743A4C">
        <w:rPr>
          <w:rFonts w:asciiTheme="majorHAnsi" w:hAnsiTheme="majorHAnsi"/>
          <w:sz w:val="18"/>
          <w:szCs w:val="20"/>
        </w:rPr>
        <w:t>2022. The Impact of The Land Use Changes Through Batang Spatial Planning on The Ecosystem Services on Climate Management. IOP Conf. Ser.: Earth Environ. Sci. 1082 012022</w:t>
      </w:r>
    </w:p>
    <w:p w14:paraId="380635D8" w14:textId="07CC1346" w:rsidR="00EC3C45" w:rsidRPr="00743A4C" w:rsidRDefault="00EC3C45" w:rsidP="00EC3C45">
      <w:pPr>
        <w:autoSpaceDE w:val="0"/>
        <w:autoSpaceDN w:val="0"/>
        <w:adjustRightInd w:val="0"/>
        <w:spacing w:after="0" w:line="240" w:lineRule="auto"/>
        <w:ind w:left="450" w:hanging="450"/>
        <w:jc w:val="both"/>
        <w:rPr>
          <w:rFonts w:asciiTheme="majorHAnsi" w:hAnsiTheme="majorHAnsi"/>
          <w:sz w:val="18"/>
          <w:szCs w:val="20"/>
        </w:rPr>
      </w:pPr>
      <w:r w:rsidRPr="00743A4C">
        <w:rPr>
          <w:rFonts w:asciiTheme="majorHAnsi" w:hAnsiTheme="majorHAnsi"/>
          <w:sz w:val="18"/>
          <w:szCs w:val="20"/>
        </w:rPr>
        <w:t>Pradana, B., Pugara, A., &amp; Puspasari, D. A.</w:t>
      </w:r>
      <w:r w:rsidR="00F60CF7">
        <w:rPr>
          <w:rFonts w:asciiTheme="majorHAnsi" w:hAnsiTheme="majorHAnsi"/>
          <w:sz w:val="18"/>
          <w:szCs w:val="20"/>
        </w:rPr>
        <w:t xml:space="preserve"> </w:t>
      </w:r>
      <w:r w:rsidRPr="00743A4C">
        <w:rPr>
          <w:rFonts w:asciiTheme="majorHAnsi" w:hAnsiTheme="majorHAnsi"/>
          <w:sz w:val="18"/>
          <w:szCs w:val="20"/>
        </w:rPr>
        <w:t>2022. Effect of Changes Composition and Intensity of Green Space on Surface Temperature: Case Study in Pekalongan Regency, Indonesia. IOP Conf. Ser.: Earth Environ. Sci. 887 012013</w:t>
      </w:r>
    </w:p>
    <w:p w14:paraId="161147B7" w14:textId="57EA28E1" w:rsidR="00F83155" w:rsidRPr="00F60CF7" w:rsidRDefault="00F83155" w:rsidP="00F60CF7">
      <w:pPr>
        <w:tabs>
          <w:tab w:val="num" w:pos="720"/>
        </w:tabs>
        <w:autoSpaceDE w:val="0"/>
        <w:autoSpaceDN w:val="0"/>
        <w:adjustRightInd w:val="0"/>
        <w:spacing w:after="0" w:line="240" w:lineRule="auto"/>
        <w:ind w:left="450" w:hanging="450"/>
        <w:jc w:val="both"/>
        <w:rPr>
          <w:rFonts w:asciiTheme="majorHAnsi" w:hAnsiTheme="majorHAnsi"/>
          <w:sz w:val="18"/>
          <w:szCs w:val="20"/>
        </w:rPr>
      </w:pPr>
      <w:r w:rsidRPr="00F60CF7">
        <w:rPr>
          <w:rFonts w:asciiTheme="majorHAnsi" w:hAnsiTheme="majorHAnsi"/>
          <w:sz w:val="18"/>
          <w:szCs w:val="20"/>
        </w:rPr>
        <w:t>Priya, U. K., &amp; Senthil, R. 2021. A review of the impact of the green landscape interventions on the urban microclimate of tropical areas. Building and Environment, 205</w:t>
      </w:r>
    </w:p>
    <w:p w14:paraId="5C00549E" w14:textId="6458FD01" w:rsidR="00F83155" w:rsidRDefault="00EC3C45" w:rsidP="00F60CF7">
      <w:pPr>
        <w:autoSpaceDE w:val="0"/>
        <w:autoSpaceDN w:val="0"/>
        <w:adjustRightInd w:val="0"/>
        <w:spacing w:after="0" w:line="240" w:lineRule="auto"/>
        <w:ind w:left="450" w:hanging="450"/>
        <w:jc w:val="both"/>
        <w:rPr>
          <w:rFonts w:asciiTheme="majorHAnsi" w:hAnsiTheme="majorHAnsi"/>
          <w:sz w:val="18"/>
          <w:szCs w:val="20"/>
        </w:rPr>
      </w:pPr>
      <w:r w:rsidRPr="00EC3C45">
        <w:rPr>
          <w:rFonts w:asciiTheme="majorHAnsi" w:hAnsiTheme="majorHAnsi"/>
          <w:sz w:val="18"/>
          <w:szCs w:val="20"/>
        </w:rPr>
        <w:t>Rajeshwari, A., &amp; Mani, N D.</w:t>
      </w:r>
      <w:r w:rsidR="00F60CF7">
        <w:rPr>
          <w:rFonts w:asciiTheme="majorHAnsi" w:hAnsiTheme="majorHAnsi"/>
          <w:sz w:val="18"/>
          <w:szCs w:val="20"/>
        </w:rPr>
        <w:t xml:space="preserve"> </w:t>
      </w:r>
      <w:r w:rsidRPr="00EC3C45">
        <w:rPr>
          <w:rFonts w:asciiTheme="majorHAnsi" w:hAnsiTheme="majorHAnsi"/>
          <w:sz w:val="18"/>
          <w:szCs w:val="20"/>
        </w:rPr>
        <w:t xml:space="preserve">2014. Estimation of Land Surface Temperature of Dindigul District Using Landsat 8 Data. International Journal of Research in Engineering and Technology (IJRET), Vol. 3, Issue 5, </w:t>
      </w:r>
      <w:r w:rsidR="00F60CF7">
        <w:rPr>
          <w:rFonts w:asciiTheme="majorHAnsi" w:hAnsiTheme="majorHAnsi"/>
          <w:sz w:val="18"/>
          <w:szCs w:val="20"/>
        </w:rPr>
        <w:t xml:space="preserve">hal. </w:t>
      </w:r>
      <w:r w:rsidRPr="00EC3C45">
        <w:rPr>
          <w:rFonts w:asciiTheme="majorHAnsi" w:hAnsiTheme="majorHAnsi"/>
          <w:sz w:val="18"/>
          <w:szCs w:val="20"/>
        </w:rPr>
        <w:t>122- 126.</w:t>
      </w:r>
    </w:p>
    <w:p w14:paraId="3E730491" w14:textId="04C05A58" w:rsidR="00F83155" w:rsidRPr="00EC3C45" w:rsidRDefault="00F83155" w:rsidP="00F60CF7">
      <w:pPr>
        <w:tabs>
          <w:tab w:val="num" w:pos="720"/>
        </w:tabs>
        <w:autoSpaceDE w:val="0"/>
        <w:autoSpaceDN w:val="0"/>
        <w:adjustRightInd w:val="0"/>
        <w:spacing w:after="0" w:line="240" w:lineRule="auto"/>
        <w:ind w:left="450" w:hanging="450"/>
        <w:jc w:val="both"/>
        <w:rPr>
          <w:rFonts w:asciiTheme="majorHAnsi" w:hAnsiTheme="majorHAnsi"/>
          <w:sz w:val="18"/>
          <w:szCs w:val="20"/>
        </w:rPr>
      </w:pPr>
      <w:r w:rsidRPr="008101E9">
        <w:rPr>
          <w:rFonts w:asciiTheme="majorHAnsi" w:hAnsiTheme="majorHAnsi"/>
          <w:sz w:val="18"/>
          <w:szCs w:val="20"/>
        </w:rPr>
        <w:t>Richards, D. R., Fung, T. K., Belcher, R. N., &amp; Edwards, P. J. 2020. Differential air temperature cooling performance of urban vegetation types in the tropics. Urban Forestry &amp; Urban Greening, 50, 126651. </w:t>
      </w:r>
    </w:p>
    <w:p w14:paraId="524F645B" w14:textId="1E3B1C13" w:rsidR="00F83155" w:rsidRPr="00F60CF7"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347EF1">
        <w:rPr>
          <w:rFonts w:asciiTheme="majorHAnsi" w:hAnsiTheme="majorHAnsi"/>
          <w:sz w:val="18"/>
          <w:szCs w:val="20"/>
        </w:rPr>
        <w:t xml:space="preserve">Ulpiani, G </w:t>
      </w:r>
      <w:r w:rsidR="00F60CF7">
        <w:rPr>
          <w:rFonts w:asciiTheme="majorHAnsi" w:hAnsiTheme="majorHAnsi"/>
          <w:sz w:val="18"/>
          <w:szCs w:val="20"/>
        </w:rPr>
        <w:t>dkk</w:t>
      </w:r>
      <w:r w:rsidRPr="00347EF1">
        <w:rPr>
          <w:rFonts w:asciiTheme="majorHAnsi" w:hAnsiTheme="majorHAnsi"/>
          <w:sz w:val="18"/>
          <w:szCs w:val="20"/>
        </w:rPr>
        <w:t>.</w:t>
      </w:r>
      <w:r w:rsidR="00F60CF7">
        <w:rPr>
          <w:rFonts w:asciiTheme="majorHAnsi" w:hAnsiTheme="majorHAnsi"/>
          <w:sz w:val="18"/>
          <w:szCs w:val="20"/>
        </w:rPr>
        <w:t xml:space="preserve"> </w:t>
      </w:r>
      <w:r w:rsidRPr="00347EF1">
        <w:rPr>
          <w:rFonts w:asciiTheme="majorHAnsi" w:hAnsiTheme="majorHAnsi"/>
          <w:sz w:val="18"/>
          <w:szCs w:val="20"/>
        </w:rPr>
        <w:t xml:space="preserve">2024. Are cities taking action against urban overheating? Insights from over 7,500 local climate actions. OneEarth 7, </w:t>
      </w:r>
      <w:r w:rsidR="00F60CF7">
        <w:rPr>
          <w:rFonts w:asciiTheme="majorHAnsi" w:hAnsiTheme="majorHAnsi"/>
          <w:sz w:val="18"/>
          <w:szCs w:val="20"/>
        </w:rPr>
        <w:t xml:space="preserve">hal. </w:t>
      </w:r>
      <w:r w:rsidRPr="00347EF1">
        <w:rPr>
          <w:rFonts w:asciiTheme="majorHAnsi" w:hAnsiTheme="majorHAnsi"/>
          <w:sz w:val="18"/>
          <w:szCs w:val="20"/>
        </w:rPr>
        <w:t xml:space="preserve">848–866.  </w:t>
      </w:r>
    </w:p>
    <w:p w14:paraId="37870022" w14:textId="3D02B9B3" w:rsidR="00F83155" w:rsidRPr="00F60CF7"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347EF1">
        <w:rPr>
          <w:rFonts w:asciiTheme="majorHAnsi" w:hAnsiTheme="majorHAnsi"/>
          <w:sz w:val="18"/>
          <w:szCs w:val="20"/>
        </w:rPr>
        <w:t xml:space="preserve">Shaibu, M., Donkor, D. K. 2022. The Role of Open Space in Human Settlement Development in the Tamale Metropolis of Northern Ghana dalam World Journal of Engineering and Technology,  Vol.10, No.2, hal. 322-333. </w:t>
      </w:r>
    </w:p>
    <w:p w14:paraId="3F00638B" w14:textId="4DD4C7F0" w:rsidR="00F83155" w:rsidRPr="00EC3C45" w:rsidRDefault="00F83155" w:rsidP="00F60CF7">
      <w:pPr>
        <w:autoSpaceDE w:val="0"/>
        <w:autoSpaceDN w:val="0"/>
        <w:adjustRightInd w:val="0"/>
        <w:spacing w:after="0" w:line="240" w:lineRule="auto"/>
        <w:ind w:left="450" w:hanging="450"/>
        <w:jc w:val="both"/>
        <w:rPr>
          <w:rFonts w:asciiTheme="majorHAnsi" w:hAnsiTheme="majorHAnsi"/>
          <w:sz w:val="18"/>
          <w:szCs w:val="20"/>
        </w:rPr>
      </w:pPr>
      <w:r w:rsidRPr="00DF273D">
        <w:rPr>
          <w:rFonts w:asciiTheme="majorHAnsi" w:hAnsiTheme="majorHAnsi"/>
          <w:sz w:val="18"/>
          <w:szCs w:val="20"/>
        </w:rPr>
        <w:t xml:space="preserve">Susca, T. Zanghirella, F. &amp; Fatoo, V. D. 2023. Building integrated vegetation effect on micro-climate conditions for urban heat island adaptation. Lesson learned from Turin and Rome case studies. Energy &amp; Buildings 295, 113233.  </w:t>
      </w:r>
    </w:p>
    <w:p w14:paraId="2EFB6999" w14:textId="62D74720" w:rsidR="00EC3C45" w:rsidRPr="00F60CF7" w:rsidRDefault="00EC3C45" w:rsidP="00F60CF7">
      <w:pPr>
        <w:autoSpaceDE w:val="0"/>
        <w:autoSpaceDN w:val="0"/>
        <w:adjustRightInd w:val="0"/>
        <w:spacing w:after="0" w:line="240" w:lineRule="auto"/>
        <w:ind w:left="450" w:hanging="450"/>
        <w:jc w:val="both"/>
        <w:rPr>
          <w:rFonts w:asciiTheme="majorHAnsi" w:hAnsiTheme="majorHAnsi"/>
          <w:sz w:val="18"/>
          <w:szCs w:val="20"/>
        </w:rPr>
      </w:pPr>
      <w:r w:rsidRPr="00F83155">
        <w:rPr>
          <w:rFonts w:asciiTheme="majorHAnsi" w:hAnsiTheme="majorHAnsi"/>
          <w:sz w:val="18"/>
          <w:szCs w:val="20"/>
        </w:rPr>
        <w:t>Wiguna, D. P.</w:t>
      </w:r>
      <w:r w:rsidR="00F60CF7">
        <w:rPr>
          <w:rFonts w:asciiTheme="majorHAnsi" w:hAnsiTheme="majorHAnsi"/>
          <w:sz w:val="18"/>
          <w:szCs w:val="20"/>
        </w:rPr>
        <w:t xml:space="preserve"> </w:t>
      </w:r>
      <w:r w:rsidRPr="00F83155">
        <w:rPr>
          <w:rFonts w:asciiTheme="majorHAnsi" w:hAnsiTheme="majorHAnsi"/>
          <w:sz w:val="18"/>
          <w:szCs w:val="20"/>
        </w:rPr>
        <w:t>2017.</w:t>
      </w:r>
      <w:r w:rsidR="00F60CF7">
        <w:rPr>
          <w:rFonts w:asciiTheme="majorHAnsi" w:hAnsiTheme="majorHAnsi"/>
          <w:sz w:val="18"/>
          <w:szCs w:val="20"/>
        </w:rPr>
        <w:t xml:space="preserve"> </w:t>
      </w:r>
      <w:r w:rsidRPr="00F83155">
        <w:rPr>
          <w:rFonts w:asciiTheme="majorHAnsi" w:hAnsiTheme="majorHAnsi"/>
          <w:sz w:val="18"/>
          <w:szCs w:val="20"/>
        </w:rPr>
        <w:t>Identify Of Land Surface Temperature By Digital Number Conversion Method Using The Techniques Of Remote Sensing And Geography Information System. Jurnal Teknologi Informasi dan Komunikasi, Vol.6</w:t>
      </w:r>
      <w:r w:rsidR="00F60CF7">
        <w:rPr>
          <w:rFonts w:asciiTheme="majorHAnsi" w:hAnsiTheme="majorHAnsi"/>
          <w:sz w:val="18"/>
          <w:szCs w:val="20"/>
        </w:rPr>
        <w:t>,</w:t>
      </w:r>
      <w:r w:rsidRPr="00F83155">
        <w:rPr>
          <w:rFonts w:asciiTheme="majorHAnsi" w:hAnsiTheme="majorHAnsi"/>
          <w:sz w:val="18"/>
          <w:szCs w:val="20"/>
        </w:rPr>
        <w:t xml:space="preserve"> No. 2</w:t>
      </w:r>
      <w:r w:rsidR="00F60CF7">
        <w:rPr>
          <w:rFonts w:asciiTheme="majorHAnsi" w:hAnsiTheme="majorHAnsi"/>
          <w:sz w:val="18"/>
          <w:szCs w:val="20"/>
        </w:rPr>
        <w:t>, hal.</w:t>
      </w:r>
      <w:r w:rsidRPr="00F83155">
        <w:rPr>
          <w:rFonts w:asciiTheme="majorHAnsi" w:hAnsiTheme="majorHAnsi"/>
          <w:sz w:val="18"/>
          <w:szCs w:val="20"/>
        </w:rPr>
        <w:t xml:space="preserve"> 59 – 69</w:t>
      </w:r>
    </w:p>
    <w:p w14:paraId="1368DE83" w14:textId="1AD48021" w:rsidR="00F83155" w:rsidRPr="00DF273D" w:rsidRDefault="00F83155" w:rsidP="00F83155">
      <w:pPr>
        <w:autoSpaceDE w:val="0"/>
        <w:autoSpaceDN w:val="0"/>
        <w:adjustRightInd w:val="0"/>
        <w:spacing w:after="0" w:line="240" w:lineRule="auto"/>
        <w:ind w:left="450" w:hanging="450"/>
        <w:jc w:val="both"/>
        <w:rPr>
          <w:rFonts w:asciiTheme="majorHAnsi" w:hAnsiTheme="majorHAnsi"/>
          <w:sz w:val="18"/>
          <w:szCs w:val="20"/>
        </w:rPr>
      </w:pPr>
      <w:r w:rsidRPr="00DF273D">
        <w:rPr>
          <w:rFonts w:asciiTheme="majorHAnsi" w:hAnsiTheme="majorHAnsi"/>
          <w:sz w:val="18"/>
          <w:szCs w:val="20"/>
        </w:rPr>
        <w:t xml:space="preserve">Z Li, X Cheng, H Han. 2020. Analyzing Land-Use Change Scenarios for Ecosystem Services and their Trade-Offs in the Ecological Conservation Area in Beijing, China Int. J. Environ. Res. Public Health 17 8632. </w:t>
      </w:r>
    </w:p>
    <w:p w14:paraId="2D932E8F" w14:textId="77777777" w:rsidR="00EC3C45" w:rsidRDefault="00EC3C45" w:rsidP="00222537">
      <w:pPr>
        <w:spacing w:after="0" w:line="240" w:lineRule="auto"/>
        <w:ind w:firstLine="360"/>
        <w:jc w:val="both"/>
        <w:rPr>
          <w:rFonts w:asciiTheme="majorHAnsi" w:hAnsiTheme="majorHAnsi"/>
          <w:sz w:val="20"/>
          <w:szCs w:val="20"/>
        </w:rPr>
      </w:pPr>
    </w:p>
    <w:p w14:paraId="51043C2D" w14:textId="77777777" w:rsidR="00EC3C45" w:rsidRDefault="00EC3C45" w:rsidP="00222537">
      <w:pPr>
        <w:spacing w:after="0" w:line="240" w:lineRule="auto"/>
        <w:ind w:firstLine="360"/>
        <w:jc w:val="both"/>
        <w:rPr>
          <w:rFonts w:asciiTheme="majorHAnsi" w:hAnsiTheme="majorHAnsi"/>
          <w:sz w:val="20"/>
          <w:szCs w:val="20"/>
        </w:rPr>
      </w:pPr>
    </w:p>
    <w:p w14:paraId="59087DA1" w14:textId="77777777" w:rsidR="00EC3C45" w:rsidRDefault="00EC3C45" w:rsidP="00222537">
      <w:pPr>
        <w:spacing w:after="0" w:line="240" w:lineRule="auto"/>
        <w:ind w:firstLine="360"/>
        <w:jc w:val="both"/>
        <w:rPr>
          <w:rFonts w:asciiTheme="majorHAnsi" w:hAnsiTheme="majorHAnsi"/>
          <w:sz w:val="20"/>
          <w:szCs w:val="20"/>
        </w:rPr>
      </w:pPr>
    </w:p>
    <w:p w14:paraId="674914A3" w14:textId="77777777" w:rsidR="00EC3C45" w:rsidRDefault="00EC3C45" w:rsidP="00222537">
      <w:pPr>
        <w:spacing w:after="0" w:line="240" w:lineRule="auto"/>
        <w:ind w:firstLine="360"/>
        <w:jc w:val="both"/>
        <w:rPr>
          <w:rFonts w:asciiTheme="majorHAnsi" w:hAnsiTheme="majorHAnsi"/>
          <w:sz w:val="20"/>
          <w:szCs w:val="20"/>
        </w:rPr>
      </w:pPr>
    </w:p>
    <w:p w14:paraId="7BFFDEF3" w14:textId="77777777" w:rsidR="00EC3C45" w:rsidRDefault="00EC3C45" w:rsidP="00222537">
      <w:pPr>
        <w:spacing w:after="0" w:line="240" w:lineRule="auto"/>
        <w:ind w:firstLine="360"/>
        <w:jc w:val="both"/>
        <w:rPr>
          <w:rFonts w:asciiTheme="majorHAnsi" w:hAnsiTheme="majorHAnsi"/>
          <w:sz w:val="20"/>
          <w:szCs w:val="20"/>
        </w:rPr>
      </w:pPr>
    </w:p>
    <w:p w14:paraId="7A736B58" w14:textId="77777777" w:rsidR="00EC3C45" w:rsidRDefault="00EC3C45" w:rsidP="00EC3C45">
      <w:pPr>
        <w:spacing w:after="0" w:line="240" w:lineRule="auto"/>
        <w:jc w:val="both"/>
        <w:rPr>
          <w:rFonts w:asciiTheme="majorHAnsi" w:hAnsiTheme="majorHAnsi"/>
          <w:sz w:val="20"/>
          <w:szCs w:val="20"/>
        </w:rPr>
      </w:pPr>
    </w:p>
    <w:sectPr w:rsidR="00EC3C45" w:rsidSect="00F27BB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B121A" w14:textId="77777777" w:rsidR="006103B7" w:rsidRDefault="006103B7" w:rsidP="00FA4148">
      <w:pPr>
        <w:spacing w:after="0" w:line="240" w:lineRule="auto"/>
      </w:pPr>
      <w:r>
        <w:separator/>
      </w:r>
    </w:p>
  </w:endnote>
  <w:endnote w:type="continuationSeparator" w:id="0">
    <w:p w14:paraId="5C0F9F22" w14:textId="77777777" w:rsidR="006103B7" w:rsidRDefault="006103B7"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41C31" w14:textId="53BEEF9F" w:rsidR="0069456B" w:rsidRPr="00FA5179" w:rsidRDefault="0069456B">
    <w:pPr>
      <w:pStyle w:val="Footer"/>
      <w:rPr>
        <w:rFonts w:asciiTheme="majorHAnsi" w:hAnsiTheme="majorHAnsi"/>
        <w:sz w:val="18"/>
      </w:rPr>
    </w:pPr>
  </w:p>
  <w:p w14:paraId="006A42E5" w14:textId="77777777"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0794FC6C" w14:textId="77777777"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096083"/>
      <w:docPartObj>
        <w:docPartGallery w:val="Page Numbers (Bottom of Page)"/>
        <w:docPartUnique/>
      </w:docPartObj>
    </w:sdtPr>
    <w:sdtEndPr>
      <w:rPr>
        <w:rFonts w:asciiTheme="majorHAnsi" w:hAnsiTheme="majorHAnsi"/>
        <w:sz w:val="18"/>
      </w:rPr>
    </w:sdtEndPr>
    <w:sdtContent>
      <w:p w14:paraId="362962EB" w14:textId="77777777"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14:paraId="6CC4A31E" w14:textId="77777777"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di Ilmu Lingkungan Sekolah Pascas</w:t>
    </w:r>
    <w:r w:rsidRPr="008C1C1B">
      <w:rPr>
        <w:rFonts w:ascii="Cambria" w:hAnsi="Cambria" w:cs="TimesNewRomanPSMT"/>
        <w:i/>
        <w:sz w:val="16"/>
        <w:szCs w:val="16"/>
      </w:rPr>
      <w:t>arjana UNDIP</w:t>
    </w:r>
  </w:p>
  <w:p w14:paraId="4EB29641" w14:textId="77777777"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331043"/>
      <w:docPartObj>
        <w:docPartGallery w:val="Page Numbers (Bottom of Page)"/>
        <w:docPartUnique/>
      </w:docPartObj>
    </w:sdtPr>
    <w:sdtEndPr>
      <w:rPr>
        <w:rFonts w:asciiTheme="majorHAnsi" w:hAnsiTheme="majorHAnsi"/>
        <w:noProof/>
        <w:sz w:val="18"/>
      </w:rPr>
    </w:sdtEndPr>
    <w:sdtContent>
      <w:p w14:paraId="5D1CAD7F" w14:textId="77777777"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14:paraId="3038C7B7" w14:textId="77777777"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5BB42" w14:textId="77777777" w:rsidR="006103B7" w:rsidRDefault="006103B7" w:rsidP="00FA4148">
      <w:pPr>
        <w:spacing w:after="0" w:line="240" w:lineRule="auto"/>
      </w:pPr>
      <w:r>
        <w:separator/>
      </w:r>
    </w:p>
  </w:footnote>
  <w:footnote w:type="continuationSeparator" w:id="0">
    <w:p w14:paraId="1D8154F0" w14:textId="77777777" w:rsidR="006103B7" w:rsidRDefault="006103B7"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D413" w14:textId="77777777" w:rsidR="0069456B" w:rsidRPr="00041729" w:rsidRDefault="0069456B" w:rsidP="00041729">
    <w:pPr>
      <w:pStyle w:val="Header"/>
      <w:jc w:val="center"/>
    </w:pPr>
    <w:r w:rsidRPr="00041729">
      <w:rPr>
        <w:rFonts w:ascii="Cambria" w:hAnsi="Cambria"/>
        <w:i/>
        <w:iCs/>
        <w:color w:val="000000"/>
        <w:sz w:val="16"/>
        <w:szCs w:val="16"/>
      </w:rPr>
      <w:t xml:space="preserve">Jurnal Ilmu Lingkungan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1E81E" w14:textId="77777777" w:rsidR="0069456B" w:rsidRPr="003778CE" w:rsidRDefault="00AA3ACD" w:rsidP="003778CE">
    <w:pPr>
      <w:pStyle w:val="Header"/>
    </w:pPr>
    <w:r w:rsidRPr="00AA3ACD">
      <w:rPr>
        <w:sz w:val="14"/>
        <w:szCs w:val="18"/>
      </w:rPr>
      <w:t>Aini, A., Sriasih, M, dan Kisworo, D. (2017). Studi Pendahuluan Cemaran Air Limbah Rumah Potong Hewan di Kota Mataram. Jurnal Ilmu Lingkungan, 15(1), 42-48, doi:10.14710/jil.15.1.42-48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61B68"/>
    <w:multiLevelType w:val="hybridMultilevel"/>
    <w:tmpl w:val="FAA2B222"/>
    <w:lvl w:ilvl="0" w:tplc="4498007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A166DD"/>
    <w:multiLevelType w:val="multilevel"/>
    <w:tmpl w:val="59767C1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12A6C81"/>
    <w:multiLevelType w:val="multilevel"/>
    <w:tmpl w:val="C1F68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00001301">
    <w:abstractNumId w:val="4"/>
  </w:num>
  <w:num w:numId="2" w16cid:durableId="2024475955">
    <w:abstractNumId w:val="1"/>
  </w:num>
  <w:num w:numId="3" w16cid:durableId="1860895538">
    <w:abstractNumId w:val="8"/>
  </w:num>
  <w:num w:numId="4" w16cid:durableId="1766918427">
    <w:abstractNumId w:val="6"/>
  </w:num>
  <w:num w:numId="5" w16cid:durableId="2140033100">
    <w:abstractNumId w:val="7"/>
  </w:num>
  <w:num w:numId="6" w16cid:durableId="401103110">
    <w:abstractNumId w:val="3"/>
  </w:num>
  <w:num w:numId="7" w16cid:durableId="1394888629">
    <w:abstractNumId w:val="0"/>
  </w:num>
  <w:num w:numId="8" w16cid:durableId="66731132">
    <w:abstractNumId w:val="2"/>
  </w:num>
  <w:num w:numId="9" w16cid:durableId="51388819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74278"/>
    <w:rsid w:val="00076610"/>
    <w:rsid w:val="0007768D"/>
    <w:rsid w:val="000826FF"/>
    <w:rsid w:val="00084047"/>
    <w:rsid w:val="0008598A"/>
    <w:rsid w:val="000876E5"/>
    <w:rsid w:val="000961F1"/>
    <w:rsid w:val="000A51EC"/>
    <w:rsid w:val="000B178D"/>
    <w:rsid w:val="000D49BB"/>
    <w:rsid w:val="000D692E"/>
    <w:rsid w:val="000D6E10"/>
    <w:rsid w:val="000D78C6"/>
    <w:rsid w:val="000E7CAB"/>
    <w:rsid w:val="000F26D0"/>
    <w:rsid w:val="000F27DB"/>
    <w:rsid w:val="000F2C17"/>
    <w:rsid w:val="000F6C8B"/>
    <w:rsid w:val="00104B29"/>
    <w:rsid w:val="001056F4"/>
    <w:rsid w:val="00106FF6"/>
    <w:rsid w:val="00123091"/>
    <w:rsid w:val="00123C77"/>
    <w:rsid w:val="00130304"/>
    <w:rsid w:val="001316AE"/>
    <w:rsid w:val="00132DA1"/>
    <w:rsid w:val="00135F99"/>
    <w:rsid w:val="0013791F"/>
    <w:rsid w:val="00144BB7"/>
    <w:rsid w:val="001537E6"/>
    <w:rsid w:val="00156A0C"/>
    <w:rsid w:val="00156B3A"/>
    <w:rsid w:val="00160CF6"/>
    <w:rsid w:val="00163425"/>
    <w:rsid w:val="00164EA4"/>
    <w:rsid w:val="00164FF6"/>
    <w:rsid w:val="00172249"/>
    <w:rsid w:val="0017227A"/>
    <w:rsid w:val="001920D9"/>
    <w:rsid w:val="0019483B"/>
    <w:rsid w:val="001A18EE"/>
    <w:rsid w:val="001A3CF5"/>
    <w:rsid w:val="001A7DD8"/>
    <w:rsid w:val="001B264C"/>
    <w:rsid w:val="001C3C4C"/>
    <w:rsid w:val="001C7252"/>
    <w:rsid w:val="001C7772"/>
    <w:rsid w:val="001C7776"/>
    <w:rsid w:val="001C7842"/>
    <w:rsid w:val="001D5B28"/>
    <w:rsid w:val="001E54BA"/>
    <w:rsid w:val="001E574F"/>
    <w:rsid w:val="001F1D61"/>
    <w:rsid w:val="001F1E91"/>
    <w:rsid w:val="001F1F68"/>
    <w:rsid w:val="001F4263"/>
    <w:rsid w:val="001F7CC0"/>
    <w:rsid w:val="002040B0"/>
    <w:rsid w:val="00204EA7"/>
    <w:rsid w:val="00205322"/>
    <w:rsid w:val="0020790D"/>
    <w:rsid w:val="00211506"/>
    <w:rsid w:val="00215F01"/>
    <w:rsid w:val="00222537"/>
    <w:rsid w:val="002254DB"/>
    <w:rsid w:val="00225A01"/>
    <w:rsid w:val="00235408"/>
    <w:rsid w:val="00240601"/>
    <w:rsid w:val="00244570"/>
    <w:rsid w:val="00253793"/>
    <w:rsid w:val="00255E98"/>
    <w:rsid w:val="0026507C"/>
    <w:rsid w:val="00265BF9"/>
    <w:rsid w:val="00271C6D"/>
    <w:rsid w:val="00275604"/>
    <w:rsid w:val="002768AB"/>
    <w:rsid w:val="0028057C"/>
    <w:rsid w:val="00284CF4"/>
    <w:rsid w:val="0028757B"/>
    <w:rsid w:val="0028789E"/>
    <w:rsid w:val="002902F3"/>
    <w:rsid w:val="002913B8"/>
    <w:rsid w:val="00293539"/>
    <w:rsid w:val="00294C23"/>
    <w:rsid w:val="002A446D"/>
    <w:rsid w:val="002A7AC7"/>
    <w:rsid w:val="002B1FF3"/>
    <w:rsid w:val="002B26C3"/>
    <w:rsid w:val="002B403A"/>
    <w:rsid w:val="002B57FC"/>
    <w:rsid w:val="002B771B"/>
    <w:rsid w:val="002C126B"/>
    <w:rsid w:val="002C393B"/>
    <w:rsid w:val="002C4B06"/>
    <w:rsid w:val="002C51EA"/>
    <w:rsid w:val="002C6F83"/>
    <w:rsid w:val="002D4FC9"/>
    <w:rsid w:val="002D59A7"/>
    <w:rsid w:val="002D6A5C"/>
    <w:rsid w:val="002E03D7"/>
    <w:rsid w:val="002E1A79"/>
    <w:rsid w:val="002E203E"/>
    <w:rsid w:val="00301CC0"/>
    <w:rsid w:val="00301E1F"/>
    <w:rsid w:val="00315922"/>
    <w:rsid w:val="003205CE"/>
    <w:rsid w:val="00321B80"/>
    <w:rsid w:val="00332B29"/>
    <w:rsid w:val="00336970"/>
    <w:rsid w:val="00336ADB"/>
    <w:rsid w:val="0034491B"/>
    <w:rsid w:val="00345831"/>
    <w:rsid w:val="0034672C"/>
    <w:rsid w:val="00347EF1"/>
    <w:rsid w:val="00350B4D"/>
    <w:rsid w:val="0035716E"/>
    <w:rsid w:val="003606CD"/>
    <w:rsid w:val="00361D5F"/>
    <w:rsid w:val="00365EC3"/>
    <w:rsid w:val="00366480"/>
    <w:rsid w:val="00373076"/>
    <w:rsid w:val="00374A99"/>
    <w:rsid w:val="003777C1"/>
    <w:rsid w:val="003778CE"/>
    <w:rsid w:val="00380D6A"/>
    <w:rsid w:val="003871E8"/>
    <w:rsid w:val="00390362"/>
    <w:rsid w:val="003924B1"/>
    <w:rsid w:val="00392FBD"/>
    <w:rsid w:val="00396BAA"/>
    <w:rsid w:val="003B0969"/>
    <w:rsid w:val="003C1AD6"/>
    <w:rsid w:val="003D41CA"/>
    <w:rsid w:val="003D4987"/>
    <w:rsid w:val="003D7100"/>
    <w:rsid w:val="003D751A"/>
    <w:rsid w:val="003F3927"/>
    <w:rsid w:val="003F4145"/>
    <w:rsid w:val="003F5997"/>
    <w:rsid w:val="003F647E"/>
    <w:rsid w:val="004029FA"/>
    <w:rsid w:val="004124BC"/>
    <w:rsid w:val="00416675"/>
    <w:rsid w:val="00417146"/>
    <w:rsid w:val="00433470"/>
    <w:rsid w:val="00435F06"/>
    <w:rsid w:val="00437EA3"/>
    <w:rsid w:val="004402FC"/>
    <w:rsid w:val="004425F1"/>
    <w:rsid w:val="004523C4"/>
    <w:rsid w:val="004557CA"/>
    <w:rsid w:val="004658F8"/>
    <w:rsid w:val="004670C9"/>
    <w:rsid w:val="00467937"/>
    <w:rsid w:val="00473577"/>
    <w:rsid w:val="00473630"/>
    <w:rsid w:val="00481CEC"/>
    <w:rsid w:val="00486C45"/>
    <w:rsid w:val="00490A64"/>
    <w:rsid w:val="00491D76"/>
    <w:rsid w:val="00494621"/>
    <w:rsid w:val="00497F98"/>
    <w:rsid w:val="004A3BD2"/>
    <w:rsid w:val="004B03AA"/>
    <w:rsid w:val="004B55DF"/>
    <w:rsid w:val="004B6209"/>
    <w:rsid w:val="004C16D1"/>
    <w:rsid w:val="004D214F"/>
    <w:rsid w:val="004D5D2E"/>
    <w:rsid w:val="004D6764"/>
    <w:rsid w:val="004E14E6"/>
    <w:rsid w:val="004E7739"/>
    <w:rsid w:val="005008C2"/>
    <w:rsid w:val="005033C4"/>
    <w:rsid w:val="005067C8"/>
    <w:rsid w:val="005142EE"/>
    <w:rsid w:val="00516156"/>
    <w:rsid w:val="00527766"/>
    <w:rsid w:val="00530375"/>
    <w:rsid w:val="005303E4"/>
    <w:rsid w:val="00530820"/>
    <w:rsid w:val="00536CDA"/>
    <w:rsid w:val="005514D3"/>
    <w:rsid w:val="00554BEE"/>
    <w:rsid w:val="00554DC2"/>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A8A"/>
    <w:rsid w:val="00583FEC"/>
    <w:rsid w:val="0058496D"/>
    <w:rsid w:val="0059189D"/>
    <w:rsid w:val="00592CE0"/>
    <w:rsid w:val="00592EDF"/>
    <w:rsid w:val="00594813"/>
    <w:rsid w:val="005A1A37"/>
    <w:rsid w:val="005A4C9B"/>
    <w:rsid w:val="005B1696"/>
    <w:rsid w:val="005B17F4"/>
    <w:rsid w:val="005B72CA"/>
    <w:rsid w:val="005C0397"/>
    <w:rsid w:val="005D1771"/>
    <w:rsid w:val="005E04AE"/>
    <w:rsid w:val="005E0CD7"/>
    <w:rsid w:val="005E38C5"/>
    <w:rsid w:val="005E5386"/>
    <w:rsid w:val="006041E0"/>
    <w:rsid w:val="00604809"/>
    <w:rsid w:val="00610171"/>
    <w:rsid w:val="006103B7"/>
    <w:rsid w:val="006143F0"/>
    <w:rsid w:val="00615A8E"/>
    <w:rsid w:val="006212AB"/>
    <w:rsid w:val="00631886"/>
    <w:rsid w:val="006400A4"/>
    <w:rsid w:val="006433F9"/>
    <w:rsid w:val="00650D6A"/>
    <w:rsid w:val="006612F6"/>
    <w:rsid w:val="00661BA0"/>
    <w:rsid w:val="00666008"/>
    <w:rsid w:val="006672F1"/>
    <w:rsid w:val="0067236A"/>
    <w:rsid w:val="00674F28"/>
    <w:rsid w:val="006856FA"/>
    <w:rsid w:val="0068570B"/>
    <w:rsid w:val="00687117"/>
    <w:rsid w:val="006879D7"/>
    <w:rsid w:val="0069456B"/>
    <w:rsid w:val="006A0831"/>
    <w:rsid w:val="006A1282"/>
    <w:rsid w:val="006B1094"/>
    <w:rsid w:val="006B7466"/>
    <w:rsid w:val="006C6F09"/>
    <w:rsid w:val="006D4721"/>
    <w:rsid w:val="006D72CA"/>
    <w:rsid w:val="006D7B62"/>
    <w:rsid w:val="006D7CED"/>
    <w:rsid w:val="006E6954"/>
    <w:rsid w:val="006F4226"/>
    <w:rsid w:val="00705CB8"/>
    <w:rsid w:val="00711004"/>
    <w:rsid w:val="007119D8"/>
    <w:rsid w:val="007154D6"/>
    <w:rsid w:val="007176D0"/>
    <w:rsid w:val="00721191"/>
    <w:rsid w:val="0073129D"/>
    <w:rsid w:val="007313D7"/>
    <w:rsid w:val="0073626F"/>
    <w:rsid w:val="00743A4C"/>
    <w:rsid w:val="00745E25"/>
    <w:rsid w:val="007468F0"/>
    <w:rsid w:val="00746CE2"/>
    <w:rsid w:val="00753D85"/>
    <w:rsid w:val="00761C07"/>
    <w:rsid w:val="00762377"/>
    <w:rsid w:val="007775C1"/>
    <w:rsid w:val="007856A5"/>
    <w:rsid w:val="0079218A"/>
    <w:rsid w:val="00792BFB"/>
    <w:rsid w:val="00795419"/>
    <w:rsid w:val="00795649"/>
    <w:rsid w:val="00795966"/>
    <w:rsid w:val="00795A34"/>
    <w:rsid w:val="0079693D"/>
    <w:rsid w:val="007A155E"/>
    <w:rsid w:val="007B1E26"/>
    <w:rsid w:val="007B2858"/>
    <w:rsid w:val="007B7377"/>
    <w:rsid w:val="007B7DCC"/>
    <w:rsid w:val="007C70B2"/>
    <w:rsid w:val="007D07CD"/>
    <w:rsid w:val="007D1DDD"/>
    <w:rsid w:val="007D2C7F"/>
    <w:rsid w:val="007D4B33"/>
    <w:rsid w:val="007E2C1C"/>
    <w:rsid w:val="007E6B00"/>
    <w:rsid w:val="007E6FBA"/>
    <w:rsid w:val="007E7BBF"/>
    <w:rsid w:val="007F7CA0"/>
    <w:rsid w:val="00802112"/>
    <w:rsid w:val="008101E9"/>
    <w:rsid w:val="00817466"/>
    <w:rsid w:val="00820560"/>
    <w:rsid w:val="0082165F"/>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39AC"/>
    <w:rsid w:val="00885150"/>
    <w:rsid w:val="00891FFD"/>
    <w:rsid w:val="00892D33"/>
    <w:rsid w:val="00895426"/>
    <w:rsid w:val="008A147C"/>
    <w:rsid w:val="008A2CAB"/>
    <w:rsid w:val="008B51A2"/>
    <w:rsid w:val="008C024F"/>
    <w:rsid w:val="008C0D92"/>
    <w:rsid w:val="008C2B9B"/>
    <w:rsid w:val="008C4E7C"/>
    <w:rsid w:val="008C6551"/>
    <w:rsid w:val="008D26E7"/>
    <w:rsid w:val="008E1BE0"/>
    <w:rsid w:val="008E69D5"/>
    <w:rsid w:val="008F1A1D"/>
    <w:rsid w:val="00902510"/>
    <w:rsid w:val="00904484"/>
    <w:rsid w:val="00906635"/>
    <w:rsid w:val="00907FC3"/>
    <w:rsid w:val="00910B6F"/>
    <w:rsid w:val="00910D80"/>
    <w:rsid w:val="00930223"/>
    <w:rsid w:val="00931551"/>
    <w:rsid w:val="00944AE9"/>
    <w:rsid w:val="00952503"/>
    <w:rsid w:val="009541B3"/>
    <w:rsid w:val="00957C60"/>
    <w:rsid w:val="00964129"/>
    <w:rsid w:val="00974DC0"/>
    <w:rsid w:val="00981C03"/>
    <w:rsid w:val="00981FAD"/>
    <w:rsid w:val="009924E2"/>
    <w:rsid w:val="009938B6"/>
    <w:rsid w:val="00993E1C"/>
    <w:rsid w:val="009949A2"/>
    <w:rsid w:val="009964D9"/>
    <w:rsid w:val="00997BC7"/>
    <w:rsid w:val="009A0674"/>
    <w:rsid w:val="009A22B3"/>
    <w:rsid w:val="009B654B"/>
    <w:rsid w:val="009C0817"/>
    <w:rsid w:val="009C34C7"/>
    <w:rsid w:val="009C508B"/>
    <w:rsid w:val="009D0AB9"/>
    <w:rsid w:val="009D19F1"/>
    <w:rsid w:val="009D3353"/>
    <w:rsid w:val="009D4114"/>
    <w:rsid w:val="009E16E9"/>
    <w:rsid w:val="009E653B"/>
    <w:rsid w:val="009F07AE"/>
    <w:rsid w:val="009F4E1B"/>
    <w:rsid w:val="00A04263"/>
    <w:rsid w:val="00A1057D"/>
    <w:rsid w:val="00A13918"/>
    <w:rsid w:val="00A200C9"/>
    <w:rsid w:val="00A2034D"/>
    <w:rsid w:val="00A23ABC"/>
    <w:rsid w:val="00A2554C"/>
    <w:rsid w:val="00A27A76"/>
    <w:rsid w:val="00A37110"/>
    <w:rsid w:val="00A4091E"/>
    <w:rsid w:val="00A44917"/>
    <w:rsid w:val="00A44FCE"/>
    <w:rsid w:val="00A52E26"/>
    <w:rsid w:val="00A560E3"/>
    <w:rsid w:val="00A717A0"/>
    <w:rsid w:val="00A73615"/>
    <w:rsid w:val="00A77486"/>
    <w:rsid w:val="00A84958"/>
    <w:rsid w:val="00A84AD5"/>
    <w:rsid w:val="00A90DB2"/>
    <w:rsid w:val="00A94B99"/>
    <w:rsid w:val="00A97FE1"/>
    <w:rsid w:val="00AA180B"/>
    <w:rsid w:val="00AA2B6D"/>
    <w:rsid w:val="00AA3ACD"/>
    <w:rsid w:val="00AA64E5"/>
    <w:rsid w:val="00AB6924"/>
    <w:rsid w:val="00AD1ED8"/>
    <w:rsid w:val="00AD3571"/>
    <w:rsid w:val="00AE54B0"/>
    <w:rsid w:val="00AE5C87"/>
    <w:rsid w:val="00AF4A61"/>
    <w:rsid w:val="00AF794D"/>
    <w:rsid w:val="00B00160"/>
    <w:rsid w:val="00B00FAB"/>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B15F3"/>
    <w:rsid w:val="00BB172A"/>
    <w:rsid w:val="00BB218F"/>
    <w:rsid w:val="00BC5257"/>
    <w:rsid w:val="00BD76FB"/>
    <w:rsid w:val="00BD7ED2"/>
    <w:rsid w:val="00BE3ACB"/>
    <w:rsid w:val="00BE418D"/>
    <w:rsid w:val="00BF0273"/>
    <w:rsid w:val="00BF1B37"/>
    <w:rsid w:val="00BF1CFB"/>
    <w:rsid w:val="00BF235C"/>
    <w:rsid w:val="00BF3AD9"/>
    <w:rsid w:val="00BF455E"/>
    <w:rsid w:val="00C00486"/>
    <w:rsid w:val="00C035E5"/>
    <w:rsid w:val="00C0652B"/>
    <w:rsid w:val="00C06602"/>
    <w:rsid w:val="00C1095A"/>
    <w:rsid w:val="00C16C36"/>
    <w:rsid w:val="00C20678"/>
    <w:rsid w:val="00C2204F"/>
    <w:rsid w:val="00C231C8"/>
    <w:rsid w:val="00C36297"/>
    <w:rsid w:val="00C404CE"/>
    <w:rsid w:val="00C416B2"/>
    <w:rsid w:val="00C44DAC"/>
    <w:rsid w:val="00C46255"/>
    <w:rsid w:val="00C51E94"/>
    <w:rsid w:val="00C568BA"/>
    <w:rsid w:val="00C74B8A"/>
    <w:rsid w:val="00C8123A"/>
    <w:rsid w:val="00C84847"/>
    <w:rsid w:val="00C851A0"/>
    <w:rsid w:val="00C92D26"/>
    <w:rsid w:val="00C92E03"/>
    <w:rsid w:val="00CA3B39"/>
    <w:rsid w:val="00CA4621"/>
    <w:rsid w:val="00CA64B5"/>
    <w:rsid w:val="00CB2EA6"/>
    <w:rsid w:val="00CB59F0"/>
    <w:rsid w:val="00CD0FF7"/>
    <w:rsid w:val="00CD502C"/>
    <w:rsid w:val="00CE0206"/>
    <w:rsid w:val="00CE2F59"/>
    <w:rsid w:val="00CE58A6"/>
    <w:rsid w:val="00CE6CE2"/>
    <w:rsid w:val="00CF00CF"/>
    <w:rsid w:val="00CF278E"/>
    <w:rsid w:val="00CF2FDB"/>
    <w:rsid w:val="00D00EAC"/>
    <w:rsid w:val="00D00EFE"/>
    <w:rsid w:val="00D01B7B"/>
    <w:rsid w:val="00D07E6D"/>
    <w:rsid w:val="00D127B7"/>
    <w:rsid w:val="00D13BA3"/>
    <w:rsid w:val="00D13BCF"/>
    <w:rsid w:val="00D17C31"/>
    <w:rsid w:val="00D22618"/>
    <w:rsid w:val="00D23ED3"/>
    <w:rsid w:val="00D3091E"/>
    <w:rsid w:val="00D32B31"/>
    <w:rsid w:val="00D34DA0"/>
    <w:rsid w:val="00D359DC"/>
    <w:rsid w:val="00D52C3B"/>
    <w:rsid w:val="00D53D7B"/>
    <w:rsid w:val="00D53F84"/>
    <w:rsid w:val="00D6055A"/>
    <w:rsid w:val="00D624C0"/>
    <w:rsid w:val="00D65AA7"/>
    <w:rsid w:val="00D70CD4"/>
    <w:rsid w:val="00D73913"/>
    <w:rsid w:val="00D75266"/>
    <w:rsid w:val="00D83264"/>
    <w:rsid w:val="00D83452"/>
    <w:rsid w:val="00D929B2"/>
    <w:rsid w:val="00D9309F"/>
    <w:rsid w:val="00D96C60"/>
    <w:rsid w:val="00DA0B95"/>
    <w:rsid w:val="00DA4007"/>
    <w:rsid w:val="00DA426B"/>
    <w:rsid w:val="00DA7C49"/>
    <w:rsid w:val="00DB470A"/>
    <w:rsid w:val="00DB4FF0"/>
    <w:rsid w:val="00DC3F0D"/>
    <w:rsid w:val="00DC5115"/>
    <w:rsid w:val="00DD76E4"/>
    <w:rsid w:val="00DE3FC9"/>
    <w:rsid w:val="00DE484D"/>
    <w:rsid w:val="00DE68B8"/>
    <w:rsid w:val="00DE6938"/>
    <w:rsid w:val="00DF273D"/>
    <w:rsid w:val="00DF2F47"/>
    <w:rsid w:val="00DF3009"/>
    <w:rsid w:val="00E053B2"/>
    <w:rsid w:val="00E06C0C"/>
    <w:rsid w:val="00E07DDE"/>
    <w:rsid w:val="00E113B2"/>
    <w:rsid w:val="00E11C47"/>
    <w:rsid w:val="00E11E06"/>
    <w:rsid w:val="00E14163"/>
    <w:rsid w:val="00E1794C"/>
    <w:rsid w:val="00E17CE7"/>
    <w:rsid w:val="00E23A4B"/>
    <w:rsid w:val="00E3249E"/>
    <w:rsid w:val="00E358F6"/>
    <w:rsid w:val="00E423BA"/>
    <w:rsid w:val="00E4412E"/>
    <w:rsid w:val="00E51CFA"/>
    <w:rsid w:val="00E55AED"/>
    <w:rsid w:val="00E55C57"/>
    <w:rsid w:val="00E64F87"/>
    <w:rsid w:val="00E7483E"/>
    <w:rsid w:val="00E74F4E"/>
    <w:rsid w:val="00E84645"/>
    <w:rsid w:val="00E85A84"/>
    <w:rsid w:val="00E860F6"/>
    <w:rsid w:val="00EA4208"/>
    <w:rsid w:val="00EA42B1"/>
    <w:rsid w:val="00EB40B1"/>
    <w:rsid w:val="00EB6122"/>
    <w:rsid w:val="00EB6AD0"/>
    <w:rsid w:val="00EB6BE3"/>
    <w:rsid w:val="00EB6EC8"/>
    <w:rsid w:val="00EC0027"/>
    <w:rsid w:val="00EC371F"/>
    <w:rsid w:val="00EC3C45"/>
    <w:rsid w:val="00EC4678"/>
    <w:rsid w:val="00EC612F"/>
    <w:rsid w:val="00EE3123"/>
    <w:rsid w:val="00EF035D"/>
    <w:rsid w:val="00EF072E"/>
    <w:rsid w:val="00EF4D21"/>
    <w:rsid w:val="00EF69B1"/>
    <w:rsid w:val="00F02ADF"/>
    <w:rsid w:val="00F20558"/>
    <w:rsid w:val="00F24DAF"/>
    <w:rsid w:val="00F27BBB"/>
    <w:rsid w:val="00F402FB"/>
    <w:rsid w:val="00F42A78"/>
    <w:rsid w:val="00F45937"/>
    <w:rsid w:val="00F51CE3"/>
    <w:rsid w:val="00F51ED9"/>
    <w:rsid w:val="00F574BF"/>
    <w:rsid w:val="00F60CF7"/>
    <w:rsid w:val="00F70593"/>
    <w:rsid w:val="00F74443"/>
    <w:rsid w:val="00F7790E"/>
    <w:rsid w:val="00F83155"/>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8BA"/>
    <w:rsid w:val="00FB7E56"/>
    <w:rsid w:val="00FC19A4"/>
    <w:rsid w:val="00FC3FFA"/>
    <w:rsid w:val="00FC5592"/>
    <w:rsid w:val="00FD0020"/>
    <w:rsid w:val="00FD086F"/>
    <w:rsid w:val="00FD3820"/>
    <w:rsid w:val="00FD7B2C"/>
    <w:rsid w:val="00FE1039"/>
    <w:rsid w:val="00FE336F"/>
    <w:rsid w:val="00FE54FA"/>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1DBE9"/>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ED2"/>
  </w:style>
  <w:style w:type="paragraph" w:styleId="Judul1">
    <w:name w:val="heading 1"/>
    <w:basedOn w:val="Normal"/>
    <w:link w:val="Judul1KAR"/>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Judul2">
    <w:name w:val="heading 2"/>
    <w:basedOn w:val="Normal"/>
    <w:next w:val="Normal"/>
    <w:link w:val="Judul2KAR"/>
    <w:unhideWhenUsed/>
    <w:qFormat/>
    <w:rsid w:val="00EC3C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Normal"/>
    <w:next w:val="Normal"/>
    <w:link w:val="Judul3KAR"/>
    <w:qFormat/>
    <w:rsid w:val="00EC3C45"/>
    <w:pPr>
      <w:keepNext/>
      <w:tabs>
        <w:tab w:val="num" w:pos="0"/>
      </w:tabs>
      <w:suppressAutoHyphens/>
      <w:spacing w:after="0" w:line="240" w:lineRule="auto"/>
      <w:ind w:firstLine="851"/>
      <w:jc w:val="both"/>
      <w:outlineLvl w:val="2"/>
    </w:pPr>
    <w:rPr>
      <w:rFonts w:ascii="Times New Roman" w:eastAsia="Times New Roman" w:hAnsi="Times New Roman" w:cs="Times New Roman"/>
      <w:b/>
      <w:sz w:val="20"/>
      <w:szCs w:val="20"/>
      <w:lang w:eastAsia="ar-SA"/>
    </w:rPr>
  </w:style>
  <w:style w:type="paragraph" w:styleId="Judul4">
    <w:name w:val="heading 4"/>
    <w:basedOn w:val="Normal"/>
    <w:next w:val="Normal"/>
    <w:link w:val="Judul4K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B6396E"/>
    <w:rPr>
      <w:color w:val="0000FF" w:themeColor="hyperlink"/>
      <w:u w:val="single"/>
    </w:rPr>
  </w:style>
  <w:style w:type="paragraph" w:styleId="DaftarParagraf">
    <w:name w:val="List Paragraph"/>
    <w:aliases w:val="text 3"/>
    <w:basedOn w:val="Normal"/>
    <w:link w:val="DaftarParagrafK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KAR"/>
    <w:uiPriority w:val="99"/>
    <w:unhideWhenUsed/>
    <w:rsid w:val="00FA4148"/>
    <w:pPr>
      <w:tabs>
        <w:tab w:val="center" w:pos="4680"/>
        <w:tab w:val="right" w:pos="9360"/>
      </w:tabs>
      <w:spacing w:after="0" w:line="240" w:lineRule="auto"/>
    </w:pPr>
  </w:style>
  <w:style w:type="character" w:customStyle="1" w:styleId="HeaderKAR">
    <w:name w:val="Header KAR"/>
    <w:basedOn w:val="FontParagrafDefault"/>
    <w:link w:val="Header"/>
    <w:uiPriority w:val="99"/>
    <w:rsid w:val="00FA4148"/>
  </w:style>
  <w:style w:type="paragraph" w:styleId="Footer">
    <w:name w:val="footer"/>
    <w:basedOn w:val="Normal"/>
    <w:link w:val="FooterKAR"/>
    <w:uiPriority w:val="99"/>
    <w:unhideWhenUsed/>
    <w:rsid w:val="00FA4148"/>
    <w:pPr>
      <w:tabs>
        <w:tab w:val="center" w:pos="4680"/>
        <w:tab w:val="right" w:pos="9360"/>
      </w:tabs>
      <w:spacing w:after="0" w:line="240" w:lineRule="auto"/>
    </w:pPr>
  </w:style>
  <w:style w:type="character" w:customStyle="1" w:styleId="FooterKAR">
    <w:name w:val="Footer KAR"/>
    <w:basedOn w:val="FontParagrafDefault"/>
    <w:link w:val="Footer"/>
    <w:uiPriority w:val="99"/>
    <w:rsid w:val="00FA4148"/>
  </w:style>
  <w:style w:type="paragraph" w:styleId="TeksBalon">
    <w:name w:val="Balloon Text"/>
    <w:basedOn w:val="Normal"/>
    <w:link w:val="TeksBalonKAR"/>
    <w:uiPriority w:val="99"/>
    <w:semiHidden/>
    <w:unhideWhenUsed/>
    <w:rsid w:val="008B51A2"/>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B51A2"/>
    <w:rPr>
      <w:rFonts w:ascii="Tahoma" w:hAnsi="Tahoma" w:cs="Tahoma"/>
      <w:sz w:val="16"/>
      <w:szCs w:val="16"/>
    </w:rPr>
  </w:style>
  <w:style w:type="character" w:customStyle="1" w:styleId="hps">
    <w:name w:val="hps"/>
    <w:basedOn w:val="FontParagrafDefault"/>
    <w:rsid w:val="00D53D7B"/>
  </w:style>
  <w:style w:type="character" w:customStyle="1" w:styleId="atn">
    <w:name w:val="atn"/>
    <w:basedOn w:val="FontParagrafDefault"/>
    <w:rsid w:val="00D53D7B"/>
  </w:style>
  <w:style w:type="paragraph" w:styleId="TeksIsi">
    <w:name w:val="Body Text"/>
    <w:basedOn w:val="Normal"/>
    <w:link w:val="TeksIsiKAR"/>
    <w:rsid w:val="00EB6BE3"/>
    <w:pPr>
      <w:spacing w:after="0" w:line="240" w:lineRule="auto"/>
      <w:jc w:val="center"/>
    </w:pPr>
    <w:rPr>
      <w:rFonts w:ascii="Times New Roman" w:eastAsia="Times New Roman" w:hAnsi="Times New Roman" w:cs="Times New Roman"/>
      <w:sz w:val="20"/>
      <w:szCs w:val="20"/>
    </w:rPr>
  </w:style>
  <w:style w:type="character" w:customStyle="1" w:styleId="TeksIsiKAR">
    <w:name w:val="Teks Isi KAR"/>
    <w:basedOn w:val="FontParagrafDefault"/>
    <w:link w:val="TeksIsi"/>
    <w:rsid w:val="00EB6BE3"/>
    <w:rPr>
      <w:rFonts w:ascii="Times New Roman" w:eastAsia="Times New Roman" w:hAnsi="Times New Roman" w:cs="Times New Roman"/>
      <w:sz w:val="20"/>
      <w:szCs w:val="20"/>
    </w:rPr>
  </w:style>
  <w:style w:type="paragraph" w:customStyle="1" w:styleId="ICTSAuthorIdentity">
    <w:name w:val="ICTS_AuthorIdentity"/>
    <w:basedOn w:val="TeksIsi3"/>
    <w:rsid w:val="00EB6BE3"/>
    <w:pPr>
      <w:spacing w:after="0" w:line="240" w:lineRule="auto"/>
      <w:jc w:val="center"/>
    </w:pPr>
    <w:rPr>
      <w:rFonts w:ascii="Times New Roman" w:eastAsia="MS Mincho" w:hAnsi="Times New Roman" w:cs="Times New Roman"/>
      <w:sz w:val="20"/>
      <w:szCs w:val="20"/>
    </w:rPr>
  </w:style>
  <w:style w:type="paragraph" w:styleId="TeksIsi3">
    <w:name w:val="Body Text 3"/>
    <w:basedOn w:val="Normal"/>
    <w:link w:val="TeksIsi3KAR"/>
    <w:uiPriority w:val="99"/>
    <w:semiHidden/>
    <w:unhideWhenUsed/>
    <w:rsid w:val="00EB6BE3"/>
    <w:pPr>
      <w:spacing w:after="120"/>
    </w:pPr>
    <w:rPr>
      <w:sz w:val="16"/>
      <w:szCs w:val="16"/>
    </w:rPr>
  </w:style>
  <w:style w:type="character" w:customStyle="1" w:styleId="TeksIsi3KAR">
    <w:name w:val="Teks Isi 3 KAR"/>
    <w:basedOn w:val="FontParagrafDefault"/>
    <w:link w:val="TeksIsi3"/>
    <w:uiPriority w:val="99"/>
    <w:semiHidden/>
    <w:rsid w:val="00EB6BE3"/>
    <w:rPr>
      <w:sz w:val="16"/>
      <w:szCs w:val="16"/>
    </w:rPr>
  </w:style>
  <w:style w:type="paragraph" w:styleId="HTMLSudahDiformat">
    <w:name w:val="HTML Preformatted"/>
    <w:basedOn w:val="Normal"/>
    <w:link w:val="HTMLSudahDiformatK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SudahDiformatKAR">
    <w:name w:val="HTML Sudah Diformat KAR"/>
    <w:basedOn w:val="FontParagrafDefault"/>
    <w:link w:val="HTMLSudahDiformat"/>
    <w:uiPriority w:val="99"/>
    <w:rsid w:val="00CB59F0"/>
    <w:rPr>
      <w:rFonts w:ascii="Courier New" w:eastAsia="Times New Roman" w:hAnsi="Courier New" w:cs="Times New Roman"/>
      <w:sz w:val="20"/>
      <w:szCs w:val="20"/>
    </w:rPr>
  </w:style>
  <w:style w:type="character" w:customStyle="1" w:styleId="st">
    <w:name w:val="st"/>
    <w:basedOn w:val="FontParagrafDefault"/>
    <w:rsid w:val="005E04AE"/>
  </w:style>
  <w:style w:type="character" w:styleId="Tempatpenampungteks">
    <w:name w:val="Placeholder Text"/>
    <w:basedOn w:val="FontParagrafDefaul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FontParagrafDefault"/>
    <w:rsid w:val="00A77486"/>
  </w:style>
  <w:style w:type="paragraph" w:styleId="TeksBiasa">
    <w:name w:val="Plain Text"/>
    <w:basedOn w:val="Normal"/>
    <w:link w:val="TeksBiasaKAR"/>
    <w:uiPriority w:val="99"/>
    <w:unhideWhenUsed/>
    <w:rsid w:val="00A77486"/>
    <w:pPr>
      <w:spacing w:after="0" w:line="240" w:lineRule="auto"/>
    </w:pPr>
    <w:rPr>
      <w:rFonts w:ascii="Consolas" w:eastAsia="Calibri" w:hAnsi="Consolas" w:cs="Times New Roman"/>
      <w:sz w:val="21"/>
      <w:szCs w:val="21"/>
    </w:rPr>
  </w:style>
  <w:style w:type="character" w:customStyle="1" w:styleId="TeksBiasaKAR">
    <w:name w:val="Teks Biasa KAR"/>
    <w:basedOn w:val="FontParagrafDefault"/>
    <w:link w:val="TeksBiasa"/>
    <w:uiPriority w:val="99"/>
    <w:rsid w:val="00A77486"/>
    <w:rPr>
      <w:rFonts w:ascii="Consolas" w:eastAsia="Calibri" w:hAnsi="Consolas" w:cs="Times New Roman"/>
      <w:sz w:val="21"/>
      <w:szCs w:val="21"/>
    </w:rPr>
  </w:style>
  <w:style w:type="table" w:styleId="KisiTabel">
    <w:name w:val="Table Grid"/>
    <w:basedOn w:val="Tabel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udul1KAR">
    <w:name w:val="Judul 1 KAR"/>
    <w:basedOn w:val="FontParagrafDefault"/>
    <w:link w:val="Judul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FontParagrafDefaul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ReferensiKomentar">
    <w:name w:val="annotation reference"/>
    <w:basedOn w:val="FontParagrafDefault"/>
    <w:uiPriority w:val="99"/>
    <w:semiHidden/>
    <w:unhideWhenUsed/>
    <w:rsid w:val="00123091"/>
    <w:rPr>
      <w:sz w:val="16"/>
      <w:szCs w:val="16"/>
    </w:rPr>
  </w:style>
  <w:style w:type="paragraph" w:styleId="TeksKomentar">
    <w:name w:val="annotation text"/>
    <w:basedOn w:val="Normal"/>
    <w:link w:val="TeksKomentarK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TeksKomentarKAR">
    <w:name w:val="Teks Komentar KAR"/>
    <w:basedOn w:val="FontParagrafDefault"/>
    <w:link w:val="TeksKomentar"/>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FontParagrafDefaul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ReferensiCatatanKaki">
    <w:name w:val="footnote reference"/>
    <w:rsid w:val="00AD1ED8"/>
    <w:rPr>
      <w:vertAlign w:val="superscript"/>
    </w:rPr>
  </w:style>
  <w:style w:type="paragraph" w:styleId="TeksCatatanKaki">
    <w:name w:val="footnote text"/>
    <w:basedOn w:val="Normal"/>
    <w:link w:val="TeksCatatanKakiK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TeksCatatanKakiKAR">
    <w:name w:val="Teks Catatan Kaki KAR"/>
    <w:basedOn w:val="FontParagrafDefault"/>
    <w:link w:val="TeksCatatanKaki"/>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el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terangan">
    <w:name w:val="caption"/>
    <w:aliases w:val="Judul Tabel,Gambar,dan Lampiran"/>
    <w:basedOn w:val="Normal"/>
    <w:next w:val="Normal"/>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FontParagrafDefault"/>
    <w:link w:val="BabIVHeading441"/>
    <w:rsid w:val="0017227A"/>
    <w:rPr>
      <w:rFonts w:ascii="Arial" w:eastAsia="Times New Roman" w:hAnsi="Arial" w:cs="Times New Roman"/>
      <w:b/>
      <w:bCs/>
      <w:szCs w:val="26"/>
      <w:lang w:val="id-ID" w:eastAsia="id-ID"/>
    </w:rPr>
  </w:style>
  <w:style w:type="character" w:customStyle="1" w:styleId="DaftarParagrafKAR">
    <w:name w:val="Daftar Paragraf KAR"/>
    <w:aliases w:val="text 3 KAR"/>
    <w:basedOn w:val="FontParagrafDefault"/>
    <w:link w:val="DaftarParagraf"/>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FontParagrafDefaul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Penekanan">
    <w:name w:val="Emphasis"/>
    <w:basedOn w:val="FontParagrafDefault"/>
    <w:uiPriority w:val="20"/>
    <w:qFormat/>
    <w:rsid w:val="00561B34"/>
    <w:rPr>
      <w:i/>
      <w:iCs/>
    </w:rPr>
  </w:style>
  <w:style w:type="character" w:customStyle="1" w:styleId="a">
    <w:name w:val="a"/>
    <w:basedOn w:val="FontParagrafDefault"/>
    <w:rsid w:val="002D4FC9"/>
  </w:style>
  <w:style w:type="paragraph" w:styleId="TidakAdaSpasi">
    <w:name w:val="No Spacing"/>
    <w:link w:val="TidakAdaSpasiK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TidakAdaSpasiKAR">
    <w:name w:val="Tidak Ada Spasi KAR"/>
    <w:basedOn w:val="FontParagrafDefault"/>
    <w:link w:val="TidakAdaSpasi"/>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Judul">
    <w:name w:val="Title"/>
    <w:basedOn w:val="Normal"/>
    <w:link w:val="JudulK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JudulKAR">
    <w:name w:val="Judul KAR"/>
    <w:basedOn w:val="FontParagrafDefault"/>
    <w:link w:val="Judul"/>
    <w:rsid w:val="00C92E03"/>
    <w:rPr>
      <w:rFonts w:ascii="Times New Roman" w:eastAsia="Times New Roman" w:hAnsi="Times New Roman" w:cs="Times New Roman"/>
      <w:b/>
      <w:bCs/>
      <w:sz w:val="24"/>
      <w:szCs w:val="24"/>
    </w:rPr>
  </w:style>
  <w:style w:type="paragraph" w:styleId="Subjudul">
    <w:name w:val="Subtitle"/>
    <w:basedOn w:val="Normal"/>
    <w:link w:val="SubjudulK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judulKAR">
    <w:name w:val="Subjudul KAR"/>
    <w:basedOn w:val="FontParagrafDefault"/>
    <w:link w:val="Subjudul"/>
    <w:uiPriority w:val="11"/>
    <w:rsid w:val="00817466"/>
    <w:rPr>
      <w:rFonts w:ascii="Times New Roman" w:eastAsia="Times New Roman" w:hAnsi="Times New Roman" w:cs="Times New Roman"/>
      <w:b/>
      <w:bCs/>
      <w:sz w:val="24"/>
      <w:szCs w:val="24"/>
    </w:rPr>
  </w:style>
  <w:style w:type="character" w:customStyle="1" w:styleId="binomial">
    <w:name w:val="binomial"/>
    <w:basedOn w:val="FontParagrafDefault"/>
    <w:rsid w:val="002B26C3"/>
  </w:style>
  <w:style w:type="character" w:customStyle="1" w:styleId="Judul4KAR">
    <w:name w:val="Judul 4 KAR"/>
    <w:basedOn w:val="FontParagrafDefault"/>
    <w:link w:val="Judul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elNormal"/>
    <w:next w:val="KisiTabel"/>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elNormal"/>
    <w:next w:val="KisiTabel"/>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Isi2">
    <w:name w:val="Body Text 2"/>
    <w:basedOn w:val="Normal"/>
    <w:link w:val="TeksIsi2KAR"/>
    <w:rsid w:val="001F1F68"/>
    <w:pPr>
      <w:spacing w:after="120" w:line="480" w:lineRule="auto"/>
    </w:pPr>
    <w:rPr>
      <w:rFonts w:ascii="Times New Roman" w:eastAsia="Times New Roman" w:hAnsi="Times New Roman" w:cs="Times New Roman"/>
      <w:sz w:val="24"/>
      <w:szCs w:val="24"/>
    </w:rPr>
  </w:style>
  <w:style w:type="character" w:customStyle="1" w:styleId="TeksIsi2KAR">
    <w:name w:val="Teks Isi 2 KAR"/>
    <w:basedOn w:val="FontParagrafDefault"/>
    <w:link w:val="TeksIsi2"/>
    <w:rsid w:val="001F1F68"/>
    <w:rPr>
      <w:rFonts w:ascii="Times New Roman" w:eastAsia="Times New Roman" w:hAnsi="Times New Roman" w:cs="Times New Roman"/>
      <w:sz w:val="24"/>
      <w:szCs w:val="24"/>
    </w:rPr>
  </w:style>
  <w:style w:type="paragraph" w:customStyle="1" w:styleId="Bodytext">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customStyle="1" w:styleId="Judul2KAR">
    <w:name w:val="Judul 2 KAR"/>
    <w:basedOn w:val="FontParagrafDefault"/>
    <w:link w:val="Judul2"/>
    <w:uiPriority w:val="9"/>
    <w:semiHidden/>
    <w:rsid w:val="00EC3C45"/>
    <w:rPr>
      <w:rFonts w:asciiTheme="majorHAnsi" w:eastAsiaTheme="majorEastAsia" w:hAnsiTheme="majorHAnsi" w:cstheme="majorBidi"/>
      <w:color w:val="365F91" w:themeColor="accent1" w:themeShade="BF"/>
      <w:sz w:val="26"/>
      <w:szCs w:val="26"/>
    </w:rPr>
  </w:style>
  <w:style w:type="character" w:customStyle="1" w:styleId="Judul3KAR">
    <w:name w:val="Judul 3 KAR"/>
    <w:basedOn w:val="FontParagrafDefault"/>
    <w:link w:val="Judul3"/>
    <w:rsid w:val="00EC3C45"/>
    <w:rPr>
      <w:rFonts w:ascii="Times New Roman" w:eastAsia="Times New Roman" w:hAnsi="Times New Roman" w:cs="Times New Roman"/>
      <w:b/>
      <w:sz w:val="20"/>
      <w:szCs w:val="20"/>
      <w:lang w:eastAsia="ar-SA"/>
    </w:rPr>
  </w:style>
  <w:style w:type="paragraph" w:customStyle="1" w:styleId="Body">
    <w:name w:val="Body"/>
    <w:basedOn w:val="IndenTeksIsi"/>
    <w:rsid w:val="00EC3C45"/>
    <w:pPr>
      <w:suppressAutoHyphens/>
      <w:spacing w:after="0" w:line="240" w:lineRule="auto"/>
      <w:ind w:left="0" w:firstLine="567"/>
      <w:jc w:val="both"/>
    </w:pPr>
    <w:rPr>
      <w:rFonts w:ascii="Times New Roman" w:eastAsia="Times New Roman" w:hAnsi="Times New Roman" w:cs="Times New Roman"/>
      <w:sz w:val="20"/>
      <w:szCs w:val="20"/>
      <w:lang w:eastAsia="ar-SA"/>
    </w:rPr>
  </w:style>
  <w:style w:type="paragraph" w:styleId="IndenTeksIsi">
    <w:name w:val="Body Text Indent"/>
    <w:basedOn w:val="Normal"/>
    <w:link w:val="IndenTeksIsiKAR"/>
    <w:uiPriority w:val="99"/>
    <w:semiHidden/>
    <w:unhideWhenUsed/>
    <w:rsid w:val="00EC3C45"/>
    <w:pPr>
      <w:spacing w:after="120"/>
      <w:ind w:left="283"/>
    </w:pPr>
  </w:style>
  <w:style w:type="character" w:customStyle="1" w:styleId="IndenTeksIsiKAR">
    <w:name w:val="Inden Teks Isi KAR"/>
    <w:basedOn w:val="FontParagrafDefault"/>
    <w:link w:val="IndenTeksIsi"/>
    <w:uiPriority w:val="99"/>
    <w:semiHidden/>
    <w:rsid w:val="00EC3C45"/>
  </w:style>
  <w:style w:type="character" w:styleId="SebutanYangBelumTerselesaikan">
    <w:name w:val="Unresolved Mention"/>
    <w:basedOn w:val="FontParagrafDefault"/>
    <w:uiPriority w:val="99"/>
    <w:semiHidden/>
    <w:unhideWhenUsed/>
    <w:rsid w:val="00EC3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701522">
      <w:bodyDiv w:val="1"/>
      <w:marLeft w:val="0"/>
      <w:marRight w:val="0"/>
      <w:marTop w:val="0"/>
      <w:marBottom w:val="0"/>
      <w:divBdr>
        <w:top w:val="none" w:sz="0" w:space="0" w:color="auto"/>
        <w:left w:val="none" w:sz="0" w:space="0" w:color="auto"/>
        <w:bottom w:val="none" w:sz="0" w:space="0" w:color="auto"/>
        <w:right w:val="none" w:sz="0" w:space="0" w:color="auto"/>
      </w:divBdr>
    </w:div>
    <w:div w:id="744838608">
      <w:bodyDiv w:val="1"/>
      <w:marLeft w:val="0"/>
      <w:marRight w:val="0"/>
      <w:marTop w:val="0"/>
      <w:marBottom w:val="0"/>
      <w:divBdr>
        <w:top w:val="none" w:sz="0" w:space="0" w:color="auto"/>
        <w:left w:val="none" w:sz="0" w:space="0" w:color="auto"/>
        <w:bottom w:val="none" w:sz="0" w:space="0" w:color="auto"/>
        <w:right w:val="none" w:sz="0" w:space="0" w:color="auto"/>
      </w:divBdr>
    </w:div>
    <w:div w:id="79714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pugara@gmail.com" TargetMode="Externa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9</Pages>
  <Words>5319</Words>
  <Characters>31652</Characters>
  <Application>Microsoft Office Word</Application>
  <DocSecurity>0</DocSecurity>
  <Lines>1091</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Ade Pugara</cp:lastModifiedBy>
  <cp:revision>20</cp:revision>
  <cp:lastPrinted>2017-05-13T14:39:00Z</cp:lastPrinted>
  <dcterms:created xsi:type="dcterms:W3CDTF">2024-02-21T04:00:00Z</dcterms:created>
  <dcterms:modified xsi:type="dcterms:W3CDTF">2024-10-29T05:10:00Z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26ff7830b9553d6f403e4e82b5124d38b0c8d18033f2fa4122a261b43c8d1ea9</vt:lpwstr>
  </property>
</Properties>
</file>