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Cs/>
          <w:sz w:val="16"/>
          <w:szCs w:val="16"/>
        </w:rPr>
        <w:t xml:space="preserve">© </w:t>
      </w:r>
      <w:r w:rsidR="00392FBD">
        <w:rPr>
          <w:rFonts w:asciiTheme="majorHAnsi" w:hAnsiTheme="majorHAnsi" w:cs="TimesNewRomanPSMT"/>
          <w:bCs/>
          <w:sz w:val="16"/>
          <w:szCs w:val="16"/>
        </w:rPr>
        <w:t>xxx</w:t>
      </w:r>
      <w:r w:rsidRPr="005E0CD7">
        <w:rPr>
          <w:rFonts w:asciiTheme="majorHAnsi" w:hAnsiTheme="majorHAnsi" w:cs="TimesNewRomanPSMT"/>
          <w:bCs/>
          <w:sz w:val="16"/>
          <w:szCs w:val="16"/>
        </w:rPr>
        <w:t xml:space="preserve"> Program Studi </w:t>
      </w:r>
      <w:proofErr w:type="spellStart"/>
      <w:r w:rsidRPr="005E0CD7">
        <w:rPr>
          <w:rFonts w:asciiTheme="majorHAnsi" w:hAnsiTheme="majorHAnsi" w:cs="TimesNewRomanPSMT"/>
          <w:bCs/>
          <w:sz w:val="16"/>
          <w:szCs w:val="16"/>
        </w:rPr>
        <w:t>Ilmu</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Lingkungan</w:t>
      </w:r>
      <w:proofErr w:type="spellEnd"/>
      <w:r w:rsidRPr="005E0CD7">
        <w:rPr>
          <w:rFonts w:asciiTheme="majorHAnsi" w:hAnsiTheme="majorHAnsi" w:cs="TimesNewRomanPSMT"/>
          <w:bCs/>
          <w:sz w:val="16"/>
          <w:szCs w:val="16"/>
        </w:rPr>
        <w:t xml:space="preserve"> </w:t>
      </w:r>
      <w:proofErr w:type="spellStart"/>
      <w:r w:rsidR="009938B6">
        <w:rPr>
          <w:rFonts w:asciiTheme="majorHAnsi" w:hAnsiTheme="majorHAnsi" w:cs="TimesNewRomanPSMT"/>
          <w:bCs/>
          <w:sz w:val="16"/>
          <w:szCs w:val="16"/>
        </w:rPr>
        <w:t>Sekolah</w:t>
      </w:r>
      <w:proofErr w:type="spellEnd"/>
      <w:r w:rsidRPr="005E0CD7">
        <w:rPr>
          <w:rFonts w:asciiTheme="majorHAnsi" w:hAnsiTheme="majorHAnsi" w:cs="TimesNewRomanPSMT"/>
          <w:bCs/>
          <w:sz w:val="16"/>
          <w:szCs w:val="16"/>
        </w:rPr>
        <w:t xml:space="preserve"> </w:t>
      </w:r>
      <w:proofErr w:type="spellStart"/>
      <w:r w:rsidRPr="005E0CD7">
        <w:rPr>
          <w:rFonts w:asciiTheme="majorHAnsi" w:hAnsiTheme="majorHAnsi" w:cs="TimesNewRomanPSMT"/>
          <w:bCs/>
          <w:sz w:val="16"/>
          <w:szCs w:val="16"/>
        </w:rPr>
        <w:t>Pascasarjana</w:t>
      </w:r>
      <w:proofErr w:type="spellEnd"/>
      <w:r w:rsidRPr="005E0CD7">
        <w:rPr>
          <w:rFonts w:asciiTheme="majorHAnsi" w:hAnsiTheme="majorHAnsi" w:cs="TimesNewRomanPSMT"/>
          <w:bCs/>
          <w:sz w:val="16"/>
          <w:szCs w:val="16"/>
        </w:rPr>
        <w:t xml:space="preserve"> UNDIP</w:t>
      </w:r>
    </w:p>
    <w:p w:rsidR="00EB6BE3" w:rsidRPr="005E0CD7" w:rsidRDefault="00EB6BE3" w:rsidP="00EC612F">
      <w:pPr>
        <w:tabs>
          <w:tab w:val="left" w:pos="4962"/>
        </w:tabs>
        <w:adjustRightInd w:val="0"/>
        <w:spacing w:after="0" w:line="240" w:lineRule="auto"/>
        <w:ind w:right="-295"/>
        <w:rPr>
          <w:rFonts w:asciiTheme="majorHAnsi" w:hAnsiTheme="majorHAnsi" w:cs="TimesNewRomanPSMT"/>
          <w:bCs/>
          <w:sz w:val="16"/>
          <w:szCs w:val="16"/>
        </w:rPr>
      </w:pPr>
      <w:r w:rsidRPr="005E0CD7">
        <w:rPr>
          <w:rFonts w:asciiTheme="majorHAnsi" w:hAnsiTheme="majorHAnsi" w:cs="TimesNewRomanPSMT"/>
          <w:b/>
          <w:bCs/>
          <w:sz w:val="28"/>
          <w:szCs w:val="28"/>
        </w:rPr>
        <w:t>JURNAL ILMU LINGKUNGAN</w:t>
      </w:r>
    </w:p>
    <w:p w:rsidR="00EB6BE3" w:rsidRPr="005E0CD7" w:rsidRDefault="00EB6BE3" w:rsidP="00EC612F">
      <w:pPr>
        <w:autoSpaceDE w:val="0"/>
        <w:autoSpaceDN w:val="0"/>
        <w:adjustRightInd w:val="0"/>
        <w:spacing w:after="0" w:line="240" w:lineRule="auto"/>
        <w:rPr>
          <w:rFonts w:asciiTheme="majorHAnsi" w:hAnsiTheme="majorHAnsi"/>
          <w:i/>
          <w:iCs/>
          <w:sz w:val="16"/>
          <w:szCs w:val="16"/>
        </w:rPr>
      </w:pPr>
      <w:r w:rsidRPr="005E0CD7">
        <w:rPr>
          <w:rFonts w:asciiTheme="majorHAnsi" w:hAnsiTheme="majorHAnsi"/>
          <w:i/>
          <w:iCs/>
          <w:color w:val="FFFFFF"/>
          <w:sz w:val="16"/>
          <w:szCs w:val="16"/>
          <w:highlight w:val="darkBlue"/>
          <w:shd w:val="clear" w:color="auto" w:fill="00B050"/>
        </w:rPr>
        <w:t xml:space="preserve">Volume </w:t>
      </w:r>
      <w:r w:rsidR="00392FBD">
        <w:rPr>
          <w:rFonts w:asciiTheme="majorHAnsi" w:hAnsiTheme="majorHAnsi"/>
          <w:i/>
          <w:iCs/>
          <w:color w:val="FFFFFF"/>
          <w:sz w:val="16"/>
          <w:szCs w:val="16"/>
          <w:highlight w:val="darkBlue"/>
          <w:shd w:val="clear" w:color="auto" w:fill="00B050"/>
        </w:rPr>
        <w:t>xx</w:t>
      </w:r>
      <w:r w:rsidRPr="005E0CD7">
        <w:rPr>
          <w:rFonts w:asciiTheme="majorHAnsi" w:hAnsiTheme="majorHAnsi"/>
          <w:i/>
          <w:iCs/>
          <w:color w:val="FFFFFF"/>
          <w:sz w:val="16"/>
          <w:szCs w:val="16"/>
          <w:highlight w:val="darkBlue"/>
          <w:shd w:val="clear" w:color="auto" w:fill="00B050"/>
        </w:rPr>
        <w:t xml:space="preserve"> Issue </w:t>
      </w:r>
      <w:r w:rsidR="00392FBD">
        <w:rPr>
          <w:rFonts w:asciiTheme="majorHAnsi" w:hAnsiTheme="majorHAnsi"/>
          <w:i/>
          <w:iCs/>
          <w:color w:val="FFFFFF"/>
          <w:sz w:val="16"/>
          <w:szCs w:val="16"/>
          <w:highlight w:val="darkBlue"/>
          <w:shd w:val="clear" w:color="auto" w:fill="00B050"/>
        </w:rPr>
        <w:t>x</w:t>
      </w:r>
      <w:r w:rsidR="00336ADB">
        <w:rPr>
          <w:rFonts w:asciiTheme="majorHAnsi" w:hAnsiTheme="majorHAnsi"/>
          <w:i/>
          <w:iCs/>
          <w:color w:val="FFFFFF"/>
          <w:sz w:val="16"/>
          <w:szCs w:val="16"/>
          <w:highlight w:val="darkBlue"/>
          <w:shd w:val="clear" w:color="auto" w:fill="00B050"/>
        </w:rPr>
        <w:t xml:space="preserve"> </w:t>
      </w:r>
      <w:r w:rsidRPr="005E0CD7">
        <w:rPr>
          <w:rFonts w:asciiTheme="majorHAnsi" w:hAnsiTheme="majorHAnsi"/>
          <w:i/>
          <w:iCs/>
          <w:color w:val="FFFFFF"/>
          <w:sz w:val="16"/>
          <w:szCs w:val="16"/>
          <w:highlight w:val="darkBlue"/>
          <w:shd w:val="clear" w:color="auto" w:fill="00B050"/>
        </w:rPr>
        <w:t>(</w:t>
      </w:r>
      <w:proofErr w:type="spellStart"/>
      <w:r w:rsidR="00392FBD">
        <w:rPr>
          <w:rFonts w:asciiTheme="majorHAnsi" w:hAnsiTheme="majorHAnsi"/>
          <w:i/>
          <w:iCs/>
          <w:color w:val="FFFFFF"/>
          <w:sz w:val="16"/>
          <w:szCs w:val="16"/>
          <w:highlight w:val="darkBlue"/>
          <w:shd w:val="clear" w:color="auto" w:fill="00B050"/>
        </w:rPr>
        <w:t>xxxx</w:t>
      </w:r>
      <w:proofErr w:type="spellEnd"/>
      <w:proofErr w:type="gramStart"/>
      <w:r w:rsidRPr="005E0CD7">
        <w:rPr>
          <w:rFonts w:asciiTheme="majorHAnsi" w:hAnsiTheme="majorHAnsi"/>
          <w:i/>
          <w:iCs/>
          <w:color w:val="FFFFFF"/>
          <w:sz w:val="16"/>
          <w:szCs w:val="16"/>
          <w:highlight w:val="darkBlue"/>
        </w:rPr>
        <w:t>)</w:t>
      </w:r>
      <w:r w:rsidR="005033C4">
        <w:rPr>
          <w:rFonts w:asciiTheme="majorHAnsi" w:hAnsiTheme="majorHAnsi"/>
          <w:i/>
          <w:iCs/>
          <w:color w:val="FFFFFF"/>
          <w:sz w:val="16"/>
          <w:szCs w:val="16"/>
          <w:highlight w:val="darkBlue"/>
        </w:rPr>
        <w:t xml:space="preserve"> :</w:t>
      </w:r>
      <w:proofErr w:type="gramEnd"/>
      <w:r w:rsidR="005033C4">
        <w:rPr>
          <w:rFonts w:asciiTheme="majorHAnsi" w:hAnsiTheme="majorHAnsi"/>
          <w:i/>
          <w:iCs/>
          <w:color w:val="FFFFFF"/>
          <w:sz w:val="16"/>
          <w:szCs w:val="16"/>
          <w:highlight w:val="darkBlue"/>
        </w:rPr>
        <w:t xml:space="preserve"> </w:t>
      </w:r>
      <w:r w:rsidR="00392FBD">
        <w:rPr>
          <w:rFonts w:asciiTheme="majorHAnsi" w:hAnsiTheme="majorHAnsi"/>
          <w:i/>
          <w:iCs/>
          <w:color w:val="FFFFFF"/>
          <w:sz w:val="16"/>
          <w:szCs w:val="16"/>
          <w:highlight w:val="darkBlue"/>
        </w:rPr>
        <w:t>xx</w:t>
      </w:r>
      <w:r w:rsidR="00AA3ACD">
        <w:rPr>
          <w:rFonts w:asciiTheme="majorHAnsi" w:hAnsiTheme="majorHAnsi"/>
          <w:i/>
          <w:iCs/>
          <w:color w:val="FFFFFF"/>
          <w:sz w:val="16"/>
          <w:szCs w:val="16"/>
          <w:highlight w:val="darkBlue"/>
        </w:rPr>
        <w:t>-</w:t>
      </w:r>
      <w:proofErr w:type="spellStart"/>
      <w:r w:rsidR="00392FBD">
        <w:rPr>
          <w:rFonts w:asciiTheme="majorHAnsi" w:hAnsiTheme="majorHAnsi"/>
          <w:i/>
          <w:iCs/>
          <w:color w:val="FFFFFF"/>
          <w:sz w:val="16"/>
          <w:szCs w:val="16"/>
          <w:highlight w:val="darkBlue"/>
        </w:rPr>
        <w:t>xxxx</w:t>
      </w:r>
      <w:proofErr w:type="spellEnd"/>
      <w:r w:rsidRPr="005E0CD7">
        <w:rPr>
          <w:rFonts w:asciiTheme="majorHAnsi" w:hAnsiTheme="majorHAnsi"/>
          <w:i/>
          <w:iCs/>
          <w:color w:val="FFFFFF"/>
          <w:sz w:val="16"/>
          <w:szCs w:val="16"/>
          <w:highlight w:val="darkBlue"/>
        </w:rPr>
        <w:t xml:space="preserve"> </w:t>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r>
      <w:r w:rsidR="00C51E94" w:rsidRPr="005E0CD7">
        <w:rPr>
          <w:rFonts w:asciiTheme="majorHAnsi" w:hAnsiTheme="majorHAnsi"/>
          <w:i/>
          <w:iCs/>
          <w:color w:val="FFFFFF"/>
          <w:sz w:val="16"/>
          <w:szCs w:val="16"/>
        </w:rPr>
        <w:tab/>
        <w:t xml:space="preserve">       </w:t>
      </w:r>
      <w:r w:rsidR="00163425">
        <w:rPr>
          <w:rFonts w:asciiTheme="majorHAnsi" w:hAnsiTheme="majorHAnsi"/>
          <w:i/>
          <w:iCs/>
          <w:color w:val="FFFFFF"/>
          <w:sz w:val="16"/>
          <w:szCs w:val="16"/>
        </w:rPr>
        <w:t xml:space="preserve">     </w:t>
      </w:r>
      <w:r w:rsidR="00C51E94" w:rsidRPr="005E0CD7">
        <w:rPr>
          <w:rFonts w:asciiTheme="majorHAnsi" w:hAnsiTheme="majorHAnsi"/>
          <w:i/>
          <w:iCs/>
          <w:color w:val="FFFFFF"/>
          <w:sz w:val="16"/>
          <w:szCs w:val="16"/>
        </w:rPr>
        <w:t xml:space="preserve"> </w:t>
      </w:r>
      <w:r w:rsidR="005607BD" w:rsidRPr="005E0CD7">
        <w:rPr>
          <w:rFonts w:asciiTheme="majorHAnsi" w:hAnsiTheme="majorHAnsi"/>
          <w:i/>
          <w:iCs/>
          <w:color w:val="FFFFFF"/>
          <w:sz w:val="16"/>
          <w:szCs w:val="16"/>
        </w:rPr>
        <w:t xml:space="preserve"> </w:t>
      </w:r>
      <w:r w:rsidR="005607BD" w:rsidRPr="005E0CD7">
        <w:rPr>
          <w:rFonts w:asciiTheme="majorHAnsi" w:hAnsiTheme="majorHAnsi"/>
          <w:i/>
          <w:iCs/>
          <w:color w:val="FFFFFF" w:themeColor="background1"/>
          <w:sz w:val="16"/>
          <w:szCs w:val="16"/>
          <w:highlight w:val="darkBlue"/>
        </w:rPr>
        <w:t>ISSN 1829-8907</w:t>
      </w:r>
    </w:p>
    <w:p w:rsidR="001F1F68" w:rsidRPr="00714BF4" w:rsidRDefault="009949A2" w:rsidP="00A1057D">
      <w:pPr>
        <w:spacing w:before="360" w:after="0" w:line="240" w:lineRule="auto"/>
        <w:jc w:val="both"/>
        <w:rPr>
          <w:rFonts w:asciiTheme="majorHAnsi" w:hAnsiTheme="majorHAnsi"/>
          <w:b/>
          <w:color w:val="000000" w:themeColor="text1"/>
          <w:sz w:val="28"/>
          <w:szCs w:val="28"/>
        </w:rPr>
      </w:pPr>
      <w:r w:rsidRPr="00714BF4">
        <w:rPr>
          <w:rFonts w:asciiTheme="majorHAnsi" w:hAnsiTheme="majorHAnsi"/>
          <w:noProof/>
          <w:color w:val="000000" w:themeColor="text1"/>
          <w:sz w:val="34"/>
          <w:szCs w:val="34"/>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10160</wp:posOffset>
                </wp:positionV>
                <wp:extent cx="5539105" cy="0"/>
                <wp:effectExtent l="13970" t="15875" r="952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910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5C9C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8pt" to="43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c64EwIAACk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" strokecolor="gray" strokeweight="1.5pt"/>
            </w:pict>
          </mc:Fallback>
        </mc:AlternateContent>
      </w:r>
      <w:r w:rsidR="00911F1B" w:rsidRPr="00714BF4">
        <w:rPr>
          <w:rFonts w:asciiTheme="majorHAnsi" w:hAnsiTheme="majorHAnsi"/>
          <w:noProof/>
          <w:color w:val="000000" w:themeColor="text1"/>
          <w:sz w:val="34"/>
          <w:szCs w:val="34"/>
        </w:rPr>
        <w:t>The Study of Coastal Vulnerability in North Insana District,</w:t>
      </w:r>
      <w:r w:rsidR="00304C34">
        <w:rPr>
          <w:rFonts w:asciiTheme="majorHAnsi" w:hAnsiTheme="majorHAnsi"/>
          <w:noProof/>
          <w:color w:val="000000" w:themeColor="text1"/>
          <w:sz w:val="34"/>
          <w:szCs w:val="34"/>
        </w:rPr>
        <w:t xml:space="preserve"> </w:t>
      </w:r>
      <w:r w:rsidR="00911F1B" w:rsidRPr="00714BF4">
        <w:rPr>
          <w:rFonts w:asciiTheme="majorHAnsi" w:hAnsiTheme="majorHAnsi"/>
          <w:noProof/>
          <w:color w:val="000000" w:themeColor="text1"/>
          <w:sz w:val="34"/>
          <w:szCs w:val="34"/>
        </w:rPr>
        <w:t>North Central Timor Regency, East Nusa Tenggara Province (Indonesia</w:t>
      </w:r>
      <w:r w:rsidR="008E7CE5">
        <w:rPr>
          <w:rFonts w:asciiTheme="majorHAnsi" w:hAnsiTheme="majorHAnsi"/>
          <w:noProof/>
          <w:color w:val="000000" w:themeColor="text1"/>
          <w:sz w:val="34"/>
          <w:szCs w:val="34"/>
        </w:rPr>
        <w:t>)</w:t>
      </w:r>
    </w:p>
    <w:p w:rsidR="001F1F68" w:rsidRPr="00714BF4" w:rsidRDefault="00911F1B" w:rsidP="00EC612F">
      <w:pPr>
        <w:pStyle w:val="ICTSAuthorIdentity"/>
        <w:spacing w:before="360"/>
        <w:jc w:val="both"/>
        <w:rPr>
          <w:rFonts w:asciiTheme="majorHAnsi" w:eastAsiaTheme="minorHAnsi" w:hAnsiTheme="majorHAnsi" w:cstheme="minorBidi"/>
          <w:color w:val="000000" w:themeColor="text1"/>
          <w:sz w:val="26"/>
          <w:szCs w:val="26"/>
        </w:rPr>
      </w:pPr>
      <w:r w:rsidRPr="00714BF4">
        <w:rPr>
          <w:rFonts w:asciiTheme="majorHAnsi" w:eastAsiaTheme="minorHAnsi" w:hAnsiTheme="majorHAnsi" w:cstheme="minorBidi"/>
          <w:color w:val="000000" w:themeColor="text1"/>
          <w:sz w:val="26"/>
          <w:szCs w:val="26"/>
        </w:rPr>
        <w:t>Ludgardis Ledheng</w:t>
      </w:r>
      <w:r w:rsidRPr="00714BF4">
        <w:rPr>
          <w:rFonts w:asciiTheme="majorHAnsi" w:eastAsiaTheme="minorHAnsi" w:hAnsiTheme="majorHAnsi" w:cstheme="minorBidi"/>
          <w:color w:val="000000" w:themeColor="text1"/>
          <w:sz w:val="26"/>
          <w:szCs w:val="26"/>
          <w:vertAlign w:val="superscript"/>
        </w:rPr>
        <w:t>1</w:t>
      </w:r>
      <w:r w:rsidRPr="00714BF4">
        <w:rPr>
          <w:rFonts w:asciiTheme="majorHAnsi" w:eastAsiaTheme="minorHAnsi" w:hAnsiTheme="majorHAnsi" w:cstheme="minorBidi"/>
          <w:color w:val="000000" w:themeColor="text1"/>
          <w:sz w:val="26"/>
          <w:szCs w:val="26"/>
        </w:rPr>
        <w:t>, Blasius Atini</w:t>
      </w:r>
      <w:r w:rsidRPr="00714BF4">
        <w:rPr>
          <w:rFonts w:asciiTheme="majorHAnsi" w:eastAsiaTheme="minorHAnsi" w:hAnsiTheme="majorHAnsi" w:cstheme="minorBidi"/>
          <w:color w:val="000000" w:themeColor="text1"/>
          <w:sz w:val="26"/>
          <w:szCs w:val="26"/>
          <w:vertAlign w:val="superscript"/>
        </w:rPr>
        <w:t>2</w:t>
      </w:r>
      <w:r w:rsidRPr="00714BF4">
        <w:rPr>
          <w:rFonts w:asciiTheme="majorHAnsi" w:eastAsiaTheme="minorHAnsi" w:hAnsiTheme="majorHAnsi" w:cstheme="minorBidi"/>
          <w:color w:val="000000" w:themeColor="text1"/>
          <w:sz w:val="26"/>
          <w:szCs w:val="26"/>
        </w:rPr>
        <w:t xml:space="preserve"> and Emanuel Maria Yosef Hano’e</w:t>
      </w:r>
      <w:r w:rsidRPr="00714BF4">
        <w:rPr>
          <w:rFonts w:asciiTheme="majorHAnsi" w:eastAsiaTheme="minorHAnsi" w:hAnsiTheme="majorHAnsi" w:cstheme="minorBidi"/>
          <w:color w:val="000000" w:themeColor="text1"/>
          <w:sz w:val="26"/>
          <w:szCs w:val="26"/>
          <w:vertAlign w:val="superscript"/>
        </w:rPr>
        <w:t>3</w:t>
      </w:r>
      <w:r w:rsidR="001F1F68" w:rsidRPr="00714BF4">
        <w:rPr>
          <w:rFonts w:asciiTheme="majorHAnsi" w:eastAsiaTheme="minorHAnsi" w:hAnsiTheme="majorHAnsi" w:cstheme="minorBidi"/>
          <w:color w:val="000000" w:themeColor="text1"/>
          <w:sz w:val="26"/>
          <w:szCs w:val="26"/>
        </w:rPr>
        <w:t xml:space="preserve"> </w:t>
      </w:r>
    </w:p>
    <w:p w:rsidR="00EB40B1" w:rsidRPr="00714BF4" w:rsidRDefault="00EB40B1" w:rsidP="00911F1B">
      <w:pPr>
        <w:tabs>
          <w:tab w:val="left" w:pos="840"/>
        </w:tabs>
        <w:spacing w:before="360" w:after="0" w:line="240" w:lineRule="auto"/>
        <w:jc w:val="both"/>
        <w:rPr>
          <w:rFonts w:asciiTheme="majorHAnsi" w:hAnsiTheme="majorHAnsi"/>
          <w:color w:val="000000" w:themeColor="text1"/>
          <w:sz w:val="20"/>
          <w:szCs w:val="20"/>
        </w:rPr>
      </w:pPr>
      <w:r w:rsidRPr="00714BF4">
        <w:rPr>
          <w:rFonts w:asciiTheme="majorHAnsi" w:hAnsiTheme="majorHAnsi"/>
          <w:color w:val="000000" w:themeColor="text1"/>
          <w:sz w:val="20"/>
          <w:szCs w:val="20"/>
          <w:vertAlign w:val="superscript"/>
        </w:rPr>
        <w:t>1</w:t>
      </w:r>
      <w:r w:rsidR="00911F1B" w:rsidRPr="00714BF4">
        <w:rPr>
          <w:rFonts w:asciiTheme="majorHAnsi" w:hAnsiTheme="majorHAnsi"/>
          <w:color w:val="000000" w:themeColor="text1"/>
          <w:sz w:val="20"/>
          <w:szCs w:val="20"/>
          <w:vertAlign w:val="superscript"/>
        </w:rPr>
        <w:t>,2,3</w:t>
      </w:r>
      <w:r w:rsidR="00911F1B" w:rsidRPr="00714BF4">
        <w:rPr>
          <w:rFonts w:asciiTheme="majorHAnsi" w:hAnsiTheme="majorHAnsi"/>
          <w:color w:val="000000" w:themeColor="text1"/>
          <w:sz w:val="20"/>
          <w:szCs w:val="20"/>
        </w:rPr>
        <w:t xml:space="preserve">Biology Education Study Program, Faculty of Teacher Training and Educational Sciences Timor University, </w:t>
      </w:r>
      <w:proofErr w:type="spellStart"/>
      <w:r w:rsidR="00911F1B" w:rsidRPr="00714BF4">
        <w:rPr>
          <w:rFonts w:asciiTheme="majorHAnsi" w:hAnsiTheme="majorHAnsi"/>
          <w:color w:val="000000" w:themeColor="text1"/>
          <w:sz w:val="20"/>
          <w:szCs w:val="20"/>
        </w:rPr>
        <w:t>Kefamenanu</w:t>
      </w:r>
      <w:proofErr w:type="spellEnd"/>
      <w:r w:rsidR="00911F1B" w:rsidRPr="00714BF4">
        <w:rPr>
          <w:rFonts w:asciiTheme="majorHAnsi" w:hAnsiTheme="majorHAnsi"/>
          <w:color w:val="000000" w:themeColor="text1"/>
          <w:sz w:val="20"/>
          <w:szCs w:val="20"/>
        </w:rPr>
        <w:t xml:space="preserve">, 85613, </w:t>
      </w:r>
      <w:proofErr w:type="gramStart"/>
      <w:r w:rsidR="00911F1B" w:rsidRPr="00714BF4">
        <w:rPr>
          <w:rFonts w:asciiTheme="majorHAnsi" w:hAnsiTheme="majorHAnsi"/>
          <w:color w:val="000000" w:themeColor="text1"/>
          <w:sz w:val="20"/>
          <w:szCs w:val="20"/>
        </w:rPr>
        <w:t>Indonesia ;</w:t>
      </w:r>
      <w:proofErr w:type="gramEnd"/>
      <w:r w:rsidR="00911F1B" w:rsidRPr="00714BF4">
        <w:rPr>
          <w:rFonts w:asciiTheme="majorHAnsi" w:hAnsiTheme="majorHAnsi"/>
          <w:color w:val="000000" w:themeColor="text1"/>
          <w:sz w:val="20"/>
          <w:szCs w:val="20"/>
        </w:rPr>
        <w:t xml:space="preserve"> e-mail: ludgardisledheng12@gmail.com</w:t>
      </w:r>
    </w:p>
    <w:p w:rsidR="00AD1ED8" w:rsidRPr="00714BF4" w:rsidRDefault="00AD1ED8" w:rsidP="00EB40B1">
      <w:pPr>
        <w:tabs>
          <w:tab w:val="left" w:pos="840"/>
        </w:tabs>
        <w:spacing w:before="360" w:after="0" w:line="240" w:lineRule="auto"/>
        <w:jc w:val="both"/>
        <w:rPr>
          <w:rFonts w:asciiTheme="majorHAnsi" w:hAnsiTheme="majorHAnsi" w:cs="Tahoma"/>
          <w:b/>
          <w:color w:val="000000" w:themeColor="text1"/>
          <w:sz w:val="18"/>
          <w:szCs w:val="20"/>
        </w:rPr>
      </w:pPr>
      <w:r w:rsidRPr="00714BF4">
        <w:rPr>
          <w:rFonts w:asciiTheme="majorHAnsi" w:hAnsiTheme="majorHAnsi" w:cs="Tahoma"/>
          <w:b/>
          <w:color w:val="000000" w:themeColor="text1"/>
          <w:sz w:val="18"/>
          <w:szCs w:val="20"/>
          <w:lang w:val="id-ID"/>
        </w:rPr>
        <w:t>ABSTRA</w:t>
      </w:r>
      <w:r w:rsidR="00433470" w:rsidRPr="00714BF4">
        <w:rPr>
          <w:rFonts w:asciiTheme="majorHAnsi" w:hAnsiTheme="majorHAnsi" w:cs="Tahoma"/>
          <w:b/>
          <w:color w:val="000000" w:themeColor="text1"/>
          <w:sz w:val="18"/>
          <w:szCs w:val="20"/>
        </w:rPr>
        <w:t>K</w:t>
      </w:r>
    </w:p>
    <w:p w:rsidR="00433470" w:rsidRPr="00714BF4" w:rsidRDefault="00BF0083" w:rsidP="00EC612F">
      <w:pPr>
        <w:pStyle w:val="BodyText"/>
        <w:tabs>
          <w:tab w:val="left" w:pos="2700"/>
        </w:tabs>
        <w:spacing w:before="120"/>
        <w:jc w:val="both"/>
        <w:rPr>
          <w:rFonts w:ascii="Cambria" w:eastAsiaTheme="minorHAnsi" w:hAnsi="Cambria" w:cstheme="minorBidi"/>
          <w:color w:val="000000" w:themeColor="text1"/>
          <w:sz w:val="18"/>
          <w:szCs w:val="22"/>
        </w:rPr>
      </w:pPr>
      <w:proofErr w:type="spellStart"/>
      <w:r w:rsidRPr="00714BF4">
        <w:rPr>
          <w:rFonts w:ascii="Cambria" w:eastAsiaTheme="minorHAnsi" w:hAnsi="Cambria" w:cstheme="minorBidi"/>
          <w:color w:val="000000" w:themeColor="text1"/>
          <w:sz w:val="18"/>
          <w:szCs w:val="22"/>
        </w:rPr>
        <w:t>Berkurangnya</w:t>
      </w:r>
      <w:proofErr w:type="spellEnd"/>
      <w:r w:rsidRPr="00714BF4">
        <w:rPr>
          <w:rFonts w:ascii="Cambria" w:eastAsiaTheme="minorHAnsi" w:hAnsi="Cambria" w:cstheme="minorBidi"/>
          <w:color w:val="000000" w:themeColor="text1"/>
          <w:sz w:val="18"/>
          <w:szCs w:val="22"/>
        </w:rPr>
        <w:t xml:space="preserve"> areal mangrove </w:t>
      </w:r>
      <w:proofErr w:type="spellStart"/>
      <w:r w:rsidRPr="00714BF4">
        <w:rPr>
          <w:rFonts w:ascii="Cambria" w:eastAsiaTheme="minorHAnsi" w:hAnsi="Cambria" w:cstheme="minorBidi"/>
          <w:color w:val="000000" w:themeColor="text1"/>
          <w:sz w:val="18"/>
          <w:szCs w:val="22"/>
        </w:rPr>
        <w:t>menyebabkan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pesisir</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utara</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Kabupaten</w:t>
      </w:r>
      <w:proofErr w:type="spellEnd"/>
      <w:r w:rsidRPr="00714BF4">
        <w:rPr>
          <w:rFonts w:ascii="Cambria" w:eastAsiaTheme="minorHAnsi" w:hAnsi="Cambria" w:cstheme="minorBidi"/>
          <w:color w:val="000000" w:themeColor="text1"/>
          <w:sz w:val="18"/>
          <w:szCs w:val="22"/>
        </w:rPr>
        <w:t xml:space="preserve"> Timor Tengah Utara </w:t>
      </w:r>
      <w:proofErr w:type="spellStart"/>
      <w:r w:rsidRPr="00714BF4">
        <w:rPr>
          <w:rFonts w:ascii="Cambria" w:eastAsiaTheme="minorHAnsi" w:hAnsi="Cambria" w:cstheme="minorBidi"/>
          <w:color w:val="000000" w:themeColor="text1"/>
          <w:sz w:val="18"/>
          <w:szCs w:val="22"/>
        </w:rPr>
        <w:t>mengalami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erosi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Dampak</w:t>
      </w:r>
      <w:proofErr w:type="spellEnd"/>
      <w:r w:rsidRPr="00714BF4">
        <w:rPr>
          <w:rFonts w:ascii="Cambria" w:eastAsiaTheme="minorHAnsi" w:hAnsi="Cambria" w:cstheme="minorBidi"/>
          <w:color w:val="000000" w:themeColor="text1"/>
          <w:sz w:val="18"/>
          <w:szCs w:val="22"/>
        </w:rPr>
        <w:t xml:space="preserve"> yang </w:t>
      </w:r>
      <w:proofErr w:type="spellStart"/>
      <w:r w:rsidRPr="00714BF4">
        <w:rPr>
          <w:rFonts w:ascii="Cambria" w:eastAsiaTheme="minorHAnsi" w:hAnsi="Cambria" w:cstheme="minorBidi"/>
          <w:color w:val="000000" w:themeColor="text1"/>
          <w:sz w:val="18"/>
          <w:szCs w:val="22"/>
        </w:rPr>
        <w:t>diterima</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kawasan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pesisir</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ini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merupakan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hal</w:t>
      </w:r>
      <w:proofErr w:type="spellEnd"/>
      <w:r w:rsidRPr="00714BF4">
        <w:rPr>
          <w:rFonts w:ascii="Cambria" w:eastAsiaTheme="minorHAnsi" w:hAnsi="Cambria" w:cstheme="minorBidi"/>
          <w:color w:val="000000" w:themeColor="text1"/>
          <w:sz w:val="18"/>
          <w:szCs w:val="22"/>
        </w:rPr>
        <w:t xml:space="preserve"> yang </w:t>
      </w:r>
      <w:proofErr w:type="spellStart"/>
      <w:r w:rsidRPr="00714BF4">
        <w:rPr>
          <w:rFonts w:ascii="Cambria" w:eastAsiaTheme="minorHAnsi" w:hAnsi="Cambria" w:cstheme="minorBidi"/>
          <w:color w:val="000000" w:themeColor="text1"/>
          <w:sz w:val="18"/>
          <w:szCs w:val="22"/>
        </w:rPr>
        <w:t>perlu</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dikaji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Penelitian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ini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bertujuan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untuk</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mengetahui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sebaran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spasial</w:t>
      </w:r>
      <w:proofErr w:type="spellEnd"/>
      <w:r w:rsidRPr="00714BF4">
        <w:rPr>
          <w:rFonts w:ascii="Cambria" w:eastAsiaTheme="minorHAnsi" w:hAnsi="Cambria" w:cstheme="minorBidi"/>
          <w:color w:val="000000" w:themeColor="text1"/>
          <w:sz w:val="18"/>
          <w:szCs w:val="22"/>
        </w:rPr>
        <w:t xml:space="preserve"> dan </w:t>
      </w:r>
      <w:proofErr w:type="spellStart"/>
      <w:r w:rsidRPr="00714BF4">
        <w:rPr>
          <w:rFonts w:ascii="Cambria" w:eastAsiaTheme="minorHAnsi" w:hAnsi="Cambria" w:cstheme="minorBidi"/>
          <w:color w:val="000000" w:themeColor="text1"/>
          <w:sz w:val="18"/>
          <w:szCs w:val="22"/>
        </w:rPr>
        <w:t>faktor-faktor</w:t>
      </w:r>
      <w:proofErr w:type="spellEnd"/>
      <w:r w:rsidRPr="00714BF4">
        <w:rPr>
          <w:rFonts w:ascii="Cambria" w:eastAsiaTheme="minorHAnsi" w:hAnsi="Cambria" w:cstheme="minorBidi"/>
          <w:color w:val="000000" w:themeColor="text1"/>
          <w:sz w:val="18"/>
          <w:szCs w:val="22"/>
        </w:rPr>
        <w:t xml:space="preserve"> yang </w:t>
      </w:r>
      <w:proofErr w:type="spellStart"/>
      <w:r w:rsidRPr="00714BF4">
        <w:rPr>
          <w:rFonts w:ascii="Cambria" w:eastAsiaTheme="minorHAnsi" w:hAnsi="Cambria" w:cstheme="minorBidi"/>
          <w:color w:val="000000" w:themeColor="text1"/>
          <w:sz w:val="18"/>
          <w:szCs w:val="22"/>
        </w:rPr>
        <w:t>mempengaruhi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kerentanan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pesisir</w:t>
      </w:r>
      <w:proofErr w:type="spellEnd"/>
      <w:r w:rsidRPr="00714BF4">
        <w:rPr>
          <w:rFonts w:ascii="Cambria" w:eastAsiaTheme="minorHAnsi" w:hAnsi="Cambria" w:cstheme="minorBidi"/>
          <w:color w:val="000000" w:themeColor="text1"/>
          <w:sz w:val="18"/>
          <w:szCs w:val="22"/>
        </w:rPr>
        <w:t xml:space="preserve">. Metode yang </w:t>
      </w:r>
      <w:proofErr w:type="spellStart"/>
      <w:r w:rsidRPr="00714BF4">
        <w:rPr>
          <w:rFonts w:ascii="Cambria" w:eastAsiaTheme="minorHAnsi" w:hAnsi="Cambria" w:cstheme="minorBidi"/>
          <w:color w:val="000000" w:themeColor="text1"/>
          <w:sz w:val="18"/>
          <w:szCs w:val="22"/>
        </w:rPr>
        <w:t>digunakan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adalah</w:t>
      </w:r>
      <w:proofErr w:type="spellEnd"/>
      <w:r w:rsidRPr="00714BF4">
        <w:rPr>
          <w:rFonts w:ascii="Cambria" w:eastAsiaTheme="minorHAnsi" w:hAnsi="Cambria" w:cstheme="minorBidi"/>
          <w:color w:val="000000" w:themeColor="text1"/>
          <w:sz w:val="18"/>
          <w:szCs w:val="22"/>
        </w:rPr>
        <w:t xml:space="preserve"> Coastal Vulnerability Index (CVI). </w:t>
      </w:r>
      <w:proofErr w:type="spellStart"/>
      <w:r w:rsidRPr="00714BF4">
        <w:rPr>
          <w:rFonts w:ascii="Cambria" w:eastAsiaTheme="minorHAnsi" w:hAnsi="Cambria" w:cstheme="minorBidi"/>
          <w:color w:val="000000" w:themeColor="text1"/>
          <w:sz w:val="18"/>
          <w:szCs w:val="22"/>
        </w:rPr>
        <w:t>Berdasarkan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hasil</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penelitian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kategori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kerentanan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rendah</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sepanjang</w:t>
      </w:r>
      <w:proofErr w:type="spellEnd"/>
      <w:r w:rsidRPr="00714BF4">
        <w:rPr>
          <w:rFonts w:ascii="Cambria" w:eastAsiaTheme="minorHAnsi" w:hAnsi="Cambria" w:cstheme="minorBidi"/>
          <w:color w:val="000000" w:themeColor="text1"/>
          <w:sz w:val="18"/>
          <w:szCs w:val="22"/>
        </w:rPr>
        <w:t xml:space="preserve"> 7,07 km (48,71%) dan </w:t>
      </w:r>
      <w:proofErr w:type="spellStart"/>
      <w:r w:rsidRPr="00714BF4">
        <w:rPr>
          <w:rFonts w:ascii="Cambria" w:eastAsiaTheme="minorHAnsi" w:hAnsi="Cambria" w:cstheme="minorBidi"/>
          <w:color w:val="000000" w:themeColor="text1"/>
          <w:sz w:val="18"/>
          <w:szCs w:val="22"/>
        </w:rPr>
        <w:t>kategori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kerentanan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sedang</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sepanjang</w:t>
      </w:r>
      <w:proofErr w:type="spellEnd"/>
      <w:r w:rsidRPr="00714BF4">
        <w:rPr>
          <w:rFonts w:ascii="Cambria" w:eastAsiaTheme="minorHAnsi" w:hAnsi="Cambria" w:cstheme="minorBidi"/>
          <w:color w:val="000000" w:themeColor="text1"/>
          <w:sz w:val="18"/>
          <w:szCs w:val="22"/>
        </w:rPr>
        <w:t xml:space="preserve"> 6,66 km (51,28%). </w:t>
      </w:r>
      <w:proofErr w:type="spellStart"/>
      <w:r w:rsidRPr="00714BF4">
        <w:rPr>
          <w:rFonts w:ascii="Cambria" w:eastAsiaTheme="minorHAnsi" w:hAnsi="Cambria" w:cstheme="minorBidi"/>
          <w:color w:val="000000" w:themeColor="text1"/>
          <w:sz w:val="18"/>
          <w:szCs w:val="22"/>
        </w:rPr>
        <w:t>Variabel</w:t>
      </w:r>
      <w:proofErr w:type="spellEnd"/>
      <w:r w:rsidRPr="00714BF4">
        <w:rPr>
          <w:rFonts w:ascii="Cambria" w:eastAsiaTheme="minorHAnsi" w:hAnsi="Cambria" w:cstheme="minorBidi"/>
          <w:color w:val="000000" w:themeColor="text1"/>
          <w:sz w:val="18"/>
          <w:szCs w:val="22"/>
        </w:rPr>
        <w:t xml:space="preserve"> pasang </w:t>
      </w:r>
      <w:proofErr w:type="spellStart"/>
      <w:r w:rsidRPr="00714BF4">
        <w:rPr>
          <w:rFonts w:ascii="Cambria" w:eastAsiaTheme="minorHAnsi" w:hAnsi="Cambria" w:cstheme="minorBidi"/>
          <w:color w:val="000000" w:themeColor="text1"/>
          <w:sz w:val="18"/>
          <w:szCs w:val="22"/>
        </w:rPr>
        <w:t>surut</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tinggi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gelombang</w:t>
      </w:r>
      <w:proofErr w:type="spellEnd"/>
      <w:r w:rsidRPr="00714BF4">
        <w:rPr>
          <w:rFonts w:ascii="Cambria" w:eastAsiaTheme="minorHAnsi" w:hAnsi="Cambria" w:cstheme="minorBidi"/>
          <w:color w:val="000000" w:themeColor="text1"/>
          <w:sz w:val="18"/>
          <w:szCs w:val="22"/>
        </w:rPr>
        <w:t xml:space="preserve"> dan </w:t>
      </w:r>
      <w:proofErr w:type="spellStart"/>
      <w:r w:rsidRPr="00714BF4">
        <w:rPr>
          <w:rFonts w:ascii="Cambria" w:eastAsiaTheme="minorHAnsi" w:hAnsi="Cambria" w:cstheme="minorBidi"/>
          <w:color w:val="000000" w:themeColor="text1"/>
          <w:sz w:val="18"/>
          <w:szCs w:val="22"/>
        </w:rPr>
        <w:t>kenaikan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muka</w:t>
      </w:r>
      <w:proofErr w:type="spellEnd"/>
      <w:r w:rsidRPr="00714BF4">
        <w:rPr>
          <w:rFonts w:ascii="Cambria" w:eastAsiaTheme="minorHAnsi" w:hAnsi="Cambria" w:cstheme="minorBidi"/>
          <w:color w:val="000000" w:themeColor="text1"/>
          <w:sz w:val="18"/>
          <w:szCs w:val="22"/>
        </w:rPr>
        <w:t xml:space="preserve"> air </w:t>
      </w:r>
      <w:proofErr w:type="spellStart"/>
      <w:r w:rsidRPr="00714BF4">
        <w:rPr>
          <w:rFonts w:ascii="Cambria" w:eastAsiaTheme="minorHAnsi" w:hAnsi="Cambria" w:cstheme="minorBidi"/>
          <w:color w:val="000000" w:themeColor="text1"/>
          <w:sz w:val="18"/>
          <w:szCs w:val="22"/>
        </w:rPr>
        <w:t>laut</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tidak</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menimbulkan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ancaman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karena</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kategori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kerentanannya</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rendah</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Variabel</w:t>
      </w:r>
      <w:proofErr w:type="spellEnd"/>
      <w:r w:rsidRPr="00714BF4">
        <w:rPr>
          <w:rFonts w:ascii="Cambria" w:eastAsiaTheme="minorHAnsi" w:hAnsi="Cambria" w:cstheme="minorBidi"/>
          <w:color w:val="000000" w:themeColor="text1"/>
          <w:sz w:val="18"/>
          <w:szCs w:val="22"/>
        </w:rPr>
        <w:t xml:space="preserve"> yang </w:t>
      </w:r>
      <w:proofErr w:type="spellStart"/>
      <w:r w:rsidRPr="00714BF4">
        <w:rPr>
          <w:rFonts w:ascii="Cambria" w:eastAsiaTheme="minorHAnsi" w:hAnsi="Cambria" w:cstheme="minorBidi"/>
          <w:color w:val="000000" w:themeColor="text1"/>
          <w:sz w:val="18"/>
          <w:szCs w:val="22"/>
        </w:rPr>
        <w:t>mempengaruhi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kerentanan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pantai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adalah</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geomorfologi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kemiringan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pantai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perubahan</w:t>
      </w:r>
      <w:proofErr w:type="spellEnd"/>
      <w:r w:rsidRPr="00714BF4">
        <w:rPr>
          <w:rFonts w:ascii="Cambria" w:eastAsiaTheme="minorHAnsi" w:hAnsi="Cambria" w:cstheme="minorBidi"/>
          <w:color w:val="000000" w:themeColor="text1"/>
          <w:sz w:val="18"/>
          <w:szCs w:val="22"/>
        </w:rPr>
        <w:t xml:space="preserve"> garis </w:t>
      </w:r>
      <w:proofErr w:type="spellStart"/>
      <w:r w:rsidRPr="00714BF4">
        <w:rPr>
          <w:rFonts w:ascii="Cambria" w:eastAsiaTheme="minorHAnsi" w:hAnsi="Cambria" w:cstheme="minorBidi"/>
          <w:color w:val="000000" w:themeColor="text1"/>
          <w:sz w:val="18"/>
          <w:szCs w:val="22"/>
        </w:rPr>
        <w:t>pantai</w:t>
      </w:r>
      <w:proofErr w:type="spellEnd"/>
      <w:r w:rsidRPr="00714BF4">
        <w:rPr>
          <w:rFonts w:ascii="Cambria" w:eastAsiaTheme="minorHAnsi" w:hAnsi="Cambria" w:cstheme="minorBidi"/>
          <w:color w:val="000000" w:themeColor="text1"/>
          <w:sz w:val="18"/>
          <w:szCs w:val="22"/>
        </w:rPr>
        <w:t xml:space="preserve"> dan </w:t>
      </w:r>
      <w:proofErr w:type="spellStart"/>
      <w:r w:rsidRPr="00714BF4">
        <w:rPr>
          <w:rFonts w:ascii="Cambria" w:eastAsiaTheme="minorHAnsi" w:hAnsi="Cambria" w:cstheme="minorBidi"/>
          <w:color w:val="000000" w:themeColor="text1"/>
          <w:sz w:val="18"/>
          <w:szCs w:val="22"/>
        </w:rPr>
        <w:t>elevasi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pantai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Pengaruh</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geomorfologi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mencapai</w:t>
      </w:r>
      <w:proofErr w:type="spellEnd"/>
      <w:r w:rsidRPr="00714BF4">
        <w:rPr>
          <w:rFonts w:ascii="Cambria" w:eastAsiaTheme="minorHAnsi" w:hAnsi="Cambria" w:cstheme="minorBidi"/>
          <w:color w:val="000000" w:themeColor="text1"/>
          <w:sz w:val="18"/>
          <w:szCs w:val="22"/>
        </w:rPr>
        <w:t xml:space="preserve"> 87,18%, </w:t>
      </w:r>
      <w:proofErr w:type="spellStart"/>
      <w:r w:rsidRPr="00714BF4">
        <w:rPr>
          <w:rFonts w:ascii="Cambria" w:eastAsiaTheme="minorHAnsi" w:hAnsi="Cambria" w:cstheme="minorBidi"/>
          <w:color w:val="000000" w:themeColor="text1"/>
          <w:sz w:val="18"/>
          <w:szCs w:val="22"/>
        </w:rPr>
        <w:t>laju</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perubahan</w:t>
      </w:r>
      <w:proofErr w:type="spellEnd"/>
      <w:r w:rsidRPr="00714BF4">
        <w:rPr>
          <w:rFonts w:ascii="Cambria" w:eastAsiaTheme="minorHAnsi" w:hAnsi="Cambria" w:cstheme="minorBidi"/>
          <w:color w:val="000000" w:themeColor="text1"/>
          <w:sz w:val="18"/>
          <w:szCs w:val="22"/>
        </w:rPr>
        <w:t xml:space="preserve"> garis </w:t>
      </w:r>
      <w:proofErr w:type="spellStart"/>
      <w:r w:rsidRPr="00714BF4">
        <w:rPr>
          <w:rFonts w:ascii="Cambria" w:eastAsiaTheme="minorHAnsi" w:hAnsi="Cambria" w:cstheme="minorBidi"/>
          <w:color w:val="000000" w:themeColor="text1"/>
          <w:sz w:val="18"/>
          <w:szCs w:val="22"/>
        </w:rPr>
        <w:t>pantai</w:t>
      </w:r>
      <w:proofErr w:type="spellEnd"/>
      <w:r w:rsidRPr="00714BF4">
        <w:rPr>
          <w:rFonts w:ascii="Cambria" w:eastAsiaTheme="minorHAnsi" w:hAnsi="Cambria" w:cstheme="minorBidi"/>
          <w:color w:val="000000" w:themeColor="text1"/>
          <w:sz w:val="18"/>
          <w:szCs w:val="22"/>
        </w:rPr>
        <w:t xml:space="preserve"> 7,6%, </w:t>
      </w:r>
      <w:proofErr w:type="spellStart"/>
      <w:r w:rsidRPr="00714BF4">
        <w:rPr>
          <w:rFonts w:ascii="Cambria" w:eastAsiaTheme="minorHAnsi" w:hAnsi="Cambria" w:cstheme="minorBidi"/>
          <w:color w:val="000000" w:themeColor="text1"/>
          <w:sz w:val="18"/>
          <w:szCs w:val="22"/>
        </w:rPr>
        <w:t>kemiringan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lereng</w:t>
      </w:r>
      <w:proofErr w:type="spellEnd"/>
      <w:r w:rsidRPr="00714BF4">
        <w:rPr>
          <w:rFonts w:ascii="Cambria" w:eastAsiaTheme="minorHAnsi" w:hAnsi="Cambria" w:cstheme="minorBidi"/>
          <w:color w:val="000000" w:themeColor="text1"/>
          <w:sz w:val="18"/>
          <w:szCs w:val="22"/>
        </w:rPr>
        <w:t xml:space="preserve"> 66,6%, dan </w:t>
      </w:r>
      <w:proofErr w:type="spellStart"/>
      <w:r w:rsidRPr="00714BF4">
        <w:rPr>
          <w:rFonts w:ascii="Cambria" w:eastAsiaTheme="minorHAnsi" w:hAnsi="Cambria" w:cstheme="minorBidi"/>
          <w:color w:val="000000" w:themeColor="text1"/>
          <w:sz w:val="18"/>
          <w:szCs w:val="22"/>
        </w:rPr>
        <w:t>ketinggian</w:t>
      </w:r>
      <w:proofErr w:type="spellEnd"/>
      <w:r w:rsidRPr="00714BF4">
        <w:rPr>
          <w:rFonts w:ascii="Cambria" w:eastAsiaTheme="minorHAnsi" w:hAnsi="Cambria" w:cstheme="minorBidi"/>
          <w:color w:val="000000" w:themeColor="text1"/>
          <w:sz w:val="18"/>
          <w:szCs w:val="22"/>
        </w:rPr>
        <w:t xml:space="preserve"> 66,7% </w:t>
      </w:r>
      <w:proofErr w:type="spellStart"/>
      <w:r w:rsidRPr="00714BF4">
        <w:rPr>
          <w:rFonts w:ascii="Cambria" w:eastAsiaTheme="minorHAnsi" w:hAnsi="Cambria" w:cstheme="minorBidi"/>
          <w:color w:val="000000" w:themeColor="text1"/>
          <w:sz w:val="18"/>
          <w:szCs w:val="22"/>
        </w:rPr>
        <w:t>dari</w:t>
      </w:r>
      <w:proofErr w:type="spellEnd"/>
      <w:r w:rsidRPr="00714BF4">
        <w:rPr>
          <w:rFonts w:ascii="Cambria" w:eastAsiaTheme="minorHAnsi" w:hAnsi="Cambria" w:cstheme="minorBidi"/>
          <w:color w:val="000000" w:themeColor="text1"/>
          <w:sz w:val="18"/>
          <w:szCs w:val="22"/>
        </w:rPr>
        <w:t xml:space="preserve"> 39 </w:t>
      </w:r>
      <w:proofErr w:type="spellStart"/>
      <w:r w:rsidRPr="00714BF4">
        <w:rPr>
          <w:rFonts w:ascii="Cambria" w:eastAsiaTheme="minorHAnsi" w:hAnsi="Cambria" w:cstheme="minorBidi"/>
          <w:color w:val="000000" w:themeColor="text1"/>
          <w:sz w:val="18"/>
          <w:szCs w:val="22"/>
        </w:rPr>
        <w:t>sel</w:t>
      </w:r>
      <w:proofErr w:type="spellEnd"/>
      <w:r w:rsidRPr="00714BF4">
        <w:rPr>
          <w:rFonts w:ascii="Cambria" w:eastAsiaTheme="minorHAnsi" w:hAnsi="Cambria" w:cstheme="minorBidi"/>
          <w:color w:val="000000" w:themeColor="text1"/>
          <w:sz w:val="18"/>
          <w:szCs w:val="22"/>
        </w:rPr>
        <w:t xml:space="preserve"> yang </w:t>
      </w:r>
      <w:proofErr w:type="spellStart"/>
      <w:r w:rsidRPr="00714BF4">
        <w:rPr>
          <w:rFonts w:ascii="Cambria" w:eastAsiaTheme="minorHAnsi" w:hAnsi="Cambria" w:cstheme="minorBidi"/>
          <w:color w:val="000000" w:themeColor="text1"/>
          <w:sz w:val="18"/>
          <w:szCs w:val="22"/>
        </w:rPr>
        <w:t>diamati</w:t>
      </w:r>
      <w:proofErr w:type="spellEnd"/>
      <w:r w:rsidRPr="00714BF4">
        <w:rPr>
          <w:rFonts w:ascii="Cambria" w:eastAsiaTheme="minorHAnsi" w:hAnsi="Cambria" w:cstheme="minorBidi"/>
          <w:color w:val="000000" w:themeColor="text1"/>
          <w:sz w:val="18"/>
          <w:szCs w:val="22"/>
        </w:rPr>
        <w:t xml:space="preserve">. Hasil </w:t>
      </w:r>
      <w:proofErr w:type="spellStart"/>
      <w:r w:rsidRPr="00714BF4">
        <w:rPr>
          <w:rFonts w:ascii="Cambria" w:eastAsiaTheme="minorHAnsi" w:hAnsi="Cambria" w:cstheme="minorBidi"/>
          <w:color w:val="000000" w:themeColor="text1"/>
          <w:sz w:val="18"/>
          <w:szCs w:val="22"/>
        </w:rPr>
        <w:t>penelitian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ini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akan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lebih</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lengkap</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jika</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penelitian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selanjutnya</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menambahkan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lebih</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banyak</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variabel</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seperti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aspek</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sosial</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ekonomi</w:t>
      </w:r>
      <w:proofErr w:type="spellEnd"/>
      <w:r w:rsidRPr="00714BF4">
        <w:rPr>
          <w:rFonts w:ascii="Cambria" w:eastAsiaTheme="minorHAnsi" w:hAnsi="Cambria" w:cstheme="minorBidi"/>
          <w:color w:val="000000" w:themeColor="text1"/>
          <w:sz w:val="18"/>
          <w:szCs w:val="22"/>
        </w:rPr>
        <w:t xml:space="preserve"> dan </w:t>
      </w:r>
      <w:proofErr w:type="spellStart"/>
      <w:r w:rsidRPr="00714BF4">
        <w:rPr>
          <w:rFonts w:ascii="Cambria" w:eastAsiaTheme="minorHAnsi" w:hAnsi="Cambria" w:cstheme="minorBidi"/>
          <w:color w:val="000000" w:themeColor="text1"/>
          <w:sz w:val="18"/>
          <w:szCs w:val="22"/>
        </w:rPr>
        <w:t>bagaimana</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aktivitas</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manusia</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dapat</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mempengaruhi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perubahan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lingkungan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pesisir</w:t>
      </w:r>
      <w:proofErr w:type="spellEnd"/>
      <w:r w:rsidRPr="00714BF4">
        <w:rPr>
          <w:rFonts w:ascii="Cambria" w:eastAsiaTheme="minorHAnsi" w:hAnsi="Cambria" w:cstheme="minorBidi"/>
          <w:color w:val="000000" w:themeColor="text1"/>
          <w:sz w:val="18"/>
          <w:szCs w:val="22"/>
        </w:rPr>
        <w:t xml:space="preserve">. Hal </w:t>
      </w:r>
      <w:proofErr w:type="spellStart"/>
      <w:r w:rsidRPr="00714BF4">
        <w:rPr>
          <w:rFonts w:ascii="Cambria" w:eastAsiaTheme="minorHAnsi" w:hAnsi="Cambria" w:cstheme="minorBidi"/>
          <w:color w:val="000000" w:themeColor="text1"/>
          <w:sz w:val="18"/>
          <w:szCs w:val="22"/>
        </w:rPr>
        <w:t>ini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akan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menghasilkan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nilai</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kerentanan</w:t>
      </w:r>
      <w:proofErr w:type="spellEnd"/>
      <w:r w:rsidRPr="00714BF4">
        <w:rPr>
          <w:rFonts w:ascii="Cambria" w:eastAsiaTheme="minorHAnsi" w:hAnsi="Cambria" w:cstheme="minorBidi"/>
          <w:color w:val="000000" w:themeColor="text1"/>
          <w:sz w:val="18"/>
          <w:szCs w:val="22"/>
        </w:rPr>
        <w:t xml:space="preserve"> yang </w:t>
      </w:r>
      <w:proofErr w:type="spellStart"/>
      <w:r w:rsidRPr="00714BF4">
        <w:rPr>
          <w:rFonts w:ascii="Cambria" w:eastAsiaTheme="minorHAnsi" w:hAnsi="Cambria" w:cstheme="minorBidi"/>
          <w:color w:val="000000" w:themeColor="text1"/>
          <w:sz w:val="18"/>
          <w:szCs w:val="22"/>
        </w:rPr>
        <w:t>lebih</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holistik</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sehingga</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berguna</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dalam</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pengambilan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keputusan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dalam</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perencanaan</w:t>
      </w:r>
      <w:proofErr w:type="spellEnd"/>
      <w:r w:rsidRPr="00714BF4">
        <w:rPr>
          <w:rFonts w:ascii="Cambria" w:eastAsiaTheme="minorHAnsi" w:hAnsi="Cambria" w:cstheme="minorBidi"/>
          <w:color w:val="000000" w:themeColor="text1"/>
          <w:sz w:val="18"/>
          <w:szCs w:val="22"/>
        </w:rPr>
        <w:t xml:space="preserve"> </w:t>
      </w:r>
      <w:proofErr w:type="spellStart"/>
      <w:r w:rsidRPr="00714BF4">
        <w:rPr>
          <w:rFonts w:ascii="Cambria" w:eastAsiaTheme="minorHAnsi" w:hAnsi="Cambria" w:cstheme="minorBidi"/>
          <w:color w:val="000000" w:themeColor="text1"/>
          <w:sz w:val="18"/>
          <w:szCs w:val="22"/>
        </w:rPr>
        <w:t>mitigasi</w:t>
      </w:r>
      <w:proofErr w:type="spellEnd"/>
      <w:r w:rsidRPr="00714BF4">
        <w:rPr>
          <w:rFonts w:ascii="Cambria" w:eastAsiaTheme="minorHAnsi" w:hAnsi="Cambria" w:cstheme="minorBidi"/>
          <w:color w:val="000000" w:themeColor="text1"/>
          <w:sz w:val="18"/>
          <w:szCs w:val="22"/>
        </w:rPr>
        <w:t xml:space="preserve"> wilayah </w:t>
      </w:r>
      <w:proofErr w:type="spellStart"/>
      <w:r w:rsidRPr="00714BF4">
        <w:rPr>
          <w:rFonts w:ascii="Cambria" w:eastAsiaTheme="minorHAnsi" w:hAnsi="Cambria" w:cstheme="minorBidi"/>
          <w:color w:val="000000" w:themeColor="text1"/>
          <w:sz w:val="18"/>
          <w:szCs w:val="22"/>
        </w:rPr>
        <w:t>pesisir</w:t>
      </w:r>
      <w:proofErr w:type="spellEnd"/>
      <w:r w:rsidRPr="00714BF4">
        <w:rPr>
          <w:rFonts w:ascii="Cambria" w:eastAsiaTheme="minorHAnsi" w:hAnsi="Cambria" w:cstheme="minorBidi"/>
          <w:color w:val="000000" w:themeColor="text1"/>
          <w:sz w:val="18"/>
          <w:szCs w:val="22"/>
        </w:rPr>
        <w:t>.</w:t>
      </w:r>
    </w:p>
    <w:p w:rsidR="00C51E94" w:rsidRPr="00A63964" w:rsidRDefault="00433470" w:rsidP="00D6055A">
      <w:pPr>
        <w:pStyle w:val="BodyText"/>
        <w:tabs>
          <w:tab w:val="left" w:pos="2700"/>
        </w:tabs>
        <w:spacing w:before="240"/>
        <w:jc w:val="both"/>
        <w:rPr>
          <w:rFonts w:ascii="Cambria" w:eastAsiaTheme="minorHAnsi" w:hAnsi="Cambria" w:cstheme="minorBidi"/>
          <w:bCs/>
          <w:color w:val="000000" w:themeColor="text1"/>
          <w:sz w:val="16"/>
          <w:szCs w:val="22"/>
        </w:rPr>
      </w:pPr>
      <w:r w:rsidRPr="00714BF4">
        <w:rPr>
          <w:rFonts w:ascii="Cambria" w:eastAsiaTheme="minorHAnsi" w:hAnsi="Cambria" w:cstheme="minorBidi"/>
          <w:b/>
          <w:i/>
          <w:color w:val="000000" w:themeColor="text1"/>
          <w:sz w:val="16"/>
          <w:szCs w:val="22"/>
        </w:rPr>
        <w:t xml:space="preserve">Kata </w:t>
      </w:r>
      <w:proofErr w:type="spellStart"/>
      <w:r w:rsidRPr="00714BF4">
        <w:rPr>
          <w:rFonts w:ascii="Cambria" w:eastAsiaTheme="minorHAnsi" w:hAnsi="Cambria" w:cstheme="minorBidi"/>
          <w:b/>
          <w:i/>
          <w:color w:val="000000" w:themeColor="text1"/>
          <w:sz w:val="16"/>
          <w:szCs w:val="22"/>
        </w:rPr>
        <w:t>kunci</w:t>
      </w:r>
      <w:proofErr w:type="spellEnd"/>
      <w:r w:rsidR="000059F0" w:rsidRPr="00714BF4">
        <w:rPr>
          <w:rFonts w:ascii="Cambria" w:eastAsiaTheme="minorHAnsi" w:hAnsi="Cambria" w:cstheme="minorBidi"/>
          <w:b/>
          <w:color w:val="000000" w:themeColor="text1"/>
          <w:sz w:val="16"/>
          <w:szCs w:val="22"/>
        </w:rPr>
        <w:t xml:space="preserve">: </w:t>
      </w:r>
      <w:proofErr w:type="spellStart"/>
      <w:r w:rsidR="00A63964" w:rsidRPr="00A63964">
        <w:rPr>
          <w:rFonts w:ascii="Cambria" w:eastAsiaTheme="minorHAnsi" w:hAnsi="Cambria" w:cstheme="minorBidi"/>
          <w:bCs/>
          <w:color w:val="000000" w:themeColor="text1"/>
          <w:sz w:val="16"/>
          <w:szCs w:val="22"/>
        </w:rPr>
        <w:t>Kerentanan</w:t>
      </w:r>
      <w:proofErr w:type="spellEnd"/>
      <w:r w:rsidR="00A63964">
        <w:rPr>
          <w:rFonts w:ascii="Cambria" w:eastAsiaTheme="minorHAnsi" w:hAnsi="Cambria" w:cstheme="minorBidi"/>
          <w:bCs/>
          <w:color w:val="000000" w:themeColor="text1"/>
          <w:sz w:val="16"/>
          <w:szCs w:val="22"/>
        </w:rPr>
        <w:t>, P</w:t>
      </w:r>
      <w:r w:rsidR="00A63964" w:rsidRPr="00A63964">
        <w:rPr>
          <w:rFonts w:ascii="Cambria" w:eastAsiaTheme="minorHAnsi" w:hAnsi="Cambria" w:cstheme="minorBidi"/>
          <w:bCs/>
          <w:color w:val="000000" w:themeColor="text1"/>
          <w:sz w:val="16"/>
          <w:szCs w:val="22"/>
        </w:rPr>
        <w:t>esisir</w:t>
      </w:r>
      <w:r w:rsidR="00A63964">
        <w:rPr>
          <w:rFonts w:ascii="Cambria" w:eastAsiaTheme="minorHAnsi" w:hAnsi="Cambria" w:cstheme="minorBidi"/>
          <w:b/>
          <w:color w:val="000000" w:themeColor="text1"/>
          <w:sz w:val="16"/>
          <w:szCs w:val="22"/>
        </w:rPr>
        <w:t xml:space="preserve">, </w:t>
      </w:r>
      <w:proofErr w:type="spellStart"/>
      <w:r w:rsidR="00A63964" w:rsidRPr="00A63964">
        <w:rPr>
          <w:rFonts w:ascii="Cambria" w:eastAsiaTheme="minorHAnsi" w:hAnsi="Cambria" w:cstheme="minorBidi"/>
          <w:bCs/>
          <w:color w:val="000000" w:themeColor="text1"/>
          <w:sz w:val="16"/>
          <w:szCs w:val="22"/>
        </w:rPr>
        <w:t>Geologi</w:t>
      </w:r>
      <w:proofErr w:type="spellEnd"/>
      <w:r w:rsidR="00A63964" w:rsidRPr="00A63964">
        <w:rPr>
          <w:rFonts w:ascii="Cambria" w:eastAsiaTheme="minorHAnsi" w:hAnsi="Cambria" w:cstheme="minorBidi"/>
          <w:bCs/>
          <w:color w:val="000000" w:themeColor="text1"/>
          <w:sz w:val="16"/>
          <w:szCs w:val="22"/>
        </w:rPr>
        <w:t xml:space="preserve">, </w:t>
      </w:r>
      <w:proofErr w:type="spellStart"/>
      <w:r w:rsidR="00A63964" w:rsidRPr="00A63964">
        <w:rPr>
          <w:rFonts w:ascii="Cambria" w:eastAsiaTheme="minorHAnsi" w:hAnsi="Cambria" w:cstheme="minorBidi"/>
          <w:bCs/>
          <w:color w:val="000000" w:themeColor="text1"/>
          <w:sz w:val="16"/>
          <w:szCs w:val="22"/>
        </w:rPr>
        <w:t>Variabel</w:t>
      </w:r>
      <w:proofErr w:type="spellEnd"/>
      <w:r w:rsidR="00A63964" w:rsidRPr="00A63964">
        <w:rPr>
          <w:rFonts w:ascii="Cambria" w:eastAsiaTheme="minorHAnsi" w:hAnsi="Cambria" w:cstheme="minorBidi"/>
          <w:bCs/>
          <w:color w:val="000000" w:themeColor="text1"/>
          <w:sz w:val="16"/>
          <w:szCs w:val="22"/>
        </w:rPr>
        <w:t xml:space="preserve"> proses </w:t>
      </w:r>
      <w:proofErr w:type="spellStart"/>
      <w:r w:rsidR="00A63964" w:rsidRPr="00A63964">
        <w:rPr>
          <w:rFonts w:ascii="Cambria" w:eastAsiaTheme="minorHAnsi" w:hAnsi="Cambria" w:cstheme="minorBidi"/>
          <w:bCs/>
          <w:color w:val="000000" w:themeColor="text1"/>
          <w:sz w:val="16"/>
          <w:szCs w:val="22"/>
        </w:rPr>
        <w:t>fisik</w:t>
      </w:r>
      <w:proofErr w:type="spellEnd"/>
      <w:r w:rsidR="00A63964" w:rsidRPr="00A63964">
        <w:rPr>
          <w:rFonts w:ascii="Cambria" w:eastAsiaTheme="minorHAnsi" w:hAnsi="Cambria" w:cstheme="minorBidi"/>
          <w:bCs/>
          <w:color w:val="000000" w:themeColor="text1"/>
          <w:sz w:val="16"/>
          <w:szCs w:val="22"/>
        </w:rPr>
        <w:t>, Insana Utara</w:t>
      </w:r>
      <w:r w:rsidR="00D6055A" w:rsidRPr="00A63964">
        <w:rPr>
          <w:rFonts w:ascii="Cambria" w:eastAsiaTheme="minorHAnsi" w:hAnsi="Cambria" w:cstheme="minorBidi"/>
          <w:bCs/>
          <w:color w:val="000000" w:themeColor="text1"/>
          <w:sz w:val="16"/>
          <w:szCs w:val="22"/>
        </w:rPr>
        <w:t xml:space="preserve"> </w:t>
      </w:r>
    </w:p>
    <w:p w:rsidR="00433470" w:rsidRPr="00714BF4" w:rsidRDefault="00433470" w:rsidP="00EC612F">
      <w:pPr>
        <w:tabs>
          <w:tab w:val="left" w:pos="840"/>
        </w:tabs>
        <w:spacing w:before="360" w:after="0" w:line="240" w:lineRule="auto"/>
        <w:jc w:val="both"/>
        <w:rPr>
          <w:rFonts w:asciiTheme="majorHAnsi" w:hAnsiTheme="majorHAnsi" w:cs="Tahoma"/>
          <w:b/>
          <w:color w:val="000000" w:themeColor="text1"/>
          <w:sz w:val="18"/>
          <w:szCs w:val="20"/>
        </w:rPr>
      </w:pPr>
      <w:r w:rsidRPr="00714BF4">
        <w:rPr>
          <w:rFonts w:asciiTheme="majorHAnsi" w:hAnsiTheme="majorHAnsi" w:cs="Tahoma"/>
          <w:b/>
          <w:color w:val="000000" w:themeColor="text1"/>
          <w:sz w:val="18"/>
          <w:szCs w:val="20"/>
          <w:lang w:val="id-ID"/>
        </w:rPr>
        <w:t>ABSTRA</w:t>
      </w:r>
      <w:r w:rsidRPr="00714BF4">
        <w:rPr>
          <w:rFonts w:asciiTheme="majorHAnsi" w:hAnsiTheme="majorHAnsi" w:cs="Tahoma"/>
          <w:b/>
          <w:color w:val="000000" w:themeColor="text1"/>
          <w:sz w:val="18"/>
          <w:szCs w:val="20"/>
        </w:rPr>
        <w:t>CT</w:t>
      </w:r>
    </w:p>
    <w:p w:rsidR="00433470" w:rsidRPr="00714BF4" w:rsidRDefault="00BF0083" w:rsidP="00EC612F">
      <w:pPr>
        <w:pStyle w:val="BodyText"/>
        <w:tabs>
          <w:tab w:val="left" w:pos="2700"/>
        </w:tabs>
        <w:spacing w:before="120"/>
        <w:jc w:val="both"/>
        <w:rPr>
          <w:rFonts w:ascii="Cambria" w:eastAsiaTheme="minorHAnsi" w:hAnsi="Cambria" w:cstheme="minorBidi"/>
          <w:color w:val="000000" w:themeColor="text1"/>
          <w:sz w:val="18"/>
          <w:szCs w:val="22"/>
        </w:rPr>
      </w:pPr>
      <w:r w:rsidRPr="00714BF4">
        <w:rPr>
          <w:rFonts w:ascii="Cambria" w:eastAsiaTheme="minorHAnsi" w:hAnsi="Cambria" w:cstheme="minorBidi"/>
          <w:color w:val="000000" w:themeColor="text1"/>
          <w:sz w:val="18"/>
          <w:szCs w:val="22"/>
        </w:rPr>
        <w:t xml:space="preserve">The reduction in mangrove areas has caused the north coast of North Central Timor Regency to experience erosion. The impact received by this coastal area is something that needs to be studied. This research aims to determine the spatial distribution and factors that influence coastal vulnerability. The method used is the Coastal Vulnerability Index (CVI). Based on the research results, the low vulnerability category is 7.07 km (48.71%) and the medium vulnerability category is 6.66 km (51.28%). Tidal variables, wave height and sea level rise do not pose a threat because the vulnerability category is low. Variables that influence coastal vulnerability are geomorphology, beach slope, changes in coastline and beach elevation. The influence of geomorphology reached 87.18%, the rate of change in coastline was 7.6%, the slope was 66.6%, and the height was 66.7% of the 39 cells observed. The results of this research will be more complete if further research adds more variables such as socio-economic aspects and how human activities can influence changes in the coastal environment. This will produce a more holistic vulnerability value so that it is useful in decision-making in coastal area mitigation planning.   </w:t>
      </w:r>
    </w:p>
    <w:p w:rsidR="00433470" w:rsidRPr="00714BF4" w:rsidRDefault="00433470" w:rsidP="00373ABA">
      <w:pPr>
        <w:pStyle w:val="BodyText"/>
        <w:tabs>
          <w:tab w:val="left" w:pos="2700"/>
        </w:tabs>
        <w:spacing w:before="240"/>
        <w:jc w:val="both"/>
        <w:rPr>
          <w:rFonts w:ascii="Cambria" w:eastAsiaTheme="minorHAnsi" w:hAnsi="Cambria" w:cstheme="minorBidi"/>
          <w:color w:val="000000" w:themeColor="text1"/>
          <w:sz w:val="16"/>
          <w:szCs w:val="22"/>
        </w:rPr>
      </w:pPr>
      <w:r w:rsidRPr="00714BF4">
        <w:rPr>
          <w:rFonts w:ascii="Cambria" w:eastAsiaTheme="minorHAnsi" w:hAnsi="Cambria" w:cstheme="minorBidi"/>
          <w:b/>
          <w:i/>
          <w:color w:val="000000" w:themeColor="text1"/>
          <w:sz w:val="16"/>
          <w:szCs w:val="22"/>
        </w:rPr>
        <w:t>Keywords</w:t>
      </w:r>
      <w:r w:rsidRPr="00714BF4">
        <w:rPr>
          <w:rFonts w:ascii="Cambria" w:eastAsiaTheme="minorHAnsi" w:hAnsi="Cambria" w:cstheme="minorBidi"/>
          <w:b/>
          <w:color w:val="000000" w:themeColor="text1"/>
          <w:sz w:val="16"/>
          <w:szCs w:val="22"/>
        </w:rPr>
        <w:t xml:space="preserve">: </w:t>
      </w:r>
      <w:r w:rsidR="00373ABA" w:rsidRPr="00714BF4">
        <w:rPr>
          <w:rFonts w:ascii="Cambria" w:eastAsiaTheme="minorHAnsi" w:hAnsi="Cambria" w:cstheme="minorBidi"/>
          <w:color w:val="000000" w:themeColor="text1"/>
          <w:sz w:val="16"/>
          <w:szCs w:val="22"/>
        </w:rPr>
        <w:t>Coastal</w:t>
      </w:r>
      <w:r w:rsidR="00A63964">
        <w:rPr>
          <w:rFonts w:ascii="Cambria" w:eastAsiaTheme="minorHAnsi" w:hAnsi="Cambria" w:cstheme="minorBidi"/>
          <w:color w:val="000000" w:themeColor="text1"/>
          <w:sz w:val="16"/>
          <w:szCs w:val="22"/>
        </w:rPr>
        <w:t>, V</w:t>
      </w:r>
      <w:r w:rsidR="00373ABA" w:rsidRPr="00714BF4">
        <w:rPr>
          <w:rFonts w:ascii="Cambria" w:eastAsiaTheme="minorHAnsi" w:hAnsi="Cambria" w:cstheme="minorBidi"/>
          <w:color w:val="000000" w:themeColor="text1"/>
          <w:sz w:val="16"/>
          <w:szCs w:val="22"/>
        </w:rPr>
        <w:t>ulnerability, Geology, Physical process variables, North Insana</w:t>
      </w:r>
    </w:p>
    <w:p w:rsidR="00163425" w:rsidRPr="00714BF4" w:rsidRDefault="001E54BA" w:rsidP="00EC612F">
      <w:pPr>
        <w:tabs>
          <w:tab w:val="left" w:pos="840"/>
        </w:tabs>
        <w:spacing w:before="120" w:after="0" w:line="240" w:lineRule="auto"/>
        <w:jc w:val="both"/>
        <w:rPr>
          <w:rFonts w:asciiTheme="majorHAnsi" w:eastAsia="Times New Roman" w:hAnsiTheme="majorHAnsi" w:cs="Times New Roman"/>
          <w:color w:val="000000" w:themeColor="text1"/>
          <w:sz w:val="18"/>
          <w:szCs w:val="18"/>
        </w:rPr>
      </w:pPr>
      <w:r w:rsidRPr="00714BF4">
        <w:rPr>
          <w:rFonts w:ascii="Cambria" w:hAnsi="Cambria" w:cs="Tahoma"/>
          <w:b/>
          <w:i/>
          <w:color w:val="000000" w:themeColor="text1"/>
          <w:sz w:val="16"/>
          <w:szCs w:val="20"/>
        </w:rPr>
        <w:t>Citation</w:t>
      </w:r>
      <w:r w:rsidR="00163425" w:rsidRPr="00714BF4">
        <w:rPr>
          <w:rFonts w:ascii="Cambria" w:hAnsi="Cambria" w:cs="Tahoma"/>
          <w:i/>
          <w:color w:val="000000" w:themeColor="text1"/>
          <w:sz w:val="20"/>
          <w:szCs w:val="20"/>
        </w:rPr>
        <w:t xml:space="preserve">: </w:t>
      </w:r>
      <w:proofErr w:type="spellStart"/>
      <w:r w:rsidR="00373ABA" w:rsidRPr="00714BF4">
        <w:rPr>
          <w:rFonts w:ascii="Cambria" w:hAnsi="Cambria" w:cs="Tahoma"/>
          <w:color w:val="000000" w:themeColor="text1"/>
          <w:sz w:val="16"/>
          <w:szCs w:val="16"/>
        </w:rPr>
        <w:t>Ledheng</w:t>
      </w:r>
      <w:proofErr w:type="spellEnd"/>
      <w:r w:rsidR="00B42312" w:rsidRPr="00714BF4">
        <w:rPr>
          <w:rFonts w:ascii="Cambria" w:hAnsi="Cambria" w:cs="Tahoma"/>
          <w:color w:val="000000" w:themeColor="text1"/>
          <w:sz w:val="16"/>
          <w:szCs w:val="16"/>
        </w:rPr>
        <w:t xml:space="preserve">, </w:t>
      </w:r>
      <w:r w:rsidR="00373ABA" w:rsidRPr="00714BF4">
        <w:rPr>
          <w:rFonts w:ascii="Cambria" w:hAnsi="Cambria" w:cs="Tahoma"/>
          <w:color w:val="000000" w:themeColor="text1"/>
          <w:sz w:val="16"/>
          <w:szCs w:val="16"/>
        </w:rPr>
        <w:t>L</w:t>
      </w:r>
      <w:r w:rsidR="00B42312" w:rsidRPr="00714BF4">
        <w:rPr>
          <w:rFonts w:ascii="Cambria" w:hAnsi="Cambria" w:cs="Tahoma"/>
          <w:color w:val="000000" w:themeColor="text1"/>
          <w:sz w:val="16"/>
          <w:szCs w:val="16"/>
        </w:rPr>
        <w:t xml:space="preserve">., </w:t>
      </w:r>
      <w:proofErr w:type="spellStart"/>
      <w:r w:rsidR="00373ABA" w:rsidRPr="00714BF4">
        <w:rPr>
          <w:rFonts w:ascii="Cambria" w:hAnsi="Cambria" w:cs="Tahoma"/>
          <w:color w:val="000000" w:themeColor="text1"/>
          <w:sz w:val="16"/>
          <w:szCs w:val="16"/>
        </w:rPr>
        <w:t>Atini</w:t>
      </w:r>
      <w:proofErr w:type="spellEnd"/>
      <w:r w:rsidR="00B42312" w:rsidRPr="00714BF4">
        <w:rPr>
          <w:rFonts w:ascii="Cambria" w:hAnsi="Cambria" w:cs="Tahoma"/>
          <w:color w:val="000000" w:themeColor="text1"/>
          <w:sz w:val="16"/>
          <w:szCs w:val="16"/>
        </w:rPr>
        <w:t xml:space="preserve">, </w:t>
      </w:r>
      <w:r w:rsidR="00373ABA" w:rsidRPr="00714BF4">
        <w:rPr>
          <w:rFonts w:ascii="Cambria" w:hAnsi="Cambria" w:cs="Tahoma"/>
          <w:color w:val="000000" w:themeColor="text1"/>
          <w:sz w:val="16"/>
          <w:szCs w:val="16"/>
        </w:rPr>
        <w:t>B</w:t>
      </w:r>
      <w:r w:rsidR="00B42312" w:rsidRPr="00714BF4">
        <w:rPr>
          <w:rFonts w:ascii="Cambria" w:hAnsi="Cambria" w:cs="Tahoma"/>
          <w:color w:val="000000" w:themeColor="text1"/>
          <w:sz w:val="16"/>
          <w:szCs w:val="16"/>
        </w:rPr>
        <w:t>.</w:t>
      </w:r>
      <w:r w:rsidR="0083146F" w:rsidRPr="00714BF4">
        <w:rPr>
          <w:rFonts w:ascii="Cambria" w:hAnsi="Cambria" w:cs="Tahoma"/>
          <w:color w:val="000000" w:themeColor="text1"/>
          <w:sz w:val="16"/>
          <w:szCs w:val="16"/>
        </w:rPr>
        <w:t>,</w:t>
      </w:r>
      <w:r w:rsidR="00D6055A" w:rsidRPr="00714BF4">
        <w:rPr>
          <w:rFonts w:ascii="Cambria" w:hAnsi="Cambria" w:cs="Tahoma"/>
          <w:color w:val="000000" w:themeColor="text1"/>
          <w:sz w:val="16"/>
          <w:szCs w:val="16"/>
        </w:rPr>
        <w:t xml:space="preserve"> </w:t>
      </w:r>
      <w:r w:rsidR="00B42312" w:rsidRPr="00714BF4">
        <w:rPr>
          <w:rFonts w:ascii="Cambria" w:hAnsi="Cambria" w:cs="Tahoma"/>
          <w:color w:val="000000" w:themeColor="text1"/>
          <w:sz w:val="16"/>
          <w:szCs w:val="16"/>
        </w:rPr>
        <w:t xml:space="preserve">dan </w:t>
      </w:r>
      <w:proofErr w:type="spellStart"/>
      <w:r w:rsidR="00373ABA" w:rsidRPr="00714BF4">
        <w:rPr>
          <w:rFonts w:ascii="Cambria" w:hAnsi="Cambria" w:cs="Tahoma"/>
          <w:color w:val="000000" w:themeColor="text1"/>
          <w:sz w:val="16"/>
          <w:szCs w:val="16"/>
        </w:rPr>
        <w:t>Hano’e</w:t>
      </w:r>
      <w:proofErr w:type="spellEnd"/>
      <w:r w:rsidR="00B42312" w:rsidRPr="00714BF4">
        <w:rPr>
          <w:rFonts w:ascii="Cambria" w:hAnsi="Cambria" w:cs="Tahoma"/>
          <w:color w:val="000000" w:themeColor="text1"/>
          <w:sz w:val="16"/>
          <w:szCs w:val="16"/>
        </w:rPr>
        <w:t xml:space="preserve">, </w:t>
      </w:r>
      <w:r w:rsidR="00373ABA" w:rsidRPr="00714BF4">
        <w:rPr>
          <w:rFonts w:ascii="Cambria" w:hAnsi="Cambria" w:cs="Tahoma"/>
          <w:color w:val="000000" w:themeColor="text1"/>
          <w:sz w:val="16"/>
          <w:szCs w:val="16"/>
        </w:rPr>
        <w:t>E, M, Y</w:t>
      </w:r>
      <w:r w:rsidR="00B42312" w:rsidRPr="00714BF4">
        <w:rPr>
          <w:rFonts w:ascii="Cambria" w:hAnsi="Cambria" w:cs="Tahoma"/>
          <w:color w:val="000000" w:themeColor="text1"/>
          <w:sz w:val="16"/>
          <w:szCs w:val="16"/>
        </w:rPr>
        <w:t>.</w:t>
      </w:r>
      <w:r w:rsidR="003B0969" w:rsidRPr="00714BF4">
        <w:rPr>
          <w:rFonts w:ascii="Cambria" w:hAnsi="Cambria" w:cs="Tahoma"/>
          <w:color w:val="000000" w:themeColor="text1"/>
          <w:sz w:val="16"/>
          <w:szCs w:val="16"/>
        </w:rPr>
        <w:t xml:space="preserve"> </w:t>
      </w:r>
      <w:r w:rsidR="00163425" w:rsidRPr="00714BF4">
        <w:rPr>
          <w:rFonts w:ascii="Cambria" w:hAnsi="Cambria" w:cs="Tahoma"/>
          <w:color w:val="000000" w:themeColor="text1"/>
          <w:sz w:val="16"/>
          <w:szCs w:val="16"/>
        </w:rPr>
        <w:t>(</w:t>
      </w:r>
      <w:r w:rsidR="00373ABA" w:rsidRPr="00714BF4">
        <w:rPr>
          <w:rFonts w:ascii="Cambria" w:hAnsi="Cambria" w:cs="Tahoma"/>
          <w:color w:val="000000" w:themeColor="text1"/>
          <w:sz w:val="16"/>
          <w:szCs w:val="16"/>
        </w:rPr>
        <w:t>2024</w:t>
      </w:r>
      <w:r w:rsidR="00163425" w:rsidRPr="00714BF4">
        <w:rPr>
          <w:rFonts w:ascii="Cambria" w:hAnsi="Cambria" w:cs="Tahoma"/>
          <w:color w:val="000000" w:themeColor="text1"/>
          <w:sz w:val="16"/>
          <w:szCs w:val="16"/>
        </w:rPr>
        <w:t xml:space="preserve">). </w:t>
      </w:r>
      <w:r w:rsidR="00373ABA" w:rsidRPr="00714BF4">
        <w:rPr>
          <w:rFonts w:ascii="Cambria" w:hAnsi="Cambria" w:cs="Tahoma"/>
          <w:color w:val="000000" w:themeColor="text1"/>
          <w:sz w:val="16"/>
          <w:szCs w:val="16"/>
        </w:rPr>
        <w:t>The Study of Coastal Vulnerability in North Insana District, North Central Timor Regency, East Nusa Tenggara Province (Indonesia)</w:t>
      </w:r>
      <w:r w:rsidR="00163425" w:rsidRPr="00714BF4">
        <w:rPr>
          <w:rFonts w:ascii="Cambria" w:hAnsi="Cambria" w:cs="Tahoma"/>
          <w:color w:val="000000" w:themeColor="text1"/>
          <w:sz w:val="16"/>
          <w:szCs w:val="16"/>
        </w:rPr>
        <w:t xml:space="preserve">. </w:t>
      </w:r>
      <w:proofErr w:type="spellStart"/>
      <w:r w:rsidR="00163425" w:rsidRPr="00714BF4">
        <w:rPr>
          <w:rFonts w:ascii="Cambria" w:hAnsi="Cambria" w:cs="Tahoma"/>
          <w:color w:val="000000" w:themeColor="text1"/>
          <w:sz w:val="16"/>
          <w:szCs w:val="16"/>
        </w:rPr>
        <w:t>Jurnal</w:t>
      </w:r>
      <w:proofErr w:type="spellEnd"/>
      <w:r w:rsidR="00163425" w:rsidRPr="00714BF4">
        <w:rPr>
          <w:rFonts w:ascii="Cambria" w:hAnsi="Cambria" w:cs="Tahoma"/>
          <w:color w:val="000000" w:themeColor="text1"/>
          <w:sz w:val="16"/>
          <w:szCs w:val="16"/>
        </w:rPr>
        <w:t xml:space="preserve"> </w:t>
      </w:r>
      <w:proofErr w:type="spellStart"/>
      <w:r w:rsidR="00163425" w:rsidRPr="00714BF4">
        <w:rPr>
          <w:rFonts w:ascii="Cambria" w:hAnsi="Cambria" w:cs="Tahoma"/>
          <w:color w:val="000000" w:themeColor="text1"/>
          <w:sz w:val="16"/>
          <w:szCs w:val="16"/>
        </w:rPr>
        <w:t>Ilmu</w:t>
      </w:r>
      <w:proofErr w:type="spellEnd"/>
      <w:r w:rsidR="00163425" w:rsidRPr="00714BF4">
        <w:rPr>
          <w:rFonts w:ascii="Cambria" w:hAnsi="Cambria" w:cs="Tahoma"/>
          <w:color w:val="000000" w:themeColor="text1"/>
          <w:sz w:val="16"/>
          <w:szCs w:val="16"/>
        </w:rPr>
        <w:t xml:space="preserve"> </w:t>
      </w:r>
      <w:proofErr w:type="spellStart"/>
      <w:r w:rsidR="00163425" w:rsidRPr="00714BF4">
        <w:rPr>
          <w:rFonts w:ascii="Cambria" w:hAnsi="Cambria" w:cs="Tahoma"/>
          <w:color w:val="000000" w:themeColor="text1"/>
          <w:sz w:val="16"/>
          <w:szCs w:val="16"/>
        </w:rPr>
        <w:t>Lingkungan</w:t>
      </w:r>
      <w:proofErr w:type="spellEnd"/>
      <w:r w:rsidR="00EF69B1" w:rsidRPr="00714BF4">
        <w:rPr>
          <w:rFonts w:ascii="Cambria" w:hAnsi="Cambria" w:cs="Tahoma"/>
          <w:color w:val="000000" w:themeColor="text1"/>
          <w:sz w:val="16"/>
          <w:szCs w:val="16"/>
        </w:rPr>
        <w:t xml:space="preserve">, </w:t>
      </w:r>
      <w:r w:rsidR="00B42312" w:rsidRPr="00714BF4">
        <w:rPr>
          <w:rFonts w:ascii="Cambria" w:hAnsi="Cambria" w:cs="Tahoma"/>
          <w:color w:val="000000" w:themeColor="text1"/>
          <w:sz w:val="16"/>
          <w:szCs w:val="16"/>
        </w:rPr>
        <w:t>xx</w:t>
      </w:r>
      <w:r w:rsidR="00163425" w:rsidRPr="00714BF4">
        <w:rPr>
          <w:rFonts w:ascii="Cambria" w:hAnsi="Cambria" w:cs="Tahoma"/>
          <w:color w:val="000000" w:themeColor="text1"/>
          <w:sz w:val="16"/>
          <w:szCs w:val="16"/>
        </w:rPr>
        <w:t>(</w:t>
      </w:r>
      <w:r w:rsidR="00B42312" w:rsidRPr="00714BF4">
        <w:rPr>
          <w:rFonts w:ascii="Cambria" w:hAnsi="Cambria" w:cs="Tahoma"/>
          <w:color w:val="000000" w:themeColor="text1"/>
          <w:sz w:val="16"/>
          <w:szCs w:val="16"/>
        </w:rPr>
        <w:t>x</w:t>
      </w:r>
      <w:r w:rsidR="00163425" w:rsidRPr="00714BF4">
        <w:rPr>
          <w:rFonts w:ascii="Cambria" w:hAnsi="Cambria" w:cs="Tahoma"/>
          <w:color w:val="000000" w:themeColor="text1"/>
          <w:sz w:val="16"/>
          <w:szCs w:val="16"/>
        </w:rPr>
        <w:t>)</w:t>
      </w:r>
      <w:r w:rsidR="00EF69B1" w:rsidRPr="00714BF4">
        <w:rPr>
          <w:rFonts w:ascii="Cambria" w:hAnsi="Cambria" w:cs="Tahoma"/>
          <w:color w:val="000000" w:themeColor="text1"/>
          <w:sz w:val="16"/>
          <w:szCs w:val="16"/>
        </w:rPr>
        <w:t xml:space="preserve">, </w:t>
      </w:r>
      <w:r w:rsidR="00B42312" w:rsidRPr="00714BF4">
        <w:rPr>
          <w:rFonts w:ascii="Cambria" w:hAnsi="Cambria" w:cs="Tahoma"/>
          <w:color w:val="000000" w:themeColor="text1"/>
          <w:sz w:val="16"/>
          <w:szCs w:val="16"/>
        </w:rPr>
        <w:t>xx</w:t>
      </w:r>
      <w:r w:rsidR="00AA3ACD" w:rsidRPr="00714BF4">
        <w:rPr>
          <w:rFonts w:ascii="Cambria" w:hAnsi="Cambria" w:cs="Tahoma"/>
          <w:color w:val="000000" w:themeColor="text1"/>
          <w:sz w:val="16"/>
          <w:szCs w:val="16"/>
        </w:rPr>
        <w:t>-</w:t>
      </w:r>
      <w:r w:rsidR="00B42312" w:rsidRPr="00714BF4">
        <w:rPr>
          <w:rFonts w:ascii="Cambria" w:hAnsi="Cambria" w:cs="Tahoma"/>
          <w:color w:val="000000" w:themeColor="text1"/>
          <w:sz w:val="16"/>
          <w:szCs w:val="16"/>
        </w:rPr>
        <w:t>xx</w:t>
      </w:r>
      <w:r w:rsidR="002C126B" w:rsidRPr="00714BF4">
        <w:rPr>
          <w:rFonts w:ascii="Cambria" w:hAnsi="Cambria" w:cs="Tahoma"/>
          <w:color w:val="000000" w:themeColor="text1"/>
          <w:sz w:val="16"/>
          <w:szCs w:val="16"/>
        </w:rPr>
        <w:t xml:space="preserve">, </w:t>
      </w:r>
      <w:proofErr w:type="gramStart"/>
      <w:r w:rsidR="002C126B" w:rsidRPr="00714BF4">
        <w:rPr>
          <w:rFonts w:ascii="Cambria" w:hAnsi="Cambria" w:cs="Tahoma"/>
          <w:color w:val="000000" w:themeColor="text1"/>
          <w:sz w:val="16"/>
          <w:szCs w:val="16"/>
        </w:rPr>
        <w:t>doi:10.14710/</w:t>
      </w:r>
      <w:proofErr w:type="spellStart"/>
      <w:r w:rsidR="002C126B" w:rsidRPr="00714BF4">
        <w:rPr>
          <w:rFonts w:ascii="Cambria" w:hAnsi="Cambria" w:cs="Tahoma"/>
          <w:color w:val="000000" w:themeColor="text1"/>
          <w:sz w:val="16"/>
          <w:szCs w:val="16"/>
        </w:rPr>
        <w:t>jil.</w:t>
      </w:r>
      <w:r w:rsidR="00B42312" w:rsidRPr="00714BF4">
        <w:rPr>
          <w:rFonts w:ascii="Cambria" w:hAnsi="Cambria" w:cs="Tahoma"/>
          <w:color w:val="000000" w:themeColor="text1"/>
          <w:sz w:val="16"/>
          <w:szCs w:val="16"/>
        </w:rPr>
        <w:t>xx</w:t>
      </w:r>
      <w:r w:rsidR="002C126B" w:rsidRPr="00714BF4">
        <w:rPr>
          <w:rFonts w:ascii="Cambria" w:hAnsi="Cambria" w:cs="Tahoma"/>
          <w:color w:val="000000" w:themeColor="text1"/>
          <w:sz w:val="16"/>
          <w:szCs w:val="16"/>
        </w:rPr>
        <w:t>.</w:t>
      </w:r>
      <w:r w:rsidR="00B42312" w:rsidRPr="00714BF4">
        <w:rPr>
          <w:rFonts w:ascii="Cambria" w:hAnsi="Cambria" w:cs="Tahoma"/>
          <w:color w:val="000000" w:themeColor="text1"/>
          <w:sz w:val="16"/>
          <w:szCs w:val="16"/>
        </w:rPr>
        <w:t>x</w:t>
      </w:r>
      <w:r w:rsidR="00163425" w:rsidRPr="00714BF4">
        <w:rPr>
          <w:rFonts w:ascii="Cambria" w:hAnsi="Cambria" w:cs="Tahoma"/>
          <w:color w:val="000000" w:themeColor="text1"/>
          <w:sz w:val="16"/>
          <w:szCs w:val="16"/>
        </w:rPr>
        <w:t>.</w:t>
      </w:r>
      <w:r w:rsidR="00B42312" w:rsidRPr="00714BF4">
        <w:rPr>
          <w:rFonts w:ascii="Cambria" w:hAnsi="Cambria" w:cs="Tahoma"/>
          <w:color w:val="000000" w:themeColor="text1"/>
          <w:sz w:val="16"/>
          <w:szCs w:val="16"/>
        </w:rPr>
        <w:t>xxx</w:t>
      </w:r>
      <w:proofErr w:type="spellEnd"/>
      <w:proofErr w:type="gramEnd"/>
      <w:r w:rsidR="00B42312" w:rsidRPr="00714BF4">
        <w:rPr>
          <w:rFonts w:ascii="Cambria" w:hAnsi="Cambria" w:cs="Tahoma"/>
          <w:color w:val="000000" w:themeColor="text1"/>
          <w:sz w:val="16"/>
          <w:szCs w:val="16"/>
        </w:rPr>
        <w:t>-xx</w:t>
      </w:r>
    </w:p>
    <w:p w:rsidR="001F45F7" w:rsidRDefault="001F45F7" w:rsidP="00EC612F">
      <w:pPr>
        <w:spacing w:after="0" w:line="240" w:lineRule="auto"/>
        <w:ind w:right="46"/>
        <w:jc w:val="both"/>
        <w:rPr>
          <w:rFonts w:asciiTheme="majorHAnsi" w:hAnsiTheme="majorHAnsi" w:cstheme="majorBidi"/>
          <w:i/>
          <w:iCs/>
          <w:noProof/>
          <w:color w:val="000000" w:themeColor="text1"/>
          <w:sz w:val="18"/>
          <w:szCs w:val="20"/>
        </w:rPr>
      </w:pPr>
    </w:p>
    <w:p w:rsidR="001F45F7" w:rsidRDefault="001F45F7" w:rsidP="00EC612F">
      <w:pPr>
        <w:spacing w:after="0" w:line="240" w:lineRule="auto"/>
        <w:ind w:right="46"/>
        <w:jc w:val="both"/>
        <w:rPr>
          <w:rFonts w:asciiTheme="majorHAnsi" w:hAnsiTheme="majorHAnsi" w:cstheme="majorBidi"/>
          <w:i/>
          <w:iCs/>
          <w:noProof/>
          <w:sz w:val="18"/>
          <w:szCs w:val="20"/>
        </w:rPr>
        <w:sectPr w:rsidR="001F45F7" w:rsidSect="00156A0C">
          <w:headerReference w:type="even" r:id="rId8"/>
          <w:headerReference w:type="default" r:id="rId9"/>
          <w:footerReference w:type="even" r:id="rId10"/>
          <w:footerReference w:type="default" r:id="rId11"/>
          <w:footerReference w:type="first" r:id="rId12"/>
          <w:pgSz w:w="11907" w:h="16840" w:code="9"/>
          <w:pgMar w:top="1151" w:right="1151" w:bottom="1151" w:left="1080" w:header="709" w:footer="709" w:gutter="720"/>
          <w:pgNumType w:start="42"/>
          <w:cols w:space="708"/>
          <w:titlePg/>
          <w:docGrid w:linePitch="360"/>
        </w:sectPr>
      </w:pPr>
    </w:p>
    <w:p w:rsidR="00163425" w:rsidRDefault="00163425" w:rsidP="00EC612F">
      <w:pPr>
        <w:spacing w:after="0" w:line="240" w:lineRule="auto"/>
        <w:ind w:right="46"/>
        <w:jc w:val="both"/>
        <w:rPr>
          <w:rFonts w:asciiTheme="majorHAnsi" w:hAnsiTheme="majorHAnsi" w:cstheme="majorBidi"/>
          <w:i/>
          <w:iCs/>
          <w:noProof/>
          <w:sz w:val="18"/>
          <w:szCs w:val="20"/>
        </w:rPr>
      </w:pPr>
    </w:p>
    <w:p w:rsidR="000246D4" w:rsidRPr="00574F9B" w:rsidRDefault="000246D4" w:rsidP="00EC612F">
      <w:pPr>
        <w:spacing w:after="0" w:line="240" w:lineRule="auto"/>
        <w:rPr>
          <w:rFonts w:asciiTheme="majorHAnsi" w:hAnsiTheme="majorHAnsi" w:cstheme="majorBidi"/>
          <w:b/>
          <w:bCs/>
          <w:sz w:val="20"/>
        </w:rPr>
      </w:pPr>
      <w:r w:rsidRPr="00574F9B">
        <w:rPr>
          <w:rFonts w:asciiTheme="majorHAnsi" w:hAnsiTheme="majorHAnsi" w:cstheme="majorBidi"/>
          <w:b/>
          <w:bCs/>
          <w:sz w:val="20"/>
        </w:rPr>
        <w:t xml:space="preserve">1. </w:t>
      </w:r>
      <w:r w:rsidR="006D0962" w:rsidRPr="006D0962">
        <w:rPr>
          <w:rFonts w:asciiTheme="majorHAnsi" w:hAnsiTheme="majorHAnsi" w:cstheme="majorBidi"/>
          <w:b/>
          <w:bCs/>
          <w:sz w:val="20"/>
        </w:rPr>
        <w:t>Introduction</w:t>
      </w:r>
    </w:p>
    <w:p w:rsidR="006D0962" w:rsidRPr="006D0962" w:rsidRDefault="006D0962" w:rsidP="006D0962">
      <w:pPr>
        <w:spacing w:after="0" w:line="240" w:lineRule="auto"/>
        <w:ind w:firstLine="360"/>
        <w:jc w:val="both"/>
        <w:rPr>
          <w:rFonts w:ascii="Cambria" w:hAnsi="Cambria"/>
          <w:sz w:val="20"/>
        </w:rPr>
      </w:pPr>
      <w:r w:rsidRPr="006D0962">
        <w:rPr>
          <w:rFonts w:ascii="Cambria" w:hAnsi="Cambria"/>
          <w:sz w:val="20"/>
        </w:rPr>
        <w:t>Coastal area has a wealth of biological and non-biological resources, thus influencing high economic activity and population pressure in utilizing coastal space (</w:t>
      </w:r>
      <w:proofErr w:type="spellStart"/>
      <w:r w:rsidRPr="006D0962">
        <w:rPr>
          <w:rFonts w:ascii="Cambria" w:hAnsi="Cambria"/>
          <w:sz w:val="20"/>
        </w:rPr>
        <w:t>Febriansyah</w:t>
      </w:r>
      <w:proofErr w:type="spellEnd"/>
      <w:r w:rsidRPr="006D0962">
        <w:rPr>
          <w:rFonts w:ascii="Cambria" w:hAnsi="Cambria"/>
          <w:sz w:val="20"/>
        </w:rPr>
        <w:t xml:space="preserve">, Agus &amp; Helmi, 2012). In general, the efforts to protect, preserve and utilize coastal areas in Indonesia are regulated in the Regulation of the Minister of Maritime Affairs and Fisheries of the Republic of Indonesia. One of the first steps in a coastal management plan is to identify the physical problems occur in coastal areas. This is because </w:t>
      </w:r>
      <w:r w:rsidRPr="006D0962">
        <w:rPr>
          <w:rFonts w:ascii="Cambria" w:hAnsi="Cambria"/>
          <w:sz w:val="20"/>
        </w:rPr>
        <w:t>coastal areas are very sensitive and vulnerable to natural phenomena. According to Suhana et al., (2020) coastal areas are places that are vulnerable to the environmental factors such as climate change and rising sea levels. The impact received by coastal areas due to this phenomenon is the area that needs to be studied especially in identifying spatially the level of coastal vulnerability. Aspects that influence the vulnerability assessment of coastal areas are geomorphology, rate of change of shoreline, beach slope, elevation, sea level rise, tides and wave height (</w:t>
      </w:r>
      <w:proofErr w:type="spellStart"/>
      <w:r w:rsidRPr="006D0962">
        <w:rPr>
          <w:rFonts w:ascii="Cambria" w:hAnsi="Cambria"/>
          <w:sz w:val="20"/>
        </w:rPr>
        <w:t>Rumahorbo</w:t>
      </w:r>
      <w:proofErr w:type="spellEnd"/>
      <w:r w:rsidRPr="006D0962">
        <w:rPr>
          <w:rFonts w:ascii="Cambria" w:hAnsi="Cambria"/>
          <w:sz w:val="20"/>
        </w:rPr>
        <w:t xml:space="preserve">, </w:t>
      </w:r>
      <w:proofErr w:type="spellStart"/>
      <w:r w:rsidRPr="006D0962">
        <w:rPr>
          <w:rFonts w:ascii="Cambria" w:hAnsi="Cambria"/>
          <w:sz w:val="20"/>
        </w:rPr>
        <w:t>Warpur</w:t>
      </w:r>
      <w:proofErr w:type="spellEnd"/>
      <w:r w:rsidRPr="006D0962">
        <w:rPr>
          <w:rFonts w:ascii="Cambria" w:hAnsi="Cambria"/>
          <w:sz w:val="20"/>
        </w:rPr>
        <w:t xml:space="preserve">, Tanjung, &amp; </w:t>
      </w:r>
      <w:proofErr w:type="spellStart"/>
      <w:r w:rsidRPr="006D0962">
        <w:rPr>
          <w:rFonts w:ascii="Cambria" w:hAnsi="Cambria"/>
          <w:sz w:val="20"/>
        </w:rPr>
        <w:t>Hamuna</w:t>
      </w:r>
      <w:proofErr w:type="spellEnd"/>
      <w:r w:rsidRPr="006D0962">
        <w:rPr>
          <w:rFonts w:ascii="Cambria" w:hAnsi="Cambria"/>
          <w:sz w:val="20"/>
        </w:rPr>
        <w:t xml:space="preserve">, 2023). </w:t>
      </w:r>
    </w:p>
    <w:p w:rsidR="006D0962" w:rsidRPr="006D0962" w:rsidRDefault="006D0962" w:rsidP="006D0962">
      <w:pPr>
        <w:spacing w:after="0" w:line="240" w:lineRule="auto"/>
        <w:ind w:firstLine="360"/>
        <w:jc w:val="both"/>
        <w:rPr>
          <w:rFonts w:ascii="Cambria" w:hAnsi="Cambria"/>
          <w:sz w:val="20"/>
        </w:rPr>
      </w:pPr>
      <w:r w:rsidRPr="006D0962">
        <w:rPr>
          <w:rFonts w:ascii="Cambria" w:hAnsi="Cambria"/>
          <w:sz w:val="20"/>
        </w:rPr>
        <w:lastRenderedPageBreak/>
        <w:t xml:space="preserve">Several studies have been conducted to examine the degree of vulnerability in the coastal areas in Indonesia, such as the one conducted by Sakka, </w:t>
      </w:r>
      <w:proofErr w:type="spellStart"/>
      <w:r w:rsidRPr="006D0962">
        <w:rPr>
          <w:rFonts w:ascii="Cambria" w:hAnsi="Cambria"/>
          <w:sz w:val="20"/>
        </w:rPr>
        <w:t>Paharuddin</w:t>
      </w:r>
      <w:proofErr w:type="spellEnd"/>
      <w:r w:rsidRPr="006D0962">
        <w:rPr>
          <w:rFonts w:ascii="Cambria" w:hAnsi="Cambria"/>
          <w:sz w:val="20"/>
        </w:rPr>
        <w:t xml:space="preserve"> &amp; Rupang, (2014). This study examined how far the coastal susceptibility in Makassar City and found that the parameters that greatly influenced coastal vulnerability in Makassar City were base slope and shoreline changes. A study conducted in Papua Province by </w:t>
      </w:r>
      <w:proofErr w:type="spellStart"/>
      <w:r w:rsidRPr="006D0962">
        <w:rPr>
          <w:rFonts w:ascii="Cambria" w:hAnsi="Cambria"/>
          <w:sz w:val="20"/>
        </w:rPr>
        <w:t>Hamuna</w:t>
      </w:r>
      <w:proofErr w:type="spellEnd"/>
      <w:r w:rsidRPr="006D0962">
        <w:rPr>
          <w:rFonts w:ascii="Cambria" w:hAnsi="Cambria"/>
          <w:sz w:val="20"/>
        </w:rPr>
        <w:t xml:space="preserve">, Sari &amp; </w:t>
      </w:r>
      <w:proofErr w:type="spellStart"/>
      <w:r w:rsidRPr="006D0962">
        <w:rPr>
          <w:rFonts w:ascii="Cambria" w:hAnsi="Cambria"/>
          <w:sz w:val="20"/>
        </w:rPr>
        <w:t>Alianto</w:t>
      </w:r>
      <w:proofErr w:type="spellEnd"/>
      <w:r w:rsidRPr="006D0962">
        <w:rPr>
          <w:rFonts w:ascii="Cambria" w:hAnsi="Cambria"/>
          <w:sz w:val="20"/>
        </w:rPr>
        <w:t xml:space="preserve">, (2018) stated that the parameters that affected the coastal vulnerability in Jayapura City were geomorphology and elevation. Meanwhile, a study of the coastal vulnerability in Semarang City by </w:t>
      </w:r>
      <w:proofErr w:type="spellStart"/>
      <w:r w:rsidRPr="006D0962">
        <w:rPr>
          <w:rFonts w:ascii="Cambria" w:hAnsi="Cambria"/>
          <w:sz w:val="20"/>
        </w:rPr>
        <w:t>Karondia</w:t>
      </w:r>
      <w:proofErr w:type="spellEnd"/>
      <w:r w:rsidRPr="006D0962">
        <w:rPr>
          <w:rFonts w:ascii="Cambria" w:hAnsi="Cambria"/>
          <w:sz w:val="20"/>
        </w:rPr>
        <w:t xml:space="preserve">, Handoko &amp; </w:t>
      </w:r>
      <w:proofErr w:type="spellStart"/>
      <w:r w:rsidRPr="006D0962">
        <w:rPr>
          <w:rFonts w:ascii="Cambria" w:hAnsi="Cambria"/>
          <w:sz w:val="20"/>
        </w:rPr>
        <w:t>Handayani</w:t>
      </w:r>
      <w:proofErr w:type="spellEnd"/>
      <w:r w:rsidRPr="006D0962">
        <w:rPr>
          <w:rFonts w:ascii="Cambria" w:hAnsi="Cambria"/>
          <w:sz w:val="20"/>
        </w:rPr>
        <w:t>, (2022) stated that the sea level rise was one of the causes of coastal vulnerability in Semarang. The results of these studies have provided a real picture of vulnerability of coastal areas in Indonesia.</w:t>
      </w:r>
    </w:p>
    <w:p w:rsidR="0019483B" w:rsidRPr="0019483B" w:rsidRDefault="006D0962" w:rsidP="006D0962">
      <w:pPr>
        <w:spacing w:after="0" w:line="240" w:lineRule="auto"/>
        <w:ind w:firstLine="360"/>
        <w:jc w:val="both"/>
        <w:rPr>
          <w:rFonts w:ascii="Cambria" w:hAnsi="Cambria"/>
          <w:sz w:val="20"/>
          <w:lang w:val="id-ID"/>
        </w:rPr>
      </w:pPr>
      <w:r w:rsidRPr="006D0962">
        <w:rPr>
          <w:rFonts w:ascii="Cambria" w:hAnsi="Cambria"/>
          <w:sz w:val="20"/>
        </w:rPr>
        <w:t xml:space="preserve">The condition of most coastal areas is facing various pressures and changes, including the areas in East Nusa Tenggara Province, namely the coast of North Central Timor Regency (NCT), especially the coast of North Insana District which is regarded as the center of coastal area development in NCT Regency. The coastal area of North Insana District has received various impacts caused by human activities. </w:t>
      </w:r>
      <w:proofErr w:type="spellStart"/>
      <w:r w:rsidRPr="006D0962">
        <w:rPr>
          <w:rFonts w:ascii="Cambria" w:hAnsi="Cambria"/>
          <w:sz w:val="20"/>
        </w:rPr>
        <w:t>Ledheng</w:t>
      </w:r>
      <w:proofErr w:type="spellEnd"/>
      <w:r w:rsidRPr="006D0962">
        <w:rPr>
          <w:rFonts w:ascii="Cambria" w:hAnsi="Cambria"/>
          <w:sz w:val="20"/>
        </w:rPr>
        <w:t>, Ardhana, &amp; Sundra's study (2012) showed that the influence of human activities on the coast of North Insana District has caused a very high decline in mangrove populations. The reduction in mangrove area is partly due to the utilization of coastal space for various purposes, including road infrastructure, housing and aquaculture (</w:t>
      </w:r>
      <w:proofErr w:type="spellStart"/>
      <w:r w:rsidRPr="006D0962">
        <w:rPr>
          <w:rFonts w:ascii="Cambria" w:hAnsi="Cambria"/>
          <w:sz w:val="20"/>
        </w:rPr>
        <w:t>Ledheng</w:t>
      </w:r>
      <w:proofErr w:type="spellEnd"/>
      <w:r w:rsidRPr="006D0962">
        <w:rPr>
          <w:rFonts w:ascii="Cambria" w:hAnsi="Cambria"/>
          <w:sz w:val="20"/>
        </w:rPr>
        <w:t xml:space="preserve"> et al., 2012). The decrease in mangrove vegetation area is followed by a decrease in species composition. There were 29 types of mangroves found on the north coast of NCT Regency in 2009 (</w:t>
      </w:r>
      <w:proofErr w:type="spellStart"/>
      <w:r w:rsidRPr="006D0962">
        <w:rPr>
          <w:rFonts w:ascii="Cambria" w:hAnsi="Cambria"/>
          <w:sz w:val="20"/>
        </w:rPr>
        <w:t>Ledheng</w:t>
      </w:r>
      <w:proofErr w:type="spellEnd"/>
      <w:r w:rsidRPr="006D0962">
        <w:rPr>
          <w:rFonts w:ascii="Cambria" w:hAnsi="Cambria"/>
          <w:sz w:val="20"/>
        </w:rPr>
        <w:t xml:space="preserve"> et al., 2012). However, this number has decreased in 2020 to only four species (</w:t>
      </w:r>
      <w:proofErr w:type="spellStart"/>
      <w:r w:rsidRPr="006D0962">
        <w:rPr>
          <w:rFonts w:ascii="Cambria" w:hAnsi="Cambria"/>
          <w:sz w:val="20"/>
        </w:rPr>
        <w:t>Ledheng</w:t>
      </w:r>
      <w:proofErr w:type="spellEnd"/>
      <w:r w:rsidRPr="006D0962">
        <w:rPr>
          <w:rFonts w:ascii="Cambria" w:hAnsi="Cambria"/>
          <w:sz w:val="20"/>
        </w:rPr>
        <w:t xml:space="preserve">, </w:t>
      </w:r>
      <w:proofErr w:type="spellStart"/>
      <w:r w:rsidRPr="006D0962">
        <w:rPr>
          <w:rFonts w:ascii="Cambria" w:hAnsi="Cambria"/>
          <w:sz w:val="20"/>
        </w:rPr>
        <w:t>Naisumu</w:t>
      </w:r>
      <w:proofErr w:type="spellEnd"/>
      <w:r w:rsidRPr="006D0962">
        <w:rPr>
          <w:rFonts w:ascii="Cambria" w:hAnsi="Cambria"/>
          <w:sz w:val="20"/>
        </w:rPr>
        <w:t xml:space="preserve">, &amp; </w:t>
      </w:r>
      <w:proofErr w:type="spellStart"/>
      <w:r w:rsidRPr="006D0962">
        <w:rPr>
          <w:rFonts w:ascii="Cambria" w:hAnsi="Cambria"/>
          <w:sz w:val="20"/>
        </w:rPr>
        <w:t>Binsasi</w:t>
      </w:r>
      <w:proofErr w:type="spellEnd"/>
      <w:r w:rsidRPr="006D0962">
        <w:rPr>
          <w:rFonts w:ascii="Cambria" w:hAnsi="Cambria"/>
          <w:sz w:val="20"/>
        </w:rPr>
        <w:t xml:space="preserve">, 2020). Damage and disturbance to the growth strata has become the obstacles to the regeneration process of mangrove trees. The results of the study conducted by </w:t>
      </w:r>
      <w:proofErr w:type="spellStart"/>
      <w:r w:rsidRPr="006D0962">
        <w:rPr>
          <w:rFonts w:ascii="Cambria" w:hAnsi="Cambria"/>
          <w:sz w:val="20"/>
        </w:rPr>
        <w:t>Ledheng</w:t>
      </w:r>
      <w:proofErr w:type="spellEnd"/>
      <w:r w:rsidRPr="006D0962">
        <w:rPr>
          <w:rFonts w:ascii="Cambria" w:hAnsi="Cambria"/>
          <w:sz w:val="20"/>
        </w:rPr>
        <w:t xml:space="preserve"> &amp; </w:t>
      </w:r>
      <w:proofErr w:type="spellStart"/>
      <w:r w:rsidRPr="006D0962">
        <w:rPr>
          <w:rFonts w:ascii="Cambria" w:hAnsi="Cambria"/>
          <w:sz w:val="20"/>
        </w:rPr>
        <w:t>Hano'e</w:t>
      </w:r>
      <w:proofErr w:type="spellEnd"/>
      <w:r w:rsidRPr="006D0962">
        <w:rPr>
          <w:rFonts w:ascii="Cambria" w:hAnsi="Cambria"/>
          <w:sz w:val="20"/>
        </w:rPr>
        <w:t xml:space="preserve"> (2023) has shown that most of the north coast of NCT Regency experienced the abrasion with the highest change of shoreline happened in North Insana District, which was at 549 m. This condition has become the threat, especially for the coast of North Insana District. Therefore, a study is needed to map and examine using the spatial analysis about the coastal vulnerability in North Insana District by utilizing the CVI value. The hope is that this study could describe an initial overview about the coastal areas in North Insana District that is in threat of the sea level rise because of the climate change.</w:t>
      </w:r>
    </w:p>
    <w:p w:rsidR="0019483B" w:rsidRPr="006672F1" w:rsidRDefault="0019483B" w:rsidP="0019483B">
      <w:pPr>
        <w:spacing w:after="0" w:line="240" w:lineRule="auto"/>
        <w:ind w:firstLine="360"/>
        <w:jc w:val="both"/>
        <w:rPr>
          <w:rFonts w:ascii="Cambria" w:hAnsi="Cambria"/>
          <w:b/>
          <w:sz w:val="20"/>
          <w:lang w:val="id-ID"/>
        </w:rPr>
      </w:pPr>
    </w:p>
    <w:p w:rsidR="0019483B" w:rsidRDefault="0019483B" w:rsidP="006672F1">
      <w:pPr>
        <w:spacing w:after="0" w:line="240" w:lineRule="auto"/>
        <w:jc w:val="both"/>
        <w:rPr>
          <w:rFonts w:ascii="Cambria" w:hAnsi="Cambria"/>
          <w:b/>
          <w:sz w:val="20"/>
        </w:rPr>
      </w:pPr>
      <w:r w:rsidRPr="006672F1">
        <w:rPr>
          <w:rFonts w:ascii="Cambria" w:hAnsi="Cambria"/>
          <w:b/>
          <w:sz w:val="20"/>
          <w:lang w:val="id-ID"/>
        </w:rPr>
        <w:t xml:space="preserve">2. </w:t>
      </w:r>
      <w:r w:rsidR="006D0962">
        <w:rPr>
          <w:rFonts w:ascii="Cambria" w:hAnsi="Cambria"/>
          <w:b/>
          <w:sz w:val="20"/>
        </w:rPr>
        <w:t>M</w:t>
      </w:r>
      <w:r w:rsidR="006D0962" w:rsidRPr="006D0962">
        <w:rPr>
          <w:rFonts w:ascii="Cambria" w:hAnsi="Cambria"/>
          <w:b/>
          <w:sz w:val="20"/>
        </w:rPr>
        <w:t>aterials and Methods</w:t>
      </w:r>
    </w:p>
    <w:p w:rsidR="006927FA" w:rsidRPr="006672F1" w:rsidRDefault="006927FA" w:rsidP="006672F1">
      <w:pPr>
        <w:spacing w:after="0" w:line="240" w:lineRule="auto"/>
        <w:jc w:val="both"/>
        <w:rPr>
          <w:rFonts w:ascii="Cambria" w:hAnsi="Cambria"/>
          <w:b/>
          <w:sz w:val="20"/>
        </w:rPr>
      </w:pPr>
      <w:r>
        <w:rPr>
          <w:rFonts w:ascii="Cambria" w:hAnsi="Cambria"/>
          <w:b/>
          <w:sz w:val="20"/>
        </w:rPr>
        <w:t xml:space="preserve">2.1. </w:t>
      </w:r>
      <w:bookmarkStart w:id="0" w:name="_Hlk168427973"/>
      <w:r>
        <w:rPr>
          <w:rFonts w:ascii="Cambria" w:hAnsi="Cambria"/>
          <w:b/>
          <w:sz w:val="20"/>
        </w:rPr>
        <w:t>Time and Location</w:t>
      </w:r>
      <w:bookmarkEnd w:id="0"/>
    </w:p>
    <w:p w:rsidR="0019483B" w:rsidRDefault="006927FA" w:rsidP="0019483B">
      <w:pPr>
        <w:spacing w:after="0" w:line="240" w:lineRule="auto"/>
        <w:ind w:firstLine="360"/>
        <w:jc w:val="both"/>
        <w:rPr>
          <w:rFonts w:ascii="Cambria" w:hAnsi="Cambria"/>
          <w:sz w:val="20"/>
        </w:rPr>
      </w:pPr>
      <w:r w:rsidRPr="006927FA">
        <w:rPr>
          <w:rFonts w:ascii="Cambria" w:hAnsi="Cambria"/>
          <w:sz w:val="20"/>
        </w:rPr>
        <w:t xml:space="preserve">Materials This research was conducted from March to August 2023 in the north coast of North Central Timor Regency, East Nusa Tenggara Province, Indonesia. The research cells were placed in the coastal area along the length of 13.71 km with a total number of 39 cells and the size of 400 m x 400 m (Figure 1), located in Wini Village and </w:t>
      </w:r>
      <w:proofErr w:type="spellStart"/>
      <w:r w:rsidRPr="006927FA">
        <w:rPr>
          <w:rFonts w:ascii="Cambria" w:hAnsi="Cambria"/>
          <w:sz w:val="20"/>
        </w:rPr>
        <w:t>Oesoko</w:t>
      </w:r>
      <w:proofErr w:type="spellEnd"/>
      <w:r w:rsidRPr="006927FA">
        <w:rPr>
          <w:rFonts w:ascii="Cambria" w:hAnsi="Cambria"/>
          <w:sz w:val="20"/>
        </w:rPr>
        <w:t xml:space="preserve"> Village, North Insana District. The choice of location was based on several factors, including the high activity of coastal tourism, the construction of highways infrastructure and aquaculture activities which have influenced the increasing of space utilization. A map of the research locations is presented in Figure 1 below.</w:t>
      </w:r>
    </w:p>
    <w:p w:rsidR="00D435CC" w:rsidRDefault="007B2858" w:rsidP="0019483B">
      <w:pPr>
        <w:spacing w:after="0" w:line="240" w:lineRule="auto"/>
        <w:ind w:firstLine="360"/>
        <w:jc w:val="both"/>
        <w:rPr>
          <w:rFonts w:ascii="Cambria" w:hAnsi="Cambria"/>
          <w:sz w:val="20"/>
        </w:rPr>
        <w:sectPr w:rsidR="00D435CC" w:rsidSect="002C126B">
          <w:headerReference w:type="first" r:id="rId13"/>
          <w:footerReference w:type="first" r:id="rId14"/>
          <w:type w:val="continuous"/>
          <w:pgSz w:w="11907" w:h="16840" w:code="9"/>
          <w:pgMar w:top="1151" w:right="1151" w:bottom="1151" w:left="450" w:header="709" w:footer="709" w:gutter="720"/>
          <w:cols w:num="2" w:space="442"/>
          <w:titlePg/>
          <w:docGrid w:linePitch="360"/>
        </w:sectPr>
      </w:pPr>
      <w:r>
        <w:rPr>
          <w:rFonts w:ascii="Cambria" w:hAnsi="Cambria"/>
          <w:sz w:val="20"/>
        </w:rPr>
        <w:t xml:space="preserve"> </w:t>
      </w:r>
    </w:p>
    <w:p w:rsidR="00D435CC" w:rsidRDefault="00D435CC" w:rsidP="001F45F7">
      <w:pPr>
        <w:spacing w:after="0" w:line="240" w:lineRule="auto"/>
        <w:jc w:val="center"/>
        <w:rPr>
          <w:rFonts w:ascii="Cambria" w:hAnsi="Cambria"/>
          <w:sz w:val="20"/>
        </w:rPr>
        <w:sectPr w:rsidR="00D435CC" w:rsidSect="00D435CC">
          <w:type w:val="continuous"/>
          <w:pgSz w:w="11907" w:h="16840" w:code="9"/>
          <w:pgMar w:top="1151" w:right="1151" w:bottom="1151" w:left="450" w:header="709" w:footer="709" w:gutter="720"/>
          <w:cols w:space="442"/>
          <w:titlePg/>
          <w:docGrid w:linePitch="360"/>
        </w:sectPr>
      </w:pPr>
      <w:r w:rsidRPr="00D435CC">
        <w:rPr>
          <w:rFonts w:ascii="Arial" w:eastAsia="Arial" w:hAnsi="Arial" w:cs="Arial"/>
          <w:noProof/>
          <w:color w:val="000000"/>
          <w:position w:val="-1"/>
        </w:rPr>
        <w:drawing>
          <wp:inline distT="0" distB="0" distL="0" distR="0" wp14:anchorId="33F11870" wp14:editId="434357E7">
            <wp:extent cx="4564380" cy="2179320"/>
            <wp:effectExtent l="0" t="0" r="7620" b="0"/>
            <wp:docPr id="1134247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6501" cy="2204206"/>
                    </a:xfrm>
                    <a:prstGeom prst="rect">
                      <a:avLst/>
                    </a:prstGeom>
                    <a:noFill/>
                  </pic:spPr>
                </pic:pic>
              </a:graphicData>
            </a:graphic>
          </wp:inline>
        </w:drawing>
      </w:r>
    </w:p>
    <w:p w:rsidR="006927FA" w:rsidRPr="00CB008A" w:rsidRDefault="006927FA" w:rsidP="006927FA">
      <w:pPr>
        <w:spacing w:after="0" w:line="240" w:lineRule="auto"/>
        <w:jc w:val="center"/>
        <w:rPr>
          <w:rFonts w:ascii="Cambria" w:hAnsi="Cambria"/>
          <w:sz w:val="16"/>
          <w:szCs w:val="16"/>
        </w:rPr>
      </w:pPr>
      <w:r w:rsidRPr="00CB008A">
        <w:rPr>
          <w:rFonts w:ascii="Cambria" w:hAnsi="Cambria"/>
          <w:sz w:val="16"/>
          <w:szCs w:val="16"/>
        </w:rPr>
        <w:t>Figure 1. Research Location</w:t>
      </w:r>
    </w:p>
    <w:p w:rsidR="00D435CC" w:rsidRDefault="00D435CC" w:rsidP="006927FA">
      <w:pPr>
        <w:spacing w:after="0" w:line="240" w:lineRule="auto"/>
        <w:jc w:val="both"/>
        <w:rPr>
          <w:rFonts w:ascii="Cambria" w:hAnsi="Cambria"/>
          <w:b/>
          <w:sz w:val="20"/>
        </w:rPr>
        <w:sectPr w:rsidR="00D435CC" w:rsidSect="00D435CC">
          <w:type w:val="continuous"/>
          <w:pgSz w:w="11907" w:h="16840" w:code="9"/>
          <w:pgMar w:top="1151" w:right="1151" w:bottom="1151" w:left="450" w:header="709" w:footer="709" w:gutter="720"/>
          <w:cols w:space="442"/>
          <w:titlePg/>
          <w:docGrid w:linePitch="360"/>
        </w:sectPr>
      </w:pPr>
      <w:bookmarkStart w:id="1" w:name="_Hlk168428885"/>
    </w:p>
    <w:p w:rsidR="0019483B" w:rsidRDefault="006927FA" w:rsidP="006927FA">
      <w:pPr>
        <w:spacing w:after="0" w:line="240" w:lineRule="auto"/>
        <w:jc w:val="both"/>
        <w:rPr>
          <w:rFonts w:ascii="Cambria" w:hAnsi="Cambria"/>
          <w:b/>
          <w:sz w:val="20"/>
        </w:rPr>
      </w:pPr>
      <w:r>
        <w:rPr>
          <w:rFonts w:ascii="Cambria" w:hAnsi="Cambria"/>
          <w:b/>
          <w:sz w:val="20"/>
        </w:rPr>
        <w:t xml:space="preserve">2.2. </w:t>
      </w:r>
      <w:r w:rsidRPr="006927FA">
        <w:rPr>
          <w:rFonts w:ascii="Cambria" w:hAnsi="Cambria"/>
          <w:b/>
          <w:sz w:val="20"/>
        </w:rPr>
        <w:t>Data Collection</w:t>
      </w:r>
    </w:p>
    <w:p w:rsidR="006927FA" w:rsidRPr="006927FA" w:rsidRDefault="006927FA" w:rsidP="006927FA">
      <w:pPr>
        <w:spacing w:after="0" w:line="240" w:lineRule="auto"/>
        <w:ind w:firstLine="360"/>
        <w:jc w:val="both"/>
        <w:rPr>
          <w:rFonts w:ascii="Cambria" w:hAnsi="Cambria"/>
          <w:bCs/>
          <w:sz w:val="20"/>
        </w:rPr>
      </w:pPr>
      <w:r w:rsidRPr="006927FA">
        <w:rPr>
          <w:rFonts w:ascii="Cambria" w:hAnsi="Cambria"/>
          <w:bCs/>
          <w:sz w:val="20"/>
        </w:rPr>
        <w:t>This study used 7 variables to examine the level of coastal vulnerability, namely beach elevation, beach slope, geomorphology, shoreline changes</w:t>
      </w:r>
      <w:bookmarkEnd w:id="1"/>
      <w:r w:rsidRPr="006927FA">
        <w:rPr>
          <w:rFonts w:ascii="Cambria" w:hAnsi="Cambria"/>
          <w:bCs/>
          <w:sz w:val="20"/>
        </w:rPr>
        <w:t xml:space="preserve">, tidal range, wave height, and the sea level height. Most of these variables used the secondary data where field observation has been conducted first as the validation process, especially the variables of coastal geomorphology, beach slope, elevation and shoreline changes. This study gathered the data of elevation and slope from the Digital Elevation Model Nasional (DEMNAS) produced by Indonesian Geospatial Information. </w:t>
      </w:r>
    </w:p>
    <w:p w:rsidR="006927FA" w:rsidRPr="006927FA" w:rsidRDefault="006927FA" w:rsidP="006927FA">
      <w:pPr>
        <w:spacing w:after="0" w:line="240" w:lineRule="auto"/>
        <w:ind w:firstLine="360"/>
        <w:jc w:val="both"/>
        <w:rPr>
          <w:rFonts w:ascii="Cambria" w:hAnsi="Cambria"/>
          <w:bCs/>
          <w:sz w:val="20"/>
        </w:rPr>
      </w:pPr>
      <w:r w:rsidRPr="006927FA">
        <w:rPr>
          <w:rFonts w:ascii="Cambria" w:hAnsi="Cambria"/>
          <w:bCs/>
          <w:sz w:val="20"/>
        </w:rPr>
        <w:t>Agency (Geospatial Information Agency) that could</w:t>
      </w:r>
      <w:r>
        <w:rPr>
          <w:rFonts w:ascii="Cambria" w:hAnsi="Cambria"/>
          <w:bCs/>
          <w:sz w:val="20"/>
        </w:rPr>
        <w:t> </w:t>
      </w:r>
      <w:r w:rsidRPr="006927FA">
        <w:rPr>
          <w:rFonts w:ascii="Cambria" w:hAnsi="Cambria"/>
          <w:bCs/>
          <w:sz w:val="20"/>
        </w:rPr>
        <w:t>be</w:t>
      </w:r>
      <w:r>
        <w:rPr>
          <w:rFonts w:ascii="Cambria" w:hAnsi="Cambria"/>
          <w:bCs/>
          <w:sz w:val="20"/>
        </w:rPr>
        <w:t> </w:t>
      </w:r>
      <w:r w:rsidRPr="006927FA">
        <w:rPr>
          <w:rFonts w:ascii="Cambria" w:hAnsi="Cambria"/>
          <w:bCs/>
          <w:sz w:val="20"/>
        </w:rPr>
        <w:t>found</w:t>
      </w:r>
      <w:r>
        <w:rPr>
          <w:rFonts w:ascii="Cambria" w:hAnsi="Cambria"/>
          <w:bCs/>
          <w:sz w:val="20"/>
        </w:rPr>
        <w:t> </w:t>
      </w:r>
      <w:r w:rsidRPr="006927FA">
        <w:rPr>
          <w:rFonts w:ascii="Cambria" w:hAnsi="Cambria"/>
          <w:bCs/>
          <w:sz w:val="20"/>
        </w:rPr>
        <w:t>in</w:t>
      </w:r>
      <w:r>
        <w:rPr>
          <w:rFonts w:ascii="Cambria" w:hAnsi="Cambria"/>
          <w:bCs/>
          <w:sz w:val="20"/>
        </w:rPr>
        <w:t> </w:t>
      </w:r>
      <w:r w:rsidRPr="006927FA">
        <w:rPr>
          <w:rFonts w:ascii="Cambria" w:hAnsi="Cambria"/>
          <w:bCs/>
          <w:sz w:val="20"/>
        </w:rPr>
        <w:t>https://tanahair.indonesia.go.id/demnas. The DEMNAS data was obtained from various data sources. This ranges from the data of IFSAR with 5 m resolution, the data of TERRASAR-</w:t>
      </w:r>
      <w:proofErr w:type="gramStart"/>
      <w:r w:rsidRPr="006927FA">
        <w:rPr>
          <w:rFonts w:ascii="Cambria" w:hAnsi="Cambria"/>
          <w:bCs/>
          <w:sz w:val="20"/>
        </w:rPr>
        <w:t>X  with</w:t>
      </w:r>
      <w:proofErr w:type="gramEnd"/>
      <w:r w:rsidRPr="006927FA">
        <w:rPr>
          <w:rFonts w:ascii="Cambria" w:hAnsi="Cambria"/>
          <w:bCs/>
          <w:sz w:val="20"/>
        </w:rPr>
        <w:t xml:space="preserve"> 5 m resolution until the 11.25 m resolution  of ALOS PAL-SAR where the </w:t>
      </w:r>
      <w:proofErr w:type="spellStart"/>
      <w:r w:rsidRPr="006927FA">
        <w:rPr>
          <w:rFonts w:ascii="Cambria" w:hAnsi="Cambria"/>
          <w:bCs/>
          <w:sz w:val="20"/>
        </w:rPr>
        <w:t>masspoint</w:t>
      </w:r>
      <w:proofErr w:type="spellEnd"/>
      <w:r w:rsidRPr="006927FA">
        <w:rPr>
          <w:rFonts w:ascii="Cambria" w:hAnsi="Cambria"/>
          <w:bCs/>
          <w:sz w:val="20"/>
        </w:rPr>
        <w:t xml:space="preserve"> data were added as the result of stereo-plotting. After gaining the data from Digital Elevation Model (DEM), the 6 DEM data files were used to perform an image mosaic, thus all the files were integrated into 1 file and saved using the Universal Transverse Mercator projection system (UTM 51S) and the World Geodetic System datum (WGS84). Next, the DEM data was cut based on the area of study by using the boundaries of the North Insana District (</w:t>
      </w:r>
      <w:proofErr w:type="spellStart"/>
      <w:r w:rsidRPr="006927FA">
        <w:rPr>
          <w:rFonts w:ascii="Cambria" w:hAnsi="Cambria"/>
          <w:bCs/>
          <w:sz w:val="20"/>
        </w:rPr>
        <w:t>Shp</w:t>
      </w:r>
      <w:proofErr w:type="spellEnd"/>
      <w:r w:rsidRPr="006927FA">
        <w:rPr>
          <w:rFonts w:ascii="Cambria" w:hAnsi="Cambria"/>
          <w:bCs/>
          <w:sz w:val="20"/>
        </w:rPr>
        <w:t xml:space="preserve"> format) which was then converted to become polygon features (</w:t>
      </w:r>
      <w:proofErr w:type="spellStart"/>
      <w:r w:rsidRPr="006927FA">
        <w:rPr>
          <w:rFonts w:ascii="Cambria" w:hAnsi="Cambria"/>
          <w:bCs/>
          <w:sz w:val="20"/>
        </w:rPr>
        <w:t>Shp</w:t>
      </w:r>
      <w:proofErr w:type="spellEnd"/>
      <w:r w:rsidRPr="006927FA">
        <w:rPr>
          <w:rFonts w:ascii="Cambria" w:hAnsi="Cambria"/>
          <w:bCs/>
          <w:sz w:val="20"/>
        </w:rPr>
        <w:t xml:space="preserve"> format) to create the elevation and slope data. Finally, the whole data of DEM data processing was examined to spatially produce a map of elevation vulnerability and coastal slope using </w:t>
      </w:r>
      <w:proofErr w:type="spellStart"/>
      <w:r w:rsidRPr="006927FA">
        <w:rPr>
          <w:rFonts w:ascii="Cambria" w:hAnsi="Cambria"/>
          <w:bCs/>
          <w:sz w:val="20"/>
        </w:rPr>
        <w:t>ArcGis</w:t>
      </w:r>
      <w:proofErr w:type="spellEnd"/>
      <w:r w:rsidRPr="006927FA">
        <w:rPr>
          <w:rFonts w:ascii="Cambria" w:hAnsi="Cambria"/>
          <w:bCs/>
          <w:sz w:val="20"/>
        </w:rPr>
        <w:t xml:space="preserve"> 10.8.1 software.</w:t>
      </w:r>
    </w:p>
    <w:p w:rsidR="006927FA" w:rsidRPr="006927FA" w:rsidRDefault="006927FA" w:rsidP="006927FA">
      <w:pPr>
        <w:spacing w:after="0" w:line="240" w:lineRule="auto"/>
        <w:ind w:firstLine="360"/>
        <w:jc w:val="both"/>
        <w:rPr>
          <w:rFonts w:ascii="Cambria" w:hAnsi="Cambria"/>
          <w:bCs/>
          <w:sz w:val="20"/>
        </w:rPr>
      </w:pPr>
      <w:r w:rsidRPr="006927FA">
        <w:rPr>
          <w:rFonts w:ascii="Cambria" w:hAnsi="Cambria"/>
          <w:bCs/>
          <w:sz w:val="20"/>
        </w:rPr>
        <w:t>The geomorphological data were gathered from the land cover maps that has been processed by Indonesian b   data (</w:t>
      </w:r>
      <w:proofErr w:type="spellStart"/>
      <w:r w:rsidRPr="006927FA">
        <w:rPr>
          <w:rFonts w:ascii="Cambria" w:hAnsi="Cambria"/>
          <w:bCs/>
          <w:sz w:val="20"/>
        </w:rPr>
        <w:t>Hamuna</w:t>
      </w:r>
      <w:proofErr w:type="spellEnd"/>
      <w:r w:rsidRPr="006927FA">
        <w:rPr>
          <w:rFonts w:ascii="Cambria" w:hAnsi="Cambria"/>
          <w:bCs/>
          <w:sz w:val="20"/>
        </w:rPr>
        <w:t xml:space="preserve"> et al., 2018). The data of shoreline change were obtained from the analysis of Landsat 8 imagery recorded on 2014-09-09 and 2023-05-13. The analytical tool used was ENVI software for shoreline extraction and the Digital Shoreline Analysis System (DSAS) which were integrated with </w:t>
      </w:r>
      <w:proofErr w:type="spellStart"/>
      <w:r w:rsidRPr="006927FA">
        <w:rPr>
          <w:rFonts w:ascii="Cambria" w:hAnsi="Cambria"/>
          <w:bCs/>
          <w:sz w:val="20"/>
        </w:rPr>
        <w:t>ArcGis</w:t>
      </w:r>
      <w:proofErr w:type="spellEnd"/>
      <w:r w:rsidRPr="006927FA">
        <w:rPr>
          <w:rFonts w:ascii="Cambria" w:hAnsi="Cambria"/>
          <w:bCs/>
          <w:sz w:val="20"/>
        </w:rPr>
        <w:t xml:space="preserve"> 10.8.1. The shoreline data used was the change rate of the shoreline obtained from the DSAS output in the form of End Point Rate (EPR). </w:t>
      </w:r>
    </w:p>
    <w:p w:rsidR="006927FA" w:rsidRPr="006927FA" w:rsidRDefault="006927FA" w:rsidP="006927FA">
      <w:pPr>
        <w:spacing w:after="0" w:line="240" w:lineRule="auto"/>
        <w:ind w:firstLine="450"/>
        <w:jc w:val="both"/>
        <w:rPr>
          <w:rFonts w:ascii="Cambria" w:hAnsi="Cambria"/>
          <w:bCs/>
          <w:sz w:val="20"/>
        </w:rPr>
      </w:pPr>
      <w:r w:rsidRPr="006927FA">
        <w:rPr>
          <w:rFonts w:ascii="Cambria" w:hAnsi="Cambria"/>
          <w:bCs/>
          <w:sz w:val="20"/>
        </w:rPr>
        <w:t xml:space="preserve">The tidal data used were obtained from the results of the MIKE 21 software forecasting, namely the periods of 2014, 2017, 2020, 2021 and 2023. The tidal types and tidal characteristics were calculated using the </w:t>
      </w:r>
      <w:proofErr w:type="spellStart"/>
      <w:r w:rsidRPr="006927FA">
        <w:rPr>
          <w:rFonts w:ascii="Cambria" w:hAnsi="Cambria"/>
          <w:bCs/>
          <w:sz w:val="20"/>
        </w:rPr>
        <w:t>formzahl</w:t>
      </w:r>
      <w:proofErr w:type="spellEnd"/>
      <w:r w:rsidRPr="006927FA">
        <w:rPr>
          <w:rFonts w:ascii="Cambria" w:hAnsi="Cambria"/>
          <w:bCs/>
          <w:sz w:val="20"/>
        </w:rPr>
        <w:t xml:space="preserve"> equation:</w:t>
      </w:r>
    </w:p>
    <w:p w:rsidR="006927FA" w:rsidRPr="006927FA" w:rsidRDefault="006927FA" w:rsidP="006927FA">
      <w:pPr>
        <w:spacing w:after="0" w:line="240" w:lineRule="auto"/>
        <w:jc w:val="both"/>
        <w:rPr>
          <w:rFonts w:ascii="Cambria" w:hAnsi="Cambria"/>
          <w:bCs/>
          <w:sz w:val="20"/>
        </w:rPr>
      </w:pPr>
      <w:r w:rsidRPr="006927FA">
        <w:rPr>
          <w:rFonts w:ascii="Cambria" w:hAnsi="Cambria"/>
          <w:bCs/>
          <w:sz w:val="20"/>
        </w:rPr>
        <w:t>F</w:t>
      </w:r>
      <m:oMath>
        <m:r>
          <w:rPr>
            <w:rFonts w:ascii="Cambria Math" w:hAnsi="Cambria Math"/>
            <w:sz w:val="20"/>
          </w:rPr>
          <m:t xml:space="preserve"> </m:t>
        </m:r>
        <m:r>
          <m:rPr>
            <m:sty m:val="p"/>
          </m:rPr>
          <w:rPr>
            <w:rFonts w:ascii="Cambria Math" w:hAnsi="Cambria Math"/>
            <w:sz w:val="20"/>
          </w:rPr>
          <m:t xml:space="preserve">= </m:t>
        </m:r>
        <m:f>
          <m:fPr>
            <m:ctrlPr>
              <w:rPr>
                <w:rFonts w:ascii="Cambria Math" w:hAnsi="Cambria Math"/>
                <w:bCs/>
                <w:sz w:val="20"/>
              </w:rPr>
            </m:ctrlPr>
          </m:fPr>
          <m:num>
            <m:r>
              <m:rPr>
                <m:sty m:val="p"/>
              </m:rPr>
              <w:rPr>
                <w:rFonts w:ascii="Cambria Math" w:hAnsi="Cambria Math"/>
                <w:sz w:val="20"/>
              </w:rPr>
              <m:t>K1+O1</m:t>
            </m:r>
          </m:num>
          <m:den>
            <m:r>
              <m:rPr>
                <m:sty m:val="p"/>
              </m:rPr>
              <w:rPr>
                <w:rFonts w:ascii="Cambria Math" w:hAnsi="Cambria Math"/>
                <w:sz w:val="20"/>
              </w:rPr>
              <m:t>M2+S2</m:t>
            </m:r>
          </m:den>
        </m:f>
      </m:oMath>
      <w:r w:rsidRPr="006927FA">
        <w:rPr>
          <w:rFonts w:ascii="Cambria" w:hAnsi="Cambria"/>
          <w:bCs/>
          <w:sz w:val="20"/>
        </w:rPr>
        <w:t xml:space="preserve"> </w:t>
      </w:r>
      <w:r w:rsidRPr="006927FA">
        <w:rPr>
          <w:rFonts w:ascii="Cambria" w:hAnsi="Cambria"/>
          <w:bCs/>
          <w:sz w:val="20"/>
        </w:rPr>
        <w:tab/>
      </w:r>
      <w:r w:rsidRPr="006927FA">
        <w:rPr>
          <w:rFonts w:ascii="Cambria" w:hAnsi="Cambria"/>
          <w:bCs/>
          <w:sz w:val="20"/>
        </w:rPr>
        <w:tab/>
      </w:r>
      <w:r w:rsidRPr="006927FA">
        <w:rPr>
          <w:rFonts w:ascii="Cambria" w:hAnsi="Cambria"/>
          <w:bCs/>
          <w:sz w:val="20"/>
        </w:rPr>
        <w:tab/>
        <w:t>(1)</w:t>
      </w:r>
    </w:p>
    <w:p w:rsidR="006927FA" w:rsidRPr="006927FA" w:rsidRDefault="006927FA" w:rsidP="006927FA">
      <w:pPr>
        <w:spacing w:after="0" w:line="240" w:lineRule="auto"/>
        <w:jc w:val="both"/>
        <w:rPr>
          <w:rFonts w:ascii="Cambria" w:hAnsi="Cambria"/>
          <w:bCs/>
          <w:sz w:val="20"/>
          <w:lang w:val="id-ID"/>
        </w:rPr>
      </w:pPr>
      <w:r w:rsidRPr="006927FA">
        <w:rPr>
          <w:rFonts w:ascii="Cambria" w:hAnsi="Cambria"/>
          <w:bCs/>
          <w:sz w:val="20"/>
          <w:lang w:val="id-ID"/>
        </w:rPr>
        <w:t>where:</w:t>
      </w:r>
    </w:p>
    <w:p w:rsidR="006927FA" w:rsidRPr="006927FA" w:rsidRDefault="006927FA" w:rsidP="006927FA">
      <w:pPr>
        <w:spacing w:after="0" w:line="240" w:lineRule="auto"/>
        <w:jc w:val="both"/>
        <w:rPr>
          <w:rFonts w:ascii="Cambria" w:hAnsi="Cambria"/>
          <w:bCs/>
          <w:sz w:val="20"/>
          <w:lang w:val="id-ID"/>
        </w:rPr>
      </w:pPr>
      <w:r w:rsidRPr="006927FA">
        <w:rPr>
          <w:rFonts w:ascii="Cambria" w:hAnsi="Cambria"/>
          <w:bCs/>
          <w:sz w:val="20"/>
          <w:lang w:val="id-ID"/>
        </w:rPr>
        <w:t>F represents Formzahl.</w:t>
      </w:r>
    </w:p>
    <w:p w:rsidR="006927FA" w:rsidRPr="006927FA" w:rsidRDefault="006927FA" w:rsidP="006927FA">
      <w:pPr>
        <w:spacing w:after="0" w:line="240" w:lineRule="auto"/>
        <w:ind w:left="450" w:hanging="450"/>
        <w:jc w:val="both"/>
        <w:rPr>
          <w:rFonts w:ascii="Cambria" w:hAnsi="Cambria"/>
          <w:bCs/>
          <w:sz w:val="20"/>
          <w:lang w:val="id-ID"/>
        </w:rPr>
      </w:pPr>
      <w:r w:rsidRPr="006927FA">
        <w:rPr>
          <w:rFonts w:ascii="Cambria" w:hAnsi="Cambria"/>
          <w:bCs/>
          <w:sz w:val="20"/>
          <w:lang w:val="id-ID"/>
        </w:rPr>
        <w:t>O1 represents the main single tidal element caused by the moon's gravity.</w:t>
      </w:r>
    </w:p>
    <w:p w:rsidR="006927FA" w:rsidRPr="006927FA" w:rsidRDefault="006927FA" w:rsidP="006927FA">
      <w:pPr>
        <w:spacing w:after="0" w:line="240" w:lineRule="auto"/>
        <w:ind w:left="450" w:hanging="450"/>
        <w:jc w:val="both"/>
        <w:rPr>
          <w:rFonts w:ascii="Cambria" w:hAnsi="Cambria"/>
          <w:bCs/>
          <w:sz w:val="20"/>
          <w:lang w:val="id-ID"/>
        </w:rPr>
      </w:pPr>
      <w:r w:rsidRPr="006927FA">
        <w:rPr>
          <w:rFonts w:ascii="Cambria" w:hAnsi="Cambria"/>
          <w:bCs/>
          <w:sz w:val="20"/>
          <w:lang w:val="id-ID"/>
        </w:rPr>
        <w:t>K1 represents the main single tidal element caused by the sun’s gravity.</w:t>
      </w:r>
    </w:p>
    <w:p w:rsidR="006927FA" w:rsidRPr="006927FA" w:rsidRDefault="006927FA" w:rsidP="006927FA">
      <w:pPr>
        <w:spacing w:after="0" w:line="240" w:lineRule="auto"/>
        <w:ind w:left="450" w:hanging="450"/>
        <w:jc w:val="both"/>
        <w:rPr>
          <w:rFonts w:ascii="Cambria" w:hAnsi="Cambria"/>
          <w:bCs/>
          <w:sz w:val="20"/>
          <w:lang w:val="id-ID"/>
        </w:rPr>
      </w:pPr>
      <w:r w:rsidRPr="006927FA">
        <w:rPr>
          <w:rFonts w:ascii="Cambria" w:hAnsi="Cambria"/>
          <w:bCs/>
          <w:sz w:val="20"/>
          <w:lang w:val="id-ID"/>
        </w:rPr>
        <w:t>M2 represents the main double tidal element caused by the moon's gravity.</w:t>
      </w:r>
    </w:p>
    <w:p w:rsidR="006927FA" w:rsidRDefault="006927FA" w:rsidP="006927FA">
      <w:pPr>
        <w:spacing w:after="0" w:line="240" w:lineRule="auto"/>
        <w:ind w:left="450" w:hanging="450"/>
        <w:jc w:val="both"/>
        <w:rPr>
          <w:rFonts w:ascii="Cambria" w:hAnsi="Cambria"/>
          <w:bCs/>
          <w:sz w:val="20"/>
          <w:lang w:val="id-ID"/>
        </w:rPr>
      </w:pPr>
      <w:r w:rsidRPr="006927FA">
        <w:rPr>
          <w:rFonts w:ascii="Cambria" w:hAnsi="Cambria"/>
          <w:bCs/>
          <w:sz w:val="20"/>
          <w:lang w:val="id-ID"/>
        </w:rPr>
        <w:t>S2 represents the main double tidal element caused by the sun’s gravity.</w:t>
      </w:r>
    </w:p>
    <w:p w:rsidR="00D435CC" w:rsidRDefault="00D435CC" w:rsidP="006927FA">
      <w:pPr>
        <w:spacing w:after="0" w:line="240" w:lineRule="auto"/>
        <w:ind w:left="450" w:hanging="450"/>
        <w:jc w:val="both"/>
        <w:rPr>
          <w:rFonts w:ascii="Cambria" w:hAnsi="Cambria"/>
          <w:b/>
          <w:color w:val="FF0000"/>
          <w:sz w:val="20"/>
          <w:lang w:val="id-ID"/>
        </w:rPr>
        <w:sectPr w:rsidR="00D435CC" w:rsidSect="002C126B">
          <w:type w:val="continuous"/>
          <w:pgSz w:w="11907" w:h="16840" w:code="9"/>
          <w:pgMar w:top="1151" w:right="1151" w:bottom="1151" w:left="450" w:header="709" w:footer="709" w:gutter="720"/>
          <w:cols w:num="2" w:space="442"/>
          <w:titlePg/>
          <w:docGrid w:linePitch="360"/>
        </w:sectPr>
      </w:pPr>
    </w:p>
    <w:p w:rsidR="00AE7644" w:rsidRPr="00D435CC" w:rsidRDefault="00AE7644" w:rsidP="00D435CC">
      <w:pPr>
        <w:spacing w:after="0" w:line="240" w:lineRule="auto"/>
        <w:ind w:left="450" w:hanging="450"/>
        <w:jc w:val="center"/>
        <w:rPr>
          <w:rFonts w:ascii="Cambria" w:hAnsi="Cambria"/>
          <w:bCs/>
          <w:color w:val="000000" w:themeColor="text1"/>
          <w:sz w:val="18"/>
          <w:szCs w:val="18"/>
          <w:lang w:val="id-ID"/>
        </w:rPr>
      </w:pPr>
      <w:r w:rsidRPr="00D435CC">
        <w:rPr>
          <w:rFonts w:ascii="Cambria" w:hAnsi="Cambria"/>
          <w:bCs/>
          <w:color w:val="000000" w:themeColor="text1"/>
          <w:sz w:val="18"/>
          <w:szCs w:val="18"/>
          <w:lang w:val="id-ID"/>
        </w:rPr>
        <w:t>Table 1. Types of Tides Based on the Value of Formzahl Number (F)</w:t>
      </w:r>
    </w:p>
    <w:p w:rsidR="00D435CC" w:rsidRDefault="00D435CC" w:rsidP="00AE7644">
      <w:pPr>
        <w:spacing w:after="0" w:line="240" w:lineRule="auto"/>
        <w:jc w:val="center"/>
        <w:rPr>
          <w:rFonts w:ascii="Times New Roman" w:eastAsia="Times New Roman" w:hAnsi="Times New Roman" w:cs="Times New Roman"/>
          <w:sz w:val="24"/>
          <w:szCs w:val="24"/>
        </w:rPr>
        <w:sectPr w:rsidR="00D435CC" w:rsidSect="00D435CC">
          <w:type w:val="continuous"/>
          <w:pgSz w:w="11907" w:h="16840" w:code="9"/>
          <w:pgMar w:top="1151" w:right="1151" w:bottom="1151" w:left="450" w:header="709" w:footer="709" w:gutter="720"/>
          <w:cols w:space="442"/>
          <w:titlePg/>
          <w:docGrid w:linePitch="360"/>
        </w:sectPr>
      </w:pPr>
    </w:p>
    <w:tbl>
      <w:tblPr>
        <w:tblW w:w="8992" w:type="dxa"/>
        <w:jc w:val="center"/>
        <w:tblLook w:val="04A0" w:firstRow="1" w:lastRow="0" w:firstColumn="1" w:lastColumn="0" w:noHBand="0" w:noVBand="1"/>
      </w:tblPr>
      <w:tblGrid>
        <w:gridCol w:w="4312"/>
        <w:gridCol w:w="4680"/>
      </w:tblGrid>
      <w:tr w:rsidR="00AE7644" w:rsidRPr="00AE7644" w:rsidTr="00D435CC">
        <w:trPr>
          <w:trHeight w:val="315"/>
          <w:jc w:val="center"/>
        </w:trPr>
        <w:tc>
          <w:tcPr>
            <w:tcW w:w="4312" w:type="dxa"/>
            <w:tcBorders>
              <w:top w:val="single" w:sz="4" w:space="0" w:color="auto"/>
              <w:left w:val="single" w:sz="4" w:space="0" w:color="auto"/>
              <w:bottom w:val="single" w:sz="4" w:space="0" w:color="auto"/>
              <w:right w:val="nil"/>
            </w:tcBorders>
            <w:shd w:val="clear" w:color="auto" w:fill="auto"/>
            <w:vAlign w:val="center"/>
            <w:hideMark/>
          </w:tcPr>
          <w:p w:rsidR="00AE7644" w:rsidRPr="00D435CC" w:rsidRDefault="00AE7644" w:rsidP="00AE7644">
            <w:pPr>
              <w:spacing w:after="0" w:line="240" w:lineRule="auto"/>
              <w:jc w:val="center"/>
              <w:rPr>
                <w:rFonts w:asciiTheme="majorHAnsi" w:eastAsia="Times New Roman" w:hAnsiTheme="majorHAnsi" w:cs="Times New Roman"/>
                <w:sz w:val="16"/>
                <w:szCs w:val="16"/>
              </w:rPr>
            </w:pPr>
            <w:r w:rsidRPr="00D435CC">
              <w:rPr>
                <w:rFonts w:asciiTheme="majorHAnsi" w:eastAsia="Times New Roman" w:hAnsiTheme="majorHAnsi" w:cs="Times New Roman"/>
                <w:sz w:val="16"/>
                <w:szCs w:val="16"/>
              </w:rPr>
              <w:t xml:space="preserve">The Criteria of </w:t>
            </w:r>
            <w:proofErr w:type="spellStart"/>
            <w:r w:rsidRPr="00D435CC">
              <w:rPr>
                <w:rFonts w:asciiTheme="majorHAnsi" w:eastAsia="Times New Roman" w:hAnsiTheme="majorHAnsi" w:cs="Times New Roman"/>
                <w:sz w:val="16"/>
                <w:szCs w:val="16"/>
              </w:rPr>
              <w:t>Formzahl</w:t>
            </w:r>
            <w:proofErr w:type="spellEnd"/>
            <w:r w:rsidRPr="00D435CC">
              <w:rPr>
                <w:rFonts w:asciiTheme="majorHAnsi" w:eastAsia="Times New Roman" w:hAnsiTheme="majorHAnsi" w:cs="Times New Roman"/>
                <w:sz w:val="16"/>
                <w:szCs w:val="16"/>
              </w:rPr>
              <w:t xml:space="preserve"> Number</w:t>
            </w:r>
          </w:p>
        </w:tc>
        <w:tc>
          <w:tcPr>
            <w:tcW w:w="4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7644" w:rsidRPr="00D435CC" w:rsidRDefault="00AE7644" w:rsidP="00AE7644">
            <w:pPr>
              <w:spacing w:after="0" w:line="240" w:lineRule="auto"/>
              <w:jc w:val="center"/>
              <w:rPr>
                <w:rFonts w:asciiTheme="majorHAnsi" w:eastAsia="Times New Roman" w:hAnsiTheme="majorHAnsi" w:cs="Times New Roman"/>
                <w:sz w:val="16"/>
                <w:szCs w:val="16"/>
              </w:rPr>
            </w:pPr>
            <w:r w:rsidRPr="00D435CC">
              <w:rPr>
                <w:rFonts w:asciiTheme="majorHAnsi" w:eastAsia="Times New Roman" w:hAnsiTheme="majorHAnsi" w:cs="Times New Roman"/>
                <w:sz w:val="16"/>
                <w:szCs w:val="16"/>
              </w:rPr>
              <w:t>The Type of Tides</w:t>
            </w:r>
          </w:p>
        </w:tc>
      </w:tr>
      <w:tr w:rsidR="00AE7644" w:rsidRPr="00AE7644" w:rsidTr="00D435CC">
        <w:trPr>
          <w:trHeight w:val="315"/>
          <w:jc w:val="center"/>
        </w:trPr>
        <w:tc>
          <w:tcPr>
            <w:tcW w:w="4312" w:type="dxa"/>
            <w:tcBorders>
              <w:top w:val="nil"/>
              <w:left w:val="single" w:sz="4" w:space="0" w:color="auto"/>
              <w:bottom w:val="nil"/>
              <w:right w:val="nil"/>
            </w:tcBorders>
            <w:shd w:val="clear" w:color="auto" w:fill="auto"/>
            <w:vAlign w:val="center"/>
            <w:hideMark/>
          </w:tcPr>
          <w:p w:rsidR="00AE7644" w:rsidRPr="00D435CC" w:rsidRDefault="00AE7644" w:rsidP="00AE7644">
            <w:pPr>
              <w:spacing w:after="0" w:line="240" w:lineRule="auto"/>
              <w:jc w:val="center"/>
              <w:rPr>
                <w:rFonts w:asciiTheme="majorHAnsi" w:eastAsia="Times New Roman" w:hAnsiTheme="majorHAnsi" w:cs="Times New Roman"/>
                <w:sz w:val="16"/>
                <w:szCs w:val="16"/>
              </w:rPr>
            </w:pPr>
            <w:r w:rsidRPr="00D435CC">
              <w:rPr>
                <w:rFonts w:asciiTheme="majorHAnsi" w:eastAsia="Times New Roman" w:hAnsiTheme="majorHAnsi" w:cs="Times New Roman"/>
                <w:sz w:val="16"/>
                <w:szCs w:val="16"/>
              </w:rPr>
              <w:t>F ≤ 0.25</w:t>
            </w:r>
          </w:p>
        </w:tc>
        <w:tc>
          <w:tcPr>
            <w:tcW w:w="4680" w:type="dxa"/>
            <w:tcBorders>
              <w:top w:val="nil"/>
              <w:left w:val="single" w:sz="4" w:space="0" w:color="auto"/>
              <w:bottom w:val="nil"/>
              <w:right w:val="single" w:sz="4" w:space="0" w:color="auto"/>
            </w:tcBorders>
            <w:shd w:val="clear" w:color="auto" w:fill="auto"/>
            <w:vAlign w:val="center"/>
            <w:hideMark/>
          </w:tcPr>
          <w:p w:rsidR="00AE7644" w:rsidRPr="00D435CC" w:rsidRDefault="00AE7644" w:rsidP="00AE7644">
            <w:pPr>
              <w:spacing w:after="0" w:line="240" w:lineRule="auto"/>
              <w:jc w:val="center"/>
              <w:rPr>
                <w:rFonts w:asciiTheme="majorHAnsi" w:eastAsia="Times New Roman" w:hAnsiTheme="majorHAnsi" w:cs="Times New Roman"/>
                <w:sz w:val="16"/>
                <w:szCs w:val="16"/>
              </w:rPr>
            </w:pPr>
            <w:r w:rsidRPr="00D435CC">
              <w:rPr>
                <w:rFonts w:asciiTheme="majorHAnsi" w:eastAsia="Times New Roman" w:hAnsiTheme="majorHAnsi" w:cs="Times New Roman"/>
                <w:sz w:val="16"/>
                <w:szCs w:val="16"/>
              </w:rPr>
              <w:t>Double</w:t>
            </w:r>
          </w:p>
        </w:tc>
      </w:tr>
      <w:tr w:rsidR="00AE7644" w:rsidRPr="00AE7644" w:rsidTr="00D435CC">
        <w:trPr>
          <w:trHeight w:val="435"/>
          <w:jc w:val="center"/>
        </w:trPr>
        <w:tc>
          <w:tcPr>
            <w:tcW w:w="4312" w:type="dxa"/>
            <w:tcBorders>
              <w:top w:val="nil"/>
              <w:left w:val="single" w:sz="4" w:space="0" w:color="auto"/>
              <w:bottom w:val="nil"/>
              <w:right w:val="nil"/>
            </w:tcBorders>
            <w:shd w:val="clear" w:color="auto" w:fill="auto"/>
            <w:vAlign w:val="center"/>
            <w:hideMark/>
          </w:tcPr>
          <w:p w:rsidR="00AE7644" w:rsidRPr="00D435CC" w:rsidRDefault="00AE7644" w:rsidP="00AE7644">
            <w:pPr>
              <w:spacing w:after="0" w:line="240" w:lineRule="auto"/>
              <w:jc w:val="center"/>
              <w:rPr>
                <w:rFonts w:asciiTheme="majorHAnsi" w:eastAsia="Times New Roman" w:hAnsiTheme="majorHAnsi" w:cs="Times New Roman"/>
                <w:sz w:val="16"/>
                <w:szCs w:val="16"/>
              </w:rPr>
            </w:pPr>
            <w:r w:rsidRPr="00D435CC">
              <w:rPr>
                <w:rFonts w:asciiTheme="majorHAnsi" w:eastAsia="Times New Roman" w:hAnsiTheme="majorHAnsi" w:cs="Times New Roman"/>
                <w:sz w:val="16"/>
                <w:szCs w:val="16"/>
              </w:rPr>
              <w:t>0.25 ≤ F ≤1.5</w:t>
            </w:r>
          </w:p>
        </w:tc>
        <w:tc>
          <w:tcPr>
            <w:tcW w:w="4680" w:type="dxa"/>
            <w:tcBorders>
              <w:top w:val="nil"/>
              <w:left w:val="single" w:sz="4" w:space="0" w:color="auto"/>
              <w:bottom w:val="nil"/>
              <w:right w:val="single" w:sz="4" w:space="0" w:color="auto"/>
            </w:tcBorders>
            <w:shd w:val="clear" w:color="auto" w:fill="auto"/>
            <w:vAlign w:val="center"/>
            <w:hideMark/>
          </w:tcPr>
          <w:p w:rsidR="00AE7644" w:rsidRPr="00D435CC" w:rsidRDefault="00AE7644" w:rsidP="00AE7644">
            <w:pPr>
              <w:spacing w:after="0" w:line="240" w:lineRule="auto"/>
              <w:jc w:val="center"/>
              <w:rPr>
                <w:rFonts w:asciiTheme="majorHAnsi" w:eastAsia="Times New Roman" w:hAnsiTheme="majorHAnsi" w:cs="Times New Roman"/>
                <w:sz w:val="16"/>
                <w:szCs w:val="16"/>
              </w:rPr>
            </w:pPr>
            <w:r w:rsidRPr="00D435CC">
              <w:rPr>
                <w:rFonts w:asciiTheme="majorHAnsi" w:eastAsia="Times New Roman" w:hAnsiTheme="majorHAnsi" w:cs="Times New Roman"/>
                <w:sz w:val="16"/>
                <w:szCs w:val="16"/>
              </w:rPr>
              <w:t>Double Dominant Mix</w:t>
            </w:r>
          </w:p>
        </w:tc>
      </w:tr>
      <w:tr w:rsidR="00AE7644" w:rsidRPr="00AE7644" w:rsidTr="00D435CC">
        <w:trPr>
          <w:trHeight w:val="315"/>
          <w:jc w:val="center"/>
        </w:trPr>
        <w:tc>
          <w:tcPr>
            <w:tcW w:w="4312" w:type="dxa"/>
            <w:tcBorders>
              <w:top w:val="nil"/>
              <w:left w:val="single" w:sz="4" w:space="0" w:color="auto"/>
              <w:bottom w:val="nil"/>
              <w:right w:val="nil"/>
            </w:tcBorders>
            <w:shd w:val="clear" w:color="auto" w:fill="auto"/>
            <w:vAlign w:val="center"/>
            <w:hideMark/>
          </w:tcPr>
          <w:p w:rsidR="00AE7644" w:rsidRPr="00D435CC" w:rsidRDefault="00AE7644" w:rsidP="00AE7644">
            <w:pPr>
              <w:spacing w:after="0" w:line="240" w:lineRule="auto"/>
              <w:jc w:val="center"/>
              <w:rPr>
                <w:rFonts w:asciiTheme="majorHAnsi" w:eastAsia="Times New Roman" w:hAnsiTheme="majorHAnsi" w:cs="Times New Roman"/>
                <w:sz w:val="16"/>
                <w:szCs w:val="16"/>
              </w:rPr>
            </w:pPr>
            <w:r w:rsidRPr="00D435CC">
              <w:rPr>
                <w:rFonts w:asciiTheme="majorHAnsi" w:eastAsia="Times New Roman" w:hAnsiTheme="majorHAnsi" w:cs="Times New Roman"/>
                <w:sz w:val="16"/>
                <w:szCs w:val="16"/>
              </w:rPr>
              <w:t>1.5 ≤ F ≤ 3.0</w:t>
            </w:r>
          </w:p>
        </w:tc>
        <w:tc>
          <w:tcPr>
            <w:tcW w:w="4680" w:type="dxa"/>
            <w:tcBorders>
              <w:top w:val="nil"/>
              <w:left w:val="single" w:sz="4" w:space="0" w:color="auto"/>
              <w:bottom w:val="nil"/>
              <w:right w:val="single" w:sz="4" w:space="0" w:color="auto"/>
            </w:tcBorders>
            <w:shd w:val="clear" w:color="auto" w:fill="auto"/>
            <w:noWrap/>
            <w:vAlign w:val="bottom"/>
            <w:hideMark/>
          </w:tcPr>
          <w:p w:rsidR="00AE7644" w:rsidRPr="00D435CC" w:rsidRDefault="00AE7644" w:rsidP="00AE7644">
            <w:pPr>
              <w:spacing w:after="0" w:line="240" w:lineRule="auto"/>
              <w:jc w:val="center"/>
              <w:rPr>
                <w:rFonts w:asciiTheme="majorHAnsi" w:eastAsia="Times New Roman" w:hAnsiTheme="majorHAnsi" w:cs="Times New Roman"/>
                <w:sz w:val="16"/>
                <w:szCs w:val="16"/>
              </w:rPr>
            </w:pPr>
            <w:r w:rsidRPr="00D435CC">
              <w:rPr>
                <w:rFonts w:asciiTheme="majorHAnsi" w:eastAsia="Times New Roman" w:hAnsiTheme="majorHAnsi" w:cs="Times New Roman"/>
                <w:sz w:val="16"/>
                <w:szCs w:val="16"/>
              </w:rPr>
              <w:t>Single Dominant Mix</w:t>
            </w:r>
          </w:p>
        </w:tc>
      </w:tr>
      <w:tr w:rsidR="00AE7644" w:rsidRPr="00AE7644" w:rsidTr="00D435CC">
        <w:trPr>
          <w:trHeight w:val="315"/>
          <w:jc w:val="center"/>
        </w:trPr>
        <w:tc>
          <w:tcPr>
            <w:tcW w:w="4312" w:type="dxa"/>
            <w:tcBorders>
              <w:top w:val="nil"/>
              <w:left w:val="single" w:sz="4" w:space="0" w:color="auto"/>
              <w:bottom w:val="single" w:sz="4" w:space="0" w:color="auto"/>
              <w:right w:val="nil"/>
            </w:tcBorders>
            <w:shd w:val="clear" w:color="auto" w:fill="auto"/>
            <w:vAlign w:val="center"/>
            <w:hideMark/>
          </w:tcPr>
          <w:p w:rsidR="00AE7644" w:rsidRPr="00D435CC" w:rsidRDefault="00AE7644" w:rsidP="00AE7644">
            <w:pPr>
              <w:spacing w:after="0" w:line="240" w:lineRule="auto"/>
              <w:jc w:val="center"/>
              <w:rPr>
                <w:rFonts w:asciiTheme="majorHAnsi" w:eastAsia="Times New Roman" w:hAnsiTheme="majorHAnsi" w:cs="Times New Roman"/>
                <w:sz w:val="16"/>
                <w:szCs w:val="16"/>
              </w:rPr>
            </w:pPr>
            <w:r w:rsidRPr="00D435CC">
              <w:rPr>
                <w:rFonts w:asciiTheme="majorHAnsi" w:eastAsia="Times New Roman" w:hAnsiTheme="majorHAnsi" w:cs="Times New Roman"/>
                <w:sz w:val="16"/>
                <w:szCs w:val="16"/>
              </w:rPr>
              <w:t>F &gt; 3.0</w:t>
            </w:r>
          </w:p>
        </w:tc>
        <w:tc>
          <w:tcPr>
            <w:tcW w:w="4680" w:type="dxa"/>
            <w:tcBorders>
              <w:top w:val="nil"/>
              <w:left w:val="single" w:sz="4" w:space="0" w:color="auto"/>
              <w:bottom w:val="single" w:sz="4" w:space="0" w:color="auto"/>
              <w:right w:val="single" w:sz="4" w:space="0" w:color="auto"/>
            </w:tcBorders>
            <w:shd w:val="clear" w:color="auto" w:fill="auto"/>
            <w:vAlign w:val="center"/>
            <w:hideMark/>
          </w:tcPr>
          <w:p w:rsidR="00AE7644" w:rsidRPr="00D435CC" w:rsidRDefault="00AE7644" w:rsidP="00AE7644">
            <w:pPr>
              <w:spacing w:after="0" w:line="240" w:lineRule="auto"/>
              <w:jc w:val="center"/>
              <w:rPr>
                <w:rFonts w:asciiTheme="majorHAnsi" w:eastAsia="Times New Roman" w:hAnsiTheme="majorHAnsi" w:cs="Times New Roman"/>
                <w:sz w:val="16"/>
                <w:szCs w:val="16"/>
              </w:rPr>
            </w:pPr>
            <w:r w:rsidRPr="00D435CC">
              <w:rPr>
                <w:rFonts w:asciiTheme="majorHAnsi" w:eastAsia="Times New Roman" w:hAnsiTheme="majorHAnsi" w:cs="Times New Roman"/>
                <w:sz w:val="16"/>
                <w:szCs w:val="16"/>
              </w:rPr>
              <w:t>Single</w:t>
            </w:r>
          </w:p>
        </w:tc>
      </w:tr>
    </w:tbl>
    <w:p w:rsidR="00D435CC" w:rsidRDefault="00D435CC" w:rsidP="006927FA">
      <w:pPr>
        <w:spacing w:after="0" w:line="240" w:lineRule="auto"/>
        <w:ind w:left="450" w:hanging="450"/>
        <w:jc w:val="both"/>
        <w:rPr>
          <w:rFonts w:ascii="Cambria" w:hAnsi="Cambria"/>
          <w:b/>
          <w:color w:val="FF0000"/>
          <w:sz w:val="20"/>
          <w:lang w:val="id-ID"/>
        </w:rPr>
        <w:sectPr w:rsidR="00D435CC" w:rsidSect="00D435CC">
          <w:type w:val="continuous"/>
          <w:pgSz w:w="11907" w:h="16840" w:code="9"/>
          <w:pgMar w:top="1151" w:right="1151" w:bottom="1151" w:left="450" w:header="709" w:footer="709" w:gutter="720"/>
          <w:cols w:space="442"/>
          <w:titlePg/>
          <w:docGrid w:linePitch="360"/>
        </w:sectPr>
      </w:pPr>
    </w:p>
    <w:p w:rsidR="00AE7644" w:rsidRPr="00D435CC" w:rsidRDefault="00AE7644" w:rsidP="00D435CC">
      <w:pPr>
        <w:spacing w:after="0" w:line="240" w:lineRule="auto"/>
        <w:ind w:firstLine="360"/>
        <w:jc w:val="both"/>
        <w:rPr>
          <w:rFonts w:ascii="Cambria" w:hAnsi="Cambria"/>
          <w:bCs/>
          <w:color w:val="000000" w:themeColor="text1"/>
          <w:sz w:val="20"/>
          <w:lang w:val="id-ID"/>
        </w:rPr>
      </w:pPr>
      <w:r w:rsidRPr="00D435CC">
        <w:rPr>
          <w:rFonts w:ascii="Cambria" w:hAnsi="Cambria"/>
          <w:bCs/>
          <w:color w:val="000000" w:themeColor="text1"/>
          <w:sz w:val="20"/>
          <w:lang w:val="id-ID"/>
        </w:rPr>
        <w:t>The calculation of Tidal Range (TR) follows the equation by Suhana et al., (2016) with a value of Mean Sea Level (MSL) = 0. These equations are:</w:t>
      </w:r>
    </w:p>
    <w:p w:rsidR="00AE7644" w:rsidRPr="00AE7644" w:rsidRDefault="00AE7644" w:rsidP="00AE7644">
      <w:pPr>
        <w:spacing w:after="0" w:line="240" w:lineRule="auto"/>
        <w:ind w:left="450" w:hanging="450"/>
        <w:jc w:val="both"/>
        <w:rPr>
          <w:rFonts w:ascii="Cambria" w:hAnsi="Cambria"/>
          <w:bCs/>
          <w:color w:val="000000" w:themeColor="text1"/>
          <w:sz w:val="20"/>
        </w:rPr>
      </w:pPr>
      <w:r w:rsidRPr="00AE7644">
        <w:rPr>
          <w:rFonts w:ascii="Cambria" w:hAnsi="Cambria"/>
          <w:bCs/>
          <w:color w:val="000000" w:themeColor="text1"/>
          <w:sz w:val="20"/>
        </w:rPr>
        <w:t>MHWS</w:t>
      </w:r>
      <m:oMath>
        <m:r>
          <w:rPr>
            <w:rFonts w:ascii="Cambria Math" w:hAnsi="Cambria Math"/>
            <w:color w:val="000000" w:themeColor="text1"/>
            <w:sz w:val="20"/>
          </w:rPr>
          <m:t xml:space="preserve"> </m:t>
        </m:r>
        <m:r>
          <m:rPr>
            <m:sty m:val="p"/>
          </m:rPr>
          <w:rPr>
            <w:rFonts w:ascii="Cambria Math" w:hAnsi="Cambria Math"/>
            <w:color w:val="000000" w:themeColor="text1"/>
            <w:sz w:val="20"/>
          </w:rPr>
          <m:t>=MSL+(</m:t>
        </m:r>
        <m:f>
          <m:fPr>
            <m:ctrlPr>
              <w:rPr>
                <w:rFonts w:ascii="Cambria Math" w:hAnsi="Cambria Math"/>
                <w:bCs/>
                <w:color w:val="000000" w:themeColor="text1"/>
                <w:sz w:val="20"/>
              </w:rPr>
            </m:ctrlPr>
          </m:fPr>
          <m:num>
            <m:r>
              <m:rPr>
                <m:sty m:val="p"/>
              </m:rPr>
              <w:rPr>
                <w:rFonts w:ascii="Cambria Math" w:hAnsi="Cambria Math"/>
                <w:color w:val="000000" w:themeColor="text1"/>
                <w:sz w:val="20"/>
              </w:rPr>
              <m:t>M2+Ki+O1</m:t>
            </m:r>
          </m:num>
          <m:den>
            <m:r>
              <m:rPr>
                <m:sty m:val="p"/>
              </m:rPr>
              <w:rPr>
                <w:rFonts w:ascii="Cambria Math" w:hAnsi="Cambria Math"/>
                <w:color w:val="000000" w:themeColor="text1"/>
                <w:sz w:val="20"/>
              </w:rPr>
              <m:t>2</m:t>
            </m:r>
          </m:den>
        </m:f>
      </m:oMath>
      <w:r w:rsidRPr="00AE7644">
        <w:rPr>
          <w:rFonts w:ascii="Cambria" w:hAnsi="Cambria"/>
          <w:bCs/>
          <w:color w:val="000000" w:themeColor="text1"/>
          <w:sz w:val="20"/>
        </w:rPr>
        <w:t xml:space="preserve">) </w:t>
      </w:r>
      <w:r w:rsidRPr="00AE7644">
        <w:rPr>
          <w:rFonts w:ascii="Cambria" w:hAnsi="Cambria"/>
          <w:bCs/>
          <w:color w:val="000000" w:themeColor="text1"/>
          <w:sz w:val="20"/>
        </w:rPr>
        <w:tab/>
        <w:t>(2)</w:t>
      </w:r>
    </w:p>
    <w:p w:rsidR="00AE7644" w:rsidRPr="00AE7644" w:rsidRDefault="00AE7644" w:rsidP="00AE7644">
      <w:pPr>
        <w:spacing w:after="0" w:line="240" w:lineRule="auto"/>
        <w:ind w:left="450" w:hanging="450"/>
        <w:jc w:val="both"/>
        <w:rPr>
          <w:rFonts w:ascii="Cambria" w:hAnsi="Cambria"/>
          <w:bCs/>
          <w:color w:val="000000" w:themeColor="text1"/>
          <w:sz w:val="20"/>
        </w:rPr>
      </w:pPr>
      <w:r w:rsidRPr="00AE7644">
        <w:rPr>
          <w:rFonts w:ascii="Cambria" w:hAnsi="Cambria"/>
          <w:bCs/>
          <w:color w:val="000000" w:themeColor="text1"/>
          <w:sz w:val="20"/>
        </w:rPr>
        <w:t>MHWN</w:t>
      </w:r>
      <m:oMath>
        <m:r>
          <w:rPr>
            <w:rFonts w:ascii="Cambria Math" w:hAnsi="Cambria Math"/>
            <w:color w:val="000000" w:themeColor="text1"/>
            <w:sz w:val="20"/>
          </w:rPr>
          <m:t xml:space="preserve"> </m:t>
        </m:r>
        <m:r>
          <m:rPr>
            <m:sty m:val="p"/>
          </m:rPr>
          <w:rPr>
            <w:rFonts w:ascii="Cambria Math" w:hAnsi="Cambria Math"/>
            <w:color w:val="000000" w:themeColor="text1"/>
            <w:sz w:val="20"/>
          </w:rPr>
          <m:t>=MSL+(</m:t>
        </m:r>
        <m:f>
          <m:fPr>
            <m:ctrlPr>
              <w:rPr>
                <w:rFonts w:ascii="Cambria Math" w:hAnsi="Cambria Math"/>
                <w:bCs/>
                <w:color w:val="000000" w:themeColor="text1"/>
                <w:sz w:val="20"/>
              </w:rPr>
            </m:ctrlPr>
          </m:fPr>
          <m:num>
            <m:r>
              <m:rPr>
                <m:sty m:val="p"/>
              </m:rPr>
              <w:rPr>
                <w:rFonts w:ascii="Cambria Math" w:hAnsi="Cambria Math"/>
                <w:color w:val="000000" w:themeColor="text1"/>
                <w:sz w:val="20"/>
              </w:rPr>
              <m:t>Ki+O1-m2</m:t>
            </m:r>
          </m:num>
          <m:den>
            <m:r>
              <m:rPr>
                <m:sty m:val="p"/>
              </m:rPr>
              <w:rPr>
                <w:rFonts w:ascii="Cambria Math" w:hAnsi="Cambria Math"/>
                <w:color w:val="000000" w:themeColor="text1"/>
                <w:sz w:val="20"/>
              </w:rPr>
              <m:t>2</m:t>
            </m:r>
          </m:den>
        </m:f>
      </m:oMath>
      <w:r w:rsidRPr="00AE7644">
        <w:rPr>
          <w:rFonts w:ascii="Cambria" w:hAnsi="Cambria"/>
          <w:bCs/>
          <w:color w:val="000000" w:themeColor="text1"/>
          <w:sz w:val="20"/>
        </w:rPr>
        <w:t>)</w:t>
      </w:r>
      <w:r w:rsidRPr="00AE7644">
        <w:rPr>
          <w:rFonts w:ascii="Cambria" w:hAnsi="Cambria"/>
          <w:bCs/>
          <w:color w:val="000000" w:themeColor="text1"/>
          <w:sz w:val="20"/>
        </w:rPr>
        <w:tab/>
        <w:t>(3)</w:t>
      </w:r>
    </w:p>
    <w:p w:rsidR="00AE7644" w:rsidRPr="00AE7644" w:rsidRDefault="00AE7644" w:rsidP="00AE7644">
      <w:pPr>
        <w:spacing w:after="0" w:line="240" w:lineRule="auto"/>
        <w:ind w:left="450" w:hanging="450"/>
        <w:jc w:val="both"/>
        <w:rPr>
          <w:rFonts w:ascii="Cambria" w:hAnsi="Cambria"/>
          <w:bCs/>
          <w:color w:val="000000" w:themeColor="text1"/>
          <w:sz w:val="20"/>
        </w:rPr>
      </w:pPr>
      <w:r w:rsidRPr="00AE7644">
        <w:rPr>
          <w:rFonts w:ascii="Cambria" w:hAnsi="Cambria"/>
          <w:bCs/>
          <w:color w:val="000000" w:themeColor="text1"/>
          <w:sz w:val="20"/>
        </w:rPr>
        <w:t>MLWN</w:t>
      </w:r>
      <m:oMath>
        <m:r>
          <w:rPr>
            <w:rFonts w:ascii="Cambria Math" w:hAnsi="Cambria Math"/>
            <w:color w:val="000000" w:themeColor="text1"/>
            <w:sz w:val="20"/>
          </w:rPr>
          <m:t xml:space="preserve"> </m:t>
        </m:r>
        <m:r>
          <m:rPr>
            <m:sty m:val="p"/>
          </m:rPr>
          <w:rPr>
            <w:rFonts w:ascii="Cambria Math" w:hAnsi="Cambria Math"/>
            <w:color w:val="000000" w:themeColor="text1"/>
            <w:sz w:val="20"/>
          </w:rPr>
          <m:t>=MSL-(</m:t>
        </m:r>
        <m:f>
          <m:fPr>
            <m:ctrlPr>
              <w:rPr>
                <w:rFonts w:ascii="Cambria Math" w:hAnsi="Cambria Math"/>
                <w:bCs/>
                <w:color w:val="000000" w:themeColor="text1"/>
                <w:sz w:val="20"/>
              </w:rPr>
            </m:ctrlPr>
          </m:fPr>
          <m:num>
            <m:r>
              <m:rPr>
                <m:sty m:val="p"/>
              </m:rPr>
              <w:rPr>
                <w:rFonts w:ascii="Cambria Math" w:hAnsi="Cambria Math"/>
                <w:color w:val="000000" w:themeColor="text1"/>
                <w:sz w:val="20"/>
              </w:rPr>
              <m:t>Ki+O1-m2</m:t>
            </m:r>
          </m:num>
          <m:den>
            <m:r>
              <m:rPr>
                <m:sty m:val="p"/>
              </m:rPr>
              <w:rPr>
                <w:rFonts w:ascii="Cambria Math" w:hAnsi="Cambria Math"/>
                <w:color w:val="000000" w:themeColor="text1"/>
                <w:sz w:val="20"/>
              </w:rPr>
              <m:t>2</m:t>
            </m:r>
          </m:den>
        </m:f>
      </m:oMath>
      <w:r w:rsidRPr="00AE7644">
        <w:rPr>
          <w:rFonts w:ascii="Cambria" w:hAnsi="Cambria"/>
          <w:bCs/>
          <w:color w:val="000000" w:themeColor="text1"/>
          <w:sz w:val="20"/>
        </w:rPr>
        <w:t xml:space="preserve">) </w:t>
      </w:r>
      <w:r w:rsidRPr="00AE7644">
        <w:rPr>
          <w:rFonts w:ascii="Cambria" w:hAnsi="Cambria"/>
          <w:bCs/>
          <w:color w:val="000000" w:themeColor="text1"/>
          <w:sz w:val="20"/>
        </w:rPr>
        <w:tab/>
        <w:t>(4)</w:t>
      </w:r>
    </w:p>
    <w:p w:rsidR="00AE7644" w:rsidRPr="00AE7644" w:rsidRDefault="00AE7644" w:rsidP="00AE7644">
      <w:pPr>
        <w:spacing w:after="0" w:line="240" w:lineRule="auto"/>
        <w:ind w:left="450" w:hanging="450"/>
        <w:jc w:val="both"/>
        <w:rPr>
          <w:rFonts w:ascii="Cambria" w:hAnsi="Cambria"/>
          <w:bCs/>
          <w:color w:val="000000" w:themeColor="text1"/>
          <w:sz w:val="20"/>
        </w:rPr>
      </w:pPr>
      <w:r w:rsidRPr="00AE7644">
        <w:rPr>
          <w:rFonts w:ascii="Cambria" w:hAnsi="Cambria"/>
          <w:bCs/>
          <w:color w:val="000000" w:themeColor="text1"/>
          <w:sz w:val="20"/>
        </w:rPr>
        <w:t>MLWN</w:t>
      </w:r>
      <m:oMath>
        <m:r>
          <w:rPr>
            <w:rFonts w:ascii="Cambria Math" w:hAnsi="Cambria Math"/>
            <w:color w:val="000000" w:themeColor="text1"/>
            <w:sz w:val="20"/>
          </w:rPr>
          <m:t xml:space="preserve"> </m:t>
        </m:r>
        <m:r>
          <m:rPr>
            <m:sty m:val="p"/>
          </m:rPr>
          <w:rPr>
            <w:rFonts w:ascii="Cambria Math" w:hAnsi="Cambria Math"/>
            <w:color w:val="000000" w:themeColor="text1"/>
            <w:sz w:val="20"/>
          </w:rPr>
          <m:t>=MSL-(</m:t>
        </m:r>
        <m:f>
          <m:fPr>
            <m:ctrlPr>
              <w:rPr>
                <w:rFonts w:ascii="Cambria Math" w:hAnsi="Cambria Math"/>
                <w:bCs/>
                <w:color w:val="000000" w:themeColor="text1"/>
                <w:sz w:val="20"/>
              </w:rPr>
            </m:ctrlPr>
          </m:fPr>
          <m:num>
            <m:r>
              <m:rPr>
                <m:sty m:val="p"/>
              </m:rPr>
              <w:rPr>
                <w:rFonts w:ascii="Cambria Math" w:hAnsi="Cambria Math"/>
                <w:color w:val="000000" w:themeColor="text1"/>
                <w:sz w:val="20"/>
              </w:rPr>
              <m:t>Ki+O1+m2</m:t>
            </m:r>
          </m:num>
          <m:den>
            <m:r>
              <m:rPr>
                <m:sty m:val="p"/>
              </m:rPr>
              <w:rPr>
                <w:rFonts w:ascii="Cambria Math" w:hAnsi="Cambria Math"/>
                <w:color w:val="000000" w:themeColor="text1"/>
                <w:sz w:val="20"/>
              </w:rPr>
              <m:t>2</m:t>
            </m:r>
          </m:den>
        </m:f>
      </m:oMath>
      <w:r w:rsidRPr="00AE7644">
        <w:rPr>
          <w:rFonts w:ascii="Cambria" w:hAnsi="Cambria"/>
          <w:bCs/>
          <w:color w:val="000000" w:themeColor="text1"/>
          <w:sz w:val="20"/>
        </w:rPr>
        <w:t xml:space="preserve">) </w:t>
      </w:r>
      <w:r w:rsidRPr="00AE7644">
        <w:rPr>
          <w:rFonts w:ascii="Cambria" w:hAnsi="Cambria"/>
          <w:bCs/>
          <w:color w:val="000000" w:themeColor="text1"/>
          <w:sz w:val="20"/>
        </w:rPr>
        <w:tab/>
        <w:t>(5)</w:t>
      </w:r>
    </w:p>
    <w:p w:rsidR="00AE7644" w:rsidRPr="00AE7644" w:rsidRDefault="00AE7644" w:rsidP="00AE7644">
      <w:pPr>
        <w:spacing w:after="0" w:line="240" w:lineRule="auto"/>
        <w:ind w:left="450" w:hanging="450"/>
        <w:jc w:val="both"/>
        <w:rPr>
          <w:rFonts w:ascii="Cambria" w:hAnsi="Cambria"/>
          <w:bCs/>
          <w:color w:val="000000" w:themeColor="text1"/>
          <w:sz w:val="20"/>
        </w:rPr>
      </w:pPr>
      <w:r w:rsidRPr="00AE7644">
        <w:rPr>
          <w:rFonts w:ascii="Cambria" w:hAnsi="Cambria"/>
          <w:bCs/>
          <w:color w:val="000000" w:themeColor="text1"/>
          <w:sz w:val="20"/>
        </w:rPr>
        <w:t>TRS</w:t>
      </w:r>
      <w:r w:rsidRPr="00AE7644">
        <w:rPr>
          <w:rFonts w:ascii="Cambria" w:hAnsi="Cambria"/>
          <w:bCs/>
          <w:color w:val="000000" w:themeColor="text1"/>
          <w:sz w:val="20"/>
        </w:rPr>
        <w:tab/>
        <w:t xml:space="preserve">  </w:t>
      </w:r>
      <m:oMath>
        <m:r>
          <m:rPr>
            <m:sty m:val="p"/>
          </m:rPr>
          <w:rPr>
            <w:rFonts w:ascii="Cambria Math" w:hAnsi="Cambria Math"/>
            <w:color w:val="000000" w:themeColor="text1"/>
            <w:sz w:val="20"/>
          </w:rPr>
          <m:t>=MHWS-MLWS</m:t>
        </m:r>
      </m:oMath>
      <w:r w:rsidRPr="00AE7644">
        <w:rPr>
          <w:rFonts w:ascii="Cambria" w:hAnsi="Cambria"/>
          <w:bCs/>
          <w:color w:val="000000" w:themeColor="text1"/>
          <w:sz w:val="20"/>
        </w:rPr>
        <w:t xml:space="preserve"> </w:t>
      </w:r>
      <w:r w:rsidRPr="00AE7644">
        <w:rPr>
          <w:rFonts w:ascii="Cambria" w:hAnsi="Cambria"/>
          <w:bCs/>
          <w:color w:val="000000" w:themeColor="text1"/>
          <w:sz w:val="20"/>
        </w:rPr>
        <w:tab/>
        <w:t>(6)</w:t>
      </w:r>
    </w:p>
    <w:p w:rsidR="00AE7644" w:rsidRPr="00AE7644" w:rsidRDefault="00AE7644" w:rsidP="00AE7644">
      <w:pPr>
        <w:spacing w:after="0" w:line="240" w:lineRule="auto"/>
        <w:ind w:left="450" w:hanging="450"/>
        <w:jc w:val="both"/>
        <w:rPr>
          <w:rFonts w:ascii="Cambria" w:hAnsi="Cambria"/>
          <w:bCs/>
          <w:color w:val="000000" w:themeColor="text1"/>
          <w:sz w:val="20"/>
        </w:rPr>
      </w:pPr>
      <w:r w:rsidRPr="00AE7644">
        <w:rPr>
          <w:rFonts w:ascii="Cambria" w:hAnsi="Cambria"/>
          <w:bCs/>
          <w:color w:val="000000" w:themeColor="text1"/>
          <w:sz w:val="20"/>
        </w:rPr>
        <w:t>TRN</w:t>
      </w:r>
      <w:r w:rsidRPr="00AE7644">
        <w:rPr>
          <w:rFonts w:ascii="Cambria" w:hAnsi="Cambria"/>
          <w:bCs/>
          <w:color w:val="000000" w:themeColor="text1"/>
          <w:sz w:val="20"/>
        </w:rPr>
        <w:tab/>
        <w:t xml:space="preserve">  </w:t>
      </w:r>
      <m:oMath>
        <m:r>
          <m:rPr>
            <m:sty m:val="p"/>
          </m:rPr>
          <w:rPr>
            <w:rFonts w:ascii="Cambria Math" w:hAnsi="Cambria Math"/>
            <w:color w:val="000000" w:themeColor="text1"/>
            <w:sz w:val="20"/>
          </w:rPr>
          <m:t>=MHWN-MLWN</m:t>
        </m:r>
      </m:oMath>
      <w:r w:rsidRPr="00AE7644">
        <w:rPr>
          <w:rFonts w:ascii="Cambria" w:hAnsi="Cambria"/>
          <w:bCs/>
          <w:color w:val="000000" w:themeColor="text1"/>
          <w:sz w:val="20"/>
        </w:rPr>
        <w:t xml:space="preserve"> </w:t>
      </w:r>
      <w:r w:rsidRPr="00AE7644">
        <w:rPr>
          <w:rFonts w:ascii="Cambria" w:hAnsi="Cambria"/>
          <w:bCs/>
          <w:color w:val="000000" w:themeColor="text1"/>
          <w:sz w:val="20"/>
        </w:rPr>
        <w:tab/>
        <w:t>(7)</w:t>
      </w:r>
    </w:p>
    <w:p w:rsidR="00AE7644" w:rsidRPr="00AE7644" w:rsidRDefault="00AE7644" w:rsidP="00AE7644">
      <w:pPr>
        <w:spacing w:after="0" w:line="240" w:lineRule="auto"/>
        <w:ind w:left="450" w:hanging="450"/>
        <w:jc w:val="both"/>
        <w:rPr>
          <w:rFonts w:ascii="Cambria" w:hAnsi="Cambria"/>
          <w:bCs/>
          <w:color w:val="000000" w:themeColor="text1"/>
          <w:sz w:val="20"/>
          <w:lang w:val="id-ID"/>
        </w:rPr>
      </w:pPr>
      <w:bookmarkStart w:id="2" w:name="_Hlk162905837"/>
      <w:r w:rsidRPr="00AE7644">
        <w:rPr>
          <w:rFonts w:ascii="Cambria" w:hAnsi="Cambria"/>
          <w:bCs/>
          <w:color w:val="000000" w:themeColor="text1"/>
          <w:sz w:val="20"/>
        </w:rPr>
        <w:t xml:space="preserve">TR         </w:t>
      </w:r>
      <m:oMath>
        <m:r>
          <m:rPr>
            <m:sty m:val="p"/>
          </m:rPr>
          <w:rPr>
            <w:rFonts w:ascii="Cambria Math" w:hAnsi="Cambria Math"/>
            <w:color w:val="000000" w:themeColor="text1"/>
            <w:sz w:val="20"/>
          </w:rPr>
          <m:t>=TRS-TRN</m:t>
        </m:r>
      </m:oMath>
      <w:r w:rsidRPr="00AE7644">
        <w:rPr>
          <w:rFonts w:ascii="Cambria" w:hAnsi="Cambria"/>
          <w:bCs/>
          <w:color w:val="000000" w:themeColor="text1"/>
          <w:sz w:val="20"/>
        </w:rPr>
        <w:t xml:space="preserve"> </w:t>
      </w:r>
      <w:r w:rsidRPr="00AE7644">
        <w:rPr>
          <w:rFonts w:ascii="Cambria" w:hAnsi="Cambria"/>
          <w:bCs/>
          <w:color w:val="000000" w:themeColor="text1"/>
          <w:sz w:val="20"/>
        </w:rPr>
        <w:tab/>
      </w:r>
      <w:r w:rsidRPr="00AE7644">
        <w:rPr>
          <w:rFonts w:ascii="Cambria" w:hAnsi="Cambria"/>
          <w:bCs/>
          <w:color w:val="000000" w:themeColor="text1"/>
          <w:sz w:val="20"/>
        </w:rPr>
        <w:tab/>
        <w:t>(8)</w:t>
      </w:r>
    </w:p>
    <w:bookmarkEnd w:id="2"/>
    <w:p w:rsidR="00AE7644" w:rsidRPr="00AE7644" w:rsidRDefault="00AE7644" w:rsidP="00AE7644">
      <w:pPr>
        <w:spacing w:after="0" w:line="240" w:lineRule="auto"/>
        <w:ind w:left="450" w:hanging="450"/>
        <w:jc w:val="both"/>
        <w:rPr>
          <w:rFonts w:ascii="Cambria" w:hAnsi="Cambria"/>
          <w:bCs/>
          <w:color w:val="000000" w:themeColor="text1"/>
          <w:sz w:val="20"/>
          <w:lang w:val="id-ID"/>
        </w:rPr>
      </w:pPr>
      <w:r w:rsidRPr="00AE7644">
        <w:rPr>
          <w:rFonts w:ascii="Cambria" w:hAnsi="Cambria"/>
          <w:bCs/>
          <w:color w:val="000000" w:themeColor="text1"/>
          <w:sz w:val="20"/>
          <w:lang w:val="id-ID"/>
        </w:rPr>
        <w:t xml:space="preserve">where: </w:t>
      </w:r>
    </w:p>
    <w:p w:rsidR="00AE7644" w:rsidRPr="00AE7644" w:rsidRDefault="00AE7644" w:rsidP="00AE7644">
      <w:pPr>
        <w:spacing w:after="0" w:line="240" w:lineRule="auto"/>
        <w:ind w:left="450" w:hanging="450"/>
        <w:jc w:val="both"/>
        <w:rPr>
          <w:rFonts w:ascii="Cambria" w:hAnsi="Cambria"/>
          <w:bCs/>
          <w:color w:val="000000" w:themeColor="text1"/>
          <w:sz w:val="20"/>
          <w:lang w:val="id-ID"/>
        </w:rPr>
      </w:pPr>
      <w:r w:rsidRPr="00AE7644">
        <w:rPr>
          <w:rFonts w:ascii="Cambria" w:hAnsi="Cambria"/>
          <w:bCs/>
          <w:color w:val="000000" w:themeColor="text1"/>
          <w:sz w:val="20"/>
          <w:lang w:val="id-ID"/>
        </w:rPr>
        <w:t>MHWS represents Mean High Water Springs.</w:t>
      </w:r>
    </w:p>
    <w:p w:rsidR="00AE7644" w:rsidRPr="00AE7644" w:rsidRDefault="00AE7644" w:rsidP="00AE7644">
      <w:pPr>
        <w:spacing w:after="0" w:line="240" w:lineRule="auto"/>
        <w:ind w:left="450" w:hanging="450"/>
        <w:jc w:val="both"/>
        <w:rPr>
          <w:rFonts w:ascii="Cambria" w:hAnsi="Cambria"/>
          <w:bCs/>
          <w:color w:val="000000" w:themeColor="text1"/>
          <w:sz w:val="20"/>
          <w:lang w:val="id-ID"/>
        </w:rPr>
      </w:pPr>
      <w:r w:rsidRPr="00AE7644">
        <w:rPr>
          <w:rFonts w:ascii="Cambria" w:hAnsi="Cambria"/>
          <w:bCs/>
          <w:color w:val="000000" w:themeColor="text1"/>
          <w:sz w:val="20"/>
          <w:lang w:val="id-ID"/>
        </w:rPr>
        <w:t>MHWN represents Mean High Water Neaps.</w:t>
      </w:r>
    </w:p>
    <w:p w:rsidR="00AE7644" w:rsidRPr="00AE7644" w:rsidRDefault="00AE7644" w:rsidP="00AE7644">
      <w:pPr>
        <w:spacing w:after="0" w:line="240" w:lineRule="auto"/>
        <w:ind w:left="450" w:hanging="450"/>
        <w:jc w:val="both"/>
        <w:rPr>
          <w:rFonts w:ascii="Cambria" w:hAnsi="Cambria"/>
          <w:bCs/>
          <w:color w:val="000000" w:themeColor="text1"/>
          <w:sz w:val="20"/>
          <w:lang w:val="id-ID"/>
        </w:rPr>
      </w:pPr>
      <w:r w:rsidRPr="00AE7644">
        <w:rPr>
          <w:rFonts w:ascii="Cambria" w:hAnsi="Cambria"/>
          <w:bCs/>
          <w:color w:val="000000" w:themeColor="text1"/>
          <w:sz w:val="20"/>
          <w:lang w:val="id-ID"/>
        </w:rPr>
        <w:t>MHWN represents Mean High Water Neaps.</w:t>
      </w:r>
    </w:p>
    <w:p w:rsidR="00AE7644" w:rsidRPr="00AE7644" w:rsidRDefault="00AE7644" w:rsidP="00AE7644">
      <w:pPr>
        <w:spacing w:after="0" w:line="240" w:lineRule="auto"/>
        <w:ind w:left="450" w:hanging="450"/>
        <w:jc w:val="both"/>
        <w:rPr>
          <w:rFonts w:ascii="Cambria" w:hAnsi="Cambria"/>
          <w:bCs/>
          <w:color w:val="000000" w:themeColor="text1"/>
          <w:sz w:val="20"/>
          <w:lang w:val="id-ID"/>
        </w:rPr>
      </w:pPr>
      <w:r w:rsidRPr="00AE7644">
        <w:rPr>
          <w:rFonts w:ascii="Cambria" w:hAnsi="Cambria"/>
          <w:bCs/>
          <w:color w:val="000000" w:themeColor="text1"/>
          <w:sz w:val="20"/>
          <w:lang w:val="id-ID"/>
        </w:rPr>
        <w:t>MLWS represents Mean Low Water Springs.</w:t>
      </w:r>
    </w:p>
    <w:p w:rsidR="00AE7644" w:rsidRPr="00AE7644" w:rsidRDefault="00AE7644" w:rsidP="00AE7644">
      <w:pPr>
        <w:spacing w:after="0" w:line="240" w:lineRule="auto"/>
        <w:ind w:left="450" w:hanging="450"/>
        <w:jc w:val="both"/>
        <w:rPr>
          <w:rFonts w:ascii="Cambria" w:hAnsi="Cambria"/>
          <w:bCs/>
          <w:color w:val="000000" w:themeColor="text1"/>
          <w:sz w:val="20"/>
          <w:lang w:val="id-ID"/>
        </w:rPr>
      </w:pPr>
      <w:r w:rsidRPr="00AE7644">
        <w:rPr>
          <w:rFonts w:ascii="Cambria" w:hAnsi="Cambria"/>
          <w:bCs/>
          <w:color w:val="000000" w:themeColor="text1"/>
          <w:sz w:val="20"/>
          <w:lang w:val="id-ID"/>
        </w:rPr>
        <w:t>TRS represents Tidal Range Springs.</w:t>
      </w:r>
    </w:p>
    <w:p w:rsidR="00AE7644" w:rsidRPr="00AE7644" w:rsidRDefault="00AE7644" w:rsidP="00AE7644">
      <w:pPr>
        <w:spacing w:after="0" w:line="240" w:lineRule="auto"/>
        <w:ind w:left="450" w:hanging="450"/>
        <w:jc w:val="both"/>
        <w:rPr>
          <w:rFonts w:ascii="Cambria" w:hAnsi="Cambria"/>
          <w:bCs/>
          <w:color w:val="000000" w:themeColor="text1"/>
          <w:sz w:val="20"/>
          <w:lang w:val="id-ID"/>
        </w:rPr>
      </w:pPr>
      <w:r w:rsidRPr="00AE7644">
        <w:rPr>
          <w:rFonts w:ascii="Cambria" w:hAnsi="Cambria"/>
          <w:bCs/>
          <w:color w:val="000000" w:themeColor="text1"/>
          <w:sz w:val="20"/>
          <w:lang w:val="id-ID"/>
        </w:rPr>
        <w:t>TRN represents Tidal Range Neaps.</w:t>
      </w:r>
    </w:p>
    <w:p w:rsidR="00AE7644" w:rsidRDefault="00AE7644" w:rsidP="00AE7644">
      <w:pPr>
        <w:spacing w:after="0" w:line="240" w:lineRule="auto"/>
        <w:ind w:left="450" w:hanging="450"/>
        <w:jc w:val="both"/>
        <w:rPr>
          <w:rFonts w:ascii="Cambria" w:hAnsi="Cambria"/>
          <w:bCs/>
          <w:color w:val="000000" w:themeColor="text1"/>
          <w:sz w:val="20"/>
          <w:lang w:val="id-ID"/>
        </w:rPr>
      </w:pPr>
      <w:r w:rsidRPr="00AE7644">
        <w:rPr>
          <w:rFonts w:ascii="Cambria" w:hAnsi="Cambria"/>
          <w:bCs/>
          <w:color w:val="000000" w:themeColor="text1"/>
          <w:sz w:val="20"/>
          <w:lang w:val="id-ID"/>
        </w:rPr>
        <w:t>TR represents Tidal Range.</w:t>
      </w:r>
    </w:p>
    <w:p w:rsidR="00AE7644" w:rsidRDefault="00AE7644" w:rsidP="00AE7644">
      <w:pPr>
        <w:spacing w:after="0" w:line="240" w:lineRule="auto"/>
        <w:ind w:firstLine="450"/>
        <w:jc w:val="both"/>
        <w:rPr>
          <w:rFonts w:ascii="Cambria" w:hAnsi="Cambria"/>
          <w:bCs/>
          <w:color w:val="000000" w:themeColor="text1"/>
          <w:sz w:val="20"/>
          <w:lang w:val="id-ID"/>
        </w:rPr>
      </w:pPr>
      <w:r w:rsidRPr="00AE7644">
        <w:rPr>
          <w:rFonts w:ascii="Cambria" w:hAnsi="Cambria"/>
          <w:bCs/>
          <w:color w:val="000000" w:themeColor="text1"/>
          <w:sz w:val="20"/>
          <w:lang w:val="id-ID"/>
        </w:rPr>
        <w:t>The Copernicus Program was used to obtain the data of wave height and sea level that could be foun from</w:t>
      </w:r>
      <w:r>
        <w:rPr>
          <w:rFonts w:ascii="Cambria" w:hAnsi="Cambria"/>
          <w:bCs/>
          <w:color w:val="000000" w:themeColor="text1"/>
          <w:sz w:val="20"/>
          <w:lang w:val="id-ID"/>
        </w:rPr>
        <w:t> </w:t>
      </w:r>
      <w:r w:rsidRPr="00AE7644">
        <w:rPr>
          <w:rFonts w:ascii="Cambria" w:hAnsi="Cambria"/>
          <w:bCs/>
          <w:color w:val="000000" w:themeColor="text1"/>
          <w:sz w:val="20"/>
          <w:lang w:val="id-ID"/>
        </w:rPr>
        <w:t>the</w:t>
      </w:r>
      <w:r>
        <w:rPr>
          <w:rFonts w:ascii="Cambria" w:hAnsi="Cambria"/>
          <w:bCs/>
          <w:color w:val="000000" w:themeColor="text1"/>
          <w:sz w:val="20"/>
          <w:lang w:val="id-ID"/>
        </w:rPr>
        <w:t> </w:t>
      </w:r>
      <w:r w:rsidRPr="00AE7644">
        <w:rPr>
          <w:rFonts w:ascii="Cambria" w:hAnsi="Cambria"/>
          <w:bCs/>
          <w:color w:val="000000" w:themeColor="text1"/>
          <w:sz w:val="20"/>
          <w:lang w:val="id-ID"/>
        </w:rPr>
        <w:t>website</w:t>
      </w:r>
      <w:r>
        <w:rPr>
          <w:rFonts w:ascii="Cambria" w:hAnsi="Cambria"/>
          <w:bCs/>
          <w:color w:val="000000" w:themeColor="text1"/>
          <w:sz w:val="20"/>
          <w:lang w:val="id-ID"/>
        </w:rPr>
        <w:t> </w:t>
      </w:r>
      <w:r w:rsidRPr="00AE7644">
        <w:rPr>
          <w:rFonts w:ascii="Cambria" w:hAnsi="Cambria"/>
          <w:bCs/>
          <w:color w:val="000000" w:themeColor="text1"/>
          <w:sz w:val="20"/>
          <w:lang w:val="id-ID"/>
        </w:rPr>
        <w:t xml:space="preserve">https://cds.climate.copernicus.eu/about-c3s. The data of wave height obtained from that site were in the form of wind direction and wind speed </w:t>
      </w:r>
      <w:r w:rsidRPr="00487B77">
        <w:rPr>
          <w:rFonts w:ascii="Cambria" w:hAnsi="Cambria"/>
          <w:bCs/>
          <w:sz w:val="20"/>
          <w:lang w:val="id-ID"/>
        </w:rPr>
        <w:t xml:space="preserve">which then converted into the data of wave height. Meanwhile, the data of sea level rise from the website </w:t>
      </w:r>
      <w:r w:rsidRPr="00487B77">
        <w:rPr>
          <w:rFonts w:ascii="Cambria" w:hAnsi="Cambria"/>
          <w:bCs/>
          <w:sz w:val="20"/>
          <w:lang w:val="id-ID"/>
        </w:rPr>
        <w:fldChar w:fldCharType="begin"/>
      </w:r>
      <w:r w:rsidRPr="00487B77">
        <w:rPr>
          <w:rFonts w:ascii="Cambria" w:hAnsi="Cambria"/>
          <w:bCs/>
          <w:sz w:val="20"/>
          <w:lang w:val="id-ID"/>
        </w:rPr>
        <w:instrText>HYPERLINK "https://cds.climate.copernicus.eu/about-s"</w:instrText>
      </w:r>
      <w:r w:rsidRPr="00487B77">
        <w:rPr>
          <w:rFonts w:ascii="Cambria" w:hAnsi="Cambria"/>
          <w:bCs/>
          <w:sz w:val="20"/>
          <w:lang w:val="id-ID"/>
        </w:rPr>
      </w:r>
      <w:r w:rsidRPr="00487B77">
        <w:rPr>
          <w:rFonts w:ascii="Cambria" w:hAnsi="Cambria"/>
          <w:bCs/>
          <w:sz w:val="20"/>
          <w:lang w:val="id-ID"/>
        </w:rPr>
        <w:fldChar w:fldCharType="separate"/>
      </w:r>
      <w:r w:rsidRPr="00487B77">
        <w:rPr>
          <w:rStyle w:val="Hyperlink"/>
          <w:rFonts w:ascii="Cambria" w:hAnsi="Cambria"/>
          <w:bCs/>
          <w:color w:val="auto"/>
          <w:sz w:val="20"/>
          <w:lang w:val="id-ID"/>
        </w:rPr>
        <w:t>https://cds.climate.copernicus.eu/about-s</w:t>
      </w:r>
      <w:r w:rsidRPr="00487B77">
        <w:rPr>
          <w:rFonts w:ascii="Cambria" w:hAnsi="Cambria"/>
          <w:bCs/>
          <w:sz w:val="20"/>
          <w:lang w:val="id-ID"/>
        </w:rPr>
        <w:fldChar w:fldCharType="end"/>
      </w:r>
      <w:r w:rsidRPr="00487B77">
        <w:rPr>
          <w:rFonts w:ascii="Cambria" w:hAnsi="Cambria"/>
          <w:bCs/>
          <w:sz w:val="20"/>
          <w:lang w:val="id-ID"/>
        </w:rPr>
        <w:t xml:space="preserve">. Was then extracted using the NetCDF (*.nc) format with Ocean </w:t>
      </w:r>
      <w:r w:rsidRPr="00AE7644">
        <w:rPr>
          <w:rFonts w:ascii="Cambria" w:hAnsi="Cambria"/>
          <w:bCs/>
          <w:color w:val="000000" w:themeColor="text1"/>
          <w:sz w:val="20"/>
          <w:lang w:val="id-ID"/>
        </w:rPr>
        <w:t>Data View (ODV) which then converted into the form of text format data. The data with *.txt format was then interpolated with Surfer 9 software. Next, the interpolation results were cropped according to the study area and exported into *.xyz format data using Global Mapper 9. The final process was to enter the closest value to the line cell of the coast, thus the overlay was conducted with the shoreline cells and digitized it using Surfer 9.</w:t>
      </w:r>
    </w:p>
    <w:p w:rsidR="00AE7644" w:rsidRPr="00AE7644" w:rsidRDefault="00AE7644" w:rsidP="00AE7644">
      <w:pPr>
        <w:spacing w:after="0" w:line="240" w:lineRule="auto"/>
        <w:ind w:left="450" w:hanging="450"/>
        <w:jc w:val="both"/>
        <w:rPr>
          <w:rFonts w:ascii="Cambria" w:hAnsi="Cambria"/>
          <w:b/>
          <w:color w:val="000000" w:themeColor="text1"/>
          <w:sz w:val="20"/>
          <w:lang w:val="id-ID"/>
        </w:rPr>
      </w:pPr>
      <w:r w:rsidRPr="00AE7644">
        <w:rPr>
          <w:rFonts w:ascii="Cambria" w:hAnsi="Cambria"/>
          <w:b/>
          <w:color w:val="000000" w:themeColor="text1"/>
          <w:sz w:val="20"/>
          <w:lang w:val="id-ID"/>
        </w:rPr>
        <w:t>2.</w:t>
      </w:r>
      <w:r>
        <w:rPr>
          <w:rFonts w:ascii="Cambria" w:hAnsi="Cambria"/>
          <w:b/>
          <w:color w:val="000000" w:themeColor="text1"/>
          <w:sz w:val="20"/>
          <w:lang w:val="id-ID"/>
        </w:rPr>
        <w:t>3</w:t>
      </w:r>
      <w:r w:rsidRPr="00AE7644">
        <w:rPr>
          <w:rFonts w:ascii="Cambria" w:hAnsi="Cambria"/>
          <w:b/>
          <w:color w:val="000000" w:themeColor="text1"/>
          <w:sz w:val="20"/>
          <w:lang w:val="id-ID"/>
        </w:rPr>
        <w:t>. Data Analysis</w:t>
      </w:r>
    </w:p>
    <w:p w:rsidR="00AE7644" w:rsidRDefault="00AE7644" w:rsidP="00AE7644">
      <w:pPr>
        <w:spacing w:after="0" w:line="240" w:lineRule="auto"/>
        <w:ind w:firstLine="360"/>
        <w:jc w:val="both"/>
        <w:rPr>
          <w:rFonts w:ascii="Cambria" w:hAnsi="Cambria"/>
          <w:bCs/>
          <w:color w:val="000000" w:themeColor="text1"/>
          <w:sz w:val="20"/>
          <w:lang w:val="id-ID"/>
        </w:rPr>
      </w:pPr>
      <w:r w:rsidRPr="00AE7644">
        <w:rPr>
          <w:rFonts w:ascii="Cambria" w:hAnsi="Cambria"/>
          <w:bCs/>
          <w:color w:val="000000" w:themeColor="text1"/>
          <w:sz w:val="20"/>
          <w:lang w:val="id-ID"/>
        </w:rPr>
        <w:t>To obtain the vulnerability indicators, the CVI value in the coastal area in North Insana District was calculated by incoporating the values of the seven variables used in this study. The vulnerability determination of elevation referred to Pendleton et al. (2010), while the wave height referred to Jadidi et al., (2013). Furthermore, the other variables such as coastal slope, geomorphology, shoreline changes, tidal range and sea level referred to Pendleton et al., (2010). This reference is considered to be ideal for the study location since it is an archipelago. The CVI grouping for seven variables were categorized into 5 groups, namely very low, low, moderate, high, and very high (Table 3). The CVI calculation referred to (Pendleton et al., 2010):</w:t>
      </w:r>
    </w:p>
    <w:p w:rsidR="00AE7644" w:rsidRPr="00AE7644" w:rsidRDefault="00AE7644" w:rsidP="00AE7644">
      <w:pPr>
        <w:spacing w:after="0" w:line="240" w:lineRule="auto"/>
        <w:jc w:val="both"/>
        <w:rPr>
          <w:rFonts w:ascii="Cambria" w:hAnsi="Cambria"/>
          <w:bCs/>
          <w:color w:val="000000" w:themeColor="text1"/>
          <w:sz w:val="20"/>
          <w:lang w:val="id-ID"/>
        </w:rPr>
      </w:pPr>
      <m:oMath>
        <m:r>
          <w:rPr>
            <w:rFonts w:ascii="Cambria Math" w:hAnsi="Cambria Math"/>
            <w:color w:val="000000" w:themeColor="text1"/>
            <w:sz w:val="20"/>
            <w:lang w:val="id-ID"/>
          </w:rPr>
          <m:t>CVI</m:t>
        </m:r>
        <m:r>
          <m:rPr>
            <m:sty m:val="p"/>
          </m:rPr>
          <w:rPr>
            <w:rFonts w:ascii="Cambria Math" w:hAnsi="Cambria Math"/>
            <w:color w:val="000000" w:themeColor="text1"/>
            <w:sz w:val="20"/>
            <w:lang w:val="id-ID"/>
          </w:rPr>
          <m:t>=</m:t>
        </m:r>
        <m:f>
          <m:fPr>
            <m:ctrlPr>
              <w:rPr>
                <w:rFonts w:ascii="Cambria Math" w:hAnsi="Cambria Math"/>
                <w:bCs/>
                <w:color w:val="000000" w:themeColor="text1"/>
                <w:sz w:val="20"/>
                <w:lang w:val="id-ID"/>
              </w:rPr>
            </m:ctrlPr>
          </m:fPr>
          <m:num>
            <m:rad>
              <m:radPr>
                <m:degHide m:val="1"/>
                <m:ctrlPr>
                  <w:rPr>
                    <w:rFonts w:ascii="Cambria Math" w:hAnsi="Cambria Math"/>
                    <w:bCs/>
                    <w:color w:val="000000" w:themeColor="text1"/>
                    <w:sz w:val="20"/>
                    <w:lang w:val="id-ID"/>
                  </w:rPr>
                </m:ctrlPr>
              </m:radPr>
              <m:deg/>
              <m:e>
                <m:r>
                  <w:rPr>
                    <w:rFonts w:ascii="Cambria Math" w:hAnsi="Cambria Math"/>
                    <w:color w:val="000000" w:themeColor="text1"/>
                    <w:sz w:val="20"/>
                    <w:u w:val="single"/>
                    <w:lang w:val="id-ID"/>
                  </w:rPr>
                  <m:t>a*b*c*d*e*f*g</m:t>
                </m:r>
              </m:e>
            </m:rad>
          </m:num>
          <m:den>
            <m:r>
              <m:rPr>
                <m:sty m:val="p"/>
              </m:rPr>
              <w:rPr>
                <w:rFonts w:ascii="Cambria Math" w:hAnsi="Cambria Math"/>
                <w:color w:val="000000" w:themeColor="text1"/>
                <w:sz w:val="20"/>
                <w:lang w:val="id-ID"/>
              </w:rPr>
              <m:t>n</m:t>
            </m:r>
          </m:den>
        </m:f>
      </m:oMath>
      <w:r w:rsidRPr="00AE7644">
        <w:rPr>
          <w:rFonts w:ascii="Cambria" w:hAnsi="Cambria"/>
          <w:bCs/>
          <w:color w:val="000000" w:themeColor="text1"/>
          <w:sz w:val="20"/>
        </w:rPr>
        <w:t xml:space="preserve"> </w:t>
      </w:r>
      <w:r w:rsidRPr="00AE7644">
        <w:rPr>
          <w:rFonts w:ascii="Cambria" w:hAnsi="Cambria"/>
          <w:bCs/>
          <w:color w:val="000000" w:themeColor="text1"/>
          <w:sz w:val="20"/>
        </w:rPr>
        <w:tab/>
      </w:r>
      <w:r w:rsidRPr="00AE7644">
        <w:rPr>
          <w:rFonts w:ascii="Cambria" w:hAnsi="Cambria"/>
          <w:bCs/>
          <w:color w:val="000000" w:themeColor="text1"/>
          <w:sz w:val="20"/>
        </w:rPr>
        <w:tab/>
        <w:t>(9)</w:t>
      </w:r>
    </w:p>
    <w:p w:rsidR="00AE7644" w:rsidRPr="00AE7644" w:rsidRDefault="00AE7644" w:rsidP="00AE7644">
      <w:pPr>
        <w:spacing w:after="0" w:line="240" w:lineRule="auto"/>
        <w:jc w:val="both"/>
        <w:rPr>
          <w:rFonts w:ascii="Cambria" w:hAnsi="Cambria"/>
          <w:bCs/>
          <w:color w:val="000000" w:themeColor="text1"/>
          <w:sz w:val="20"/>
          <w:lang w:val="id-ID"/>
        </w:rPr>
      </w:pPr>
      <w:r w:rsidRPr="00AE7644">
        <w:rPr>
          <w:rFonts w:ascii="Cambria" w:hAnsi="Cambria"/>
          <w:bCs/>
          <w:color w:val="000000" w:themeColor="text1"/>
          <w:sz w:val="20"/>
          <w:lang w:val="id-ID"/>
        </w:rPr>
        <w:t>where:</w:t>
      </w:r>
    </w:p>
    <w:p w:rsidR="00AE7644" w:rsidRPr="00AE7644" w:rsidRDefault="00AE7644" w:rsidP="00AE7644">
      <w:pPr>
        <w:spacing w:after="0" w:line="240" w:lineRule="auto"/>
        <w:jc w:val="both"/>
        <w:rPr>
          <w:rFonts w:ascii="Cambria" w:hAnsi="Cambria"/>
          <w:bCs/>
          <w:color w:val="000000" w:themeColor="text1"/>
          <w:sz w:val="20"/>
          <w:lang w:val="id-ID"/>
        </w:rPr>
      </w:pPr>
      <w:r w:rsidRPr="00AE7644">
        <w:rPr>
          <w:rFonts w:ascii="Cambria" w:hAnsi="Cambria"/>
          <w:bCs/>
          <w:color w:val="000000" w:themeColor="text1"/>
          <w:sz w:val="20"/>
          <w:lang w:val="id-ID"/>
        </w:rPr>
        <w:t>a</w:t>
      </w:r>
      <w:r w:rsidRPr="00AE7644">
        <w:rPr>
          <w:rFonts w:ascii="Cambria" w:hAnsi="Cambria"/>
          <w:bCs/>
          <w:color w:val="000000" w:themeColor="text1"/>
          <w:sz w:val="20"/>
          <w:lang w:val="id-ID"/>
        </w:rPr>
        <w:tab/>
        <w:t>= Coastal geomorphology variable</w:t>
      </w:r>
    </w:p>
    <w:p w:rsidR="00AE7644" w:rsidRPr="00AE7644" w:rsidRDefault="00AE7644" w:rsidP="00AE7644">
      <w:pPr>
        <w:spacing w:after="0" w:line="240" w:lineRule="auto"/>
        <w:jc w:val="both"/>
        <w:rPr>
          <w:rFonts w:ascii="Cambria" w:hAnsi="Cambria"/>
          <w:bCs/>
          <w:color w:val="000000" w:themeColor="text1"/>
          <w:sz w:val="20"/>
          <w:lang w:val="id-ID"/>
        </w:rPr>
      </w:pPr>
      <w:r w:rsidRPr="00AE7644">
        <w:rPr>
          <w:rFonts w:ascii="Cambria" w:hAnsi="Cambria"/>
          <w:bCs/>
          <w:color w:val="000000" w:themeColor="text1"/>
          <w:sz w:val="20"/>
          <w:lang w:val="id-ID"/>
        </w:rPr>
        <w:t>b</w:t>
      </w:r>
      <w:r w:rsidRPr="00AE7644">
        <w:rPr>
          <w:rFonts w:ascii="Cambria" w:hAnsi="Cambria"/>
          <w:bCs/>
          <w:color w:val="000000" w:themeColor="text1"/>
          <w:sz w:val="20"/>
          <w:lang w:val="id-ID"/>
        </w:rPr>
        <w:tab/>
        <w:t>= Beach slope variable</w:t>
      </w:r>
    </w:p>
    <w:p w:rsidR="00AE7644" w:rsidRPr="00AE7644" w:rsidRDefault="00AE7644" w:rsidP="00AE7644">
      <w:pPr>
        <w:spacing w:after="0" w:line="240" w:lineRule="auto"/>
        <w:jc w:val="both"/>
        <w:rPr>
          <w:rFonts w:ascii="Cambria" w:hAnsi="Cambria"/>
          <w:bCs/>
          <w:color w:val="000000" w:themeColor="text1"/>
          <w:sz w:val="20"/>
          <w:lang w:val="id-ID"/>
        </w:rPr>
      </w:pPr>
      <w:r w:rsidRPr="00AE7644">
        <w:rPr>
          <w:rFonts w:ascii="Cambria" w:hAnsi="Cambria"/>
          <w:bCs/>
          <w:color w:val="000000" w:themeColor="text1"/>
          <w:sz w:val="20"/>
          <w:lang w:val="id-ID"/>
        </w:rPr>
        <w:t>c</w:t>
      </w:r>
      <w:r w:rsidRPr="00AE7644">
        <w:rPr>
          <w:rFonts w:ascii="Cambria" w:hAnsi="Cambria"/>
          <w:bCs/>
          <w:color w:val="000000" w:themeColor="text1"/>
          <w:sz w:val="20"/>
          <w:lang w:val="id-ID"/>
        </w:rPr>
        <w:tab/>
        <w:t>= Abrasion/accretion variable</w:t>
      </w:r>
    </w:p>
    <w:p w:rsidR="00AE7644" w:rsidRPr="00AE7644" w:rsidRDefault="00AE7644" w:rsidP="00AE7644">
      <w:pPr>
        <w:spacing w:after="0" w:line="240" w:lineRule="auto"/>
        <w:jc w:val="both"/>
        <w:rPr>
          <w:rFonts w:ascii="Cambria" w:hAnsi="Cambria"/>
          <w:bCs/>
          <w:color w:val="000000" w:themeColor="text1"/>
          <w:sz w:val="20"/>
          <w:lang w:val="id-ID"/>
        </w:rPr>
      </w:pPr>
      <w:r w:rsidRPr="00AE7644">
        <w:rPr>
          <w:rFonts w:ascii="Cambria" w:hAnsi="Cambria"/>
          <w:bCs/>
          <w:color w:val="000000" w:themeColor="text1"/>
          <w:sz w:val="20"/>
          <w:lang w:val="id-ID"/>
        </w:rPr>
        <w:t>d</w:t>
      </w:r>
      <w:r w:rsidRPr="00AE7644">
        <w:rPr>
          <w:rFonts w:ascii="Cambria" w:hAnsi="Cambria"/>
          <w:bCs/>
          <w:color w:val="000000" w:themeColor="text1"/>
          <w:sz w:val="20"/>
          <w:lang w:val="id-ID"/>
        </w:rPr>
        <w:tab/>
        <w:t>= Tidal range variable</w:t>
      </w:r>
    </w:p>
    <w:p w:rsidR="00AE7644" w:rsidRPr="00AE7644" w:rsidRDefault="00AE7644" w:rsidP="00AE7644">
      <w:pPr>
        <w:spacing w:after="0" w:line="240" w:lineRule="auto"/>
        <w:jc w:val="both"/>
        <w:rPr>
          <w:rFonts w:ascii="Cambria" w:hAnsi="Cambria"/>
          <w:bCs/>
          <w:color w:val="000000" w:themeColor="text1"/>
          <w:sz w:val="20"/>
          <w:lang w:val="id-ID"/>
        </w:rPr>
      </w:pPr>
      <w:r w:rsidRPr="00AE7644">
        <w:rPr>
          <w:rFonts w:ascii="Cambria" w:hAnsi="Cambria"/>
          <w:bCs/>
          <w:color w:val="000000" w:themeColor="text1"/>
          <w:sz w:val="20"/>
          <w:lang w:val="id-ID"/>
        </w:rPr>
        <w:t>e</w:t>
      </w:r>
      <w:r w:rsidRPr="00AE7644">
        <w:rPr>
          <w:rFonts w:ascii="Cambria" w:hAnsi="Cambria"/>
          <w:bCs/>
          <w:color w:val="000000" w:themeColor="text1"/>
          <w:sz w:val="20"/>
          <w:lang w:val="id-ID"/>
        </w:rPr>
        <w:tab/>
        <w:t xml:space="preserve">= Elevation variable </w:t>
      </w:r>
    </w:p>
    <w:p w:rsidR="00AE7644" w:rsidRPr="00AE7644" w:rsidRDefault="00AE7644" w:rsidP="00AE7644">
      <w:pPr>
        <w:spacing w:after="0" w:line="240" w:lineRule="auto"/>
        <w:jc w:val="both"/>
        <w:rPr>
          <w:rFonts w:ascii="Cambria" w:hAnsi="Cambria"/>
          <w:bCs/>
          <w:color w:val="000000" w:themeColor="text1"/>
          <w:sz w:val="20"/>
          <w:lang w:val="id-ID"/>
        </w:rPr>
      </w:pPr>
      <w:r w:rsidRPr="00AE7644">
        <w:rPr>
          <w:rFonts w:ascii="Cambria" w:hAnsi="Cambria"/>
          <w:bCs/>
          <w:color w:val="000000" w:themeColor="text1"/>
          <w:sz w:val="20"/>
          <w:lang w:val="id-ID"/>
        </w:rPr>
        <w:t>f</w:t>
      </w:r>
      <w:r w:rsidRPr="00AE7644">
        <w:rPr>
          <w:rFonts w:ascii="Cambria" w:hAnsi="Cambria"/>
          <w:bCs/>
          <w:color w:val="000000" w:themeColor="text1"/>
          <w:sz w:val="20"/>
          <w:lang w:val="id-ID"/>
        </w:rPr>
        <w:tab/>
        <w:t>= Sea surface height variable</w:t>
      </w:r>
    </w:p>
    <w:p w:rsidR="00AE7644" w:rsidRPr="00AE7644" w:rsidRDefault="00AE7644" w:rsidP="00AE7644">
      <w:pPr>
        <w:spacing w:after="0" w:line="240" w:lineRule="auto"/>
        <w:jc w:val="both"/>
        <w:rPr>
          <w:rFonts w:ascii="Cambria" w:hAnsi="Cambria"/>
          <w:bCs/>
          <w:color w:val="000000" w:themeColor="text1"/>
          <w:sz w:val="20"/>
          <w:lang w:val="id-ID"/>
        </w:rPr>
      </w:pPr>
      <w:r w:rsidRPr="00AE7644">
        <w:rPr>
          <w:rFonts w:ascii="Cambria" w:hAnsi="Cambria"/>
          <w:bCs/>
          <w:color w:val="000000" w:themeColor="text1"/>
          <w:sz w:val="20"/>
          <w:lang w:val="id-ID"/>
        </w:rPr>
        <w:t>g</w:t>
      </w:r>
      <w:r w:rsidRPr="00AE7644">
        <w:rPr>
          <w:rFonts w:ascii="Cambria" w:hAnsi="Cambria"/>
          <w:bCs/>
          <w:color w:val="000000" w:themeColor="text1"/>
          <w:sz w:val="20"/>
          <w:lang w:val="id-ID"/>
        </w:rPr>
        <w:tab/>
        <w:t>= Wave height variable</w:t>
      </w:r>
    </w:p>
    <w:p w:rsidR="00AE7644" w:rsidRPr="00AE7644" w:rsidRDefault="00AE7644" w:rsidP="00AE7644">
      <w:pPr>
        <w:spacing w:after="0" w:line="240" w:lineRule="auto"/>
        <w:jc w:val="both"/>
        <w:rPr>
          <w:rFonts w:ascii="Cambria" w:hAnsi="Cambria"/>
          <w:bCs/>
          <w:color w:val="000000" w:themeColor="text1"/>
          <w:sz w:val="20"/>
          <w:lang w:val="id-ID"/>
        </w:rPr>
      </w:pPr>
      <w:r w:rsidRPr="00AE7644">
        <w:rPr>
          <w:rFonts w:ascii="Cambria" w:hAnsi="Cambria"/>
          <w:bCs/>
          <w:color w:val="000000" w:themeColor="text1"/>
          <w:sz w:val="20"/>
          <w:lang w:val="id-ID"/>
        </w:rPr>
        <w:t>n</w:t>
      </w:r>
      <w:r w:rsidRPr="00AE7644">
        <w:rPr>
          <w:rFonts w:ascii="Cambria" w:hAnsi="Cambria"/>
          <w:bCs/>
          <w:color w:val="000000" w:themeColor="text1"/>
          <w:sz w:val="20"/>
          <w:lang w:val="id-ID"/>
        </w:rPr>
        <w:tab/>
        <w:t>= The total number of variables</w:t>
      </w:r>
    </w:p>
    <w:p w:rsidR="00AE7644" w:rsidRDefault="00AE7644" w:rsidP="00AE7644">
      <w:pPr>
        <w:spacing w:after="0" w:line="240" w:lineRule="auto"/>
        <w:jc w:val="both"/>
        <w:rPr>
          <w:rFonts w:ascii="Cambria" w:hAnsi="Cambria"/>
          <w:bCs/>
          <w:color w:val="000000" w:themeColor="text1"/>
          <w:sz w:val="20"/>
          <w:lang w:val="id-ID"/>
        </w:rPr>
      </w:pPr>
      <w:r w:rsidRPr="00AE7644">
        <w:rPr>
          <w:rFonts w:ascii="Cambria" w:hAnsi="Cambria"/>
          <w:bCs/>
          <w:color w:val="000000" w:themeColor="text1"/>
          <w:sz w:val="20"/>
          <w:lang w:val="id-ID"/>
        </w:rPr>
        <w:t>CVI</w:t>
      </w:r>
      <w:r w:rsidRPr="00AE7644">
        <w:rPr>
          <w:rFonts w:ascii="Cambria" w:hAnsi="Cambria"/>
          <w:bCs/>
          <w:color w:val="000000" w:themeColor="text1"/>
          <w:sz w:val="20"/>
          <w:lang w:val="id-ID"/>
        </w:rPr>
        <w:tab/>
        <w:t>= Coastal Vulnerability Index.</w:t>
      </w:r>
    </w:p>
    <w:p w:rsidR="00D435CC" w:rsidRDefault="00D435CC" w:rsidP="00AE7644">
      <w:pPr>
        <w:spacing w:after="0" w:line="240" w:lineRule="auto"/>
        <w:jc w:val="both"/>
        <w:rPr>
          <w:rFonts w:ascii="Cambria" w:hAnsi="Cambria"/>
          <w:b/>
          <w:color w:val="FF0000"/>
          <w:sz w:val="20"/>
          <w:lang w:val="id-ID"/>
        </w:rPr>
        <w:sectPr w:rsidR="00D435CC" w:rsidSect="002C126B">
          <w:type w:val="continuous"/>
          <w:pgSz w:w="11907" w:h="16840" w:code="9"/>
          <w:pgMar w:top="1151" w:right="1151" w:bottom="1151" w:left="450" w:header="709" w:footer="709" w:gutter="720"/>
          <w:cols w:num="2" w:space="442"/>
          <w:titlePg/>
          <w:docGrid w:linePitch="360"/>
        </w:sectPr>
      </w:pPr>
    </w:p>
    <w:p w:rsidR="00D435CC" w:rsidRPr="00CB008A" w:rsidRDefault="00D435CC" w:rsidP="00D435CC">
      <w:pPr>
        <w:spacing w:after="0" w:line="240" w:lineRule="auto"/>
        <w:jc w:val="both"/>
        <w:rPr>
          <w:rFonts w:ascii="Cambria" w:hAnsi="Cambria"/>
          <w:b/>
          <w:color w:val="000000" w:themeColor="text1"/>
          <w:sz w:val="18"/>
          <w:szCs w:val="18"/>
          <w:lang w:val="id-ID"/>
        </w:rPr>
      </w:pPr>
    </w:p>
    <w:p w:rsidR="00AE7644" w:rsidRPr="00CB008A" w:rsidRDefault="00AE7644" w:rsidP="00CB008A">
      <w:pPr>
        <w:spacing w:after="0" w:line="240" w:lineRule="auto"/>
        <w:jc w:val="center"/>
        <w:rPr>
          <w:rFonts w:ascii="Cambria" w:hAnsi="Cambria"/>
          <w:bCs/>
          <w:color w:val="000000" w:themeColor="text1"/>
          <w:sz w:val="18"/>
          <w:szCs w:val="18"/>
          <w:lang w:val="id-ID"/>
        </w:rPr>
      </w:pPr>
      <w:r w:rsidRPr="00CB008A">
        <w:rPr>
          <w:rFonts w:ascii="Cambria" w:hAnsi="Cambria"/>
          <w:bCs/>
          <w:color w:val="000000" w:themeColor="text1"/>
          <w:sz w:val="18"/>
          <w:szCs w:val="18"/>
          <w:lang w:val="id-ID"/>
        </w:rPr>
        <w:t>Table 2. Categories and Weighting of CVI Variable Scores</w:t>
      </w:r>
    </w:p>
    <w:tbl>
      <w:tblPr>
        <w:tblW w:w="10674" w:type="dxa"/>
        <w:jc w:val="center"/>
        <w:tblLayout w:type="fixed"/>
        <w:tblCellMar>
          <w:left w:w="0" w:type="dxa"/>
          <w:right w:w="0" w:type="dxa"/>
        </w:tblCellMar>
        <w:tblLook w:val="01E0" w:firstRow="1" w:lastRow="1" w:firstColumn="1" w:lastColumn="1" w:noHBand="0" w:noVBand="0"/>
      </w:tblPr>
      <w:tblGrid>
        <w:gridCol w:w="3060"/>
        <w:gridCol w:w="1275"/>
        <w:gridCol w:w="1510"/>
        <w:gridCol w:w="1275"/>
        <w:gridCol w:w="1701"/>
        <w:gridCol w:w="1853"/>
      </w:tblGrid>
      <w:tr w:rsidR="00CB008A" w:rsidRPr="00D435CC" w:rsidTr="001F45F7">
        <w:trPr>
          <w:trHeight w:val="256"/>
          <w:jc w:val="center"/>
        </w:trPr>
        <w:tc>
          <w:tcPr>
            <w:tcW w:w="3060" w:type="dxa"/>
            <w:tcBorders>
              <w:top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CB008A">
              <w:rPr>
                <w:rFonts w:asciiTheme="majorHAnsi" w:hAnsiTheme="majorHAnsi"/>
                <w:bCs/>
                <w:color w:val="000000" w:themeColor="text1"/>
                <w:sz w:val="16"/>
                <w:szCs w:val="16"/>
              </w:rPr>
              <w:t>V</w:t>
            </w:r>
            <w:r w:rsidRPr="00D435CC">
              <w:rPr>
                <w:rFonts w:asciiTheme="majorHAnsi" w:hAnsiTheme="majorHAnsi"/>
                <w:bCs/>
                <w:color w:val="000000" w:themeColor="text1"/>
                <w:sz w:val="16"/>
                <w:szCs w:val="16"/>
              </w:rPr>
              <w:t>ariable</w:t>
            </w:r>
          </w:p>
        </w:tc>
        <w:tc>
          <w:tcPr>
            <w:tcW w:w="1275" w:type="dxa"/>
            <w:tcBorders>
              <w:top w:val="single" w:sz="4" w:space="0" w:color="auto"/>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Very Low</w:t>
            </w:r>
          </w:p>
        </w:tc>
        <w:tc>
          <w:tcPr>
            <w:tcW w:w="1510" w:type="dxa"/>
            <w:tcBorders>
              <w:top w:val="single" w:sz="4" w:space="0" w:color="auto"/>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Low</w:t>
            </w:r>
          </w:p>
        </w:tc>
        <w:tc>
          <w:tcPr>
            <w:tcW w:w="1275" w:type="dxa"/>
            <w:tcBorders>
              <w:top w:val="single" w:sz="4" w:space="0" w:color="auto"/>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Moderate</w:t>
            </w:r>
          </w:p>
        </w:tc>
        <w:tc>
          <w:tcPr>
            <w:tcW w:w="1701" w:type="dxa"/>
            <w:tcBorders>
              <w:top w:val="single" w:sz="4" w:space="0" w:color="auto"/>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High</w:t>
            </w:r>
          </w:p>
        </w:tc>
        <w:tc>
          <w:tcPr>
            <w:tcW w:w="1853" w:type="dxa"/>
            <w:tcBorders>
              <w:top w:val="single" w:sz="4" w:space="0" w:color="auto"/>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Very High</w:t>
            </w:r>
          </w:p>
        </w:tc>
      </w:tr>
      <w:tr w:rsidR="00CB008A" w:rsidRPr="00D435CC" w:rsidTr="001F45F7">
        <w:trPr>
          <w:trHeight w:val="256"/>
          <w:jc w:val="center"/>
        </w:trPr>
        <w:tc>
          <w:tcPr>
            <w:tcW w:w="3060" w:type="dxa"/>
            <w:tcBorders>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p>
        </w:tc>
        <w:tc>
          <w:tcPr>
            <w:tcW w:w="1275" w:type="dxa"/>
            <w:tcBorders>
              <w:top w:val="single" w:sz="4" w:space="0" w:color="auto"/>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1</w:t>
            </w:r>
          </w:p>
        </w:tc>
        <w:tc>
          <w:tcPr>
            <w:tcW w:w="1510" w:type="dxa"/>
            <w:tcBorders>
              <w:top w:val="single" w:sz="4" w:space="0" w:color="auto"/>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2</w:t>
            </w:r>
          </w:p>
        </w:tc>
        <w:tc>
          <w:tcPr>
            <w:tcW w:w="1275" w:type="dxa"/>
            <w:tcBorders>
              <w:top w:val="single" w:sz="4" w:space="0" w:color="auto"/>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3</w:t>
            </w:r>
          </w:p>
        </w:tc>
        <w:tc>
          <w:tcPr>
            <w:tcW w:w="1701" w:type="dxa"/>
            <w:tcBorders>
              <w:top w:val="single" w:sz="4" w:space="0" w:color="auto"/>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4</w:t>
            </w:r>
          </w:p>
        </w:tc>
        <w:tc>
          <w:tcPr>
            <w:tcW w:w="1853" w:type="dxa"/>
            <w:tcBorders>
              <w:top w:val="single" w:sz="4" w:space="0" w:color="auto"/>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5</w:t>
            </w:r>
          </w:p>
        </w:tc>
      </w:tr>
      <w:tr w:rsidR="00CB008A" w:rsidRPr="00D435CC" w:rsidTr="001F45F7">
        <w:trPr>
          <w:trHeight w:val="842"/>
          <w:jc w:val="center"/>
        </w:trPr>
        <w:tc>
          <w:tcPr>
            <w:tcW w:w="3060" w:type="dxa"/>
            <w:tcBorders>
              <w:top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p>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Geomorphology</w:t>
            </w:r>
          </w:p>
          <w:p w:rsidR="00D435CC" w:rsidRPr="00D435CC" w:rsidRDefault="00D435CC" w:rsidP="00D435CC">
            <w:pPr>
              <w:spacing w:after="0" w:line="240" w:lineRule="auto"/>
              <w:jc w:val="both"/>
              <w:rPr>
                <w:rFonts w:asciiTheme="majorHAnsi" w:hAnsiTheme="majorHAnsi"/>
                <w:bCs/>
                <w:color w:val="000000" w:themeColor="text1"/>
                <w:sz w:val="16"/>
                <w:szCs w:val="16"/>
              </w:rPr>
            </w:pPr>
          </w:p>
        </w:tc>
        <w:tc>
          <w:tcPr>
            <w:tcW w:w="1275" w:type="dxa"/>
            <w:tcBorders>
              <w:top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p>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High cliffs, vegetation</w:t>
            </w:r>
          </w:p>
        </w:tc>
        <w:tc>
          <w:tcPr>
            <w:tcW w:w="1510" w:type="dxa"/>
            <w:tcBorders>
              <w:top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p>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Medium cliffs, vegetation</w:t>
            </w:r>
          </w:p>
        </w:tc>
        <w:tc>
          <w:tcPr>
            <w:tcW w:w="1275" w:type="dxa"/>
            <w:tcBorders>
              <w:top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p>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Low cliffs,</w:t>
            </w:r>
          </w:p>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alluvial plains, vegetation</w:t>
            </w:r>
          </w:p>
        </w:tc>
        <w:tc>
          <w:tcPr>
            <w:tcW w:w="1701" w:type="dxa"/>
            <w:tcBorders>
              <w:top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 xml:space="preserve">Cobble beaches, estuary, lagoon, </w:t>
            </w:r>
            <w:proofErr w:type="spellStart"/>
            <w:r w:rsidRPr="00D435CC">
              <w:rPr>
                <w:rFonts w:asciiTheme="majorHAnsi" w:hAnsiTheme="majorHAnsi"/>
                <w:bCs/>
                <w:color w:val="000000" w:themeColor="text1"/>
                <w:sz w:val="16"/>
                <w:szCs w:val="16"/>
              </w:rPr>
              <w:t>vevegation</w:t>
            </w:r>
            <w:proofErr w:type="spellEnd"/>
            <w:r w:rsidRPr="00D435CC">
              <w:rPr>
                <w:rFonts w:asciiTheme="majorHAnsi" w:hAnsiTheme="majorHAnsi"/>
                <w:bCs/>
                <w:color w:val="000000" w:themeColor="text1"/>
                <w:sz w:val="16"/>
                <w:szCs w:val="16"/>
              </w:rPr>
              <w:t>,</w:t>
            </w:r>
          </w:p>
        </w:tc>
        <w:tc>
          <w:tcPr>
            <w:tcW w:w="1853" w:type="dxa"/>
            <w:tcBorders>
              <w:top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Barrier beaches, sand beaches, salt marsh, mud flats, deltas, vegetation, coral reefs</w:t>
            </w:r>
          </w:p>
        </w:tc>
      </w:tr>
      <w:tr w:rsidR="00CB008A" w:rsidRPr="00D435CC" w:rsidTr="001F45F7">
        <w:trPr>
          <w:trHeight w:val="266"/>
          <w:jc w:val="center"/>
        </w:trPr>
        <w:tc>
          <w:tcPr>
            <w:tcW w:w="3060"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Shoreline change (m/year)</w:t>
            </w:r>
          </w:p>
        </w:tc>
        <w:tc>
          <w:tcPr>
            <w:tcW w:w="1275"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&gt; 2.0</w:t>
            </w:r>
          </w:p>
        </w:tc>
        <w:tc>
          <w:tcPr>
            <w:tcW w:w="1510"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1.0–2.0</w:t>
            </w:r>
          </w:p>
        </w:tc>
        <w:tc>
          <w:tcPr>
            <w:tcW w:w="1275"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-1.0–1.0</w:t>
            </w:r>
          </w:p>
        </w:tc>
        <w:tc>
          <w:tcPr>
            <w:tcW w:w="1701"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-2.0–-1.0</w:t>
            </w:r>
          </w:p>
        </w:tc>
        <w:tc>
          <w:tcPr>
            <w:tcW w:w="1853"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&lt;-2.0</w:t>
            </w:r>
          </w:p>
        </w:tc>
      </w:tr>
      <w:tr w:rsidR="00CB008A" w:rsidRPr="00D435CC" w:rsidTr="001F45F7">
        <w:trPr>
          <w:trHeight w:val="266"/>
          <w:jc w:val="center"/>
        </w:trPr>
        <w:tc>
          <w:tcPr>
            <w:tcW w:w="3060"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Mean tidal range (m)</w:t>
            </w:r>
          </w:p>
        </w:tc>
        <w:tc>
          <w:tcPr>
            <w:tcW w:w="1275"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&lt; 1.0 microtidal</w:t>
            </w:r>
          </w:p>
        </w:tc>
        <w:tc>
          <w:tcPr>
            <w:tcW w:w="1510"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1.0–1.9</w:t>
            </w:r>
          </w:p>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microtidal</w:t>
            </w:r>
          </w:p>
        </w:tc>
        <w:tc>
          <w:tcPr>
            <w:tcW w:w="1275"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2.0–4.0</w:t>
            </w:r>
          </w:p>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mesotidal</w:t>
            </w:r>
          </w:p>
        </w:tc>
        <w:tc>
          <w:tcPr>
            <w:tcW w:w="1701"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4.1-6.0</w:t>
            </w:r>
          </w:p>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macrotidal</w:t>
            </w:r>
          </w:p>
        </w:tc>
        <w:tc>
          <w:tcPr>
            <w:tcW w:w="1853"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&gt; 6.0</w:t>
            </w:r>
          </w:p>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macrotidal</w:t>
            </w:r>
          </w:p>
        </w:tc>
      </w:tr>
      <w:tr w:rsidR="00CB008A" w:rsidRPr="00D435CC" w:rsidTr="001F45F7">
        <w:trPr>
          <w:trHeight w:val="266"/>
          <w:jc w:val="center"/>
        </w:trPr>
        <w:tc>
          <w:tcPr>
            <w:tcW w:w="3060"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Coastal slope (%)</w:t>
            </w:r>
          </w:p>
        </w:tc>
        <w:tc>
          <w:tcPr>
            <w:tcW w:w="1275"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&gt; 14.7</w:t>
            </w:r>
          </w:p>
        </w:tc>
        <w:tc>
          <w:tcPr>
            <w:tcW w:w="1510"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10.9–14.69</w:t>
            </w:r>
          </w:p>
        </w:tc>
        <w:tc>
          <w:tcPr>
            <w:tcW w:w="1275"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7.75–10.89</w:t>
            </w:r>
          </w:p>
        </w:tc>
        <w:tc>
          <w:tcPr>
            <w:tcW w:w="1701"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4.6–7.74</w:t>
            </w:r>
          </w:p>
        </w:tc>
        <w:tc>
          <w:tcPr>
            <w:tcW w:w="1853"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&lt;4.59</w:t>
            </w:r>
          </w:p>
        </w:tc>
      </w:tr>
      <w:tr w:rsidR="00CB008A" w:rsidRPr="00D435CC" w:rsidTr="001F45F7">
        <w:trPr>
          <w:trHeight w:val="266"/>
          <w:jc w:val="center"/>
        </w:trPr>
        <w:tc>
          <w:tcPr>
            <w:tcW w:w="3060"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Elevation (m)</w:t>
            </w:r>
          </w:p>
        </w:tc>
        <w:tc>
          <w:tcPr>
            <w:tcW w:w="1275"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&gt; 30</w:t>
            </w:r>
          </w:p>
        </w:tc>
        <w:tc>
          <w:tcPr>
            <w:tcW w:w="1510"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20.1–30</w:t>
            </w:r>
          </w:p>
        </w:tc>
        <w:tc>
          <w:tcPr>
            <w:tcW w:w="1275"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10.1–20</w:t>
            </w:r>
          </w:p>
        </w:tc>
        <w:tc>
          <w:tcPr>
            <w:tcW w:w="1701"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5.1–10</w:t>
            </w:r>
          </w:p>
        </w:tc>
        <w:tc>
          <w:tcPr>
            <w:tcW w:w="1853"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&lt;5</w:t>
            </w:r>
          </w:p>
        </w:tc>
      </w:tr>
      <w:tr w:rsidR="00CB008A" w:rsidRPr="00D435CC" w:rsidTr="001F45F7">
        <w:trPr>
          <w:trHeight w:val="243"/>
          <w:jc w:val="center"/>
        </w:trPr>
        <w:tc>
          <w:tcPr>
            <w:tcW w:w="3060"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Relative sea level rise (mm/year)</w:t>
            </w:r>
          </w:p>
        </w:tc>
        <w:tc>
          <w:tcPr>
            <w:tcW w:w="1275"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1.8</w:t>
            </w:r>
          </w:p>
        </w:tc>
        <w:tc>
          <w:tcPr>
            <w:tcW w:w="1510"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1.81–2.5</w:t>
            </w:r>
          </w:p>
        </w:tc>
        <w:tc>
          <w:tcPr>
            <w:tcW w:w="1275"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2.51–3.0</w:t>
            </w:r>
          </w:p>
        </w:tc>
        <w:tc>
          <w:tcPr>
            <w:tcW w:w="1701"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3.01–3.4</w:t>
            </w:r>
          </w:p>
        </w:tc>
        <w:tc>
          <w:tcPr>
            <w:tcW w:w="1853" w:type="dxa"/>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&gt;3.4</w:t>
            </w:r>
          </w:p>
        </w:tc>
      </w:tr>
      <w:tr w:rsidR="00CB008A" w:rsidRPr="00D435CC" w:rsidTr="001F45F7">
        <w:trPr>
          <w:trHeight w:val="266"/>
          <w:jc w:val="center"/>
        </w:trPr>
        <w:tc>
          <w:tcPr>
            <w:tcW w:w="3060" w:type="dxa"/>
            <w:tcBorders>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Mean wave height (m)</w:t>
            </w:r>
          </w:p>
        </w:tc>
        <w:tc>
          <w:tcPr>
            <w:tcW w:w="1275" w:type="dxa"/>
            <w:tcBorders>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&lt;0.5</w:t>
            </w:r>
          </w:p>
        </w:tc>
        <w:tc>
          <w:tcPr>
            <w:tcW w:w="1510" w:type="dxa"/>
            <w:tcBorders>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0.5–1.0</w:t>
            </w:r>
          </w:p>
        </w:tc>
        <w:tc>
          <w:tcPr>
            <w:tcW w:w="1275" w:type="dxa"/>
            <w:tcBorders>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1.0–1.5</w:t>
            </w:r>
          </w:p>
        </w:tc>
        <w:tc>
          <w:tcPr>
            <w:tcW w:w="1701" w:type="dxa"/>
            <w:tcBorders>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1,5–2.0</w:t>
            </w:r>
          </w:p>
        </w:tc>
        <w:tc>
          <w:tcPr>
            <w:tcW w:w="1853" w:type="dxa"/>
            <w:tcBorders>
              <w:bottom w:val="single" w:sz="4" w:space="0" w:color="auto"/>
            </w:tcBorders>
          </w:tcPr>
          <w:p w:rsidR="00D435CC" w:rsidRPr="00D435CC" w:rsidRDefault="00D435CC" w:rsidP="00D435CC">
            <w:pPr>
              <w:spacing w:after="0" w:line="240" w:lineRule="auto"/>
              <w:jc w:val="both"/>
              <w:rPr>
                <w:rFonts w:asciiTheme="majorHAnsi" w:hAnsiTheme="majorHAnsi"/>
                <w:bCs/>
                <w:color w:val="000000" w:themeColor="text1"/>
                <w:sz w:val="16"/>
                <w:szCs w:val="16"/>
              </w:rPr>
            </w:pPr>
            <w:r w:rsidRPr="00D435CC">
              <w:rPr>
                <w:rFonts w:asciiTheme="majorHAnsi" w:hAnsiTheme="majorHAnsi"/>
                <w:bCs/>
                <w:color w:val="000000" w:themeColor="text1"/>
                <w:sz w:val="16"/>
                <w:szCs w:val="16"/>
              </w:rPr>
              <w:t>&gt;2.0</w:t>
            </w:r>
          </w:p>
        </w:tc>
      </w:tr>
    </w:tbl>
    <w:p w:rsidR="00D435CC" w:rsidRPr="00CB008A" w:rsidRDefault="00D435CC" w:rsidP="00D435CC">
      <w:pPr>
        <w:spacing w:after="0" w:line="240" w:lineRule="auto"/>
        <w:jc w:val="both"/>
        <w:rPr>
          <w:rFonts w:ascii="Cambria" w:hAnsi="Cambria"/>
          <w:b/>
          <w:color w:val="000000" w:themeColor="text1"/>
          <w:sz w:val="20"/>
          <w:lang w:val="id-ID"/>
        </w:rPr>
        <w:sectPr w:rsidR="00D435CC" w:rsidRPr="00CB008A" w:rsidSect="00D435CC">
          <w:type w:val="continuous"/>
          <w:pgSz w:w="11907" w:h="16840" w:code="9"/>
          <w:pgMar w:top="1151" w:right="1151" w:bottom="1151" w:left="450" w:header="709" w:footer="709" w:gutter="720"/>
          <w:cols w:space="442"/>
          <w:titlePg/>
          <w:docGrid w:linePitch="360"/>
        </w:sectPr>
      </w:pPr>
    </w:p>
    <w:p w:rsidR="00D435CC" w:rsidRPr="00D435CC" w:rsidRDefault="00D435CC" w:rsidP="006672F1">
      <w:pPr>
        <w:spacing w:after="0" w:line="240" w:lineRule="auto"/>
        <w:jc w:val="both"/>
        <w:rPr>
          <w:rFonts w:ascii="Cambria" w:hAnsi="Cambria"/>
          <w:bCs/>
          <w:sz w:val="20"/>
          <w:lang w:val="id-ID"/>
        </w:rPr>
      </w:pPr>
      <w:r w:rsidRPr="00CB008A">
        <w:rPr>
          <w:rFonts w:ascii="Cambria" w:hAnsi="Cambria"/>
          <w:bCs/>
          <w:color w:val="000000" w:themeColor="text1"/>
          <w:sz w:val="20"/>
          <w:lang w:val="id-ID"/>
        </w:rPr>
        <w:t xml:space="preserve">The CVI value of coastal vulnerability was grouped into four categories according to Pendleton </w:t>
      </w:r>
      <w:r w:rsidRPr="00D435CC">
        <w:rPr>
          <w:rFonts w:ascii="Cambria" w:hAnsi="Cambria"/>
          <w:bCs/>
          <w:sz w:val="20"/>
          <w:lang w:val="id-ID"/>
        </w:rPr>
        <w:t>et al. (2010) which presented in Table 3.</w:t>
      </w:r>
    </w:p>
    <w:p w:rsidR="00D435CC" w:rsidRPr="00D435CC" w:rsidRDefault="00D435CC" w:rsidP="00D435CC">
      <w:pPr>
        <w:widowControl w:val="0"/>
        <w:autoSpaceDE w:val="0"/>
        <w:autoSpaceDN w:val="0"/>
        <w:spacing w:after="0" w:line="240" w:lineRule="auto"/>
        <w:jc w:val="center"/>
        <w:rPr>
          <w:rFonts w:ascii="Calibri" w:eastAsia="Calibri" w:hAnsi="Calibri" w:cs="Calibri"/>
          <w:color w:val="000000"/>
          <w:sz w:val="20"/>
          <w:szCs w:val="20"/>
        </w:rPr>
      </w:pPr>
      <w:r w:rsidRPr="00D435CC">
        <w:rPr>
          <w:rFonts w:ascii="Calibri" w:eastAsia="Calibri" w:hAnsi="Calibri" w:cs="Calibri"/>
          <w:color w:val="000000"/>
          <w:sz w:val="20"/>
          <w:szCs w:val="20"/>
        </w:rPr>
        <w:t>T</w:t>
      </w:r>
      <w:r w:rsidRPr="00D435CC">
        <w:rPr>
          <w:rFonts w:asciiTheme="majorHAnsi" w:eastAsia="Calibri" w:hAnsiTheme="majorHAnsi" w:cs="Calibri"/>
          <w:color w:val="000000"/>
          <w:sz w:val="18"/>
          <w:szCs w:val="18"/>
        </w:rPr>
        <w:t>able 3. The Group of CVI</w:t>
      </w:r>
    </w:p>
    <w:tbl>
      <w:tblPr>
        <w:tblW w:w="0" w:type="auto"/>
        <w:jc w:val="center"/>
        <w:tblBorders>
          <w:bottom w:val="single" w:sz="4" w:space="0" w:color="auto"/>
        </w:tblBorders>
        <w:tblLayout w:type="fixed"/>
        <w:tblCellMar>
          <w:left w:w="0" w:type="dxa"/>
          <w:right w:w="0" w:type="dxa"/>
        </w:tblCellMar>
        <w:tblLook w:val="01E0" w:firstRow="1" w:lastRow="1" w:firstColumn="1" w:lastColumn="1" w:noHBand="0" w:noVBand="0"/>
      </w:tblPr>
      <w:tblGrid>
        <w:gridCol w:w="2954"/>
        <w:gridCol w:w="3402"/>
      </w:tblGrid>
      <w:tr w:rsidR="00D435CC" w:rsidRPr="00D435CC" w:rsidTr="00FA5BB0">
        <w:trPr>
          <w:trHeight w:val="259"/>
          <w:jc w:val="center"/>
        </w:trPr>
        <w:tc>
          <w:tcPr>
            <w:tcW w:w="2954" w:type="dxa"/>
            <w:tcBorders>
              <w:top w:val="single" w:sz="4" w:space="0" w:color="auto"/>
              <w:bottom w:val="single" w:sz="4" w:space="0" w:color="auto"/>
            </w:tcBorders>
          </w:tcPr>
          <w:p w:rsidR="00D435CC" w:rsidRPr="00D435CC" w:rsidRDefault="00D435CC" w:rsidP="00D435CC">
            <w:pPr>
              <w:widowControl w:val="0"/>
              <w:autoSpaceDE w:val="0"/>
              <w:autoSpaceDN w:val="0"/>
              <w:spacing w:after="0" w:line="216" w:lineRule="exact"/>
              <w:ind w:left="-1965"/>
              <w:jc w:val="center"/>
              <w:rPr>
                <w:rFonts w:ascii="Calibri" w:eastAsia="Times New Roman" w:hAnsi="Calibri" w:cs="Calibri"/>
                <w:bCs/>
                <w:color w:val="000000"/>
                <w:sz w:val="16"/>
                <w:szCs w:val="16"/>
              </w:rPr>
            </w:pPr>
            <w:r w:rsidRPr="00D435CC">
              <w:rPr>
                <w:rFonts w:ascii="Calibri" w:eastAsia="Times New Roman" w:hAnsi="Calibri" w:cs="Calibri"/>
                <w:bCs/>
                <w:color w:val="000000"/>
                <w:sz w:val="16"/>
                <w:szCs w:val="16"/>
              </w:rPr>
              <w:t>Nilai</w:t>
            </w:r>
          </w:p>
        </w:tc>
        <w:tc>
          <w:tcPr>
            <w:tcW w:w="3402" w:type="dxa"/>
            <w:tcBorders>
              <w:top w:val="single" w:sz="4" w:space="0" w:color="auto"/>
              <w:bottom w:val="single" w:sz="4" w:space="0" w:color="auto"/>
            </w:tcBorders>
          </w:tcPr>
          <w:p w:rsidR="00D435CC" w:rsidRPr="00D435CC" w:rsidRDefault="00D435CC" w:rsidP="00D435CC">
            <w:pPr>
              <w:widowControl w:val="0"/>
              <w:autoSpaceDE w:val="0"/>
              <w:autoSpaceDN w:val="0"/>
              <w:spacing w:after="0" w:line="216" w:lineRule="exact"/>
              <w:ind w:left="-1965" w:right="131"/>
              <w:jc w:val="center"/>
              <w:rPr>
                <w:rFonts w:ascii="Calibri" w:eastAsia="Times New Roman" w:hAnsi="Calibri" w:cs="Calibri"/>
                <w:bCs/>
                <w:i/>
                <w:color w:val="000000"/>
                <w:sz w:val="16"/>
                <w:szCs w:val="16"/>
              </w:rPr>
            </w:pPr>
            <w:r w:rsidRPr="00D435CC">
              <w:rPr>
                <w:rFonts w:ascii="Calibri" w:eastAsia="Times New Roman" w:hAnsi="Calibri" w:cs="Calibri"/>
                <w:bCs/>
                <w:color w:val="000000"/>
                <w:sz w:val="16"/>
                <w:szCs w:val="16"/>
              </w:rPr>
              <w:t>Category</w:t>
            </w:r>
          </w:p>
        </w:tc>
      </w:tr>
      <w:tr w:rsidR="00D435CC" w:rsidRPr="00D435CC" w:rsidTr="00FA5BB0">
        <w:trPr>
          <w:trHeight w:val="259"/>
          <w:jc w:val="center"/>
        </w:trPr>
        <w:tc>
          <w:tcPr>
            <w:tcW w:w="2954" w:type="dxa"/>
            <w:tcBorders>
              <w:top w:val="single" w:sz="4" w:space="0" w:color="auto"/>
              <w:bottom w:val="nil"/>
            </w:tcBorders>
          </w:tcPr>
          <w:p w:rsidR="00D435CC" w:rsidRPr="00D435CC" w:rsidRDefault="00D435CC" w:rsidP="00D435CC">
            <w:pPr>
              <w:widowControl w:val="0"/>
              <w:autoSpaceDE w:val="0"/>
              <w:autoSpaceDN w:val="0"/>
              <w:spacing w:after="0" w:line="216" w:lineRule="exact"/>
              <w:ind w:left="-1965"/>
              <w:jc w:val="center"/>
              <w:rPr>
                <w:rFonts w:ascii="Calibri" w:eastAsia="Times New Roman" w:hAnsi="Calibri" w:cs="Calibri"/>
                <w:color w:val="000000"/>
                <w:sz w:val="16"/>
                <w:szCs w:val="16"/>
              </w:rPr>
            </w:pPr>
            <w:r w:rsidRPr="00D435CC">
              <w:rPr>
                <w:rFonts w:ascii="Calibri" w:eastAsia="Cambria" w:hAnsi="Calibri" w:cs="Calibri"/>
                <w:color w:val="000000"/>
                <w:w w:val="115"/>
                <w:sz w:val="16"/>
                <w:szCs w:val="16"/>
              </w:rPr>
              <w:t>&lt;4.75</w:t>
            </w:r>
          </w:p>
        </w:tc>
        <w:tc>
          <w:tcPr>
            <w:tcW w:w="3402" w:type="dxa"/>
            <w:tcBorders>
              <w:top w:val="single" w:sz="4" w:space="0" w:color="auto"/>
              <w:bottom w:val="nil"/>
            </w:tcBorders>
          </w:tcPr>
          <w:p w:rsidR="00D435CC" w:rsidRPr="00D435CC" w:rsidRDefault="00D435CC" w:rsidP="00D435CC">
            <w:pPr>
              <w:widowControl w:val="0"/>
              <w:autoSpaceDE w:val="0"/>
              <w:autoSpaceDN w:val="0"/>
              <w:spacing w:after="0" w:line="216" w:lineRule="exact"/>
              <w:ind w:left="-1965" w:right="131"/>
              <w:jc w:val="center"/>
              <w:rPr>
                <w:rFonts w:ascii="Calibri" w:eastAsia="Times New Roman" w:hAnsi="Calibri" w:cs="Calibri"/>
                <w:i/>
                <w:color w:val="000000"/>
                <w:sz w:val="16"/>
                <w:szCs w:val="16"/>
              </w:rPr>
            </w:pPr>
            <w:r w:rsidRPr="00D435CC">
              <w:rPr>
                <w:rFonts w:ascii="Calibri" w:eastAsia="Times New Roman" w:hAnsi="Calibri" w:cs="Calibri"/>
                <w:color w:val="000000"/>
                <w:sz w:val="16"/>
                <w:szCs w:val="16"/>
              </w:rPr>
              <w:t>Low</w:t>
            </w:r>
          </w:p>
        </w:tc>
      </w:tr>
      <w:tr w:rsidR="00D435CC" w:rsidRPr="00D435CC" w:rsidTr="00FA5BB0">
        <w:trPr>
          <w:trHeight w:val="259"/>
          <w:jc w:val="center"/>
        </w:trPr>
        <w:tc>
          <w:tcPr>
            <w:tcW w:w="2954" w:type="dxa"/>
            <w:tcBorders>
              <w:top w:val="nil"/>
            </w:tcBorders>
          </w:tcPr>
          <w:p w:rsidR="00D435CC" w:rsidRPr="00D435CC" w:rsidRDefault="00D435CC" w:rsidP="00D435CC">
            <w:pPr>
              <w:widowControl w:val="0"/>
              <w:autoSpaceDE w:val="0"/>
              <w:autoSpaceDN w:val="0"/>
              <w:spacing w:after="0" w:line="216" w:lineRule="exact"/>
              <w:ind w:left="-1965"/>
              <w:jc w:val="center"/>
              <w:rPr>
                <w:rFonts w:ascii="Calibri" w:eastAsia="Times New Roman" w:hAnsi="Calibri" w:cs="Calibri"/>
                <w:color w:val="000000"/>
                <w:sz w:val="16"/>
                <w:szCs w:val="16"/>
              </w:rPr>
            </w:pPr>
            <w:r w:rsidRPr="00D435CC">
              <w:rPr>
                <w:rFonts w:ascii="Calibri" w:eastAsia="Cambria" w:hAnsi="Calibri" w:cs="Calibri"/>
                <w:color w:val="000000"/>
                <w:w w:val="115"/>
                <w:sz w:val="16"/>
                <w:szCs w:val="16"/>
              </w:rPr>
              <w:t>4.75-10.64</w:t>
            </w:r>
          </w:p>
        </w:tc>
        <w:tc>
          <w:tcPr>
            <w:tcW w:w="3402" w:type="dxa"/>
            <w:tcBorders>
              <w:top w:val="nil"/>
            </w:tcBorders>
          </w:tcPr>
          <w:p w:rsidR="00D435CC" w:rsidRPr="00D435CC" w:rsidRDefault="00D435CC" w:rsidP="00D435CC">
            <w:pPr>
              <w:widowControl w:val="0"/>
              <w:autoSpaceDE w:val="0"/>
              <w:autoSpaceDN w:val="0"/>
              <w:spacing w:after="0" w:line="216" w:lineRule="exact"/>
              <w:ind w:left="-1965" w:right="131"/>
              <w:jc w:val="center"/>
              <w:rPr>
                <w:rFonts w:ascii="Calibri" w:eastAsia="Times New Roman" w:hAnsi="Calibri" w:cs="Calibri"/>
                <w:color w:val="000000"/>
                <w:sz w:val="16"/>
                <w:szCs w:val="16"/>
              </w:rPr>
            </w:pPr>
            <w:r w:rsidRPr="00D435CC">
              <w:rPr>
                <w:rFonts w:ascii="Calibri" w:eastAsia="Times New Roman" w:hAnsi="Calibri" w:cs="Calibri"/>
                <w:color w:val="000000"/>
                <w:sz w:val="16"/>
                <w:szCs w:val="16"/>
              </w:rPr>
              <w:t>Medium</w:t>
            </w:r>
          </w:p>
        </w:tc>
      </w:tr>
      <w:tr w:rsidR="00D435CC" w:rsidRPr="00D435CC" w:rsidTr="00FA5BB0">
        <w:trPr>
          <w:trHeight w:val="259"/>
          <w:jc w:val="center"/>
        </w:trPr>
        <w:tc>
          <w:tcPr>
            <w:tcW w:w="2954" w:type="dxa"/>
          </w:tcPr>
          <w:p w:rsidR="00D435CC" w:rsidRPr="00D435CC" w:rsidRDefault="00D435CC" w:rsidP="00D435CC">
            <w:pPr>
              <w:widowControl w:val="0"/>
              <w:autoSpaceDE w:val="0"/>
              <w:autoSpaceDN w:val="0"/>
              <w:spacing w:after="0" w:line="216" w:lineRule="exact"/>
              <w:ind w:left="-1965"/>
              <w:jc w:val="center"/>
              <w:rPr>
                <w:rFonts w:ascii="Calibri" w:eastAsia="Times New Roman" w:hAnsi="Calibri" w:cs="Calibri"/>
                <w:color w:val="000000"/>
                <w:sz w:val="16"/>
                <w:szCs w:val="16"/>
              </w:rPr>
            </w:pPr>
            <w:r w:rsidRPr="00D435CC">
              <w:rPr>
                <w:rFonts w:ascii="Calibri" w:eastAsia="Cambria" w:hAnsi="Calibri" w:cs="Calibri"/>
                <w:color w:val="000000"/>
                <w:w w:val="115"/>
                <w:sz w:val="16"/>
                <w:szCs w:val="16"/>
              </w:rPr>
              <w:t>10.64-19.66</w:t>
            </w:r>
          </w:p>
        </w:tc>
        <w:tc>
          <w:tcPr>
            <w:tcW w:w="3402" w:type="dxa"/>
          </w:tcPr>
          <w:p w:rsidR="00D435CC" w:rsidRPr="00D435CC" w:rsidRDefault="00D435CC" w:rsidP="00D435CC">
            <w:pPr>
              <w:widowControl w:val="0"/>
              <w:autoSpaceDE w:val="0"/>
              <w:autoSpaceDN w:val="0"/>
              <w:spacing w:after="0" w:line="216" w:lineRule="exact"/>
              <w:ind w:left="-1965" w:right="131"/>
              <w:jc w:val="center"/>
              <w:rPr>
                <w:rFonts w:ascii="Calibri" w:eastAsia="Times New Roman" w:hAnsi="Calibri" w:cs="Calibri"/>
                <w:i/>
                <w:color w:val="000000"/>
                <w:sz w:val="16"/>
                <w:szCs w:val="16"/>
              </w:rPr>
            </w:pPr>
            <w:r w:rsidRPr="00D435CC">
              <w:rPr>
                <w:rFonts w:ascii="Calibri" w:eastAsia="Times New Roman" w:hAnsi="Calibri" w:cs="Calibri"/>
                <w:color w:val="000000"/>
                <w:sz w:val="16"/>
                <w:szCs w:val="16"/>
              </w:rPr>
              <w:t>High</w:t>
            </w:r>
          </w:p>
        </w:tc>
      </w:tr>
      <w:tr w:rsidR="00D435CC" w:rsidRPr="00D435CC" w:rsidTr="00FA5BB0">
        <w:trPr>
          <w:trHeight w:val="296"/>
          <w:jc w:val="center"/>
        </w:trPr>
        <w:tc>
          <w:tcPr>
            <w:tcW w:w="2954" w:type="dxa"/>
          </w:tcPr>
          <w:p w:rsidR="00D435CC" w:rsidRPr="00D435CC" w:rsidRDefault="00D435CC" w:rsidP="00D435CC">
            <w:pPr>
              <w:widowControl w:val="0"/>
              <w:autoSpaceDE w:val="0"/>
              <w:autoSpaceDN w:val="0"/>
              <w:spacing w:before="26" w:after="0" w:line="240" w:lineRule="auto"/>
              <w:ind w:left="-1965"/>
              <w:jc w:val="center"/>
              <w:rPr>
                <w:rFonts w:ascii="Calibri" w:eastAsia="Times New Roman" w:hAnsi="Calibri" w:cs="Calibri"/>
                <w:color w:val="000000"/>
                <w:sz w:val="16"/>
                <w:szCs w:val="16"/>
              </w:rPr>
            </w:pPr>
            <w:r w:rsidRPr="00D435CC">
              <w:rPr>
                <w:rFonts w:ascii="Calibri" w:eastAsia="Cambria" w:hAnsi="Calibri" w:cs="Calibri"/>
                <w:color w:val="000000"/>
                <w:w w:val="115"/>
                <w:sz w:val="16"/>
                <w:szCs w:val="16"/>
              </w:rPr>
              <w:t>&gt;19.66</w:t>
            </w:r>
          </w:p>
        </w:tc>
        <w:tc>
          <w:tcPr>
            <w:tcW w:w="3402" w:type="dxa"/>
          </w:tcPr>
          <w:p w:rsidR="00D435CC" w:rsidRPr="00D435CC" w:rsidRDefault="00D435CC" w:rsidP="00D435CC">
            <w:pPr>
              <w:widowControl w:val="0"/>
              <w:autoSpaceDE w:val="0"/>
              <w:autoSpaceDN w:val="0"/>
              <w:spacing w:before="26" w:after="0" w:line="240" w:lineRule="auto"/>
              <w:ind w:left="-1965" w:right="129"/>
              <w:jc w:val="center"/>
              <w:rPr>
                <w:rFonts w:ascii="Calibri" w:eastAsia="Times New Roman" w:hAnsi="Calibri" w:cs="Calibri"/>
                <w:color w:val="000000"/>
                <w:sz w:val="16"/>
                <w:szCs w:val="16"/>
              </w:rPr>
            </w:pPr>
            <w:r w:rsidRPr="00D435CC">
              <w:rPr>
                <w:rFonts w:ascii="Calibri" w:eastAsia="Times New Roman" w:hAnsi="Calibri" w:cs="Calibri"/>
                <w:color w:val="000000"/>
                <w:sz w:val="16"/>
                <w:szCs w:val="16"/>
              </w:rPr>
              <w:t>Very High</w:t>
            </w:r>
          </w:p>
        </w:tc>
      </w:tr>
    </w:tbl>
    <w:p w:rsidR="00D435CC" w:rsidRDefault="00D435CC" w:rsidP="006672F1">
      <w:pPr>
        <w:spacing w:after="0" w:line="240" w:lineRule="auto"/>
        <w:jc w:val="both"/>
        <w:rPr>
          <w:rFonts w:ascii="Cambria" w:hAnsi="Cambria"/>
          <w:b/>
          <w:sz w:val="20"/>
          <w:lang w:val="id-ID"/>
        </w:rPr>
        <w:sectPr w:rsidR="00D435CC" w:rsidSect="00D435CC">
          <w:type w:val="continuous"/>
          <w:pgSz w:w="11907" w:h="16840" w:code="9"/>
          <w:pgMar w:top="1151" w:right="1151" w:bottom="1151" w:left="450" w:header="709" w:footer="709" w:gutter="720"/>
          <w:cols w:space="442"/>
          <w:titlePg/>
          <w:docGrid w:linePitch="360"/>
        </w:sectPr>
      </w:pPr>
    </w:p>
    <w:p w:rsidR="0019483B" w:rsidRPr="007B6E1F" w:rsidRDefault="00D435CC" w:rsidP="006672F1">
      <w:pPr>
        <w:spacing w:after="0" w:line="240" w:lineRule="auto"/>
        <w:jc w:val="both"/>
        <w:rPr>
          <w:rFonts w:ascii="Cambria" w:hAnsi="Cambria"/>
          <w:b/>
          <w:sz w:val="20"/>
          <w:lang w:val="id-ID"/>
        </w:rPr>
      </w:pPr>
      <w:r>
        <w:rPr>
          <w:rFonts w:ascii="Cambria" w:hAnsi="Cambria"/>
          <w:b/>
          <w:sz w:val="20"/>
        </w:rPr>
        <w:t xml:space="preserve">3. </w:t>
      </w:r>
      <w:r w:rsidR="007B6E1F" w:rsidRPr="007B6E1F">
        <w:rPr>
          <w:rFonts w:ascii="Cambria" w:hAnsi="Cambria"/>
          <w:b/>
          <w:sz w:val="20"/>
        </w:rPr>
        <w:t>Results and Discussion</w:t>
      </w:r>
    </w:p>
    <w:p w:rsidR="0019483B" w:rsidRPr="007B6E1F" w:rsidRDefault="0019483B" w:rsidP="006672F1">
      <w:pPr>
        <w:spacing w:after="0" w:line="240" w:lineRule="auto"/>
        <w:jc w:val="both"/>
        <w:rPr>
          <w:rFonts w:ascii="Cambria" w:hAnsi="Cambria"/>
          <w:b/>
          <w:sz w:val="20"/>
        </w:rPr>
      </w:pPr>
      <w:r w:rsidRPr="007B6E1F">
        <w:rPr>
          <w:rFonts w:ascii="Cambria" w:hAnsi="Cambria"/>
          <w:b/>
          <w:sz w:val="20"/>
          <w:lang w:val="id-ID"/>
        </w:rPr>
        <w:t xml:space="preserve">3.1. </w:t>
      </w:r>
      <w:r w:rsidR="007B6E1F">
        <w:rPr>
          <w:rFonts w:ascii="Cambria" w:hAnsi="Cambria"/>
          <w:b/>
          <w:sz w:val="20"/>
        </w:rPr>
        <w:t>G</w:t>
      </w:r>
      <w:r w:rsidR="007B6E1F" w:rsidRPr="007B6E1F">
        <w:rPr>
          <w:rFonts w:ascii="Cambria" w:hAnsi="Cambria"/>
          <w:b/>
          <w:sz w:val="20"/>
        </w:rPr>
        <w:t>eomorphology</w:t>
      </w:r>
    </w:p>
    <w:p w:rsidR="00EC612F" w:rsidRDefault="007B6E1F" w:rsidP="0019483B">
      <w:pPr>
        <w:spacing w:after="0" w:line="240" w:lineRule="auto"/>
        <w:ind w:firstLine="360"/>
        <w:jc w:val="both"/>
        <w:rPr>
          <w:rFonts w:asciiTheme="majorHAnsi" w:hAnsiTheme="majorHAnsi"/>
          <w:bCs/>
          <w:sz w:val="20"/>
          <w:szCs w:val="20"/>
        </w:rPr>
      </w:pPr>
      <w:bookmarkStart w:id="3" w:name="_Hlk168428041"/>
      <w:r w:rsidRPr="007B6E1F">
        <w:rPr>
          <w:rFonts w:asciiTheme="majorHAnsi" w:hAnsiTheme="majorHAnsi"/>
          <w:bCs/>
          <w:sz w:val="20"/>
          <w:szCs w:val="20"/>
        </w:rPr>
        <w:t xml:space="preserve">The coastal land in North Insana District consists of sandy dry land, meadow, gravel dry land, </w:t>
      </w:r>
      <w:proofErr w:type="spellStart"/>
      <w:r w:rsidRPr="007B6E1F">
        <w:rPr>
          <w:rFonts w:asciiTheme="majorHAnsi" w:hAnsiTheme="majorHAnsi"/>
          <w:bCs/>
          <w:sz w:val="20"/>
          <w:szCs w:val="20"/>
        </w:rPr>
        <w:t>ricefields</w:t>
      </w:r>
      <w:proofErr w:type="spellEnd"/>
      <w:r w:rsidRPr="007B6E1F">
        <w:rPr>
          <w:rFonts w:asciiTheme="majorHAnsi" w:hAnsiTheme="majorHAnsi"/>
          <w:bCs/>
          <w:sz w:val="20"/>
          <w:szCs w:val="20"/>
        </w:rPr>
        <w:t xml:space="preserve">, sand beaches, mangrove vegetation on rocky land and settlements (Figure 2). In general, the coastal appearance of North Insana District is dominated by sandy dry land. It is known that on the expanse of sandy dry land, there is the salt production activities where the type of sand in the area is used as raw material for salt production as observed in cell 32 in </w:t>
      </w:r>
      <w:proofErr w:type="spellStart"/>
      <w:r w:rsidRPr="007B6E1F">
        <w:rPr>
          <w:rFonts w:asciiTheme="majorHAnsi" w:hAnsiTheme="majorHAnsi"/>
          <w:bCs/>
          <w:sz w:val="20"/>
          <w:szCs w:val="20"/>
        </w:rPr>
        <w:t>Oesoko</w:t>
      </w:r>
      <w:proofErr w:type="spellEnd"/>
      <w:r w:rsidRPr="007B6E1F">
        <w:rPr>
          <w:rFonts w:asciiTheme="majorHAnsi" w:hAnsiTheme="majorHAnsi"/>
          <w:bCs/>
          <w:sz w:val="20"/>
          <w:szCs w:val="20"/>
        </w:rPr>
        <w:t xml:space="preserve"> Village. While the development of the coastal area of North Insana District is more developed in Wini Village including the construction of highway infrastructure (Cell 15, 21, 22 and cell 23) (Figure 2), beach tourism areas (Cell 6) and a horserace (Cell 24). The impact of coastal development has reduced mangrove vegetation to extinction. The condition of the mangrove vegetation was monitored at Cell 20 and 21. However, the condition of the vegetation in cell 21 which was adjacent to the road has been damaged, this was confirmed by changes in the shoreline showing road and vegetation damage (Figure 5). The morphology of cell 21 was categorized as the low vulnerability because it was a rocky beach, while cell 22, 23, 29 and cell 30 had very low vulnerability because the slopes of the coast are hilly and there are many rocks that could block sea waves ashore.</w:t>
      </w:r>
    </w:p>
    <w:p w:rsidR="00CB008A" w:rsidRDefault="00CB008A" w:rsidP="007B6E1F">
      <w:pPr>
        <w:spacing w:after="0" w:line="240" w:lineRule="auto"/>
        <w:jc w:val="center"/>
        <w:rPr>
          <w:rFonts w:asciiTheme="majorHAnsi" w:hAnsiTheme="majorHAnsi"/>
          <w:bCs/>
          <w:sz w:val="20"/>
          <w:szCs w:val="20"/>
        </w:rPr>
        <w:sectPr w:rsidR="00CB008A" w:rsidSect="002C126B">
          <w:type w:val="continuous"/>
          <w:pgSz w:w="11907" w:h="16840" w:code="9"/>
          <w:pgMar w:top="1151" w:right="1151" w:bottom="1151" w:left="450" w:header="709" w:footer="709" w:gutter="720"/>
          <w:cols w:num="2" w:space="442"/>
          <w:titlePg/>
          <w:docGrid w:linePitch="360"/>
        </w:sectPr>
      </w:pPr>
    </w:p>
    <w:p w:rsidR="00CB008A" w:rsidRDefault="007B6E1F" w:rsidP="007B6E1F">
      <w:pPr>
        <w:spacing w:after="0" w:line="240" w:lineRule="auto"/>
        <w:jc w:val="center"/>
        <w:rPr>
          <w:rFonts w:asciiTheme="majorHAnsi" w:hAnsiTheme="majorHAnsi"/>
          <w:bCs/>
          <w:sz w:val="20"/>
          <w:szCs w:val="20"/>
        </w:rPr>
        <w:sectPr w:rsidR="00CB008A" w:rsidSect="00CB008A">
          <w:type w:val="continuous"/>
          <w:pgSz w:w="11907" w:h="16840" w:code="9"/>
          <w:pgMar w:top="1151" w:right="1151" w:bottom="1151" w:left="450" w:header="709" w:footer="709" w:gutter="720"/>
          <w:cols w:space="442"/>
          <w:titlePg/>
          <w:docGrid w:linePitch="360"/>
        </w:sectPr>
      </w:pPr>
      <w:r>
        <w:rPr>
          <w:rFonts w:asciiTheme="majorHAnsi" w:hAnsiTheme="majorHAnsi"/>
          <w:bCs/>
          <w:noProof/>
          <w:sz w:val="20"/>
          <w:szCs w:val="20"/>
        </w:rPr>
        <w:drawing>
          <wp:inline distT="0" distB="0" distL="0" distR="0" wp14:anchorId="35B9F23E">
            <wp:extent cx="4434840" cy="2446020"/>
            <wp:effectExtent l="0" t="0" r="3810" b="0"/>
            <wp:docPr id="143211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4840" cy="2446020"/>
                    </a:xfrm>
                    <a:prstGeom prst="rect">
                      <a:avLst/>
                    </a:prstGeom>
                    <a:noFill/>
                  </pic:spPr>
                </pic:pic>
              </a:graphicData>
            </a:graphic>
          </wp:inline>
        </w:drawing>
      </w:r>
    </w:p>
    <w:p w:rsidR="007B6E1F" w:rsidRPr="00CB008A" w:rsidRDefault="007B6E1F" w:rsidP="007B6E1F">
      <w:pPr>
        <w:spacing w:after="0" w:line="240" w:lineRule="auto"/>
        <w:jc w:val="center"/>
        <w:rPr>
          <w:rFonts w:asciiTheme="majorHAnsi" w:hAnsiTheme="majorHAnsi"/>
          <w:bCs/>
          <w:sz w:val="16"/>
          <w:szCs w:val="16"/>
        </w:rPr>
      </w:pPr>
      <w:r w:rsidRPr="00CB008A">
        <w:rPr>
          <w:rFonts w:asciiTheme="majorHAnsi" w:hAnsiTheme="majorHAnsi"/>
          <w:bCs/>
          <w:sz w:val="16"/>
          <w:szCs w:val="16"/>
        </w:rPr>
        <w:t>Figure 2. The Geomorphological Appearance</w:t>
      </w:r>
    </w:p>
    <w:bookmarkEnd w:id="3"/>
    <w:p w:rsidR="00CB008A" w:rsidRDefault="00CB008A" w:rsidP="00222537">
      <w:pPr>
        <w:spacing w:after="0" w:line="240" w:lineRule="auto"/>
        <w:ind w:firstLine="360"/>
        <w:jc w:val="both"/>
        <w:rPr>
          <w:rFonts w:asciiTheme="majorHAnsi" w:hAnsiTheme="majorHAnsi"/>
          <w:bCs/>
          <w:sz w:val="20"/>
          <w:szCs w:val="20"/>
        </w:rPr>
        <w:sectPr w:rsidR="00CB008A" w:rsidSect="00CB008A">
          <w:type w:val="continuous"/>
          <w:pgSz w:w="11907" w:h="16840" w:code="9"/>
          <w:pgMar w:top="1151" w:right="1151" w:bottom="1151" w:left="450" w:header="709" w:footer="709" w:gutter="720"/>
          <w:cols w:space="442"/>
          <w:titlePg/>
          <w:docGrid w:linePitch="360"/>
        </w:sectPr>
      </w:pPr>
    </w:p>
    <w:p w:rsidR="007B6E1F" w:rsidRDefault="007B6E1F" w:rsidP="00222537">
      <w:pPr>
        <w:spacing w:after="0" w:line="240" w:lineRule="auto"/>
        <w:ind w:firstLine="360"/>
        <w:jc w:val="both"/>
        <w:rPr>
          <w:rFonts w:asciiTheme="majorHAnsi" w:hAnsiTheme="majorHAnsi"/>
          <w:bCs/>
          <w:sz w:val="20"/>
          <w:szCs w:val="20"/>
        </w:rPr>
      </w:pPr>
      <w:r w:rsidRPr="007B6E1F">
        <w:rPr>
          <w:rFonts w:asciiTheme="majorHAnsi" w:hAnsiTheme="majorHAnsi"/>
          <w:bCs/>
          <w:sz w:val="20"/>
          <w:szCs w:val="20"/>
        </w:rPr>
        <w:t xml:space="preserve">According to </w:t>
      </w:r>
      <w:proofErr w:type="spellStart"/>
      <w:r w:rsidRPr="007B6E1F">
        <w:rPr>
          <w:rFonts w:asciiTheme="majorHAnsi" w:hAnsiTheme="majorHAnsi"/>
          <w:bCs/>
          <w:sz w:val="20"/>
          <w:szCs w:val="20"/>
        </w:rPr>
        <w:t>Ledheng</w:t>
      </w:r>
      <w:proofErr w:type="spellEnd"/>
      <w:r w:rsidRPr="007B6E1F">
        <w:rPr>
          <w:rFonts w:asciiTheme="majorHAnsi" w:hAnsiTheme="majorHAnsi"/>
          <w:bCs/>
          <w:sz w:val="20"/>
          <w:szCs w:val="20"/>
        </w:rPr>
        <w:t xml:space="preserve"> &amp; </w:t>
      </w:r>
      <w:proofErr w:type="spellStart"/>
      <w:r w:rsidRPr="007B6E1F">
        <w:rPr>
          <w:rFonts w:asciiTheme="majorHAnsi" w:hAnsiTheme="majorHAnsi"/>
          <w:bCs/>
          <w:sz w:val="20"/>
          <w:szCs w:val="20"/>
        </w:rPr>
        <w:t>Hano'e</w:t>
      </w:r>
      <w:proofErr w:type="spellEnd"/>
      <w:r w:rsidRPr="007B6E1F">
        <w:rPr>
          <w:rFonts w:asciiTheme="majorHAnsi" w:hAnsiTheme="majorHAnsi"/>
          <w:bCs/>
          <w:sz w:val="20"/>
          <w:szCs w:val="20"/>
        </w:rPr>
        <w:t xml:space="preserve"> (2023), in the northern coastal area of North Central Timor Regency there are two side by side accumulations of sand deposits, namely sand from the ebb and flow of seawater and sand from river flows. This causes sandy dry land to dominate along the coast and according to </w:t>
      </w:r>
      <w:proofErr w:type="spellStart"/>
      <w:r w:rsidRPr="007B6E1F">
        <w:rPr>
          <w:rFonts w:asciiTheme="majorHAnsi" w:hAnsiTheme="majorHAnsi"/>
          <w:bCs/>
          <w:sz w:val="20"/>
          <w:szCs w:val="20"/>
        </w:rPr>
        <w:t>Yuliastini</w:t>
      </w:r>
      <w:proofErr w:type="spellEnd"/>
      <w:r w:rsidRPr="007B6E1F">
        <w:rPr>
          <w:rFonts w:asciiTheme="majorHAnsi" w:hAnsiTheme="majorHAnsi"/>
          <w:bCs/>
          <w:sz w:val="20"/>
          <w:szCs w:val="20"/>
        </w:rPr>
        <w:t xml:space="preserve">, </w:t>
      </w:r>
      <w:proofErr w:type="spellStart"/>
      <w:r w:rsidRPr="007B6E1F">
        <w:rPr>
          <w:rFonts w:asciiTheme="majorHAnsi" w:hAnsiTheme="majorHAnsi"/>
          <w:bCs/>
          <w:sz w:val="20"/>
          <w:szCs w:val="20"/>
        </w:rPr>
        <w:t>Zainuri</w:t>
      </w:r>
      <w:proofErr w:type="spellEnd"/>
      <w:r w:rsidRPr="007B6E1F">
        <w:rPr>
          <w:rFonts w:asciiTheme="majorHAnsi" w:hAnsiTheme="majorHAnsi"/>
          <w:bCs/>
          <w:sz w:val="20"/>
          <w:szCs w:val="20"/>
        </w:rPr>
        <w:t xml:space="preserve"> &amp; </w:t>
      </w:r>
      <w:proofErr w:type="spellStart"/>
      <w:r w:rsidRPr="007B6E1F">
        <w:rPr>
          <w:rFonts w:asciiTheme="majorHAnsi" w:hAnsiTheme="majorHAnsi"/>
          <w:bCs/>
          <w:sz w:val="20"/>
          <w:szCs w:val="20"/>
        </w:rPr>
        <w:t>Widiaratih</w:t>
      </w:r>
      <w:proofErr w:type="spellEnd"/>
      <w:r w:rsidRPr="007B6E1F">
        <w:rPr>
          <w:rFonts w:asciiTheme="majorHAnsi" w:hAnsiTheme="majorHAnsi"/>
          <w:bCs/>
          <w:sz w:val="20"/>
          <w:szCs w:val="20"/>
        </w:rPr>
        <w:t>, (2023) sandy dry land is included in the alluvial plains category which is prone to beach abrasion. The vulnerability index of geomorphological parameters along the coast of North Insana District can be seen in Figure 3.</w:t>
      </w:r>
    </w:p>
    <w:p w:rsidR="00CB008A" w:rsidRDefault="00CB008A" w:rsidP="007B6E1F">
      <w:pPr>
        <w:spacing w:after="0" w:line="240" w:lineRule="auto"/>
        <w:jc w:val="center"/>
        <w:rPr>
          <w:rFonts w:asciiTheme="majorHAnsi" w:hAnsiTheme="majorHAnsi"/>
          <w:bCs/>
          <w:sz w:val="20"/>
          <w:szCs w:val="20"/>
        </w:rPr>
        <w:sectPr w:rsidR="00CB008A" w:rsidSect="002C126B">
          <w:type w:val="continuous"/>
          <w:pgSz w:w="11907" w:h="16840" w:code="9"/>
          <w:pgMar w:top="1151" w:right="1151" w:bottom="1151" w:left="450" w:header="709" w:footer="709" w:gutter="720"/>
          <w:cols w:num="2" w:space="442"/>
          <w:titlePg/>
          <w:docGrid w:linePitch="360"/>
        </w:sectPr>
      </w:pPr>
    </w:p>
    <w:p w:rsidR="00222537" w:rsidRDefault="007B6E1F" w:rsidP="007B6E1F">
      <w:pPr>
        <w:spacing w:after="0" w:line="240" w:lineRule="auto"/>
        <w:jc w:val="center"/>
        <w:rPr>
          <w:rFonts w:asciiTheme="majorHAnsi" w:hAnsiTheme="majorHAnsi"/>
          <w:bCs/>
          <w:sz w:val="20"/>
          <w:szCs w:val="20"/>
        </w:rPr>
      </w:pPr>
      <w:r w:rsidRPr="007B6E1F">
        <w:rPr>
          <w:rFonts w:ascii="Times New Roman" w:eastAsia="Batang" w:hAnsi="Times New Roman" w:cs="Arial"/>
          <w:noProof/>
          <w:sz w:val="20"/>
          <w:szCs w:val="18"/>
          <w:lang w:val="id-ID"/>
        </w:rPr>
        <w:drawing>
          <wp:inline distT="0" distB="0" distL="0" distR="0" wp14:anchorId="17953C2C" wp14:editId="53321450">
            <wp:extent cx="5339436" cy="2895600"/>
            <wp:effectExtent l="0" t="0" r="0" b="0"/>
            <wp:docPr id="401824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415024" cy="2936592"/>
                    </a:xfrm>
                    <a:prstGeom prst="rect">
                      <a:avLst/>
                    </a:prstGeom>
                    <a:noFill/>
                    <a:ln>
                      <a:noFill/>
                    </a:ln>
                  </pic:spPr>
                </pic:pic>
              </a:graphicData>
            </a:graphic>
          </wp:inline>
        </w:drawing>
      </w:r>
    </w:p>
    <w:p w:rsidR="007B6E1F" w:rsidRPr="00CB008A" w:rsidRDefault="007B6E1F" w:rsidP="007B6E1F">
      <w:pPr>
        <w:spacing w:after="0" w:line="240" w:lineRule="auto"/>
        <w:jc w:val="center"/>
        <w:rPr>
          <w:rFonts w:asciiTheme="majorHAnsi" w:hAnsiTheme="majorHAnsi"/>
          <w:bCs/>
          <w:sz w:val="16"/>
          <w:szCs w:val="16"/>
        </w:rPr>
      </w:pPr>
      <w:r w:rsidRPr="00CB008A">
        <w:rPr>
          <w:rFonts w:asciiTheme="majorHAnsi" w:hAnsiTheme="majorHAnsi"/>
          <w:bCs/>
          <w:sz w:val="16"/>
          <w:szCs w:val="16"/>
        </w:rPr>
        <w:t>Figure 3. The Category of Vulnerability based on Geomorphology</w:t>
      </w:r>
    </w:p>
    <w:p w:rsidR="00CB008A" w:rsidRDefault="00CB008A" w:rsidP="00222537">
      <w:pPr>
        <w:spacing w:after="0" w:line="240" w:lineRule="auto"/>
        <w:ind w:firstLine="360"/>
        <w:jc w:val="both"/>
        <w:rPr>
          <w:rFonts w:asciiTheme="majorHAnsi" w:hAnsiTheme="majorHAnsi"/>
          <w:bCs/>
          <w:sz w:val="20"/>
          <w:szCs w:val="20"/>
        </w:rPr>
        <w:sectPr w:rsidR="00CB008A" w:rsidSect="00CB008A">
          <w:type w:val="continuous"/>
          <w:pgSz w:w="11907" w:h="16840" w:code="9"/>
          <w:pgMar w:top="1151" w:right="1151" w:bottom="1151" w:left="450" w:header="709" w:footer="709" w:gutter="720"/>
          <w:cols w:space="442"/>
          <w:titlePg/>
          <w:docGrid w:linePitch="360"/>
        </w:sectPr>
      </w:pPr>
    </w:p>
    <w:p w:rsidR="00222537" w:rsidRPr="006927FA" w:rsidRDefault="007B6E1F" w:rsidP="00222537">
      <w:pPr>
        <w:spacing w:after="0" w:line="240" w:lineRule="auto"/>
        <w:ind w:firstLine="360"/>
        <w:jc w:val="both"/>
        <w:rPr>
          <w:rFonts w:asciiTheme="majorHAnsi" w:hAnsiTheme="majorHAnsi"/>
          <w:bCs/>
          <w:sz w:val="20"/>
          <w:szCs w:val="20"/>
        </w:rPr>
      </w:pPr>
      <w:r w:rsidRPr="007B6E1F">
        <w:rPr>
          <w:rFonts w:asciiTheme="majorHAnsi" w:hAnsiTheme="majorHAnsi"/>
          <w:bCs/>
          <w:sz w:val="20"/>
          <w:szCs w:val="20"/>
        </w:rPr>
        <w:t xml:space="preserve">Based on Figure 3, of the 39 cells observed, the </w:t>
      </w:r>
      <w:proofErr w:type="spellStart"/>
      <w:r w:rsidRPr="007B6E1F">
        <w:rPr>
          <w:rFonts w:asciiTheme="majorHAnsi" w:hAnsiTheme="majorHAnsi"/>
          <w:bCs/>
          <w:sz w:val="20"/>
          <w:szCs w:val="20"/>
        </w:rPr>
        <w:t>vulnerabilty</w:t>
      </w:r>
      <w:proofErr w:type="spellEnd"/>
      <w:r w:rsidRPr="007B6E1F">
        <w:rPr>
          <w:rFonts w:asciiTheme="majorHAnsi" w:hAnsiTheme="majorHAnsi"/>
          <w:bCs/>
          <w:sz w:val="20"/>
          <w:szCs w:val="20"/>
        </w:rPr>
        <w:t xml:space="preserve"> with very high criteria reached 87.18% while the criteria for low to very low were respectively 5.13%, 7.69%. It is known that the sandy dry land area in North Insana District is dominated by tidal flats. Geomorphology for tidal averages opens up space for vulnerability to occur, but areas covered by mangroves are relatively safe from the threat of coastal abrasion because the presence of mangroves can protect the coast.</w:t>
      </w:r>
    </w:p>
    <w:p w:rsidR="00222537" w:rsidRPr="007B6E1F" w:rsidRDefault="007B6E1F" w:rsidP="007B6E1F">
      <w:pPr>
        <w:spacing w:after="0" w:line="240" w:lineRule="auto"/>
        <w:jc w:val="both"/>
        <w:rPr>
          <w:rFonts w:asciiTheme="majorHAnsi" w:hAnsiTheme="majorHAnsi"/>
          <w:b/>
          <w:sz w:val="20"/>
          <w:szCs w:val="20"/>
        </w:rPr>
      </w:pPr>
      <w:bookmarkStart w:id="4" w:name="_Hlk168429661"/>
      <w:r w:rsidRPr="007B6E1F">
        <w:rPr>
          <w:rFonts w:asciiTheme="majorHAnsi" w:hAnsiTheme="majorHAnsi"/>
          <w:b/>
          <w:sz w:val="20"/>
          <w:szCs w:val="20"/>
        </w:rPr>
        <w:t>3.2. Shoreline Change</w:t>
      </w:r>
    </w:p>
    <w:bookmarkEnd w:id="4"/>
    <w:p w:rsidR="007B6E1F" w:rsidRPr="007B6E1F" w:rsidRDefault="007B6E1F" w:rsidP="007B6E1F">
      <w:pPr>
        <w:spacing w:after="0" w:line="240" w:lineRule="auto"/>
        <w:ind w:firstLine="360"/>
        <w:jc w:val="both"/>
        <w:rPr>
          <w:rFonts w:asciiTheme="majorHAnsi" w:hAnsiTheme="majorHAnsi"/>
          <w:bCs/>
          <w:sz w:val="20"/>
          <w:szCs w:val="20"/>
        </w:rPr>
      </w:pPr>
      <w:r w:rsidRPr="007B6E1F">
        <w:rPr>
          <w:rFonts w:asciiTheme="majorHAnsi" w:hAnsiTheme="majorHAnsi"/>
          <w:bCs/>
          <w:sz w:val="20"/>
          <w:szCs w:val="20"/>
        </w:rPr>
        <w:t xml:space="preserve">The results of the DSAS analysis showed that the rate of abrasion in 2014–2023 on the coast of North Insana District was 1.2 m/year while the accretion was 2.1 m/year. In general, changes in the shoreline that </w:t>
      </w:r>
      <w:proofErr w:type="spellStart"/>
      <w:r w:rsidRPr="007B6E1F">
        <w:rPr>
          <w:rFonts w:asciiTheme="majorHAnsi" w:hAnsiTheme="majorHAnsi"/>
          <w:bCs/>
          <w:sz w:val="20"/>
          <w:szCs w:val="20"/>
        </w:rPr>
        <w:t>occured</w:t>
      </w:r>
      <w:proofErr w:type="spellEnd"/>
      <w:r w:rsidRPr="007B6E1F">
        <w:rPr>
          <w:rFonts w:asciiTheme="majorHAnsi" w:hAnsiTheme="majorHAnsi"/>
          <w:bCs/>
          <w:sz w:val="20"/>
          <w:szCs w:val="20"/>
        </w:rPr>
        <w:t xml:space="preserve"> on the coast of North Insana District were in residential areas, areas near the highways, horserace and aquaculture ponds. The vulnerability index was in the very low to very high category where the very low category was an area experiencing sedimentation. Cells with a high vulnerability category on Wini beach were in areas near the settlements (cell 3–8, 16), mangrove areas near the highways (cell 21) and near the horserace (cell 24 and cell 26 -28). Meanwhile, on </w:t>
      </w:r>
      <w:proofErr w:type="spellStart"/>
      <w:r w:rsidRPr="007B6E1F">
        <w:rPr>
          <w:rFonts w:asciiTheme="majorHAnsi" w:hAnsiTheme="majorHAnsi"/>
          <w:bCs/>
          <w:sz w:val="20"/>
          <w:szCs w:val="20"/>
        </w:rPr>
        <w:t>Oesoko</w:t>
      </w:r>
      <w:proofErr w:type="spellEnd"/>
      <w:r w:rsidRPr="007B6E1F">
        <w:rPr>
          <w:rFonts w:asciiTheme="majorHAnsi" w:hAnsiTheme="majorHAnsi"/>
          <w:bCs/>
          <w:sz w:val="20"/>
          <w:szCs w:val="20"/>
        </w:rPr>
        <w:t xml:space="preserve"> beach it can be found in the area of conservation (cell 31) and near the pond area (cell 33). The highest vulnerability was in the </w:t>
      </w:r>
      <w:proofErr w:type="spellStart"/>
      <w:r w:rsidRPr="007B6E1F">
        <w:rPr>
          <w:rFonts w:asciiTheme="majorHAnsi" w:hAnsiTheme="majorHAnsi"/>
          <w:bCs/>
          <w:sz w:val="20"/>
          <w:szCs w:val="20"/>
        </w:rPr>
        <w:t>Oesoko</w:t>
      </w:r>
      <w:proofErr w:type="spellEnd"/>
      <w:r w:rsidRPr="007B6E1F">
        <w:rPr>
          <w:rFonts w:asciiTheme="majorHAnsi" w:hAnsiTheme="majorHAnsi"/>
          <w:bCs/>
          <w:sz w:val="20"/>
          <w:szCs w:val="20"/>
        </w:rPr>
        <w:t xml:space="preserve"> coast, namely cell 32 and cell 35–36 (Figures 7). The impact of </w:t>
      </w:r>
      <w:proofErr w:type="spellStart"/>
      <w:r w:rsidRPr="007B6E1F">
        <w:rPr>
          <w:rFonts w:asciiTheme="majorHAnsi" w:hAnsiTheme="majorHAnsi"/>
          <w:bCs/>
          <w:sz w:val="20"/>
          <w:szCs w:val="20"/>
        </w:rPr>
        <w:t>Seroja</w:t>
      </w:r>
      <w:proofErr w:type="spellEnd"/>
      <w:r w:rsidRPr="007B6E1F">
        <w:rPr>
          <w:rFonts w:asciiTheme="majorHAnsi" w:hAnsiTheme="majorHAnsi"/>
          <w:bCs/>
          <w:sz w:val="20"/>
          <w:szCs w:val="20"/>
        </w:rPr>
        <w:t xml:space="preserve"> storm in 2021 has caused the coast of </w:t>
      </w:r>
      <w:proofErr w:type="spellStart"/>
      <w:r w:rsidRPr="007B6E1F">
        <w:rPr>
          <w:rFonts w:asciiTheme="majorHAnsi" w:hAnsiTheme="majorHAnsi"/>
          <w:bCs/>
          <w:sz w:val="20"/>
          <w:szCs w:val="20"/>
        </w:rPr>
        <w:t>Oesoko</w:t>
      </w:r>
      <w:proofErr w:type="spellEnd"/>
      <w:r w:rsidRPr="007B6E1F">
        <w:rPr>
          <w:rFonts w:asciiTheme="majorHAnsi" w:hAnsiTheme="majorHAnsi"/>
          <w:bCs/>
          <w:sz w:val="20"/>
          <w:szCs w:val="20"/>
        </w:rPr>
        <w:t xml:space="preserve"> (cell 31 and 32) to experience a shoreline shift of 567 m (</w:t>
      </w:r>
      <w:proofErr w:type="spellStart"/>
      <w:r w:rsidRPr="007B6E1F">
        <w:rPr>
          <w:rFonts w:asciiTheme="majorHAnsi" w:hAnsiTheme="majorHAnsi"/>
          <w:bCs/>
          <w:sz w:val="20"/>
          <w:szCs w:val="20"/>
        </w:rPr>
        <w:t>Ledheng</w:t>
      </w:r>
      <w:proofErr w:type="spellEnd"/>
      <w:r w:rsidRPr="007B6E1F">
        <w:rPr>
          <w:rFonts w:asciiTheme="majorHAnsi" w:hAnsiTheme="majorHAnsi"/>
          <w:bCs/>
          <w:sz w:val="20"/>
          <w:szCs w:val="20"/>
        </w:rPr>
        <w:t xml:space="preserve"> &amp; </w:t>
      </w:r>
      <w:proofErr w:type="spellStart"/>
      <w:r w:rsidRPr="007B6E1F">
        <w:rPr>
          <w:rFonts w:asciiTheme="majorHAnsi" w:hAnsiTheme="majorHAnsi"/>
          <w:bCs/>
          <w:sz w:val="20"/>
          <w:szCs w:val="20"/>
        </w:rPr>
        <w:t>Hano'e</w:t>
      </w:r>
      <w:proofErr w:type="spellEnd"/>
      <w:r w:rsidRPr="007B6E1F">
        <w:rPr>
          <w:rFonts w:asciiTheme="majorHAnsi" w:hAnsiTheme="majorHAnsi"/>
          <w:bCs/>
          <w:sz w:val="20"/>
          <w:szCs w:val="20"/>
        </w:rPr>
        <w:t xml:space="preserve">, 2023). This condition prompted the village and district governments to carry out a program to plant mangrove seedlings and designate them as the conservation areas. Even though cell 31 has been designated as a conservation area, looking on the criteria, it can be seen that the category was still at high vulnerability (Figure 4). The location of cell 35–36 on the coast of </w:t>
      </w:r>
      <w:proofErr w:type="spellStart"/>
      <w:r w:rsidRPr="007B6E1F">
        <w:rPr>
          <w:rFonts w:asciiTheme="majorHAnsi" w:hAnsiTheme="majorHAnsi"/>
          <w:bCs/>
          <w:sz w:val="20"/>
          <w:szCs w:val="20"/>
        </w:rPr>
        <w:t>Oesoko</w:t>
      </w:r>
      <w:proofErr w:type="spellEnd"/>
      <w:r w:rsidRPr="007B6E1F">
        <w:rPr>
          <w:rFonts w:asciiTheme="majorHAnsi" w:hAnsiTheme="majorHAnsi"/>
          <w:bCs/>
          <w:sz w:val="20"/>
          <w:szCs w:val="20"/>
        </w:rPr>
        <w:t xml:space="preserve"> was very high vulnerability where the area was dominated by sand without vegetation with a flat beach slope (Figure 4).</w:t>
      </w:r>
    </w:p>
    <w:p w:rsidR="00222537" w:rsidRDefault="007B6E1F" w:rsidP="007B6E1F">
      <w:pPr>
        <w:spacing w:after="0" w:line="240" w:lineRule="auto"/>
        <w:ind w:firstLine="360"/>
        <w:jc w:val="both"/>
        <w:rPr>
          <w:rFonts w:asciiTheme="majorHAnsi" w:hAnsiTheme="majorHAnsi"/>
          <w:bCs/>
          <w:sz w:val="20"/>
          <w:szCs w:val="20"/>
        </w:rPr>
      </w:pPr>
      <w:r w:rsidRPr="007B6E1F">
        <w:rPr>
          <w:rFonts w:asciiTheme="majorHAnsi" w:hAnsiTheme="majorHAnsi"/>
          <w:bCs/>
          <w:sz w:val="20"/>
          <w:szCs w:val="20"/>
        </w:rPr>
        <w:t xml:space="preserve">The shoreline with stable changes was in the area near the border post of Timor </w:t>
      </w:r>
      <w:proofErr w:type="spellStart"/>
      <w:r w:rsidRPr="007B6E1F">
        <w:rPr>
          <w:rFonts w:asciiTheme="majorHAnsi" w:hAnsiTheme="majorHAnsi"/>
          <w:bCs/>
          <w:sz w:val="20"/>
          <w:szCs w:val="20"/>
        </w:rPr>
        <w:t>Leste</w:t>
      </w:r>
      <w:proofErr w:type="spellEnd"/>
      <w:r w:rsidRPr="007B6E1F">
        <w:rPr>
          <w:rFonts w:asciiTheme="majorHAnsi" w:hAnsiTheme="majorHAnsi"/>
          <w:bCs/>
          <w:sz w:val="20"/>
          <w:szCs w:val="20"/>
        </w:rPr>
        <w:t xml:space="preserve"> State and </w:t>
      </w:r>
      <w:proofErr w:type="spellStart"/>
      <w:r w:rsidRPr="007B6E1F">
        <w:rPr>
          <w:rFonts w:asciiTheme="majorHAnsi" w:hAnsiTheme="majorHAnsi"/>
          <w:bCs/>
          <w:sz w:val="20"/>
          <w:szCs w:val="20"/>
        </w:rPr>
        <w:t>Indoensia</w:t>
      </w:r>
      <w:proofErr w:type="spellEnd"/>
      <w:r w:rsidRPr="007B6E1F">
        <w:rPr>
          <w:rFonts w:asciiTheme="majorHAnsi" w:hAnsiTheme="majorHAnsi"/>
          <w:bCs/>
          <w:sz w:val="20"/>
          <w:szCs w:val="20"/>
        </w:rPr>
        <w:t xml:space="preserve"> (cell 1–2) and in residential areas (cell 9–15, 17 and cell 19) while the most stable were in the mangrove area (cell 20), in the areas experiencing high sedimentation (cell 29-30), and in cell 37-39 which were placed on the coast of </w:t>
      </w:r>
      <w:proofErr w:type="spellStart"/>
      <w:r w:rsidRPr="007B6E1F">
        <w:rPr>
          <w:rFonts w:asciiTheme="majorHAnsi" w:hAnsiTheme="majorHAnsi"/>
          <w:bCs/>
          <w:sz w:val="20"/>
          <w:szCs w:val="20"/>
        </w:rPr>
        <w:t>Oesoko</w:t>
      </w:r>
      <w:proofErr w:type="spellEnd"/>
      <w:r w:rsidRPr="007B6E1F">
        <w:rPr>
          <w:rFonts w:asciiTheme="majorHAnsi" w:hAnsiTheme="majorHAnsi"/>
          <w:bCs/>
          <w:sz w:val="20"/>
          <w:szCs w:val="20"/>
        </w:rPr>
        <w:t xml:space="preserve"> (Figure 4). Based on Figure 4, of the 39 cells observed, it can be seen that the </w:t>
      </w:r>
      <w:proofErr w:type="spellStart"/>
      <w:r w:rsidRPr="007B6E1F">
        <w:rPr>
          <w:rFonts w:asciiTheme="majorHAnsi" w:hAnsiTheme="majorHAnsi"/>
          <w:bCs/>
          <w:sz w:val="20"/>
          <w:szCs w:val="20"/>
        </w:rPr>
        <w:t>vurnerability</w:t>
      </w:r>
      <w:proofErr w:type="spellEnd"/>
      <w:r w:rsidRPr="007B6E1F">
        <w:rPr>
          <w:rFonts w:asciiTheme="majorHAnsi" w:hAnsiTheme="majorHAnsi"/>
          <w:bCs/>
          <w:sz w:val="20"/>
          <w:szCs w:val="20"/>
        </w:rPr>
        <w:t xml:space="preserve"> criteria were moderate, high to very high at 38.46%, 25.64% and 7.69 respectively.</w:t>
      </w:r>
    </w:p>
    <w:p w:rsidR="00CB008A" w:rsidRDefault="00CB008A" w:rsidP="007B6E1F">
      <w:pPr>
        <w:spacing w:after="0" w:line="240" w:lineRule="auto"/>
        <w:jc w:val="both"/>
        <w:rPr>
          <w:rFonts w:asciiTheme="majorHAnsi" w:hAnsiTheme="majorHAnsi"/>
          <w:bCs/>
          <w:sz w:val="20"/>
          <w:szCs w:val="20"/>
        </w:rPr>
        <w:sectPr w:rsidR="00CB008A" w:rsidSect="002C126B">
          <w:type w:val="continuous"/>
          <w:pgSz w:w="11907" w:h="16840" w:code="9"/>
          <w:pgMar w:top="1151" w:right="1151" w:bottom="1151" w:left="450" w:header="709" w:footer="709" w:gutter="720"/>
          <w:cols w:num="2" w:space="442"/>
          <w:titlePg/>
          <w:docGrid w:linePitch="360"/>
        </w:sectPr>
      </w:pPr>
    </w:p>
    <w:p w:rsidR="00222537" w:rsidRPr="006927FA" w:rsidRDefault="007B6E1F" w:rsidP="00CB008A">
      <w:pPr>
        <w:spacing w:after="0" w:line="240" w:lineRule="auto"/>
        <w:jc w:val="center"/>
        <w:rPr>
          <w:rFonts w:asciiTheme="majorHAnsi" w:hAnsiTheme="majorHAnsi"/>
          <w:bCs/>
          <w:sz w:val="20"/>
          <w:szCs w:val="20"/>
        </w:rPr>
      </w:pPr>
      <w:r w:rsidRPr="007B6E1F">
        <w:rPr>
          <w:rFonts w:ascii="Times New Roman" w:eastAsia="Calibri" w:hAnsi="Times New Roman" w:cs="Times New Roman"/>
          <w:noProof/>
          <w:sz w:val="24"/>
          <w:szCs w:val="24"/>
        </w:rPr>
        <w:drawing>
          <wp:inline distT="0" distB="0" distL="0" distR="0" wp14:anchorId="1691171A" wp14:editId="57300155">
            <wp:extent cx="5271770" cy="262890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272127" cy="2629078"/>
                    </a:xfrm>
                    <a:prstGeom prst="rect">
                      <a:avLst/>
                    </a:prstGeom>
                    <a:noFill/>
                  </pic:spPr>
                </pic:pic>
              </a:graphicData>
            </a:graphic>
          </wp:inline>
        </w:drawing>
      </w:r>
    </w:p>
    <w:p w:rsidR="00222537" w:rsidRPr="00CB008A" w:rsidRDefault="007B6E1F" w:rsidP="00CB008A">
      <w:pPr>
        <w:spacing w:after="0" w:line="240" w:lineRule="auto"/>
        <w:jc w:val="center"/>
        <w:rPr>
          <w:rFonts w:asciiTheme="majorHAnsi" w:hAnsiTheme="majorHAnsi"/>
          <w:bCs/>
          <w:sz w:val="16"/>
          <w:szCs w:val="16"/>
        </w:rPr>
      </w:pPr>
      <w:r w:rsidRPr="00CB008A">
        <w:rPr>
          <w:rFonts w:asciiTheme="majorHAnsi" w:hAnsiTheme="majorHAnsi"/>
          <w:bCs/>
          <w:sz w:val="16"/>
          <w:szCs w:val="16"/>
        </w:rPr>
        <w:t>Figure 4. Map of Abrasion and Accretion of North Insana District in 2014 - 2023</w:t>
      </w:r>
    </w:p>
    <w:p w:rsidR="00CB008A" w:rsidRDefault="00CB008A" w:rsidP="007B6E1F">
      <w:pPr>
        <w:spacing w:after="0" w:line="240" w:lineRule="auto"/>
        <w:jc w:val="both"/>
        <w:rPr>
          <w:rFonts w:asciiTheme="majorHAnsi" w:hAnsiTheme="majorHAnsi"/>
          <w:b/>
          <w:sz w:val="20"/>
          <w:szCs w:val="20"/>
        </w:rPr>
        <w:sectPr w:rsidR="00CB008A" w:rsidSect="00CB008A">
          <w:type w:val="continuous"/>
          <w:pgSz w:w="11907" w:h="16840" w:code="9"/>
          <w:pgMar w:top="1151" w:right="1151" w:bottom="1151" w:left="450" w:header="709" w:footer="709" w:gutter="720"/>
          <w:cols w:space="442"/>
          <w:titlePg/>
          <w:docGrid w:linePitch="360"/>
        </w:sectPr>
      </w:pPr>
      <w:bookmarkStart w:id="5" w:name="_Hlk168429849"/>
    </w:p>
    <w:p w:rsidR="00222537" w:rsidRPr="007B6E1F" w:rsidRDefault="007B6E1F" w:rsidP="007B6E1F">
      <w:pPr>
        <w:spacing w:after="0" w:line="240" w:lineRule="auto"/>
        <w:jc w:val="both"/>
        <w:rPr>
          <w:rFonts w:asciiTheme="majorHAnsi" w:hAnsiTheme="majorHAnsi"/>
          <w:b/>
          <w:sz w:val="20"/>
          <w:szCs w:val="20"/>
        </w:rPr>
      </w:pPr>
      <w:r w:rsidRPr="007B6E1F">
        <w:rPr>
          <w:rFonts w:asciiTheme="majorHAnsi" w:hAnsiTheme="majorHAnsi"/>
          <w:b/>
          <w:sz w:val="20"/>
          <w:szCs w:val="20"/>
        </w:rPr>
        <w:t>3.3. Sea Tides</w:t>
      </w:r>
    </w:p>
    <w:bookmarkEnd w:id="5"/>
    <w:p w:rsidR="00222537" w:rsidRPr="00D503E0" w:rsidRDefault="00D503E0" w:rsidP="00222537">
      <w:pPr>
        <w:spacing w:after="0" w:line="240" w:lineRule="auto"/>
        <w:ind w:firstLine="360"/>
        <w:jc w:val="both"/>
        <w:rPr>
          <w:rFonts w:asciiTheme="majorHAnsi" w:hAnsiTheme="majorHAnsi"/>
          <w:bCs/>
          <w:sz w:val="20"/>
          <w:szCs w:val="20"/>
        </w:rPr>
      </w:pPr>
      <w:r w:rsidRPr="00D503E0">
        <w:rPr>
          <w:rFonts w:asciiTheme="majorHAnsi" w:hAnsiTheme="majorHAnsi"/>
          <w:bCs/>
          <w:sz w:val="20"/>
          <w:szCs w:val="20"/>
        </w:rPr>
        <w:t>The maximum sea surface height at the highest tide from field measurements in July 2022 was 151 cm and the minimum height at the lowest tide was 26 cm with an average sea level surface (MSL) of 125 cm (</w:t>
      </w:r>
      <w:proofErr w:type="spellStart"/>
      <w:r w:rsidRPr="00D503E0">
        <w:rPr>
          <w:rFonts w:asciiTheme="majorHAnsi" w:hAnsiTheme="majorHAnsi"/>
          <w:bCs/>
          <w:sz w:val="20"/>
          <w:szCs w:val="20"/>
        </w:rPr>
        <w:t>Ledheng</w:t>
      </w:r>
      <w:proofErr w:type="spellEnd"/>
      <w:r w:rsidRPr="00D503E0">
        <w:rPr>
          <w:rFonts w:asciiTheme="majorHAnsi" w:hAnsiTheme="majorHAnsi"/>
          <w:bCs/>
          <w:sz w:val="20"/>
          <w:szCs w:val="20"/>
        </w:rPr>
        <w:t xml:space="preserve"> &amp; </w:t>
      </w:r>
      <w:proofErr w:type="spellStart"/>
      <w:r w:rsidRPr="00D503E0">
        <w:rPr>
          <w:rFonts w:asciiTheme="majorHAnsi" w:hAnsiTheme="majorHAnsi"/>
          <w:bCs/>
          <w:sz w:val="20"/>
          <w:szCs w:val="20"/>
        </w:rPr>
        <w:t>Hano'e</w:t>
      </w:r>
      <w:proofErr w:type="spellEnd"/>
      <w:r w:rsidRPr="00D503E0">
        <w:rPr>
          <w:rFonts w:asciiTheme="majorHAnsi" w:hAnsiTheme="majorHAnsi"/>
          <w:bCs/>
          <w:sz w:val="20"/>
          <w:szCs w:val="20"/>
        </w:rPr>
        <w:t>, 2023). The results of the validation of field measurements showed the similarity of sea level elevation patterns even though they had different elevation values. The validation using the MIKE 21 prediction in July 2023 has shown that the sea surface height at the highest tide was 149 cm with the minimum height at the lowest tide was 24 cm (Figure 5).</w:t>
      </w:r>
    </w:p>
    <w:p w:rsidR="00CB008A" w:rsidRDefault="00CB008A" w:rsidP="00D503E0">
      <w:pPr>
        <w:spacing w:after="0" w:line="240" w:lineRule="auto"/>
        <w:jc w:val="both"/>
        <w:rPr>
          <w:rFonts w:asciiTheme="majorHAnsi" w:hAnsiTheme="majorHAnsi"/>
          <w:sz w:val="20"/>
          <w:szCs w:val="20"/>
        </w:rPr>
        <w:sectPr w:rsidR="00CB008A" w:rsidSect="002C126B">
          <w:type w:val="continuous"/>
          <w:pgSz w:w="11907" w:h="16840" w:code="9"/>
          <w:pgMar w:top="1151" w:right="1151" w:bottom="1151" w:left="450" w:header="709" w:footer="709" w:gutter="720"/>
          <w:cols w:num="2" w:space="442"/>
          <w:titlePg/>
          <w:docGrid w:linePitch="360"/>
        </w:sectPr>
      </w:pPr>
    </w:p>
    <w:p w:rsidR="00222537" w:rsidRDefault="00CB008A" w:rsidP="00CB008A">
      <w:pPr>
        <w:spacing w:after="0" w:line="240" w:lineRule="auto"/>
        <w:jc w:val="center"/>
        <w:rPr>
          <w:rFonts w:asciiTheme="majorHAnsi" w:hAnsiTheme="majorHAnsi"/>
          <w:sz w:val="20"/>
          <w:szCs w:val="20"/>
        </w:rPr>
      </w:pPr>
      <w:r w:rsidRPr="00CB008A">
        <w:rPr>
          <w:rFonts w:ascii="Arial" w:eastAsia="Arial" w:hAnsi="Arial" w:cs="Arial"/>
          <w:iCs/>
          <w:noProof/>
          <w:color w:val="000000"/>
          <w:position w:val="-1"/>
        </w:rPr>
        <w:drawing>
          <wp:inline distT="0" distB="0" distL="0" distR="0" wp14:anchorId="5B6188B2" wp14:editId="47C5EF54">
            <wp:extent cx="5523230" cy="2423160"/>
            <wp:effectExtent l="0" t="0" r="1270" b="0"/>
            <wp:docPr id="15762190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8608" cy="2438681"/>
                    </a:xfrm>
                    <a:prstGeom prst="rect">
                      <a:avLst/>
                    </a:prstGeom>
                    <a:noFill/>
                  </pic:spPr>
                </pic:pic>
              </a:graphicData>
            </a:graphic>
          </wp:inline>
        </w:drawing>
      </w:r>
    </w:p>
    <w:p w:rsidR="00D503E0" w:rsidRPr="00CB008A" w:rsidRDefault="00D503E0" w:rsidP="00CB008A">
      <w:pPr>
        <w:spacing w:after="0" w:line="240" w:lineRule="auto"/>
        <w:jc w:val="center"/>
        <w:rPr>
          <w:rFonts w:asciiTheme="majorHAnsi" w:hAnsiTheme="majorHAnsi"/>
          <w:sz w:val="16"/>
          <w:szCs w:val="16"/>
        </w:rPr>
      </w:pPr>
      <w:r w:rsidRPr="00CB008A">
        <w:rPr>
          <w:rFonts w:asciiTheme="majorHAnsi" w:hAnsiTheme="majorHAnsi"/>
          <w:sz w:val="16"/>
          <w:szCs w:val="16"/>
        </w:rPr>
        <w:t>Figure 5. The tidal pattern from field measurements in July 2022 and the results of MIKE prediction in the 21th July 2023</w:t>
      </w:r>
    </w:p>
    <w:p w:rsidR="00CB008A" w:rsidRDefault="00CB008A" w:rsidP="00D503E0">
      <w:pPr>
        <w:spacing w:after="0" w:line="240" w:lineRule="auto"/>
        <w:jc w:val="both"/>
        <w:rPr>
          <w:rFonts w:asciiTheme="majorHAnsi" w:hAnsiTheme="majorHAnsi"/>
          <w:color w:val="FF0000"/>
          <w:sz w:val="20"/>
          <w:szCs w:val="20"/>
        </w:rPr>
        <w:sectPr w:rsidR="00CB008A" w:rsidSect="00CB008A">
          <w:type w:val="continuous"/>
          <w:pgSz w:w="11907" w:h="16840" w:code="9"/>
          <w:pgMar w:top="1151" w:right="1151" w:bottom="1151" w:left="450" w:header="709" w:footer="709" w:gutter="720"/>
          <w:cols w:space="442"/>
          <w:titlePg/>
          <w:docGrid w:linePitch="360"/>
        </w:sectPr>
      </w:pPr>
    </w:p>
    <w:p w:rsidR="00D503E0" w:rsidRPr="00C02C9E" w:rsidRDefault="00D503E0" w:rsidP="00CB008A">
      <w:pPr>
        <w:spacing w:after="0" w:line="240" w:lineRule="auto"/>
        <w:jc w:val="center"/>
        <w:rPr>
          <w:rFonts w:asciiTheme="majorHAnsi" w:hAnsiTheme="majorHAnsi"/>
          <w:color w:val="000000" w:themeColor="text1"/>
          <w:sz w:val="18"/>
          <w:szCs w:val="18"/>
        </w:rPr>
      </w:pPr>
      <w:r w:rsidRPr="00C02C9E">
        <w:rPr>
          <w:rFonts w:asciiTheme="majorHAnsi" w:hAnsiTheme="majorHAnsi"/>
          <w:color w:val="000000" w:themeColor="text1"/>
          <w:sz w:val="18"/>
          <w:szCs w:val="18"/>
        </w:rPr>
        <w:t>Table 4. The Results of the 2023 Tidal Analysis on Coastal Vulnerability</w:t>
      </w:r>
    </w:p>
    <w:tbl>
      <w:tblPr>
        <w:tblW w:w="7920" w:type="dxa"/>
        <w:jc w:val="center"/>
        <w:tblLook w:val="04A0" w:firstRow="1" w:lastRow="0" w:firstColumn="1" w:lastColumn="0" w:noHBand="0" w:noVBand="1"/>
      </w:tblPr>
      <w:tblGrid>
        <w:gridCol w:w="1241"/>
        <w:gridCol w:w="1176"/>
        <w:gridCol w:w="1207"/>
        <w:gridCol w:w="1134"/>
        <w:gridCol w:w="3162"/>
      </w:tblGrid>
      <w:tr w:rsidR="00C02C9E" w:rsidRPr="00CB008A" w:rsidTr="00FA5BB0">
        <w:trPr>
          <w:trHeight w:val="293"/>
          <w:jc w:val="center"/>
        </w:trPr>
        <w:tc>
          <w:tcPr>
            <w:tcW w:w="1241" w:type="dxa"/>
            <w:tcBorders>
              <w:top w:val="single" w:sz="4" w:space="0" w:color="auto"/>
              <w:left w:val="nil"/>
              <w:bottom w:val="nil"/>
              <w:right w:val="nil"/>
            </w:tcBorders>
            <w:shd w:val="clear" w:color="auto" w:fill="auto"/>
            <w:noWrap/>
            <w:vAlign w:val="bottom"/>
            <w:hideMark/>
          </w:tcPr>
          <w:p w:rsidR="00CB008A" w:rsidRPr="00CB008A" w:rsidRDefault="00CB008A" w:rsidP="00CB008A">
            <w:pPr>
              <w:spacing w:after="0" w:line="240" w:lineRule="auto"/>
              <w:jc w:val="both"/>
              <w:rPr>
                <w:rFonts w:asciiTheme="majorHAnsi" w:hAnsiTheme="majorHAnsi"/>
                <w:color w:val="000000" w:themeColor="text1"/>
                <w:sz w:val="16"/>
                <w:szCs w:val="16"/>
              </w:rPr>
            </w:pPr>
            <w:r w:rsidRPr="00CB008A">
              <w:rPr>
                <w:rFonts w:asciiTheme="majorHAnsi" w:hAnsiTheme="majorHAnsi"/>
                <w:color w:val="000000" w:themeColor="text1"/>
                <w:sz w:val="16"/>
                <w:szCs w:val="16"/>
              </w:rPr>
              <w:t>MHHWS</w:t>
            </w:r>
          </w:p>
        </w:tc>
        <w:tc>
          <w:tcPr>
            <w:tcW w:w="1176" w:type="dxa"/>
            <w:tcBorders>
              <w:top w:val="single" w:sz="4" w:space="0" w:color="auto"/>
              <w:left w:val="nil"/>
              <w:bottom w:val="nil"/>
              <w:right w:val="nil"/>
            </w:tcBorders>
            <w:shd w:val="clear" w:color="auto" w:fill="auto"/>
            <w:noWrap/>
            <w:vAlign w:val="bottom"/>
            <w:hideMark/>
          </w:tcPr>
          <w:p w:rsidR="00CB008A" w:rsidRPr="00CB008A" w:rsidRDefault="00CB008A" w:rsidP="00CB008A">
            <w:pPr>
              <w:spacing w:after="0" w:line="240" w:lineRule="auto"/>
              <w:jc w:val="both"/>
              <w:rPr>
                <w:rFonts w:asciiTheme="majorHAnsi" w:hAnsiTheme="majorHAnsi"/>
                <w:color w:val="000000" w:themeColor="text1"/>
                <w:sz w:val="16"/>
                <w:szCs w:val="16"/>
              </w:rPr>
            </w:pPr>
            <w:r w:rsidRPr="00CB008A">
              <w:rPr>
                <w:rFonts w:asciiTheme="majorHAnsi" w:hAnsiTheme="majorHAnsi"/>
                <w:color w:val="000000" w:themeColor="text1"/>
                <w:sz w:val="16"/>
                <w:szCs w:val="16"/>
              </w:rPr>
              <w:t>MHHWN</w:t>
            </w:r>
          </w:p>
        </w:tc>
        <w:tc>
          <w:tcPr>
            <w:tcW w:w="1207" w:type="dxa"/>
            <w:tcBorders>
              <w:top w:val="single" w:sz="4" w:space="0" w:color="auto"/>
              <w:left w:val="nil"/>
              <w:bottom w:val="nil"/>
              <w:right w:val="nil"/>
            </w:tcBorders>
            <w:shd w:val="clear" w:color="auto" w:fill="auto"/>
            <w:noWrap/>
            <w:vAlign w:val="bottom"/>
            <w:hideMark/>
          </w:tcPr>
          <w:p w:rsidR="00CB008A" w:rsidRPr="00CB008A" w:rsidRDefault="00CB008A" w:rsidP="00CB008A">
            <w:pPr>
              <w:spacing w:after="0" w:line="240" w:lineRule="auto"/>
              <w:jc w:val="both"/>
              <w:rPr>
                <w:rFonts w:asciiTheme="majorHAnsi" w:hAnsiTheme="majorHAnsi"/>
                <w:color w:val="000000" w:themeColor="text1"/>
                <w:sz w:val="16"/>
                <w:szCs w:val="16"/>
              </w:rPr>
            </w:pPr>
            <w:r w:rsidRPr="00CB008A">
              <w:rPr>
                <w:rFonts w:asciiTheme="majorHAnsi" w:hAnsiTheme="majorHAnsi"/>
                <w:color w:val="000000" w:themeColor="text1"/>
                <w:sz w:val="16"/>
                <w:szCs w:val="16"/>
              </w:rPr>
              <w:t>TR</w:t>
            </w:r>
          </w:p>
        </w:tc>
        <w:tc>
          <w:tcPr>
            <w:tcW w:w="1134" w:type="dxa"/>
            <w:tcBorders>
              <w:top w:val="single" w:sz="4" w:space="0" w:color="auto"/>
              <w:left w:val="nil"/>
              <w:bottom w:val="nil"/>
              <w:right w:val="nil"/>
            </w:tcBorders>
            <w:shd w:val="clear" w:color="auto" w:fill="auto"/>
            <w:noWrap/>
            <w:vAlign w:val="bottom"/>
            <w:hideMark/>
          </w:tcPr>
          <w:p w:rsidR="00CB008A" w:rsidRPr="00CB008A" w:rsidRDefault="00CB008A" w:rsidP="00CB008A">
            <w:pPr>
              <w:spacing w:after="0" w:line="240" w:lineRule="auto"/>
              <w:jc w:val="both"/>
              <w:rPr>
                <w:rFonts w:asciiTheme="majorHAnsi" w:hAnsiTheme="majorHAnsi"/>
                <w:color w:val="000000" w:themeColor="text1"/>
                <w:sz w:val="16"/>
                <w:szCs w:val="16"/>
              </w:rPr>
            </w:pPr>
            <w:r w:rsidRPr="00CB008A">
              <w:rPr>
                <w:rFonts w:asciiTheme="majorHAnsi" w:hAnsiTheme="majorHAnsi"/>
                <w:color w:val="000000" w:themeColor="text1"/>
                <w:sz w:val="16"/>
                <w:szCs w:val="16"/>
              </w:rPr>
              <w:t>Scor CVI</w:t>
            </w:r>
          </w:p>
        </w:tc>
        <w:tc>
          <w:tcPr>
            <w:tcW w:w="3162" w:type="dxa"/>
            <w:tcBorders>
              <w:top w:val="single" w:sz="4" w:space="0" w:color="auto"/>
              <w:left w:val="nil"/>
              <w:bottom w:val="nil"/>
              <w:right w:val="nil"/>
            </w:tcBorders>
            <w:vAlign w:val="bottom"/>
          </w:tcPr>
          <w:p w:rsidR="00CB008A" w:rsidRPr="00CB008A" w:rsidRDefault="00CB008A" w:rsidP="00CB008A">
            <w:pPr>
              <w:spacing w:after="0" w:line="240" w:lineRule="auto"/>
              <w:jc w:val="both"/>
              <w:rPr>
                <w:rFonts w:asciiTheme="majorHAnsi" w:hAnsiTheme="majorHAnsi"/>
                <w:color w:val="000000" w:themeColor="text1"/>
                <w:sz w:val="16"/>
                <w:szCs w:val="16"/>
              </w:rPr>
            </w:pPr>
            <w:r w:rsidRPr="00CB008A">
              <w:rPr>
                <w:rFonts w:asciiTheme="majorHAnsi" w:hAnsiTheme="majorHAnsi"/>
                <w:color w:val="000000" w:themeColor="text1"/>
                <w:sz w:val="16"/>
                <w:szCs w:val="16"/>
              </w:rPr>
              <w:t>Vulnerability Category</w:t>
            </w:r>
          </w:p>
        </w:tc>
      </w:tr>
      <w:tr w:rsidR="00C02C9E" w:rsidRPr="00CB008A" w:rsidTr="00FA5BB0">
        <w:trPr>
          <w:trHeight w:val="293"/>
          <w:jc w:val="center"/>
        </w:trPr>
        <w:tc>
          <w:tcPr>
            <w:tcW w:w="1241" w:type="dxa"/>
            <w:tcBorders>
              <w:top w:val="single" w:sz="4" w:space="0" w:color="auto"/>
              <w:left w:val="nil"/>
              <w:bottom w:val="single" w:sz="4" w:space="0" w:color="auto"/>
              <w:right w:val="nil"/>
            </w:tcBorders>
            <w:shd w:val="clear" w:color="auto" w:fill="auto"/>
            <w:noWrap/>
            <w:vAlign w:val="bottom"/>
            <w:hideMark/>
          </w:tcPr>
          <w:p w:rsidR="00CB008A" w:rsidRPr="00CB008A" w:rsidRDefault="00CB008A" w:rsidP="00CB008A">
            <w:pPr>
              <w:spacing w:after="0" w:line="240" w:lineRule="auto"/>
              <w:jc w:val="both"/>
              <w:rPr>
                <w:rFonts w:asciiTheme="majorHAnsi" w:hAnsiTheme="majorHAnsi"/>
                <w:color w:val="000000" w:themeColor="text1"/>
                <w:sz w:val="16"/>
                <w:szCs w:val="16"/>
              </w:rPr>
            </w:pPr>
            <w:r w:rsidRPr="00CB008A">
              <w:rPr>
                <w:rFonts w:asciiTheme="majorHAnsi" w:hAnsiTheme="majorHAnsi"/>
                <w:color w:val="000000" w:themeColor="text1"/>
                <w:sz w:val="16"/>
                <w:szCs w:val="16"/>
              </w:rPr>
              <w:t>53.82</w:t>
            </w:r>
          </w:p>
        </w:tc>
        <w:tc>
          <w:tcPr>
            <w:tcW w:w="1176" w:type="dxa"/>
            <w:tcBorders>
              <w:top w:val="single" w:sz="4" w:space="0" w:color="auto"/>
              <w:left w:val="nil"/>
              <w:bottom w:val="single" w:sz="4" w:space="0" w:color="auto"/>
              <w:right w:val="nil"/>
            </w:tcBorders>
            <w:shd w:val="clear" w:color="auto" w:fill="auto"/>
            <w:noWrap/>
            <w:vAlign w:val="bottom"/>
            <w:hideMark/>
          </w:tcPr>
          <w:p w:rsidR="00CB008A" w:rsidRPr="00CB008A" w:rsidRDefault="00CB008A" w:rsidP="00CB008A">
            <w:pPr>
              <w:spacing w:after="0" w:line="240" w:lineRule="auto"/>
              <w:jc w:val="both"/>
              <w:rPr>
                <w:rFonts w:asciiTheme="majorHAnsi" w:hAnsiTheme="majorHAnsi"/>
                <w:color w:val="000000" w:themeColor="text1"/>
                <w:sz w:val="16"/>
                <w:szCs w:val="16"/>
              </w:rPr>
            </w:pPr>
            <w:r w:rsidRPr="00CB008A">
              <w:rPr>
                <w:rFonts w:asciiTheme="majorHAnsi" w:hAnsiTheme="majorHAnsi"/>
                <w:color w:val="000000" w:themeColor="text1"/>
                <w:sz w:val="16"/>
                <w:szCs w:val="16"/>
              </w:rPr>
              <w:t>8.52</w:t>
            </w:r>
          </w:p>
        </w:tc>
        <w:tc>
          <w:tcPr>
            <w:tcW w:w="1207" w:type="dxa"/>
            <w:tcBorders>
              <w:top w:val="single" w:sz="4" w:space="0" w:color="auto"/>
              <w:left w:val="nil"/>
              <w:bottom w:val="single" w:sz="4" w:space="0" w:color="auto"/>
              <w:right w:val="nil"/>
            </w:tcBorders>
            <w:shd w:val="clear" w:color="auto" w:fill="auto"/>
            <w:noWrap/>
            <w:vAlign w:val="bottom"/>
            <w:hideMark/>
          </w:tcPr>
          <w:p w:rsidR="00CB008A" w:rsidRPr="00CB008A" w:rsidRDefault="00CB008A" w:rsidP="00CB008A">
            <w:pPr>
              <w:spacing w:after="0" w:line="240" w:lineRule="auto"/>
              <w:jc w:val="both"/>
              <w:rPr>
                <w:rFonts w:asciiTheme="majorHAnsi" w:hAnsiTheme="majorHAnsi"/>
                <w:color w:val="000000" w:themeColor="text1"/>
                <w:sz w:val="16"/>
                <w:szCs w:val="16"/>
              </w:rPr>
            </w:pPr>
            <w:r w:rsidRPr="00CB008A">
              <w:rPr>
                <w:rFonts w:asciiTheme="majorHAnsi" w:hAnsiTheme="majorHAnsi"/>
                <w:color w:val="000000" w:themeColor="text1"/>
                <w:sz w:val="16"/>
                <w:szCs w:val="16"/>
              </w:rPr>
              <w:t>125</w:t>
            </w:r>
          </w:p>
        </w:tc>
        <w:tc>
          <w:tcPr>
            <w:tcW w:w="1134" w:type="dxa"/>
            <w:tcBorders>
              <w:top w:val="single" w:sz="4" w:space="0" w:color="auto"/>
              <w:left w:val="nil"/>
              <w:bottom w:val="single" w:sz="4" w:space="0" w:color="auto"/>
              <w:right w:val="nil"/>
            </w:tcBorders>
            <w:shd w:val="clear" w:color="auto" w:fill="auto"/>
            <w:noWrap/>
            <w:vAlign w:val="bottom"/>
            <w:hideMark/>
          </w:tcPr>
          <w:p w:rsidR="00CB008A" w:rsidRPr="00CB008A" w:rsidRDefault="00CB008A" w:rsidP="00CB008A">
            <w:pPr>
              <w:spacing w:after="0" w:line="240" w:lineRule="auto"/>
              <w:jc w:val="both"/>
              <w:rPr>
                <w:rFonts w:asciiTheme="majorHAnsi" w:hAnsiTheme="majorHAnsi"/>
                <w:color w:val="000000" w:themeColor="text1"/>
                <w:sz w:val="16"/>
                <w:szCs w:val="16"/>
              </w:rPr>
            </w:pPr>
            <w:r w:rsidRPr="00CB008A">
              <w:rPr>
                <w:rFonts w:asciiTheme="majorHAnsi" w:hAnsiTheme="majorHAnsi"/>
                <w:color w:val="000000" w:themeColor="text1"/>
                <w:sz w:val="16"/>
                <w:szCs w:val="16"/>
              </w:rPr>
              <w:t>2</w:t>
            </w:r>
          </w:p>
        </w:tc>
        <w:tc>
          <w:tcPr>
            <w:tcW w:w="3162" w:type="dxa"/>
            <w:tcBorders>
              <w:top w:val="single" w:sz="4" w:space="0" w:color="auto"/>
              <w:left w:val="nil"/>
              <w:bottom w:val="single" w:sz="4" w:space="0" w:color="auto"/>
              <w:right w:val="nil"/>
            </w:tcBorders>
            <w:vAlign w:val="bottom"/>
          </w:tcPr>
          <w:p w:rsidR="00CB008A" w:rsidRPr="00CB008A" w:rsidRDefault="00CB008A" w:rsidP="00CB008A">
            <w:pPr>
              <w:spacing w:after="0" w:line="240" w:lineRule="auto"/>
              <w:jc w:val="both"/>
              <w:rPr>
                <w:rFonts w:asciiTheme="majorHAnsi" w:hAnsiTheme="majorHAnsi"/>
                <w:color w:val="000000" w:themeColor="text1"/>
                <w:sz w:val="16"/>
                <w:szCs w:val="16"/>
              </w:rPr>
            </w:pPr>
            <w:r w:rsidRPr="00CB008A">
              <w:rPr>
                <w:rFonts w:asciiTheme="majorHAnsi" w:hAnsiTheme="majorHAnsi"/>
                <w:color w:val="000000" w:themeColor="text1"/>
                <w:sz w:val="16"/>
                <w:szCs w:val="16"/>
              </w:rPr>
              <w:t>Low Vulnerability</w:t>
            </w:r>
          </w:p>
        </w:tc>
      </w:tr>
    </w:tbl>
    <w:p w:rsidR="00D503E0" w:rsidRPr="00C02C9E" w:rsidRDefault="00D503E0" w:rsidP="00CB008A">
      <w:pPr>
        <w:spacing w:after="0" w:line="240" w:lineRule="auto"/>
        <w:ind w:left="81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 xml:space="preserve">Notes: MHHWS = mean highest of </w:t>
      </w:r>
      <w:proofErr w:type="gramStart"/>
      <w:r w:rsidRPr="00C02C9E">
        <w:rPr>
          <w:rFonts w:asciiTheme="majorHAnsi" w:hAnsiTheme="majorHAnsi"/>
          <w:color w:val="000000" w:themeColor="text1"/>
          <w:sz w:val="16"/>
          <w:szCs w:val="16"/>
        </w:rPr>
        <w:t>high water</w:t>
      </w:r>
      <w:proofErr w:type="gramEnd"/>
      <w:r w:rsidRPr="00C02C9E">
        <w:rPr>
          <w:rFonts w:asciiTheme="majorHAnsi" w:hAnsiTheme="majorHAnsi"/>
          <w:color w:val="000000" w:themeColor="text1"/>
          <w:sz w:val="16"/>
          <w:szCs w:val="16"/>
        </w:rPr>
        <w:t xml:space="preserve"> spring; MHHWN = mean highest of high water neap; TR = tidal ran</w:t>
      </w:r>
      <w:r w:rsidR="00CB008A" w:rsidRPr="00C02C9E">
        <w:rPr>
          <w:rFonts w:asciiTheme="majorHAnsi" w:hAnsiTheme="majorHAnsi"/>
          <w:color w:val="000000" w:themeColor="text1"/>
          <w:sz w:val="16"/>
          <w:szCs w:val="16"/>
        </w:rPr>
        <w:t>ge</w:t>
      </w:r>
    </w:p>
    <w:p w:rsidR="00CB008A" w:rsidRPr="00C02C9E" w:rsidRDefault="00CB008A" w:rsidP="00222537">
      <w:pPr>
        <w:spacing w:after="0" w:line="240" w:lineRule="auto"/>
        <w:ind w:firstLine="360"/>
        <w:jc w:val="both"/>
        <w:rPr>
          <w:rFonts w:asciiTheme="majorHAnsi" w:hAnsiTheme="majorHAnsi"/>
          <w:color w:val="000000" w:themeColor="text1"/>
          <w:sz w:val="20"/>
          <w:szCs w:val="20"/>
        </w:rPr>
        <w:sectPr w:rsidR="00CB008A" w:rsidRPr="00C02C9E" w:rsidSect="00CB008A">
          <w:type w:val="continuous"/>
          <w:pgSz w:w="11907" w:h="16840" w:code="9"/>
          <w:pgMar w:top="1151" w:right="1151" w:bottom="1151" w:left="450" w:header="709" w:footer="709" w:gutter="720"/>
          <w:cols w:space="442"/>
          <w:titlePg/>
          <w:docGrid w:linePitch="360"/>
        </w:sectPr>
      </w:pPr>
    </w:p>
    <w:p w:rsidR="00222537" w:rsidRPr="00C02C9E" w:rsidRDefault="00D503E0" w:rsidP="00222537">
      <w:pPr>
        <w:spacing w:after="0" w:line="240" w:lineRule="auto"/>
        <w:ind w:firstLine="360"/>
        <w:jc w:val="both"/>
        <w:rPr>
          <w:rFonts w:asciiTheme="majorHAnsi" w:hAnsiTheme="majorHAnsi"/>
          <w:color w:val="000000" w:themeColor="text1"/>
          <w:sz w:val="20"/>
          <w:szCs w:val="20"/>
        </w:rPr>
      </w:pPr>
      <w:r w:rsidRPr="00C02C9E">
        <w:rPr>
          <w:rFonts w:asciiTheme="majorHAnsi" w:hAnsiTheme="majorHAnsi"/>
          <w:color w:val="000000" w:themeColor="text1"/>
          <w:sz w:val="20"/>
          <w:szCs w:val="20"/>
        </w:rPr>
        <w:t xml:space="preserve">The results of tidal analysis in North Insana beach in July 2023 has shown that the maximum sea surface height during spring tide was 53.82 cm while the maximum sea surface height during neap tide was 8.52 cm with a tidal range of 125 cm. This value indicated that the coastal tidal limit of North Insana is microtidal according to Dipper’s category, (2022). The mean tide height is the difference in average height at the highest and the lowest tides. According to Pendleton et al. (2010) the average value of the slope has an important meaning in coastal vulnerability, where the tidal range contributes to the inundation of coastal areas because tidal movement causes the sea level to change all the time. The vulnerability index value based on tidal range parameters in the coast of North Insana for the last ten years was included in the vulnerability category or 100% of the 39 cells observed. Based on MIKE 21 analysis, it is known that the type of tides in North Insana waters in general was a double diurnal inclined mixture, where the </w:t>
      </w:r>
      <w:proofErr w:type="spellStart"/>
      <w:r w:rsidRPr="00C02C9E">
        <w:rPr>
          <w:rFonts w:asciiTheme="majorHAnsi" w:hAnsiTheme="majorHAnsi"/>
          <w:color w:val="000000" w:themeColor="text1"/>
          <w:sz w:val="20"/>
          <w:szCs w:val="20"/>
        </w:rPr>
        <w:t>Formzhal</w:t>
      </w:r>
      <w:proofErr w:type="spellEnd"/>
      <w:r w:rsidRPr="00C02C9E">
        <w:rPr>
          <w:rFonts w:asciiTheme="majorHAnsi" w:hAnsiTheme="majorHAnsi"/>
          <w:color w:val="000000" w:themeColor="text1"/>
          <w:sz w:val="20"/>
          <w:szCs w:val="20"/>
        </w:rPr>
        <w:t xml:space="preserve"> number value is 0.48 or in the range of 0.25 to 1.50. Mixed double daily inclined tides are tides that occur in one day but are more dominant in two highs and two lows.</w:t>
      </w:r>
    </w:p>
    <w:p w:rsidR="006927FA" w:rsidRPr="00C02C9E" w:rsidRDefault="00D503E0" w:rsidP="00D503E0">
      <w:pPr>
        <w:spacing w:after="0" w:line="240" w:lineRule="auto"/>
        <w:jc w:val="both"/>
        <w:rPr>
          <w:rFonts w:asciiTheme="majorHAnsi" w:hAnsiTheme="majorHAnsi"/>
          <w:b/>
          <w:bCs/>
          <w:color w:val="000000" w:themeColor="text1"/>
          <w:sz w:val="20"/>
          <w:szCs w:val="20"/>
        </w:rPr>
      </w:pPr>
      <w:r w:rsidRPr="00C02C9E">
        <w:rPr>
          <w:rFonts w:asciiTheme="majorHAnsi" w:hAnsiTheme="majorHAnsi"/>
          <w:b/>
          <w:bCs/>
          <w:color w:val="000000" w:themeColor="text1"/>
          <w:sz w:val="20"/>
          <w:szCs w:val="20"/>
        </w:rPr>
        <w:t>3.</w:t>
      </w:r>
      <w:r w:rsidR="00F61E19" w:rsidRPr="00C02C9E">
        <w:rPr>
          <w:rFonts w:asciiTheme="majorHAnsi" w:hAnsiTheme="majorHAnsi"/>
          <w:b/>
          <w:bCs/>
          <w:color w:val="000000" w:themeColor="text1"/>
          <w:sz w:val="20"/>
          <w:szCs w:val="20"/>
        </w:rPr>
        <w:t>4</w:t>
      </w:r>
      <w:r w:rsidRPr="00C02C9E">
        <w:rPr>
          <w:rFonts w:asciiTheme="majorHAnsi" w:hAnsiTheme="majorHAnsi"/>
          <w:b/>
          <w:bCs/>
          <w:color w:val="000000" w:themeColor="text1"/>
          <w:sz w:val="20"/>
          <w:szCs w:val="20"/>
        </w:rPr>
        <w:t xml:space="preserve">. </w:t>
      </w:r>
      <w:r w:rsidR="00F61E19" w:rsidRPr="00C02C9E">
        <w:rPr>
          <w:rFonts w:asciiTheme="majorHAnsi" w:hAnsiTheme="majorHAnsi"/>
          <w:b/>
          <w:bCs/>
          <w:color w:val="000000" w:themeColor="text1"/>
          <w:sz w:val="20"/>
          <w:szCs w:val="20"/>
        </w:rPr>
        <w:t>Slope and Elevation</w:t>
      </w:r>
    </w:p>
    <w:p w:rsidR="006927FA" w:rsidRDefault="00F61E19" w:rsidP="00222537">
      <w:pPr>
        <w:spacing w:after="0" w:line="240" w:lineRule="auto"/>
        <w:ind w:firstLine="360"/>
        <w:jc w:val="both"/>
        <w:rPr>
          <w:rFonts w:asciiTheme="majorHAnsi" w:hAnsiTheme="majorHAnsi"/>
          <w:sz w:val="20"/>
          <w:szCs w:val="20"/>
        </w:rPr>
      </w:pPr>
      <w:r w:rsidRPr="00C02C9E">
        <w:rPr>
          <w:rFonts w:asciiTheme="majorHAnsi" w:hAnsiTheme="majorHAnsi"/>
          <w:color w:val="000000" w:themeColor="text1"/>
          <w:sz w:val="20"/>
          <w:szCs w:val="20"/>
        </w:rPr>
        <w:t xml:space="preserve">The slope class of North Insana beach </w:t>
      </w:r>
      <w:r w:rsidRPr="00F61E19">
        <w:rPr>
          <w:rFonts w:asciiTheme="majorHAnsi" w:hAnsiTheme="majorHAnsi"/>
          <w:sz w:val="20"/>
          <w:szCs w:val="20"/>
        </w:rPr>
        <w:t xml:space="preserve">consists of flat slopes, gentle slopes and very steep slopes. Flat slopes on the Wini coast </w:t>
      </w:r>
      <w:proofErr w:type="spellStart"/>
      <w:r w:rsidRPr="00F61E19">
        <w:rPr>
          <w:rFonts w:asciiTheme="majorHAnsi" w:hAnsiTheme="majorHAnsi"/>
          <w:sz w:val="20"/>
          <w:szCs w:val="20"/>
        </w:rPr>
        <w:t>rangedw</w:t>
      </w:r>
      <w:proofErr w:type="spellEnd"/>
      <w:r w:rsidRPr="00F61E19">
        <w:rPr>
          <w:rFonts w:asciiTheme="majorHAnsi" w:hAnsiTheme="majorHAnsi"/>
          <w:sz w:val="20"/>
          <w:szCs w:val="20"/>
        </w:rPr>
        <w:t xml:space="preserve"> from 0.05% – 1.58% in the very high vulnerability category was found in residential areas and on the expanse of dry sandy land (cell 1, cell 3-5, cell 7-19 and cell 24-28). Meanwhile, gentle slopes ranged from 3.07% - 7.95% category was near to the settlements (cell 2), coastal tourism areas (cell 6) and mangrove forest areas (cell 20-21). The slope with very high vulnerability on Wini coast of was found in the rocky hill area near the highways (cell 22 and 23) and in Tanjung Bastian area near the horserace (cell 29–30) with a slope of 19.58%, 19.49%, and 20.6% respectively. Meanwhile, on </w:t>
      </w:r>
      <w:proofErr w:type="spellStart"/>
      <w:r w:rsidRPr="00F61E19">
        <w:rPr>
          <w:rFonts w:asciiTheme="majorHAnsi" w:hAnsiTheme="majorHAnsi"/>
          <w:sz w:val="20"/>
          <w:szCs w:val="20"/>
        </w:rPr>
        <w:t>Oesoko</w:t>
      </w:r>
      <w:proofErr w:type="spellEnd"/>
      <w:r w:rsidRPr="00F61E19">
        <w:rPr>
          <w:rFonts w:asciiTheme="majorHAnsi" w:hAnsiTheme="majorHAnsi"/>
          <w:sz w:val="20"/>
          <w:szCs w:val="20"/>
        </w:rPr>
        <w:t xml:space="preserve"> coast, it was found in all observed cells (0.589%). Overall, the vulnerability with very high criteria reached 43.58%, while the moderate criteria was 23.07% and very low vulnerability category at 10.26%. Based on Tables 5 and 6, it can be seen that the vulnerability with very low criteria reached 10%, while medium and high criteria were respectively 23% and 66.6%.</w:t>
      </w:r>
    </w:p>
    <w:p w:rsidR="00C02C9E" w:rsidRDefault="00C02C9E" w:rsidP="00F61E19">
      <w:pPr>
        <w:spacing w:after="0" w:line="240" w:lineRule="auto"/>
        <w:jc w:val="both"/>
        <w:rPr>
          <w:rFonts w:asciiTheme="majorHAnsi" w:hAnsiTheme="majorHAnsi"/>
          <w:color w:val="FF0000"/>
          <w:sz w:val="20"/>
          <w:szCs w:val="20"/>
        </w:rPr>
        <w:sectPr w:rsidR="00C02C9E" w:rsidSect="002C126B">
          <w:type w:val="continuous"/>
          <w:pgSz w:w="11907" w:h="16840" w:code="9"/>
          <w:pgMar w:top="1151" w:right="1151" w:bottom="1151" w:left="450" w:header="709" w:footer="709" w:gutter="720"/>
          <w:cols w:num="2" w:space="442"/>
          <w:titlePg/>
          <w:docGrid w:linePitch="360"/>
        </w:sectPr>
      </w:pPr>
    </w:p>
    <w:p w:rsidR="00F61E19" w:rsidRPr="00C02C9E" w:rsidRDefault="00F61E19" w:rsidP="00C02C9E">
      <w:pPr>
        <w:spacing w:after="0" w:line="240" w:lineRule="auto"/>
        <w:jc w:val="center"/>
        <w:rPr>
          <w:rFonts w:asciiTheme="majorHAnsi" w:hAnsiTheme="majorHAnsi"/>
          <w:color w:val="000000" w:themeColor="text1"/>
          <w:sz w:val="18"/>
          <w:szCs w:val="18"/>
        </w:rPr>
      </w:pPr>
      <w:r w:rsidRPr="00F61E19">
        <w:rPr>
          <w:rFonts w:asciiTheme="majorHAnsi" w:hAnsiTheme="majorHAnsi"/>
          <w:color w:val="000000" w:themeColor="text1"/>
          <w:sz w:val="18"/>
          <w:szCs w:val="18"/>
        </w:rPr>
        <w:t>Table 5. The Slope Classification on Wini Beach in 2023</w:t>
      </w:r>
    </w:p>
    <w:tbl>
      <w:tblPr>
        <w:tblW w:w="8023" w:type="dxa"/>
        <w:jc w:val="center"/>
        <w:tblLook w:val="04A0" w:firstRow="1" w:lastRow="0" w:firstColumn="1" w:lastColumn="0" w:noHBand="0" w:noVBand="1"/>
      </w:tblPr>
      <w:tblGrid>
        <w:gridCol w:w="960"/>
        <w:gridCol w:w="936"/>
        <w:gridCol w:w="1056"/>
        <w:gridCol w:w="1741"/>
        <w:gridCol w:w="2079"/>
        <w:gridCol w:w="1251"/>
      </w:tblGrid>
      <w:tr w:rsidR="00C02C9E" w:rsidRPr="00C02C9E" w:rsidTr="00FA5BB0">
        <w:trPr>
          <w:trHeight w:val="315"/>
          <w:jc w:val="center"/>
        </w:trPr>
        <w:tc>
          <w:tcPr>
            <w:tcW w:w="960" w:type="dxa"/>
            <w:vMerge w:val="restart"/>
            <w:tcBorders>
              <w:top w:val="single" w:sz="4" w:space="0" w:color="auto"/>
              <w:left w:val="nil"/>
              <w:bottom w:val="single" w:sz="4" w:space="0" w:color="000000"/>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Cell</w:t>
            </w:r>
          </w:p>
        </w:tc>
        <w:tc>
          <w:tcPr>
            <w:tcW w:w="1992" w:type="dxa"/>
            <w:gridSpan w:val="2"/>
            <w:tcBorders>
              <w:top w:val="single" w:sz="4" w:space="0" w:color="auto"/>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Coordinate</w:t>
            </w:r>
          </w:p>
        </w:tc>
        <w:tc>
          <w:tcPr>
            <w:tcW w:w="1741" w:type="dxa"/>
            <w:vMerge w:val="restart"/>
            <w:tcBorders>
              <w:top w:val="single" w:sz="4" w:space="0" w:color="auto"/>
              <w:left w:val="nil"/>
              <w:bottom w:val="single" w:sz="4" w:space="0" w:color="000000"/>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Slope (%)</w:t>
            </w:r>
          </w:p>
        </w:tc>
        <w:tc>
          <w:tcPr>
            <w:tcW w:w="2079" w:type="dxa"/>
            <w:vMerge w:val="restart"/>
            <w:tcBorders>
              <w:top w:val="single" w:sz="4" w:space="0" w:color="auto"/>
              <w:left w:val="nil"/>
              <w:bottom w:val="single" w:sz="4" w:space="0" w:color="000000"/>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Slope Classification</w:t>
            </w:r>
          </w:p>
        </w:tc>
        <w:tc>
          <w:tcPr>
            <w:tcW w:w="1251" w:type="dxa"/>
            <w:vMerge w:val="restart"/>
            <w:tcBorders>
              <w:top w:val="single" w:sz="4" w:space="0" w:color="auto"/>
              <w:left w:val="nil"/>
              <w:bottom w:val="single" w:sz="4" w:space="0" w:color="000000"/>
              <w:right w:val="nil"/>
            </w:tcBorders>
            <w:shd w:val="clear" w:color="auto" w:fill="auto"/>
            <w:noWrap/>
            <w:vAlign w:val="bottom"/>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Vulnerability Category</w:t>
            </w:r>
          </w:p>
        </w:tc>
      </w:tr>
      <w:tr w:rsidR="00C02C9E" w:rsidRPr="00C02C9E" w:rsidTr="00FA5BB0">
        <w:trPr>
          <w:trHeight w:val="315"/>
          <w:jc w:val="center"/>
        </w:trPr>
        <w:tc>
          <w:tcPr>
            <w:tcW w:w="960" w:type="dxa"/>
            <w:vMerge/>
            <w:tcBorders>
              <w:top w:val="single" w:sz="4" w:space="0" w:color="auto"/>
              <w:left w:val="nil"/>
              <w:bottom w:val="single" w:sz="4" w:space="0" w:color="000000"/>
              <w:right w:val="nil"/>
            </w:tcBorders>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p>
        </w:tc>
        <w:tc>
          <w:tcPr>
            <w:tcW w:w="936" w:type="dxa"/>
            <w:tcBorders>
              <w:top w:val="nil"/>
              <w:left w:val="nil"/>
              <w:bottom w:val="single" w:sz="4" w:space="0" w:color="auto"/>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X</w:t>
            </w:r>
          </w:p>
        </w:tc>
        <w:tc>
          <w:tcPr>
            <w:tcW w:w="1056" w:type="dxa"/>
            <w:tcBorders>
              <w:top w:val="nil"/>
              <w:left w:val="nil"/>
              <w:bottom w:val="single" w:sz="4" w:space="0" w:color="auto"/>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Y</w:t>
            </w:r>
          </w:p>
        </w:tc>
        <w:tc>
          <w:tcPr>
            <w:tcW w:w="1741" w:type="dxa"/>
            <w:vMerge/>
            <w:tcBorders>
              <w:top w:val="single" w:sz="4" w:space="0" w:color="auto"/>
              <w:left w:val="nil"/>
              <w:bottom w:val="single" w:sz="4" w:space="0" w:color="000000"/>
              <w:right w:val="nil"/>
            </w:tcBorders>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p>
        </w:tc>
        <w:tc>
          <w:tcPr>
            <w:tcW w:w="2079" w:type="dxa"/>
            <w:vMerge/>
            <w:tcBorders>
              <w:top w:val="single" w:sz="4" w:space="0" w:color="auto"/>
              <w:left w:val="nil"/>
              <w:bottom w:val="single" w:sz="4" w:space="0" w:color="000000"/>
              <w:right w:val="nil"/>
            </w:tcBorders>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p>
        </w:tc>
        <w:tc>
          <w:tcPr>
            <w:tcW w:w="1251" w:type="dxa"/>
            <w:vMerge/>
            <w:tcBorders>
              <w:top w:val="single" w:sz="4" w:space="0" w:color="auto"/>
              <w:left w:val="nil"/>
              <w:bottom w:val="single" w:sz="4" w:space="0" w:color="000000"/>
              <w:right w:val="nil"/>
            </w:tcBorders>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663971</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8985205</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7.582</w:t>
            </w:r>
          </w:p>
        </w:tc>
        <w:tc>
          <w:tcPr>
            <w:tcW w:w="2079"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vAlign w:val="bottom"/>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Moderate</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668631</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8984757</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7.956</w:t>
            </w:r>
          </w:p>
        </w:tc>
        <w:tc>
          <w:tcPr>
            <w:tcW w:w="2079"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Gentle</w:t>
            </w:r>
          </w:p>
        </w:tc>
        <w:tc>
          <w:tcPr>
            <w:tcW w:w="1251" w:type="dxa"/>
            <w:tcBorders>
              <w:top w:val="nil"/>
              <w:left w:val="nil"/>
              <w:bottom w:val="nil"/>
              <w:right w:val="nil"/>
            </w:tcBorders>
            <w:shd w:val="clear" w:color="auto" w:fill="auto"/>
            <w:noWrap/>
            <w:vAlign w:val="bottom"/>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Moderate</w:t>
            </w:r>
          </w:p>
        </w:tc>
      </w:tr>
      <w:tr w:rsidR="00C02C9E" w:rsidRPr="00C02C9E" w:rsidTr="00FA5BB0">
        <w:trPr>
          <w:trHeight w:val="330"/>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670667</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8985244</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0.05</w:t>
            </w:r>
          </w:p>
        </w:tc>
        <w:tc>
          <w:tcPr>
            <w:tcW w:w="2079"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vAlign w:val="bottom"/>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40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4</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673538</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8986826</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1.361</w:t>
            </w:r>
          </w:p>
        </w:tc>
        <w:tc>
          <w:tcPr>
            <w:tcW w:w="2079"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vAlign w:val="bottom"/>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5</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692327</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8999531</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3.098</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Gentle</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Moderate</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692397</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8999597</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3.076</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Gentle</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Moderate</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7</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695972</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9002395</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0.104</w:t>
            </w:r>
          </w:p>
        </w:tc>
        <w:tc>
          <w:tcPr>
            <w:tcW w:w="2079"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Moderate</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696099</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9002549</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0.639</w:t>
            </w:r>
          </w:p>
        </w:tc>
        <w:tc>
          <w:tcPr>
            <w:tcW w:w="2079"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vAlign w:val="bottom"/>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9</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696187</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9002629</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7.589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Gentle</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Moderate</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10</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664069</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8985183</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7.589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Gentle</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Moderate</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11</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664182</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8985194</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12</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664326</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8985163</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13</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664429</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8985127</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14</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664509</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8985102</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15</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664587</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8985100</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16</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664696</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8985177</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17</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664822</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8985303</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18</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664927</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8985374</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19</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665035</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8985437</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20</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665189</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8985440</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7.812</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Gentle</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Moderate</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21</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665313</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8985427</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7.76</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Gentle</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Moderate</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22</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665488</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8985416</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19.589</w:t>
            </w:r>
          </w:p>
        </w:tc>
        <w:tc>
          <w:tcPr>
            <w:tcW w:w="2079"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Steep</w:t>
            </w:r>
          </w:p>
        </w:tc>
        <w:tc>
          <w:tcPr>
            <w:tcW w:w="1251" w:type="dxa"/>
            <w:tcBorders>
              <w:top w:val="nil"/>
              <w:left w:val="nil"/>
              <w:bottom w:val="nil"/>
              <w:right w:val="nil"/>
            </w:tcBorders>
            <w:shd w:val="clear" w:color="auto" w:fill="auto"/>
            <w:noWrap/>
            <w:vAlign w:val="bottom"/>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Low</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23</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665553</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8985390</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19.49</w:t>
            </w:r>
          </w:p>
        </w:tc>
        <w:tc>
          <w:tcPr>
            <w:tcW w:w="2079"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Steep</w:t>
            </w:r>
          </w:p>
        </w:tc>
        <w:tc>
          <w:tcPr>
            <w:tcW w:w="1251" w:type="dxa"/>
            <w:tcBorders>
              <w:top w:val="nil"/>
              <w:left w:val="nil"/>
              <w:bottom w:val="nil"/>
              <w:right w:val="nil"/>
            </w:tcBorders>
            <w:shd w:val="clear" w:color="auto" w:fill="auto"/>
            <w:noWrap/>
            <w:vAlign w:val="bottom"/>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Low</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24</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665656</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8985349</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25</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665799</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8985294</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26</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665892</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8985245</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27</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665986</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8985198</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28</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666118</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8985144</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9"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FA5BB0">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29</w:t>
            </w:r>
          </w:p>
        </w:tc>
        <w:tc>
          <w:tcPr>
            <w:tcW w:w="93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666202</w:t>
            </w:r>
          </w:p>
        </w:tc>
        <w:tc>
          <w:tcPr>
            <w:tcW w:w="1056"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8985105</w:t>
            </w:r>
          </w:p>
        </w:tc>
        <w:tc>
          <w:tcPr>
            <w:tcW w:w="17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20.601</w:t>
            </w:r>
          </w:p>
        </w:tc>
        <w:tc>
          <w:tcPr>
            <w:tcW w:w="2079"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Steep</w:t>
            </w:r>
          </w:p>
        </w:tc>
        <w:tc>
          <w:tcPr>
            <w:tcW w:w="1251" w:type="dxa"/>
            <w:tcBorders>
              <w:top w:val="nil"/>
              <w:left w:val="nil"/>
              <w:bottom w:val="nil"/>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Low</w:t>
            </w:r>
          </w:p>
        </w:tc>
      </w:tr>
      <w:tr w:rsidR="00C02C9E" w:rsidRPr="00C02C9E" w:rsidTr="00FA5BB0">
        <w:trPr>
          <w:trHeight w:val="330"/>
          <w:jc w:val="center"/>
        </w:trPr>
        <w:tc>
          <w:tcPr>
            <w:tcW w:w="960" w:type="dxa"/>
            <w:tcBorders>
              <w:top w:val="nil"/>
              <w:left w:val="nil"/>
              <w:bottom w:val="single" w:sz="8" w:space="0" w:color="auto"/>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30</w:t>
            </w:r>
          </w:p>
        </w:tc>
        <w:tc>
          <w:tcPr>
            <w:tcW w:w="936" w:type="dxa"/>
            <w:tcBorders>
              <w:top w:val="nil"/>
              <w:left w:val="nil"/>
              <w:bottom w:val="single" w:sz="8" w:space="0" w:color="auto"/>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666290</w:t>
            </w:r>
          </w:p>
        </w:tc>
        <w:tc>
          <w:tcPr>
            <w:tcW w:w="1056" w:type="dxa"/>
            <w:tcBorders>
              <w:top w:val="nil"/>
              <w:left w:val="nil"/>
              <w:bottom w:val="single" w:sz="8" w:space="0" w:color="auto"/>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8985063</w:t>
            </w:r>
          </w:p>
        </w:tc>
        <w:tc>
          <w:tcPr>
            <w:tcW w:w="1741" w:type="dxa"/>
            <w:tcBorders>
              <w:top w:val="nil"/>
              <w:left w:val="nil"/>
              <w:bottom w:val="single" w:sz="8" w:space="0" w:color="auto"/>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20.589</w:t>
            </w:r>
          </w:p>
        </w:tc>
        <w:tc>
          <w:tcPr>
            <w:tcW w:w="2079" w:type="dxa"/>
            <w:tcBorders>
              <w:top w:val="nil"/>
              <w:left w:val="nil"/>
              <w:bottom w:val="single" w:sz="8" w:space="0" w:color="auto"/>
              <w:right w:val="nil"/>
            </w:tcBorders>
            <w:shd w:val="clear" w:color="auto" w:fill="auto"/>
            <w:noWrap/>
            <w:vAlign w:val="center"/>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Steep</w:t>
            </w:r>
          </w:p>
        </w:tc>
        <w:tc>
          <w:tcPr>
            <w:tcW w:w="1251" w:type="dxa"/>
            <w:tcBorders>
              <w:top w:val="nil"/>
              <w:left w:val="nil"/>
              <w:bottom w:val="single" w:sz="4" w:space="0" w:color="auto"/>
              <w:right w:val="nil"/>
            </w:tcBorders>
            <w:shd w:val="clear" w:color="auto" w:fill="auto"/>
            <w:noWrap/>
            <w:hideMark/>
          </w:tcPr>
          <w:p w:rsidR="00C02C9E" w:rsidRPr="00C02C9E" w:rsidRDefault="00C02C9E" w:rsidP="00C02C9E">
            <w:pPr>
              <w:spacing w:after="0" w:line="240" w:lineRule="auto"/>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Low</w:t>
            </w:r>
          </w:p>
        </w:tc>
      </w:tr>
    </w:tbl>
    <w:p w:rsidR="00F61E19" w:rsidRPr="00F61E19" w:rsidRDefault="00F61E19" w:rsidP="00F61E19">
      <w:pPr>
        <w:spacing w:after="0" w:line="240" w:lineRule="auto"/>
        <w:jc w:val="both"/>
        <w:rPr>
          <w:rFonts w:asciiTheme="majorHAnsi" w:hAnsiTheme="majorHAnsi"/>
          <w:color w:val="000000" w:themeColor="text1"/>
          <w:sz w:val="20"/>
          <w:szCs w:val="20"/>
        </w:rPr>
      </w:pPr>
    </w:p>
    <w:p w:rsidR="006927FA" w:rsidRPr="00C02C9E" w:rsidRDefault="00F61E19" w:rsidP="00C02C9E">
      <w:pPr>
        <w:spacing w:after="0" w:line="240" w:lineRule="auto"/>
        <w:jc w:val="center"/>
        <w:rPr>
          <w:rFonts w:asciiTheme="majorHAnsi" w:hAnsiTheme="majorHAnsi"/>
          <w:color w:val="000000" w:themeColor="text1"/>
          <w:sz w:val="18"/>
          <w:szCs w:val="18"/>
        </w:rPr>
      </w:pPr>
      <w:r w:rsidRPr="00C02C9E">
        <w:rPr>
          <w:rFonts w:asciiTheme="majorHAnsi" w:hAnsiTheme="majorHAnsi"/>
          <w:color w:val="000000" w:themeColor="text1"/>
          <w:sz w:val="18"/>
          <w:szCs w:val="18"/>
        </w:rPr>
        <w:t xml:space="preserve">Table 6. The Slope Classification on </w:t>
      </w:r>
      <w:proofErr w:type="spellStart"/>
      <w:r w:rsidRPr="00C02C9E">
        <w:rPr>
          <w:rFonts w:asciiTheme="majorHAnsi" w:hAnsiTheme="majorHAnsi"/>
          <w:color w:val="000000" w:themeColor="text1"/>
          <w:sz w:val="18"/>
          <w:szCs w:val="18"/>
        </w:rPr>
        <w:t>Oesoko</w:t>
      </w:r>
      <w:proofErr w:type="spellEnd"/>
      <w:r w:rsidRPr="00C02C9E">
        <w:rPr>
          <w:rFonts w:asciiTheme="majorHAnsi" w:hAnsiTheme="majorHAnsi"/>
          <w:color w:val="000000" w:themeColor="text1"/>
          <w:sz w:val="18"/>
          <w:szCs w:val="18"/>
        </w:rPr>
        <w:t xml:space="preserve"> Beach in 2023</w:t>
      </w:r>
    </w:p>
    <w:tbl>
      <w:tblPr>
        <w:tblW w:w="9092" w:type="dxa"/>
        <w:jc w:val="center"/>
        <w:tblLook w:val="04A0" w:firstRow="1" w:lastRow="0" w:firstColumn="1" w:lastColumn="0" w:noHBand="0" w:noVBand="1"/>
      </w:tblPr>
      <w:tblGrid>
        <w:gridCol w:w="960"/>
        <w:gridCol w:w="1241"/>
        <w:gridCol w:w="1352"/>
        <w:gridCol w:w="1774"/>
        <w:gridCol w:w="2070"/>
        <w:gridCol w:w="1695"/>
      </w:tblGrid>
      <w:tr w:rsidR="00C02C9E" w:rsidRPr="00C02C9E" w:rsidTr="00C02C9E">
        <w:trPr>
          <w:trHeight w:val="315"/>
          <w:jc w:val="center"/>
        </w:trPr>
        <w:tc>
          <w:tcPr>
            <w:tcW w:w="960" w:type="dxa"/>
            <w:vMerge w:val="restart"/>
            <w:tcBorders>
              <w:top w:val="single" w:sz="4" w:space="0" w:color="auto"/>
              <w:left w:val="nil"/>
              <w:bottom w:val="single" w:sz="4" w:space="0" w:color="000000"/>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Cell</w:t>
            </w:r>
          </w:p>
        </w:tc>
        <w:tc>
          <w:tcPr>
            <w:tcW w:w="2593" w:type="dxa"/>
            <w:gridSpan w:val="2"/>
            <w:tcBorders>
              <w:top w:val="single" w:sz="4" w:space="0" w:color="auto"/>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Coordinate</w:t>
            </w:r>
          </w:p>
        </w:tc>
        <w:tc>
          <w:tcPr>
            <w:tcW w:w="1774" w:type="dxa"/>
            <w:vMerge w:val="restart"/>
            <w:tcBorders>
              <w:top w:val="single" w:sz="4" w:space="0" w:color="auto"/>
              <w:left w:val="nil"/>
              <w:bottom w:val="single" w:sz="4" w:space="0" w:color="000000"/>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Slope (%)</w:t>
            </w:r>
          </w:p>
        </w:tc>
        <w:tc>
          <w:tcPr>
            <w:tcW w:w="2070" w:type="dxa"/>
            <w:vMerge w:val="restart"/>
            <w:tcBorders>
              <w:top w:val="single" w:sz="4" w:space="0" w:color="auto"/>
              <w:left w:val="nil"/>
              <w:bottom w:val="single" w:sz="4" w:space="0" w:color="000000"/>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Slope Classification</w:t>
            </w:r>
          </w:p>
        </w:tc>
        <w:tc>
          <w:tcPr>
            <w:tcW w:w="1695" w:type="dxa"/>
            <w:vMerge w:val="restart"/>
            <w:tcBorders>
              <w:top w:val="single" w:sz="4" w:space="0" w:color="auto"/>
              <w:left w:val="nil"/>
              <w:bottom w:val="single" w:sz="4" w:space="0" w:color="000000"/>
              <w:right w:val="nil"/>
            </w:tcBorders>
            <w:shd w:val="clear" w:color="auto" w:fill="auto"/>
            <w:noWrap/>
            <w:vAlign w:val="bottom"/>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Vulnerability Category</w:t>
            </w:r>
          </w:p>
        </w:tc>
      </w:tr>
      <w:tr w:rsidR="00C02C9E" w:rsidRPr="00C02C9E" w:rsidTr="00C02C9E">
        <w:trPr>
          <w:trHeight w:val="315"/>
          <w:jc w:val="center"/>
        </w:trPr>
        <w:tc>
          <w:tcPr>
            <w:tcW w:w="960" w:type="dxa"/>
            <w:vMerge/>
            <w:tcBorders>
              <w:top w:val="single" w:sz="4" w:space="0" w:color="auto"/>
              <w:left w:val="nil"/>
              <w:bottom w:val="single" w:sz="4" w:space="0" w:color="000000"/>
              <w:right w:val="nil"/>
            </w:tcBorders>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p>
        </w:tc>
        <w:tc>
          <w:tcPr>
            <w:tcW w:w="1241" w:type="dxa"/>
            <w:tcBorders>
              <w:top w:val="single" w:sz="4" w:space="0" w:color="auto"/>
              <w:left w:val="nil"/>
              <w:bottom w:val="single" w:sz="4" w:space="0" w:color="auto"/>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X</w:t>
            </w:r>
          </w:p>
        </w:tc>
        <w:tc>
          <w:tcPr>
            <w:tcW w:w="1352" w:type="dxa"/>
            <w:tcBorders>
              <w:top w:val="single" w:sz="4" w:space="0" w:color="auto"/>
              <w:left w:val="nil"/>
              <w:bottom w:val="single" w:sz="4" w:space="0" w:color="auto"/>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Y</w:t>
            </w:r>
          </w:p>
        </w:tc>
        <w:tc>
          <w:tcPr>
            <w:tcW w:w="1774" w:type="dxa"/>
            <w:vMerge/>
            <w:tcBorders>
              <w:top w:val="single" w:sz="4" w:space="0" w:color="auto"/>
              <w:left w:val="nil"/>
              <w:bottom w:val="single" w:sz="4" w:space="0" w:color="000000"/>
              <w:right w:val="nil"/>
            </w:tcBorders>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p>
        </w:tc>
        <w:tc>
          <w:tcPr>
            <w:tcW w:w="2070" w:type="dxa"/>
            <w:vMerge/>
            <w:tcBorders>
              <w:top w:val="single" w:sz="4" w:space="0" w:color="auto"/>
              <w:left w:val="nil"/>
              <w:bottom w:val="single" w:sz="4" w:space="0" w:color="000000"/>
              <w:right w:val="nil"/>
            </w:tcBorders>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p>
        </w:tc>
        <w:tc>
          <w:tcPr>
            <w:tcW w:w="1695" w:type="dxa"/>
            <w:vMerge/>
            <w:tcBorders>
              <w:top w:val="single" w:sz="4" w:space="0" w:color="auto"/>
              <w:left w:val="nil"/>
              <w:bottom w:val="single" w:sz="4" w:space="0" w:color="000000"/>
              <w:right w:val="nil"/>
            </w:tcBorders>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p>
        </w:tc>
      </w:tr>
      <w:tr w:rsidR="00C02C9E" w:rsidRPr="00C02C9E" w:rsidTr="00C02C9E">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31</w:t>
            </w:r>
          </w:p>
        </w:tc>
        <w:tc>
          <w:tcPr>
            <w:tcW w:w="12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666408</w:t>
            </w:r>
          </w:p>
        </w:tc>
        <w:tc>
          <w:tcPr>
            <w:tcW w:w="1352"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8985007</w:t>
            </w:r>
          </w:p>
        </w:tc>
        <w:tc>
          <w:tcPr>
            <w:tcW w:w="1774"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695" w:type="dxa"/>
            <w:tcBorders>
              <w:top w:val="nil"/>
              <w:left w:val="nil"/>
              <w:bottom w:val="nil"/>
              <w:right w:val="nil"/>
            </w:tcBorders>
            <w:shd w:val="clear" w:color="auto" w:fill="auto"/>
            <w:noWrap/>
            <w:vAlign w:val="bottom"/>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C02C9E">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32</w:t>
            </w:r>
          </w:p>
        </w:tc>
        <w:tc>
          <w:tcPr>
            <w:tcW w:w="12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666512</w:t>
            </w:r>
          </w:p>
        </w:tc>
        <w:tc>
          <w:tcPr>
            <w:tcW w:w="1352"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8984961</w:t>
            </w:r>
          </w:p>
        </w:tc>
        <w:tc>
          <w:tcPr>
            <w:tcW w:w="1774"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0"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695"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C02C9E">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33</w:t>
            </w:r>
          </w:p>
        </w:tc>
        <w:tc>
          <w:tcPr>
            <w:tcW w:w="12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666602</w:t>
            </w:r>
          </w:p>
        </w:tc>
        <w:tc>
          <w:tcPr>
            <w:tcW w:w="1352"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8984923</w:t>
            </w:r>
          </w:p>
        </w:tc>
        <w:tc>
          <w:tcPr>
            <w:tcW w:w="1774"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0"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695"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C02C9E">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34</w:t>
            </w:r>
          </w:p>
        </w:tc>
        <w:tc>
          <w:tcPr>
            <w:tcW w:w="12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666669</w:t>
            </w:r>
          </w:p>
        </w:tc>
        <w:tc>
          <w:tcPr>
            <w:tcW w:w="1352"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8984966</w:t>
            </w:r>
          </w:p>
        </w:tc>
        <w:tc>
          <w:tcPr>
            <w:tcW w:w="1774"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0"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695"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C02C9E">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35</w:t>
            </w:r>
          </w:p>
        </w:tc>
        <w:tc>
          <w:tcPr>
            <w:tcW w:w="12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666724</w:t>
            </w:r>
          </w:p>
        </w:tc>
        <w:tc>
          <w:tcPr>
            <w:tcW w:w="1352"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8984877</w:t>
            </w:r>
          </w:p>
        </w:tc>
        <w:tc>
          <w:tcPr>
            <w:tcW w:w="1774"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0"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695"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C02C9E">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36</w:t>
            </w:r>
          </w:p>
        </w:tc>
        <w:tc>
          <w:tcPr>
            <w:tcW w:w="12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666853</w:t>
            </w:r>
          </w:p>
        </w:tc>
        <w:tc>
          <w:tcPr>
            <w:tcW w:w="1352"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8984850</w:t>
            </w:r>
          </w:p>
        </w:tc>
        <w:tc>
          <w:tcPr>
            <w:tcW w:w="1774"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0"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695"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C02C9E">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37</w:t>
            </w:r>
          </w:p>
        </w:tc>
        <w:tc>
          <w:tcPr>
            <w:tcW w:w="12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666905</w:t>
            </w:r>
          </w:p>
        </w:tc>
        <w:tc>
          <w:tcPr>
            <w:tcW w:w="1352"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8984761</w:t>
            </w:r>
          </w:p>
        </w:tc>
        <w:tc>
          <w:tcPr>
            <w:tcW w:w="1774"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0"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695"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C02C9E">
        <w:trPr>
          <w:trHeight w:val="315"/>
          <w:jc w:val="center"/>
        </w:trPr>
        <w:tc>
          <w:tcPr>
            <w:tcW w:w="960"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38</w:t>
            </w:r>
          </w:p>
        </w:tc>
        <w:tc>
          <w:tcPr>
            <w:tcW w:w="1241"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667026</w:t>
            </w:r>
          </w:p>
        </w:tc>
        <w:tc>
          <w:tcPr>
            <w:tcW w:w="1352"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8984714</w:t>
            </w:r>
          </w:p>
        </w:tc>
        <w:tc>
          <w:tcPr>
            <w:tcW w:w="1774" w:type="dxa"/>
            <w:tcBorders>
              <w:top w:val="nil"/>
              <w:left w:val="nil"/>
              <w:bottom w:val="nil"/>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0"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695" w:type="dxa"/>
            <w:tcBorders>
              <w:top w:val="nil"/>
              <w:left w:val="nil"/>
              <w:bottom w:val="nil"/>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r w:rsidR="00C02C9E" w:rsidRPr="00C02C9E" w:rsidTr="00C02C9E">
        <w:trPr>
          <w:trHeight w:val="315"/>
          <w:jc w:val="center"/>
        </w:trPr>
        <w:tc>
          <w:tcPr>
            <w:tcW w:w="960" w:type="dxa"/>
            <w:tcBorders>
              <w:top w:val="nil"/>
              <w:left w:val="nil"/>
              <w:bottom w:val="single" w:sz="4" w:space="0" w:color="auto"/>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39</w:t>
            </w:r>
          </w:p>
        </w:tc>
        <w:tc>
          <w:tcPr>
            <w:tcW w:w="1241" w:type="dxa"/>
            <w:tcBorders>
              <w:top w:val="nil"/>
              <w:left w:val="nil"/>
              <w:bottom w:val="single" w:sz="4" w:space="0" w:color="auto"/>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667125</w:t>
            </w:r>
          </w:p>
        </w:tc>
        <w:tc>
          <w:tcPr>
            <w:tcW w:w="1352" w:type="dxa"/>
            <w:tcBorders>
              <w:top w:val="nil"/>
              <w:left w:val="nil"/>
              <w:bottom w:val="single" w:sz="4" w:space="0" w:color="auto"/>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8984676</w:t>
            </w:r>
          </w:p>
        </w:tc>
        <w:tc>
          <w:tcPr>
            <w:tcW w:w="1774" w:type="dxa"/>
            <w:tcBorders>
              <w:top w:val="nil"/>
              <w:left w:val="nil"/>
              <w:bottom w:val="single" w:sz="4" w:space="0" w:color="auto"/>
              <w:right w:val="nil"/>
            </w:tcBorders>
            <w:shd w:val="clear" w:color="auto" w:fill="auto"/>
            <w:noWrap/>
            <w:vAlign w:val="center"/>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0.589</w:t>
            </w:r>
          </w:p>
        </w:tc>
        <w:tc>
          <w:tcPr>
            <w:tcW w:w="2070" w:type="dxa"/>
            <w:tcBorders>
              <w:top w:val="nil"/>
              <w:left w:val="nil"/>
              <w:bottom w:val="single" w:sz="4" w:space="0" w:color="auto"/>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Flat</w:t>
            </w:r>
          </w:p>
        </w:tc>
        <w:tc>
          <w:tcPr>
            <w:tcW w:w="1695" w:type="dxa"/>
            <w:tcBorders>
              <w:top w:val="nil"/>
              <w:left w:val="nil"/>
              <w:bottom w:val="single" w:sz="4" w:space="0" w:color="auto"/>
              <w:right w:val="nil"/>
            </w:tcBorders>
            <w:shd w:val="clear" w:color="auto" w:fill="auto"/>
            <w:noWrap/>
            <w:hideMark/>
          </w:tcPr>
          <w:p w:rsidR="00C02C9E" w:rsidRPr="00C02C9E" w:rsidRDefault="00C02C9E" w:rsidP="00C02C9E">
            <w:pPr>
              <w:spacing w:after="0" w:line="240" w:lineRule="auto"/>
              <w:ind w:firstLine="360"/>
              <w:jc w:val="both"/>
              <w:rPr>
                <w:rFonts w:asciiTheme="majorHAnsi" w:hAnsiTheme="majorHAnsi"/>
                <w:color w:val="000000" w:themeColor="text1"/>
                <w:sz w:val="16"/>
                <w:szCs w:val="16"/>
              </w:rPr>
            </w:pPr>
            <w:r w:rsidRPr="00C02C9E">
              <w:rPr>
                <w:rFonts w:asciiTheme="majorHAnsi" w:hAnsiTheme="majorHAnsi"/>
                <w:color w:val="000000" w:themeColor="text1"/>
                <w:sz w:val="16"/>
                <w:szCs w:val="16"/>
              </w:rPr>
              <w:t>Very High</w:t>
            </w:r>
          </w:p>
        </w:tc>
      </w:tr>
    </w:tbl>
    <w:p w:rsidR="00C02C9E" w:rsidRDefault="00C02C9E" w:rsidP="00F61E19">
      <w:pPr>
        <w:spacing w:after="0" w:line="240" w:lineRule="auto"/>
        <w:ind w:firstLine="360"/>
        <w:jc w:val="both"/>
        <w:rPr>
          <w:rFonts w:asciiTheme="majorHAnsi" w:hAnsiTheme="majorHAnsi"/>
          <w:color w:val="000000" w:themeColor="text1"/>
          <w:sz w:val="20"/>
          <w:szCs w:val="20"/>
        </w:rPr>
        <w:sectPr w:rsidR="00C02C9E" w:rsidSect="00C02C9E">
          <w:type w:val="continuous"/>
          <w:pgSz w:w="11907" w:h="16840" w:code="9"/>
          <w:pgMar w:top="1151" w:right="1151" w:bottom="1151" w:left="450" w:header="709" w:footer="709" w:gutter="720"/>
          <w:cols w:space="442"/>
          <w:titlePg/>
          <w:docGrid w:linePitch="360"/>
        </w:sectPr>
      </w:pPr>
    </w:p>
    <w:p w:rsidR="00F61E19" w:rsidRPr="00F61E19" w:rsidRDefault="00F61E19" w:rsidP="00F61E19">
      <w:pPr>
        <w:spacing w:after="0" w:line="240" w:lineRule="auto"/>
        <w:ind w:firstLine="360"/>
        <w:jc w:val="both"/>
        <w:rPr>
          <w:rFonts w:asciiTheme="majorHAnsi" w:hAnsiTheme="majorHAnsi"/>
          <w:color w:val="FF0000"/>
          <w:sz w:val="20"/>
          <w:szCs w:val="20"/>
        </w:rPr>
      </w:pPr>
      <w:r w:rsidRPr="00F61E19">
        <w:rPr>
          <w:rFonts w:asciiTheme="majorHAnsi" w:hAnsiTheme="majorHAnsi"/>
          <w:color w:val="000000" w:themeColor="text1"/>
          <w:sz w:val="20"/>
          <w:szCs w:val="20"/>
        </w:rPr>
        <w:t xml:space="preserve">The elevation range of 0-5 meters were found in all cells on </w:t>
      </w:r>
      <w:proofErr w:type="spellStart"/>
      <w:r w:rsidRPr="00F61E19">
        <w:rPr>
          <w:rFonts w:asciiTheme="majorHAnsi" w:hAnsiTheme="majorHAnsi"/>
          <w:color w:val="000000" w:themeColor="text1"/>
          <w:sz w:val="20"/>
          <w:szCs w:val="20"/>
        </w:rPr>
        <w:t>Oesoko</w:t>
      </w:r>
      <w:proofErr w:type="spellEnd"/>
      <w:r w:rsidRPr="00F61E19">
        <w:rPr>
          <w:rFonts w:asciiTheme="majorHAnsi" w:hAnsiTheme="majorHAnsi"/>
          <w:color w:val="000000" w:themeColor="text1"/>
          <w:sz w:val="20"/>
          <w:szCs w:val="20"/>
        </w:rPr>
        <w:t xml:space="preserve"> coast while on Wini coast it could be found in cell 8 in the port area, cell 11-20 near the settlements and cell 24-28 near the horserace with a flat slope. The elevation range of 5-10 meters was found in the settlements and the highways, namely cell 1-10 on Wini coast with a gentle to flat slope. The elevation map is presented in Figure 6.</w:t>
      </w:r>
    </w:p>
    <w:p w:rsidR="00C02C9E" w:rsidRDefault="00C02C9E" w:rsidP="00F61E19">
      <w:pPr>
        <w:spacing w:after="0" w:line="240" w:lineRule="auto"/>
        <w:ind w:firstLine="90"/>
        <w:jc w:val="both"/>
        <w:rPr>
          <w:rFonts w:asciiTheme="majorHAnsi" w:hAnsiTheme="majorHAnsi"/>
          <w:sz w:val="20"/>
          <w:szCs w:val="20"/>
        </w:rPr>
        <w:sectPr w:rsidR="00C02C9E" w:rsidSect="002C126B">
          <w:type w:val="continuous"/>
          <w:pgSz w:w="11907" w:h="16840" w:code="9"/>
          <w:pgMar w:top="1151" w:right="1151" w:bottom="1151" w:left="450" w:header="709" w:footer="709" w:gutter="720"/>
          <w:cols w:num="2" w:space="442"/>
          <w:titlePg/>
          <w:docGrid w:linePitch="360"/>
        </w:sectPr>
      </w:pPr>
    </w:p>
    <w:p w:rsidR="006927FA" w:rsidRDefault="00F61E19" w:rsidP="00C02C9E">
      <w:pPr>
        <w:spacing w:after="0" w:line="240" w:lineRule="auto"/>
        <w:ind w:firstLine="90"/>
        <w:jc w:val="center"/>
        <w:rPr>
          <w:rFonts w:asciiTheme="majorHAnsi" w:hAnsiTheme="majorHAnsi"/>
          <w:sz w:val="20"/>
          <w:szCs w:val="20"/>
        </w:rPr>
      </w:pPr>
      <w:r w:rsidRPr="00F61E19">
        <w:rPr>
          <w:rFonts w:ascii="Times New Roman" w:eastAsia="Batang" w:hAnsi="Times New Roman" w:cs="Times New Roman"/>
          <w:iCs/>
          <w:noProof/>
          <w:sz w:val="24"/>
          <w:szCs w:val="24"/>
        </w:rPr>
        <w:drawing>
          <wp:inline distT="0" distB="0" distL="0" distR="0" wp14:anchorId="47F269B7" wp14:editId="39CE6ACC">
            <wp:extent cx="4371975" cy="2301240"/>
            <wp:effectExtent l="0" t="0" r="9525" b="3810"/>
            <wp:docPr id="11333417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403472" cy="2317819"/>
                    </a:xfrm>
                    <a:prstGeom prst="rect">
                      <a:avLst/>
                    </a:prstGeom>
                    <a:noFill/>
                  </pic:spPr>
                </pic:pic>
              </a:graphicData>
            </a:graphic>
          </wp:inline>
        </w:drawing>
      </w:r>
    </w:p>
    <w:p w:rsidR="006927FA" w:rsidRPr="00C02C9E" w:rsidRDefault="00F61E19" w:rsidP="00C02C9E">
      <w:pPr>
        <w:spacing w:after="0" w:line="240" w:lineRule="auto"/>
        <w:ind w:firstLine="360"/>
        <w:jc w:val="center"/>
        <w:rPr>
          <w:rFonts w:asciiTheme="majorHAnsi" w:hAnsiTheme="majorHAnsi"/>
          <w:sz w:val="16"/>
          <w:szCs w:val="16"/>
        </w:rPr>
      </w:pPr>
      <w:r w:rsidRPr="00C02C9E">
        <w:rPr>
          <w:rFonts w:asciiTheme="majorHAnsi" w:hAnsiTheme="majorHAnsi"/>
          <w:sz w:val="16"/>
          <w:szCs w:val="16"/>
        </w:rPr>
        <w:t>Figure 6. The Elevation Map in North Insana District</w:t>
      </w:r>
    </w:p>
    <w:p w:rsidR="00C02C9E" w:rsidRDefault="00C02C9E" w:rsidP="00222537">
      <w:pPr>
        <w:spacing w:after="0" w:line="240" w:lineRule="auto"/>
        <w:ind w:firstLine="360"/>
        <w:jc w:val="both"/>
        <w:rPr>
          <w:rFonts w:asciiTheme="majorHAnsi" w:hAnsiTheme="majorHAnsi"/>
          <w:sz w:val="20"/>
          <w:szCs w:val="20"/>
        </w:rPr>
        <w:sectPr w:rsidR="00C02C9E" w:rsidSect="00C02C9E">
          <w:type w:val="continuous"/>
          <w:pgSz w:w="11907" w:h="16840" w:code="9"/>
          <w:pgMar w:top="1151" w:right="1151" w:bottom="1151" w:left="450" w:header="709" w:footer="709" w:gutter="720"/>
          <w:cols w:space="442"/>
          <w:titlePg/>
          <w:docGrid w:linePitch="360"/>
        </w:sectPr>
      </w:pPr>
    </w:p>
    <w:p w:rsidR="00F61E19" w:rsidRDefault="00F61E19" w:rsidP="00222537">
      <w:pPr>
        <w:spacing w:after="0" w:line="240" w:lineRule="auto"/>
        <w:ind w:firstLine="360"/>
        <w:jc w:val="both"/>
        <w:rPr>
          <w:rFonts w:asciiTheme="majorHAnsi" w:hAnsiTheme="majorHAnsi"/>
          <w:sz w:val="20"/>
          <w:szCs w:val="20"/>
        </w:rPr>
      </w:pPr>
      <w:r w:rsidRPr="00F61E19">
        <w:rPr>
          <w:rFonts w:asciiTheme="majorHAnsi" w:hAnsiTheme="majorHAnsi"/>
          <w:sz w:val="20"/>
          <w:szCs w:val="20"/>
        </w:rPr>
        <w:t xml:space="preserve">The highest elevation value was 11 meters at the village border near the horserace (cell 29-30) with a very high slope of 20.5% and 20.6%. The high elevation will affect the area of sea water inundation because of the sea level rise. Some areas on the coast of Wini that have the potential to have large areas of standing water due to the low elevation range are the port area (cell 8), residential areas to the east of the mangrove forest area (cell 11-20) and the horserace area (cell 24-28). Sea water inundation due to sea level rise also has the potential to affect the entire coastal area of </w:t>
      </w:r>
      <w:proofErr w:type="spellStart"/>
      <w:r w:rsidRPr="00F61E19">
        <w:rPr>
          <w:rFonts w:asciiTheme="majorHAnsi" w:hAnsiTheme="majorHAnsi"/>
          <w:sz w:val="20"/>
          <w:szCs w:val="20"/>
        </w:rPr>
        <w:t>Oesoko</w:t>
      </w:r>
      <w:proofErr w:type="spellEnd"/>
      <w:r w:rsidRPr="00F61E19">
        <w:rPr>
          <w:rFonts w:asciiTheme="majorHAnsi" w:hAnsiTheme="majorHAnsi"/>
          <w:sz w:val="20"/>
          <w:szCs w:val="20"/>
        </w:rPr>
        <w:t xml:space="preserve"> Village. Based on Figure 6 it is known that from the 39 </w:t>
      </w:r>
      <w:proofErr w:type="spellStart"/>
      <w:r w:rsidRPr="00F61E19">
        <w:rPr>
          <w:rFonts w:asciiTheme="majorHAnsi" w:hAnsiTheme="majorHAnsi"/>
          <w:sz w:val="20"/>
          <w:szCs w:val="20"/>
        </w:rPr>
        <w:t>obsercved</w:t>
      </w:r>
      <w:proofErr w:type="spellEnd"/>
      <w:r w:rsidRPr="00F61E19">
        <w:rPr>
          <w:rFonts w:asciiTheme="majorHAnsi" w:hAnsiTheme="majorHAnsi"/>
          <w:sz w:val="20"/>
          <w:szCs w:val="20"/>
        </w:rPr>
        <w:t xml:space="preserve"> cells, the vulnerability with the low category was 28% while the medium and very high categories reached 5% and 66.7% respectively.</w:t>
      </w:r>
    </w:p>
    <w:p w:rsidR="006927FA" w:rsidRPr="00F61E19" w:rsidRDefault="00F61E19" w:rsidP="00F61E19">
      <w:pPr>
        <w:spacing w:after="0" w:line="240" w:lineRule="auto"/>
        <w:jc w:val="both"/>
        <w:rPr>
          <w:rFonts w:asciiTheme="majorHAnsi" w:hAnsiTheme="majorHAnsi"/>
          <w:b/>
          <w:bCs/>
          <w:sz w:val="20"/>
          <w:szCs w:val="20"/>
        </w:rPr>
      </w:pPr>
      <w:r w:rsidRPr="00F61E19">
        <w:rPr>
          <w:rFonts w:asciiTheme="majorHAnsi" w:hAnsiTheme="majorHAnsi"/>
          <w:b/>
          <w:bCs/>
          <w:sz w:val="20"/>
          <w:szCs w:val="20"/>
        </w:rPr>
        <w:t>3.</w:t>
      </w:r>
      <w:r>
        <w:rPr>
          <w:rFonts w:asciiTheme="majorHAnsi" w:hAnsiTheme="majorHAnsi"/>
          <w:b/>
          <w:bCs/>
          <w:sz w:val="20"/>
          <w:szCs w:val="20"/>
        </w:rPr>
        <w:t>5</w:t>
      </w:r>
      <w:r w:rsidRPr="00F61E19">
        <w:rPr>
          <w:rFonts w:asciiTheme="majorHAnsi" w:hAnsiTheme="majorHAnsi"/>
          <w:b/>
          <w:bCs/>
          <w:sz w:val="20"/>
          <w:szCs w:val="20"/>
        </w:rPr>
        <w:t>. Relative Sea Level Rise</w:t>
      </w:r>
    </w:p>
    <w:p w:rsidR="006927FA" w:rsidRDefault="00F61E19" w:rsidP="00222537">
      <w:pPr>
        <w:spacing w:after="0" w:line="240" w:lineRule="auto"/>
        <w:ind w:firstLine="360"/>
        <w:jc w:val="both"/>
        <w:rPr>
          <w:rFonts w:asciiTheme="majorHAnsi" w:hAnsiTheme="majorHAnsi"/>
          <w:sz w:val="20"/>
          <w:szCs w:val="20"/>
        </w:rPr>
      </w:pPr>
      <w:r w:rsidRPr="00F61E19">
        <w:rPr>
          <w:rFonts w:asciiTheme="majorHAnsi" w:hAnsiTheme="majorHAnsi"/>
          <w:sz w:val="20"/>
          <w:szCs w:val="20"/>
        </w:rPr>
        <w:t xml:space="preserve">Based on spatial analysis, it could be seen that the highest sea level rise on the Wini coast was at station 4, namely 0.73 mm/year, while on the </w:t>
      </w:r>
      <w:proofErr w:type="spellStart"/>
      <w:r w:rsidRPr="00F61E19">
        <w:rPr>
          <w:rFonts w:asciiTheme="majorHAnsi" w:hAnsiTheme="majorHAnsi"/>
          <w:sz w:val="20"/>
          <w:szCs w:val="20"/>
        </w:rPr>
        <w:t>Oesoko</w:t>
      </w:r>
      <w:proofErr w:type="spellEnd"/>
      <w:r w:rsidRPr="00F61E19">
        <w:rPr>
          <w:rFonts w:asciiTheme="majorHAnsi" w:hAnsiTheme="majorHAnsi"/>
          <w:sz w:val="20"/>
          <w:szCs w:val="20"/>
        </w:rPr>
        <w:t xml:space="preserve"> coast, it was 0.83 mm/year. The average relative sea level in the waters of North Insana District was 0.78 mm/year, so it can be said that these waters were included in the low vulnerability class. The dynamics of relative sea level rise in North Insana waters is presented in Figure 7.</w:t>
      </w:r>
    </w:p>
    <w:p w:rsidR="00C02C9E" w:rsidRDefault="00C02C9E" w:rsidP="00F61E19">
      <w:pPr>
        <w:spacing w:after="0" w:line="240" w:lineRule="auto"/>
        <w:jc w:val="both"/>
        <w:rPr>
          <w:rFonts w:asciiTheme="majorHAnsi" w:hAnsiTheme="majorHAnsi"/>
          <w:sz w:val="16"/>
          <w:szCs w:val="16"/>
        </w:rPr>
        <w:sectPr w:rsidR="00C02C9E" w:rsidSect="002C126B">
          <w:type w:val="continuous"/>
          <w:pgSz w:w="11907" w:h="16840" w:code="9"/>
          <w:pgMar w:top="1151" w:right="1151" w:bottom="1151" w:left="450" w:header="709" w:footer="709" w:gutter="720"/>
          <w:cols w:num="2" w:space="442"/>
          <w:titlePg/>
          <w:docGrid w:linePitch="360"/>
        </w:sectPr>
      </w:pPr>
    </w:p>
    <w:p w:rsidR="00F61E19" w:rsidRPr="00C02C9E" w:rsidRDefault="00F61E19" w:rsidP="00C02C9E">
      <w:pPr>
        <w:spacing w:after="0" w:line="240" w:lineRule="auto"/>
        <w:jc w:val="center"/>
        <w:rPr>
          <w:rFonts w:asciiTheme="majorHAnsi" w:hAnsiTheme="majorHAnsi"/>
          <w:sz w:val="16"/>
          <w:szCs w:val="16"/>
        </w:rPr>
      </w:pPr>
      <w:r w:rsidRPr="00C02C9E">
        <w:rPr>
          <w:rFonts w:ascii="Times New Roman" w:eastAsia="Batang" w:hAnsi="Times New Roman" w:cs="Times New Roman"/>
          <w:iCs/>
          <w:noProof/>
          <w:sz w:val="16"/>
          <w:szCs w:val="16"/>
        </w:rPr>
        <w:drawing>
          <wp:inline distT="0" distB="0" distL="0" distR="0" wp14:anchorId="55EC69C9" wp14:editId="69A32653">
            <wp:extent cx="4449445" cy="2042160"/>
            <wp:effectExtent l="0" t="0" r="8255" b="0"/>
            <wp:docPr id="19284651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450774" cy="2042770"/>
                    </a:xfrm>
                    <a:prstGeom prst="rect">
                      <a:avLst/>
                    </a:prstGeom>
                    <a:noFill/>
                  </pic:spPr>
                </pic:pic>
              </a:graphicData>
            </a:graphic>
          </wp:inline>
        </w:drawing>
      </w:r>
    </w:p>
    <w:p w:rsidR="006927FA" w:rsidRPr="00C02C9E" w:rsidRDefault="00F61E19" w:rsidP="00C02C9E">
      <w:pPr>
        <w:spacing w:after="0" w:line="240" w:lineRule="auto"/>
        <w:jc w:val="center"/>
        <w:rPr>
          <w:rFonts w:asciiTheme="majorHAnsi" w:hAnsiTheme="majorHAnsi"/>
          <w:sz w:val="16"/>
          <w:szCs w:val="16"/>
        </w:rPr>
      </w:pPr>
      <w:r w:rsidRPr="00C02C9E">
        <w:rPr>
          <w:rFonts w:asciiTheme="majorHAnsi" w:hAnsiTheme="majorHAnsi"/>
          <w:sz w:val="16"/>
          <w:szCs w:val="16"/>
        </w:rPr>
        <w:t>Figure 7. The Dynamics of Relative Sea Level Rise in North Insana Waters</w:t>
      </w:r>
    </w:p>
    <w:p w:rsidR="00C02C9E" w:rsidRDefault="00C02C9E" w:rsidP="00222537">
      <w:pPr>
        <w:spacing w:after="0" w:line="240" w:lineRule="auto"/>
        <w:ind w:firstLine="360"/>
        <w:jc w:val="both"/>
        <w:rPr>
          <w:rFonts w:asciiTheme="majorHAnsi" w:hAnsiTheme="majorHAnsi"/>
          <w:sz w:val="20"/>
          <w:szCs w:val="20"/>
        </w:rPr>
        <w:sectPr w:rsidR="00C02C9E" w:rsidSect="00C02C9E">
          <w:type w:val="continuous"/>
          <w:pgSz w:w="11907" w:h="16840" w:code="9"/>
          <w:pgMar w:top="1151" w:right="1151" w:bottom="1151" w:left="450" w:header="709" w:footer="709" w:gutter="720"/>
          <w:cols w:space="442"/>
          <w:titlePg/>
          <w:docGrid w:linePitch="360"/>
        </w:sectPr>
      </w:pPr>
    </w:p>
    <w:p w:rsidR="006927FA" w:rsidRDefault="00F61E19" w:rsidP="00222537">
      <w:pPr>
        <w:spacing w:after="0" w:line="240" w:lineRule="auto"/>
        <w:ind w:firstLine="360"/>
        <w:jc w:val="both"/>
        <w:rPr>
          <w:rFonts w:asciiTheme="majorHAnsi" w:hAnsiTheme="majorHAnsi"/>
          <w:sz w:val="20"/>
          <w:szCs w:val="20"/>
        </w:rPr>
      </w:pPr>
      <w:r w:rsidRPr="00F61E19">
        <w:rPr>
          <w:rFonts w:asciiTheme="majorHAnsi" w:hAnsiTheme="majorHAnsi"/>
          <w:sz w:val="20"/>
          <w:szCs w:val="20"/>
        </w:rPr>
        <w:t xml:space="preserve">The north coast of Timor Island generally has a calm sea surface physique. According to </w:t>
      </w:r>
      <w:proofErr w:type="spellStart"/>
      <w:r w:rsidRPr="00F61E19">
        <w:rPr>
          <w:rFonts w:asciiTheme="majorHAnsi" w:hAnsiTheme="majorHAnsi"/>
          <w:sz w:val="20"/>
          <w:szCs w:val="20"/>
        </w:rPr>
        <w:t>Ledheng</w:t>
      </w:r>
      <w:proofErr w:type="spellEnd"/>
      <w:r w:rsidRPr="00F61E19">
        <w:rPr>
          <w:rFonts w:asciiTheme="majorHAnsi" w:hAnsiTheme="majorHAnsi"/>
          <w:sz w:val="20"/>
          <w:szCs w:val="20"/>
        </w:rPr>
        <w:t xml:space="preserve"> &amp; </w:t>
      </w:r>
      <w:proofErr w:type="spellStart"/>
      <w:r w:rsidRPr="00F61E19">
        <w:rPr>
          <w:rFonts w:asciiTheme="majorHAnsi" w:hAnsiTheme="majorHAnsi"/>
          <w:sz w:val="20"/>
          <w:szCs w:val="20"/>
        </w:rPr>
        <w:t>Hano'e</w:t>
      </w:r>
      <w:proofErr w:type="spellEnd"/>
      <w:r w:rsidRPr="00F61E19">
        <w:rPr>
          <w:rFonts w:asciiTheme="majorHAnsi" w:hAnsiTheme="majorHAnsi"/>
          <w:sz w:val="20"/>
          <w:szCs w:val="20"/>
        </w:rPr>
        <w:t xml:space="preserve"> (2023), ocean area with a calm surface has a relatively low energy pattern compared to the ocean. In addition, according to Suhana et al., (2016) archipelago areas have a lot of land that can reduce sea level rise. The relative sea level rise indicates how sea level rise affects a part of the shoreline. The change of sea surface height variable in North Insana District has a small spatial range because the data was taken from the same data stations along the shoreline. According to </w:t>
      </w:r>
      <w:proofErr w:type="spellStart"/>
      <w:r w:rsidRPr="00F61E19">
        <w:rPr>
          <w:rFonts w:asciiTheme="majorHAnsi" w:hAnsiTheme="majorHAnsi"/>
          <w:sz w:val="20"/>
          <w:szCs w:val="20"/>
        </w:rPr>
        <w:t>Koroglu</w:t>
      </w:r>
      <w:proofErr w:type="spellEnd"/>
      <w:r w:rsidRPr="00F61E19">
        <w:rPr>
          <w:rFonts w:asciiTheme="majorHAnsi" w:hAnsiTheme="majorHAnsi"/>
          <w:sz w:val="20"/>
          <w:szCs w:val="20"/>
        </w:rPr>
        <w:t xml:space="preserve"> et al., (2019) spatial variations of sea surface height changes only occur in large areas. The range of sea level rise in North Insana District is lower than the waters of Biak Island, Papua Province, which ranges from 1.57–1.97 mm/year (</w:t>
      </w:r>
      <w:proofErr w:type="spellStart"/>
      <w:r w:rsidRPr="00F61E19">
        <w:rPr>
          <w:rFonts w:asciiTheme="majorHAnsi" w:hAnsiTheme="majorHAnsi"/>
          <w:sz w:val="20"/>
          <w:szCs w:val="20"/>
        </w:rPr>
        <w:t>Rumahorbo</w:t>
      </w:r>
      <w:proofErr w:type="spellEnd"/>
      <w:r w:rsidRPr="00F61E19">
        <w:rPr>
          <w:rFonts w:asciiTheme="majorHAnsi" w:hAnsiTheme="majorHAnsi"/>
          <w:sz w:val="20"/>
          <w:szCs w:val="20"/>
        </w:rPr>
        <w:t xml:space="preserve"> et al., 2023).</w:t>
      </w:r>
    </w:p>
    <w:p w:rsidR="006927FA" w:rsidRPr="00F61E19" w:rsidRDefault="00F61E19" w:rsidP="00F61E19">
      <w:pPr>
        <w:spacing w:after="0" w:line="240" w:lineRule="auto"/>
        <w:jc w:val="both"/>
        <w:rPr>
          <w:rFonts w:asciiTheme="majorHAnsi" w:hAnsiTheme="majorHAnsi"/>
          <w:b/>
          <w:bCs/>
          <w:sz w:val="20"/>
          <w:szCs w:val="20"/>
        </w:rPr>
      </w:pPr>
      <w:bookmarkStart w:id="6" w:name="_Hlk168431573"/>
      <w:r w:rsidRPr="00F61E19">
        <w:rPr>
          <w:rFonts w:asciiTheme="majorHAnsi" w:hAnsiTheme="majorHAnsi"/>
          <w:b/>
          <w:bCs/>
          <w:sz w:val="20"/>
          <w:szCs w:val="20"/>
        </w:rPr>
        <w:t>3.</w:t>
      </w:r>
      <w:r>
        <w:rPr>
          <w:rFonts w:asciiTheme="majorHAnsi" w:hAnsiTheme="majorHAnsi"/>
          <w:b/>
          <w:bCs/>
          <w:sz w:val="20"/>
          <w:szCs w:val="20"/>
        </w:rPr>
        <w:t>6</w:t>
      </w:r>
      <w:r w:rsidRPr="00F61E19">
        <w:rPr>
          <w:rFonts w:asciiTheme="majorHAnsi" w:hAnsiTheme="majorHAnsi"/>
          <w:b/>
          <w:bCs/>
          <w:sz w:val="20"/>
          <w:szCs w:val="20"/>
        </w:rPr>
        <w:t>. Sea Wave Height</w:t>
      </w:r>
    </w:p>
    <w:bookmarkEnd w:id="6"/>
    <w:p w:rsidR="006927FA" w:rsidRDefault="00F61E19" w:rsidP="00222537">
      <w:pPr>
        <w:spacing w:after="0" w:line="240" w:lineRule="auto"/>
        <w:ind w:firstLine="360"/>
        <w:jc w:val="both"/>
        <w:rPr>
          <w:rFonts w:asciiTheme="majorHAnsi" w:hAnsiTheme="majorHAnsi"/>
          <w:sz w:val="20"/>
          <w:szCs w:val="20"/>
        </w:rPr>
      </w:pPr>
      <w:r w:rsidRPr="00F61E19">
        <w:rPr>
          <w:rFonts w:asciiTheme="majorHAnsi" w:hAnsiTheme="majorHAnsi"/>
          <w:sz w:val="20"/>
          <w:szCs w:val="20"/>
        </w:rPr>
        <w:t xml:space="preserve">North Insana Beach is located in the southern hemisphere. The pattern of wind direction and speed in the southern hemisphere from May to August is strongly influenced by the east monsoon. This wind movement occurs during the first transitional season which moves from the southeast to the northwest (Rifai et al., 2020). This can be seen in the wind direction map in the waters of the northern part of </w:t>
      </w:r>
      <w:proofErr w:type="gramStart"/>
      <w:r w:rsidRPr="00F61E19">
        <w:rPr>
          <w:rFonts w:asciiTheme="majorHAnsi" w:hAnsiTheme="majorHAnsi"/>
          <w:sz w:val="20"/>
          <w:szCs w:val="20"/>
        </w:rPr>
        <w:t>Timor island</w:t>
      </w:r>
      <w:proofErr w:type="gramEnd"/>
      <w:r w:rsidRPr="00F61E19">
        <w:rPr>
          <w:rFonts w:asciiTheme="majorHAnsi" w:hAnsiTheme="majorHAnsi"/>
          <w:sz w:val="20"/>
          <w:szCs w:val="20"/>
        </w:rPr>
        <w:t xml:space="preserve"> recorded by the Meteorology, Climatology and Geophysics (BMKG) presented in Figure 8.</w:t>
      </w:r>
    </w:p>
    <w:p w:rsidR="00C02C9E" w:rsidRDefault="00C02C9E" w:rsidP="00F61E19">
      <w:pPr>
        <w:spacing w:after="0" w:line="240" w:lineRule="auto"/>
        <w:jc w:val="both"/>
        <w:rPr>
          <w:rFonts w:asciiTheme="majorHAnsi" w:hAnsiTheme="majorHAnsi"/>
          <w:sz w:val="16"/>
          <w:szCs w:val="16"/>
        </w:rPr>
        <w:sectPr w:rsidR="00C02C9E" w:rsidSect="002C126B">
          <w:type w:val="continuous"/>
          <w:pgSz w:w="11907" w:h="16840" w:code="9"/>
          <w:pgMar w:top="1151" w:right="1151" w:bottom="1151" w:left="450" w:header="709" w:footer="709" w:gutter="720"/>
          <w:cols w:num="2" w:space="442"/>
          <w:titlePg/>
          <w:docGrid w:linePitch="360"/>
        </w:sectPr>
      </w:pPr>
    </w:p>
    <w:p w:rsidR="006927FA" w:rsidRPr="00C02C9E" w:rsidRDefault="00F61E19" w:rsidP="00C02C9E">
      <w:pPr>
        <w:spacing w:after="0" w:line="240" w:lineRule="auto"/>
        <w:jc w:val="center"/>
        <w:rPr>
          <w:rFonts w:asciiTheme="majorHAnsi" w:hAnsiTheme="majorHAnsi"/>
          <w:sz w:val="16"/>
          <w:szCs w:val="16"/>
        </w:rPr>
      </w:pPr>
      <w:r w:rsidRPr="00C02C9E">
        <w:rPr>
          <w:rFonts w:ascii="Times New Roman" w:eastAsia="Batang" w:hAnsi="Times New Roman" w:cs="Times New Roman"/>
          <w:iCs/>
          <w:noProof/>
          <w:sz w:val="16"/>
          <w:szCs w:val="16"/>
        </w:rPr>
        <w:drawing>
          <wp:inline distT="0" distB="0" distL="0" distR="0" wp14:anchorId="4C50DDCE" wp14:editId="5559F516">
            <wp:extent cx="4525010" cy="1889760"/>
            <wp:effectExtent l="0" t="0" r="8890" b="0"/>
            <wp:docPr id="8321159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533793" cy="1893428"/>
                    </a:xfrm>
                    <a:prstGeom prst="rect">
                      <a:avLst/>
                    </a:prstGeom>
                    <a:noFill/>
                  </pic:spPr>
                </pic:pic>
              </a:graphicData>
            </a:graphic>
          </wp:inline>
        </w:drawing>
      </w:r>
    </w:p>
    <w:p w:rsidR="00F61E19" w:rsidRPr="00F61E19" w:rsidRDefault="00F61E19" w:rsidP="00C02C9E">
      <w:pPr>
        <w:spacing w:after="0" w:line="240" w:lineRule="auto"/>
        <w:jc w:val="center"/>
        <w:rPr>
          <w:rFonts w:asciiTheme="majorHAnsi" w:hAnsiTheme="majorHAnsi"/>
          <w:iCs/>
          <w:sz w:val="16"/>
          <w:szCs w:val="16"/>
        </w:rPr>
      </w:pPr>
      <w:r w:rsidRPr="00F61E19">
        <w:rPr>
          <w:rFonts w:asciiTheme="majorHAnsi" w:hAnsiTheme="majorHAnsi"/>
          <w:iCs/>
          <w:sz w:val="16"/>
          <w:szCs w:val="16"/>
        </w:rPr>
        <w:t>Figure 8. The Wind Direction Recorded by BMKG in July 2023</w:t>
      </w:r>
    </w:p>
    <w:p w:rsidR="00C02C9E" w:rsidRDefault="00C02C9E" w:rsidP="00F61E19">
      <w:pPr>
        <w:spacing w:after="0" w:line="240" w:lineRule="auto"/>
        <w:ind w:firstLine="360"/>
        <w:jc w:val="both"/>
        <w:rPr>
          <w:rFonts w:asciiTheme="majorHAnsi" w:hAnsiTheme="majorHAnsi"/>
          <w:sz w:val="20"/>
          <w:szCs w:val="20"/>
        </w:rPr>
        <w:sectPr w:rsidR="00C02C9E" w:rsidSect="00C02C9E">
          <w:type w:val="continuous"/>
          <w:pgSz w:w="11907" w:h="16840" w:code="9"/>
          <w:pgMar w:top="1151" w:right="1151" w:bottom="1151" w:left="450" w:header="709" w:footer="709" w:gutter="720"/>
          <w:cols w:space="442"/>
          <w:titlePg/>
          <w:docGrid w:linePitch="360"/>
        </w:sectPr>
      </w:pPr>
    </w:p>
    <w:p w:rsidR="006927FA" w:rsidRDefault="00F61E19" w:rsidP="00F61E19">
      <w:pPr>
        <w:spacing w:after="0" w:line="240" w:lineRule="auto"/>
        <w:ind w:firstLine="360"/>
        <w:jc w:val="both"/>
        <w:rPr>
          <w:rFonts w:asciiTheme="majorHAnsi" w:hAnsiTheme="majorHAnsi"/>
          <w:sz w:val="20"/>
          <w:szCs w:val="20"/>
        </w:rPr>
      </w:pPr>
      <w:r w:rsidRPr="00F61E19">
        <w:rPr>
          <w:rFonts w:asciiTheme="majorHAnsi" w:hAnsiTheme="majorHAnsi"/>
          <w:sz w:val="20"/>
          <w:szCs w:val="20"/>
        </w:rPr>
        <w:t>The wind blows from the east which tends to be dry because the wind blows from the south through a large desert area in the northern part of the Australian continent (</w:t>
      </w:r>
      <w:proofErr w:type="spellStart"/>
      <w:r w:rsidRPr="00F61E19">
        <w:rPr>
          <w:rFonts w:asciiTheme="majorHAnsi" w:hAnsiTheme="majorHAnsi"/>
          <w:sz w:val="20"/>
          <w:szCs w:val="20"/>
        </w:rPr>
        <w:t>Loupatty</w:t>
      </w:r>
      <w:proofErr w:type="spellEnd"/>
      <w:r w:rsidRPr="00F61E19">
        <w:rPr>
          <w:rFonts w:asciiTheme="majorHAnsi" w:hAnsiTheme="majorHAnsi"/>
          <w:sz w:val="20"/>
          <w:szCs w:val="20"/>
        </w:rPr>
        <w:t xml:space="preserve">, 2013). Wind speed in the waters </w:t>
      </w:r>
      <w:r w:rsidR="00F319FC" w:rsidRPr="00F319FC">
        <w:rPr>
          <w:rFonts w:asciiTheme="majorHAnsi" w:hAnsiTheme="majorHAnsi"/>
          <w:sz w:val="20"/>
          <w:szCs w:val="20"/>
        </w:rPr>
        <w:t xml:space="preserve">Figure 11. Coastal Vulnerability Map of North Insana </w:t>
      </w:r>
      <w:proofErr w:type="spellStart"/>
      <w:r w:rsidR="00F319FC" w:rsidRPr="00F319FC">
        <w:rPr>
          <w:rFonts w:asciiTheme="majorHAnsi" w:hAnsiTheme="majorHAnsi"/>
          <w:sz w:val="20"/>
          <w:szCs w:val="20"/>
        </w:rPr>
        <w:t>District</w:t>
      </w:r>
      <w:r w:rsidRPr="00F61E19">
        <w:rPr>
          <w:rFonts w:asciiTheme="majorHAnsi" w:hAnsiTheme="majorHAnsi"/>
          <w:sz w:val="20"/>
          <w:szCs w:val="20"/>
        </w:rPr>
        <w:t>of</w:t>
      </w:r>
      <w:proofErr w:type="spellEnd"/>
      <w:r w:rsidRPr="00F61E19">
        <w:rPr>
          <w:rFonts w:asciiTheme="majorHAnsi" w:hAnsiTheme="majorHAnsi"/>
          <w:sz w:val="20"/>
          <w:szCs w:val="20"/>
        </w:rPr>
        <w:t xml:space="preserve"> North Insana as measured at the point of the fetch line (latitude: -8.9, longitude 124.66) is presented in Figure 9.</w:t>
      </w:r>
    </w:p>
    <w:p w:rsidR="00C02C9E" w:rsidRDefault="00C02C9E" w:rsidP="00F61E19">
      <w:pPr>
        <w:spacing w:after="0" w:line="240" w:lineRule="auto"/>
        <w:jc w:val="both"/>
        <w:rPr>
          <w:rFonts w:asciiTheme="majorHAnsi" w:hAnsiTheme="majorHAnsi"/>
          <w:sz w:val="16"/>
          <w:szCs w:val="16"/>
        </w:rPr>
        <w:sectPr w:rsidR="00C02C9E" w:rsidSect="002C126B">
          <w:type w:val="continuous"/>
          <w:pgSz w:w="11907" w:h="16840" w:code="9"/>
          <w:pgMar w:top="1151" w:right="1151" w:bottom="1151" w:left="450" w:header="709" w:footer="709" w:gutter="720"/>
          <w:cols w:num="2" w:space="442"/>
          <w:titlePg/>
          <w:docGrid w:linePitch="360"/>
        </w:sectPr>
      </w:pPr>
    </w:p>
    <w:p w:rsidR="006927FA" w:rsidRPr="00C02C9E" w:rsidRDefault="00F61E19" w:rsidP="00C02C9E">
      <w:pPr>
        <w:spacing w:after="0" w:line="240" w:lineRule="auto"/>
        <w:jc w:val="center"/>
        <w:rPr>
          <w:rFonts w:asciiTheme="majorHAnsi" w:hAnsiTheme="majorHAnsi"/>
          <w:sz w:val="16"/>
          <w:szCs w:val="16"/>
        </w:rPr>
      </w:pPr>
      <w:r w:rsidRPr="00C02C9E">
        <w:rPr>
          <w:rFonts w:ascii="Times New Roman" w:eastAsia="Batang" w:hAnsi="Times New Roman" w:cs="Times New Roman"/>
          <w:iCs/>
          <w:noProof/>
          <w:sz w:val="16"/>
          <w:szCs w:val="16"/>
        </w:rPr>
        <w:drawing>
          <wp:inline distT="0" distB="0" distL="0" distR="0" wp14:anchorId="5F29F6D9" wp14:editId="67EFCC54">
            <wp:extent cx="4637405" cy="1783080"/>
            <wp:effectExtent l="0" t="0" r="0" b="7620"/>
            <wp:docPr id="2328311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670700" cy="1795882"/>
                    </a:xfrm>
                    <a:prstGeom prst="rect">
                      <a:avLst/>
                    </a:prstGeom>
                    <a:noFill/>
                  </pic:spPr>
                </pic:pic>
              </a:graphicData>
            </a:graphic>
          </wp:inline>
        </w:drawing>
      </w:r>
    </w:p>
    <w:p w:rsidR="00F61E19" w:rsidRPr="00C02C9E" w:rsidRDefault="00F61E19" w:rsidP="00C02C9E">
      <w:pPr>
        <w:spacing w:after="0" w:line="240" w:lineRule="auto"/>
        <w:jc w:val="center"/>
        <w:rPr>
          <w:rFonts w:asciiTheme="majorHAnsi" w:hAnsiTheme="majorHAnsi"/>
          <w:sz w:val="16"/>
          <w:szCs w:val="16"/>
        </w:rPr>
      </w:pPr>
      <w:r w:rsidRPr="00C02C9E">
        <w:rPr>
          <w:rFonts w:asciiTheme="majorHAnsi" w:hAnsiTheme="majorHAnsi"/>
          <w:sz w:val="16"/>
          <w:szCs w:val="16"/>
        </w:rPr>
        <w:t>Figure 9. The Dominant Speed from Various Directions in the Waters of North Insana District in July 2023</w:t>
      </w:r>
    </w:p>
    <w:p w:rsidR="00C02C9E" w:rsidRDefault="00C02C9E" w:rsidP="00222537">
      <w:pPr>
        <w:spacing w:after="0" w:line="240" w:lineRule="auto"/>
        <w:ind w:firstLine="360"/>
        <w:jc w:val="both"/>
        <w:rPr>
          <w:rFonts w:asciiTheme="majorHAnsi" w:hAnsiTheme="majorHAnsi"/>
          <w:sz w:val="20"/>
          <w:szCs w:val="20"/>
        </w:rPr>
        <w:sectPr w:rsidR="00C02C9E" w:rsidSect="00C02C9E">
          <w:type w:val="continuous"/>
          <w:pgSz w:w="11907" w:h="16840" w:code="9"/>
          <w:pgMar w:top="1151" w:right="1151" w:bottom="1151" w:left="450" w:header="709" w:footer="709" w:gutter="720"/>
          <w:cols w:space="442"/>
          <w:titlePg/>
          <w:docGrid w:linePitch="360"/>
        </w:sectPr>
      </w:pPr>
    </w:p>
    <w:p w:rsidR="006927FA" w:rsidRDefault="00F61E19" w:rsidP="00222537">
      <w:pPr>
        <w:spacing w:after="0" w:line="240" w:lineRule="auto"/>
        <w:ind w:firstLine="360"/>
        <w:jc w:val="both"/>
        <w:rPr>
          <w:rFonts w:asciiTheme="majorHAnsi" w:hAnsiTheme="majorHAnsi"/>
          <w:sz w:val="20"/>
          <w:szCs w:val="20"/>
        </w:rPr>
      </w:pPr>
      <w:r w:rsidRPr="00F61E19">
        <w:rPr>
          <w:rFonts w:asciiTheme="majorHAnsi" w:hAnsiTheme="majorHAnsi"/>
          <w:sz w:val="20"/>
          <w:szCs w:val="20"/>
        </w:rPr>
        <w:t>The wind dominance comes from the north and northeast with speeds ranging from 0.05 to 2.18 m/s. The average wave height forecast for July 2023 was 0.27 m (Figure 10) with a maximum sea wave height of 0.1 m.</w:t>
      </w:r>
    </w:p>
    <w:p w:rsidR="00C02C9E" w:rsidRDefault="00C02C9E" w:rsidP="00F61E19">
      <w:pPr>
        <w:spacing w:after="0" w:line="240" w:lineRule="auto"/>
        <w:jc w:val="both"/>
        <w:rPr>
          <w:rFonts w:asciiTheme="majorHAnsi" w:hAnsiTheme="majorHAnsi"/>
          <w:sz w:val="16"/>
          <w:szCs w:val="16"/>
        </w:rPr>
        <w:sectPr w:rsidR="00C02C9E" w:rsidSect="002C126B">
          <w:type w:val="continuous"/>
          <w:pgSz w:w="11907" w:h="16840" w:code="9"/>
          <w:pgMar w:top="1151" w:right="1151" w:bottom="1151" w:left="450" w:header="709" w:footer="709" w:gutter="720"/>
          <w:cols w:num="2" w:space="442"/>
          <w:titlePg/>
          <w:docGrid w:linePitch="360"/>
        </w:sectPr>
      </w:pPr>
    </w:p>
    <w:p w:rsidR="006927FA" w:rsidRPr="00C02C9E" w:rsidRDefault="00F61E19" w:rsidP="00C02C9E">
      <w:pPr>
        <w:spacing w:after="0" w:line="240" w:lineRule="auto"/>
        <w:jc w:val="center"/>
        <w:rPr>
          <w:rFonts w:asciiTheme="majorHAnsi" w:hAnsiTheme="majorHAnsi"/>
          <w:sz w:val="16"/>
          <w:szCs w:val="16"/>
        </w:rPr>
      </w:pPr>
      <w:r w:rsidRPr="00C02C9E">
        <w:rPr>
          <w:rFonts w:ascii="Times New Roman" w:eastAsia="Batang" w:hAnsi="Times New Roman" w:cs="Times New Roman"/>
          <w:iCs/>
          <w:noProof/>
          <w:sz w:val="16"/>
          <w:szCs w:val="16"/>
        </w:rPr>
        <w:drawing>
          <wp:inline distT="0" distB="0" distL="0" distR="0" wp14:anchorId="1831276D" wp14:editId="30C25079">
            <wp:extent cx="4462780" cy="1714500"/>
            <wp:effectExtent l="0" t="0" r="0" b="0"/>
            <wp:docPr id="1404719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496999" cy="1727646"/>
                    </a:xfrm>
                    <a:prstGeom prst="rect">
                      <a:avLst/>
                    </a:prstGeom>
                    <a:noFill/>
                  </pic:spPr>
                </pic:pic>
              </a:graphicData>
            </a:graphic>
          </wp:inline>
        </w:drawing>
      </w:r>
    </w:p>
    <w:p w:rsidR="00C02C9E" w:rsidRPr="00C02C9E" w:rsidRDefault="00C02C9E" w:rsidP="00C02C9E">
      <w:pPr>
        <w:spacing w:after="0" w:line="240" w:lineRule="auto"/>
        <w:jc w:val="center"/>
        <w:rPr>
          <w:rFonts w:asciiTheme="majorHAnsi" w:hAnsiTheme="majorHAnsi"/>
          <w:sz w:val="16"/>
          <w:szCs w:val="16"/>
        </w:rPr>
      </w:pPr>
      <w:r w:rsidRPr="00C02C9E">
        <w:rPr>
          <w:rFonts w:asciiTheme="majorHAnsi" w:hAnsiTheme="majorHAnsi"/>
          <w:sz w:val="16"/>
          <w:szCs w:val="16"/>
        </w:rPr>
        <w:t>Figure 10. Daily Sea Wave Height in the Coastal Waters of North Insana</w:t>
      </w:r>
    </w:p>
    <w:p w:rsidR="00C02C9E" w:rsidRDefault="00C02C9E" w:rsidP="00222537">
      <w:pPr>
        <w:spacing w:after="0" w:line="240" w:lineRule="auto"/>
        <w:ind w:firstLine="360"/>
        <w:jc w:val="both"/>
        <w:rPr>
          <w:rFonts w:asciiTheme="majorHAnsi" w:hAnsiTheme="majorHAnsi"/>
          <w:sz w:val="20"/>
          <w:szCs w:val="20"/>
        </w:rPr>
        <w:sectPr w:rsidR="00C02C9E" w:rsidSect="00C02C9E">
          <w:type w:val="continuous"/>
          <w:pgSz w:w="11907" w:h="16840" w:code="9"/>
          <w:pgMar w:top="1151" w:right="1151" w:bottom="1151" w:left="450" w:header="709" w:footer="709" w:gutter="720"/>
          <w:cols w:space="442"/>
          <w:titlePg/>
          <w:docGrid w:linePitch="360"/>
        </w:sectPr>
      </w:pPr>
    </w:p>
    <w:p w:rsidR="006927FA" w:rsidRDefault="00F61E19" w:rsidP="00222537">
      <w:pPr>
        <w:spacing w:after="0" w:line="240" w:lineRule="auto"/>
        <w:ind w:firstLine="360"/>
        <w:jc w:val="both"/>
        <w:rPr>
          <w:rFonts w:asciiTheme="majorHAnsi" w:hAnsiTheme="majorHAnsi"/>
          <w:sz w:val="20"/>
          <w:szCs w:val="20"/>
        </w:rPr>
      </w:pPr>
      <w:r w:rsidRPr="00F61E19">
        <w:rPr>
          <w:rFonts w:asciiTheme="majorHAnsi" w:hAnsiTheme="majorHAnsi"/>
          <w:sz w:val="20"/>
          <w:szCs w:val="20"/>
        </w:rPr>
        <w:t>The observed values of average wave height represent 39 cells along the shoreline. Based on the vulnerability category by Lopez et al., (2016), the wave height below 0.65 m is considered very low vulnerability. In general, the wave height on the North Insana coast was in the very low category.</w:t>
      </w:r>
    </w:p>
    <w:p w:rsidR="006927FA" w:rsidRDefault="00F61E19" w:rsidP="00F61E19">
      <w:pPr>
        <w:spacing w:after="0" w:line="240" w:lineRule="auto"/>
        <w:jc w:val="both"/>
        <w:rPr>
          <w:rFonts w:asciiTheme="majorHAnsi" w:hAnsiTheme="majorHAnsi"/>
          <w:b/>
          <w:bCs/>
          <w:sz w:val="20"/>
          <w:szCs w:val="20"/>
        </w:rPr>
      </w:pPr>
      <w:r w:rsidRPr="00F61E19">
        <w:rPr>
          <w:rFonts w:asciiTheme="majorHAnsi" w:hAnsiTheme="majorHAnsi"/>
          <w:b/>
          <w:bCs/>
          <w:sz w:val="20"/>
          <w:szCs w:val="20"/>
        </w:rPr>
        <w:t>3.</w:t>
      </w:r>
      <w:r>
        <w:rPr>
          <w:rFonts w:asciiTheme="majorHAnsi" w:hAnsiTheme="majorHAnsi"/>
          <w:b/>
          <w:bCs/>
          <w:sz w:val="20"/>
          <w:szCs w:val="20"/>
        </w:rPr>
        <w:t>7</w:t>
      </w:r>
      <w:r w:rsidRPr="00F61E19">
        <w:rPr>
          <w:rFonts w:asciiTheme="majorHAnsi" w:hAnsiTheme="majorHAnsi"/>
          <w:b/>
          <w:bCs/>
          <w:sz w:val="20"/>
          <w:szCs w:val="20"/>
        </w:rPr>
        <w:t>.</w:t>
      </w:r>
      <w:r>
        <w:rPr>
          <w:rFonts w:asciiTheme="majorHAnsi" w:hAnsiTheme="majorHAnsi"/>
          <w:b/>
          <w:bCs/>
          <w:sz w:val="20"/>
          <w:szCs w:val="20"/>
        </w:rPr>
        <w:t xml:space="preserve"> </w:t>
      </w:r>
      <w:r w:rsidRPr="00F61E19">
        <w:rPr>
          <w:rFonts w:asciiTheme="majorHAnsi" w:hAnsiTheme="majorHAnsi"/>
          <w:b/>
          <w:bCs/>
          <w:sz w:val="20"/>
          <w:szCs w:val="20"/>
        </w:rPr>
        <w:t>The Coastal Vulnerability of North Insana District</w:t>
      </w:r>
    </w:p>
    <w:p w:rsidR="00F61E19" w:rsidRPr="00F61E19" w:rsidRDefault="00F61E19" w:rsidP="00F61E19">
      <w:pPr>
        <w:spacing w:after="0" w:line="240" w:lineRule="auto"/>
        <w:ind w:firstLine="360"/>
        <w:jc w:val="both"/>
        <w:rPr>
          <w:rFonts w:asciiTheme="majorHAnsi" w:hAnsiTheme="majorHAnsi"/>
          <w:sz w:val="20"/>
          <w:szCs w:val="20"/>
        </w:rPr>
      </w:pPr>
      <w:r w:rsidRPr="00F61E19">
        <w:rPr>
          <w:rFonts w:asciiTheme="majorHAnsi" w:hAnsiTheme="majorHAnsi"/>
          <w:sz w:val="20"/>
          <w:szCs w:val="20"/>
        </w:rPr>
        <w:t xml:space="preserve">Spatially, the Coastal Vulnerability Index (CVI) towards the sea level rise on the coast of North Insana District is in the low to moderate category. The low criterion was at 7.07 km (48.71%) while the medium criterion was at 6.66 km (51.28%). The coastal vulnerability index of North Insana District in general was 4.29 which could be </w:t>
      </w:r>
      <w:proofErr w:type="spellStart"/>
      <w:r w:rsidRPr="00F61E19">
        <w:rPr>
          <w:rFonts w:asciiTheme="majorHAnsi" w:hAnsiTheme="majorHAnsi"/>
          <w:sz w:val="20"/>
          <w:szCs w:val="20"/>
        </w:rPr>
        <w:t>categorised</w:t>
      </w:r>
      <w:proofErr w:type="spellEnd"/>
      <w:r w:rsidRPr="00F61E19">
        <w:rPr>
          <w:rFonts w:asciiTheme="majorHAnsi" w:hAnsiTheme="majorHAnsi"/>
          <w:sz w:val="20"/>
          <w:szCs w:val="20"/>
        </w:rPr>
        <w:t xml:space="preserve"> to the low vulnerability category. This condition indicates that there are several variables with low vulnerability that provide a balance for the North Insana coast from the high several geological variables that influence it. This is in accordance with the study Suhana et al., (2016) which found that the existence of variables with low vulnerability is a counterweight in influencing the level of coastal vulnerability. The spatial map of North Insana's coastal vulnerability is presented in Figure 11.</w:t>
      </w:r>
    </w:p>
    <w:p w:rsidR="00C02C9E" w:rsidRDefault="00C02C9E" w:rsidP="00F61E19">
      <w:pPr>
        <w:spacing w:after="0" w:line="240" w:lineRule="auto"/>
        <w:jc w:val="both"/>
        <w:rPr>
          <w:rFonts w:asciiTheme="majorHAnsi" w:hAnsiTheme="majorHAnsi"/>
          <w:sz w:val="16"/>
          <w:szCs w:val="16"/>
        </w:rPr>
        <w:sectPr w:rsidR="00C02C9E" w:rsidSect="002C126B">
          <w:type w:val="continuous"/>
          <w:pgSz w:w="11907" w:h="16840" w:code="9"/>
          <w:pgMar w:top="1151" w:right="1151" w:bottom="1151" w:left="450" w:header="709" w:footer="709" w:gutter="720"/>
          <w:cols w:num="2" w:space="442"/>
          <w:titlePg/>
          <w:docGrid w:linePitch="360"/>
        </w:sectPr>
      </w:pPr>
    </w:p>
    <w:p w:rsidR="006927FA" w:rsidRPr="00C02C9E" w:rsidRDefault="00F61E19" w:rsidP="00C02C9E">
      <w:pPr>
        <w:spacing w:after="0" w:line="240" w:lineRule="auto"/>
        <w:jc w:val="center"/>
        <w:rPr>
          <w:rFonts w:asciiTheme="majorHAnsi" w:hAnsiTheme="majorHAnsi"/>
          <w:sz w:val="16"/>
          <w:szCs w:val="16"/>
        </w:rPr>
      </w:pPr>
      <w:r w:rsidRPr="00C02C9E">
        <w:rPr>
          <w:rFonts w:ascii="Times New Roman" w:eastAsia="Batang" w:hAnsi="Times New Roman" w:cs="Times New Roman"/>
          <w:noProof/>
          <w:sz w:val="16"/>
          <w:szCs w:val="16"/>
        </w:rPr>
        <w:drawing>
          <wp:inline distT="0" distB="0" distL="0" distR="0" wp14:anchorId="45DF87B5" wp14:editId="2B6605B8">
            <wp:extent cx="4700905" cy="2567940"/>
            <wp:effectExtent l="0" t="0" r="4445" b="3810"/>
            <wp:docPr id="5377088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704204" cy="2569742"/>
                    </a:xfrm>
                    <a:prstGeom prst="rect">
                      <a:avLst/>
                    </a:prstGeom>
                    <a:noFill/>
                  </pic:spPr>
                </pic:pic>
              </a:graphicData>
            </a:graphic>
          </wp:inline>
        </w:drawing>
      </w:r>
    </w:p>
    <w:p w:rsidR="00F319FC" w:rsidRPr="00C02C9E" w:rsidRDefault="00F319FC" w:rsidP="00C02C9E">
      <w:pPr>
        <w:spacing w:after="0" w:line="240" w:lineRule="auto"/>
        <w:jc w:val="center"/>
        <w:rPr>
          <w:rFonts w:asciiTheme="majorHAnsi" w:hAnsiTheme="majorHAnsi"/>
          <w:sz w:val="16"/>
          <w:szCs w:val="16"/>
        </w:rPr>
      </w:pPr>
      <w:r w:rsidRPr="00C02C9E">
        <w:rPr>
          <w:rFonts w:asciiTheme="majorHAnsi" w:hAnsiTheme="majorHAnsi"/>
          <w:sz w:val="16"/>
          <w:szCs w:val="16"/>
        </w:rPr>
        <w:t>Figure 11. Coastal Vulnerability Map of North Insana District</w:t>
      </w:r>
    </w:p>
    <w:p w:rsidR="00C02C9E" w:rsidRDefault="00C02C9E" w:rsidP="00F319FC">
      <w:pPr>
        <w:spacing w:after="0" w:line="240" w:lineRule="auto"/>
        <w:ind w:firstLine="360"/>
        <w:jc w:val="both"/>
        <w:rPr>
          <w:rFonts w:asciiTheme="majorHAnsi" w:hAnsiTheme="majorHAnsi"/>
          <w:sz w:val="20"/>
          <w:szCs w:val="20"/>
        </w:rPr>
        <w:sectPr w:rsidR="00C02C9E" w:rsidSect="00C02C9E">
          <w:type w:val="continuous"/>
          <w:pgSz w:w="11907" w:h="16840" w:code="9"/>
          <w:pgMar w:top="1151" w:right="1151" w:bottom="1151" w:left="450" w:header="709" w:footer="709" w:gutter="720"/>
          <w:cols w:space="442"/>
          <w:titlePg/>
          <w:docGrid w:linePitch="360"/>
        </w:sectPr>
      </w:pPr>
    </w:p>
    <w:p w:rsidR="00F319FC" w:rsidRPr="00F319FC" w:rsidRDefault="00F319FC" w:rsidP="00F319FC">
      <w:pPr>
        <w:spacing w:after="0" w:line="240" w:lineRule="auto"/>
        <w:ind w:firstLine="360"/>
        <w:jc w:val="both"/>
        <w:rPr>
          <w:rFonts w:asciiTheme="majorHAnsi" w:hAnsiTheme="majorHAnsi"/>
          <w:sz w:val="20"/>
          <w:szCs w:val="20"/>
        </w:rPr>
      </w:pPr>
      <w:r w:rsidRPr="00F319FC">
        <w:rPr>
          <w:rFonts w:asciiTheme="majorHAnsi" w:hAnsiTheme="majorHAnsi"/>
          <w:sz w:val="20"/>
          <w:szCs w:val="20"/>
        </w:rPr>
        <w:t xml:space="preserve">The level of CVI category can be used to spatially describe the trait of vulnerability in a coastal area. Therefore, if the vulnerability category varies, then the category is relative to the scale of the area of assessment. On the other hand, if it is perpetual throughout the shoreline, then it shows that the category of vulnerability is regional to global (Kasim &amp; Siregar, 2012). Variables that influence the vulnerability of the North Insana coast include elevation, slope, geomorphology and the change rate of the shoreline. According to </w:t>
      </w:r>
      <w:proofErr w:type="spellStart"/>
      <w:r w:rsidRPr="00F319FC">
        <w:rPr>
          <w:rFonts w:asciiTheme="majorHAnsi" w:hAnsiTheme="majorHAnsi"/>
          <w:sz w:val="20"/>
          <w:szCs w:val="20"/>
        </w:rPr>
        <w:t>Hamuna</w:t>
      </w:r>
      <w:proofErr w:type="spellEnd"/>
      <w:r w:rsidRPr="00F319FC">
        <w:rPr>
          <w:rFonts w:asciiTheme="majorHAnsi" w:hAnsiTheme="majorHAnsi"/>
          <w:sz w:val="20"/>
          <w:szCs w:val="20"/>
        </w:rPr>
        <w:t xml:space="preserve"> et al., (2018), beach elevation is </w:t>
      </w:r>
      <w:proofErr w:type="spellStart"/>
      <w:r w:rsidRPr="00F319FC">
        <w:rPr>
          <w:rFonts w:asciiTheme="majorHAnsi" w:hAnsiTheme="majorHAnsi"/>
          <w:sz w:val="20"/>
          <w:szCs w:val="20"/>
        </w:rPr>
        <w:t>frimly</w:t>
      </w:r>
      <w:proofErr w:type="spellEnd"/>
      <w:r w:rsidRPr="00F319FC">
        <w:rPr>
          <w:rFonts w:asciiTheme="majorHAnsi" w:hAnsiTheme="majorHAnsi"/>
          <w:sz w:val="20"/>
          <w:szCs w:val="20"/>
        </w:rPr>
        <w:t xml:space="preserve"> correlated to the coastal area’s weakness against the threats of seawater inundation, while the beach slope found to correlate with the relative risk of inundation and can perform as the indicator of shoreline retreat’s potential speed (</w:t>
      </w:r>
      <w:proofErr w:type="spellStart"/>
      <w:r w:rsidRPr="00F319FC">
        <w:rPr>
          <w:rFonts w:asciiTheme="majorHAnsi" w:hAnsiTheme="majorHAnsi"/>
          <w:sz w:val="20"/>
          <w:szCs w:val="20"/>
        </w:rPr>
        <w:t>Koroglu</w:t>
      </w:r>
      <w:proofErr w:type="spellEnd"/>
      <w:r w:rsidRPr="00F319FC">
        <w:rPr>
          <w:rFonts w:asciiTheme="majorHAnsi" w:hAnsiTheme="majorHAnsi"/>
          <w:sz w:val="20"/>
          <w:szCs w:val="20"/>
        </w:rPr>
        <w:t xml:space="preserve"> et al., 2019). This statement is consistent with the coastal conditions of North Insana District which are dominantly experiencing abrasion where the slope and elevation variables have a very large effect on the retreat of the shoreline. The development of residential locations on the coast of North Insana district was very closely related to the activities of most fishermen so that it influenced changes in the coastal area. In addition, North Insana District is an area that receives special attention from the central government because it is a border area with the State of Timor </w:t>
      </w:r>
      <w:proofErr w:type="spellStart"/>
      <w:r w:rsidRPr="00F319FC">
        <w:rPr>
          <w:rFonts w:asciiTheme="majorHAnsi" w:hAnsiTheme="majorHAnsi"/>
          <w:sz w:val="20"/>
          <w:szCs w:val="20"/>
        </w:rPr>
        <w:t>Leste</w:t>
      </w:r>
      <w:proofErr w:type="spellEnd"/>
      <w:r w:rsidRPr="00F319FC">
        <w:rPr>
          <w:rFonts w:asciiTheme="majorHAnsi" w:hAnsiTheme="majorHAnsi"/>
          <w:sz w:val="20"/>
          <w:szCs w:val="20"/>
        </w:rPr>
        <w:t xml:space="preserve"> so that development is given to the coastal areas. Therefore, the increase of human activity and development in the coastal areas will possibly threat the vulnerability in the coastal areas (</w:t>
      </w:r>
      <w:proofErr w:type="spellStart"/>
      <w:r w:rsidRPr="00F319FC">
        <w:rPr>
          <w:rFonts w:asciiTheme="majorHAnsi" w:hAnsiTheme="majorHAnsi"/>
          <w:sz w:val="20"/>
          <w:szCs w:val="20"/>
        </w:rPr>
        <w:t>Zonkouan</w:t>
      </w:r>
      <w:proofErr w:type="spellEnd"/>
      <w:r w:rsidRPr="00F319FC">
        <w:rPr>
          <w:rFonts w:asciiTheme="majorHAnsi" w:hAnsiTheme="majorHAnsi"/>
          <w:sz w:val="20"/>
          <w:szCs w:val="20"/>
        </w:rPr>
        <w:t xml:space="preserve"> et al., 2022).</w:t>
      </w:r>
    </w:p>
    <w:p w:rsidR="00F319FC" w:rsidRDefault="00F319FC" w:rsidP="00F319FC">
      <w:pPr>
        <w:spacing w:after="0" w:line="240" w:lineRule="auto"/>
        <w:ind w:firstLine="450"/>
        <w:jc w:val="both"/>
        <w:rPr>
          <w:rFonts w:asciiTheme="majorHAnsi" w:hAnsiTheme="majorHAnsi"/>
          <w:sz w:val="20"/>
          <w:szCs w:val="20"/>
        </w:rPr>
      </w:pPr>
      <w:r w:rsidRPr="00F319FC">
        <w:rPr>
          <w:rFonts w:asciiTheme="majorHAnsi" w:hAnsiTheme="majorHAnsi"/>
          <w:sz w:val="20"/>
          <w:szCs w:val="20"/>
        </w:rPr>
        <w:t>In these study locations, it was found that there were no imperative effects of ocean physical variables (tides, wave height and rate of sea level rise) on coastal vulnerability. However, as a temporal variable, it could possibly have an essential impact in the future. It is predicted that the CVI value found in this study would likely to change along with the high intensity of infrastructure and settlement development in coastal areas.</w:t>
      </w:r>
    </w:p>
    <w:p w:rsidR="00F319FC" w:rsidRDefault="00F319FC" w:rsidP="00F319FC">
      <w:pPr>
        <w:spacing w:after="0" w:line="240" w:lineRule="auto"/>
        <w:jc w:val="both"/>
        <w:rPr>
          <w:rFonts w:asciiTheme="majorHAnsi" w:hAnsiTheme="majorHAnsi"/>
          <w:sz w:val="20"/>
          <w:szCs w:val="20"/>
        </w:rPr>
      </w:pPr>
    </w:p>
    <w:p w:rsidR="00F319FC" w:rsidRPr="00F319FC" w:rsidRDefault="00F319FC" w:rsidP="00F319FC">
      <w:pPr>
        <w:spacing w:after="0" w:line="240" w:lineRule="auto"/>
        <w:jc w:val="both"/>
        <w:rPr>
          <w:rFonts w:asciiTheme="majorHAnsi" w:hAnsiTheme="majorHAnsi"/>
          <w:b/>
          <w:bCs/>
          <w:sz w:val="20"/>
          <w:szCs w:val="20"/>
        </w:rPr>
      </w:pPr>
      <w:bookmarkStart w:id="7" w:name="_Hlk168431824"/>
      <w:r w:rsidRPr="00F319FC">
        <w:rPr>
          <w:rFonts w:asciiTheme="majorHAnsi" w:hAnsiTheme="majorHAnsi"/>
          <w:b/>
          <w:bCs/>
          <w:sz w:val="20"/>
          <w:szCs w:val="20"/>
        </w:rPr>
        <w:t>4. Conclusions</w:t>
      </w:r>
    </w:p>
    <w:bookmarkEnd w:id="7"/>
    <w:p w:rsidR="00F319FC" w:rsidRDefault="00F319FC" w:rsidP="00F319FC">
      <w:pPr>
        <w:spacing w:after="0" w:line="240" w:lineRule="auto"/>
        <w:ind w:firstLine="450"/>
        <w:jc w:val="both"/>
        <w:rPr>
          <w:rFonts w:asciiTheme="majorHAnsi" w:hAnsiTheme="majorHAnsi"/>
          <w:sz w:val="20"/>
          <w:szCs w:val="20"/>
        </w:rPr>
      </w:pPr>
      <w:r w:rsidRPr="00F319FC">
        <w:rPr>
          <w:rFonts w:asciiTheme="majorHAnsi" w:hAnsiTheme="majorHAnsi"/>
          <w:sz w:val="20"/>
          <w:szCs w:val="20"/>
        </w:rPr>
        <w:t xml:space="preserve">This study has produced a coastal spatial map of North Insana District with CVI values that has been categorized as low to moderate risk of sea level rise. The vulnerability index for the low category was 7.07 km (48.71%) while the medium was 6.66 km (51.28%). The study results have shown that the variables of tides, wave height and sea level rise were in low-vulnerability conditions so that they did not have a significant effect on coastal vulnerability in the study area. However, as a temporal variable, it could possibly give an imperative effect in the future. While the variables that affected the coastal vulnerability of North Insana District were geomorphology, slope, changes in shoreline and elevation. The influence of geomorphology with very high vulnerability was 87.18%, the rate of change of the shoreline was 7.6%, the slope was 66.6% while the elevation was 66.7% from the 39 cells observed. The limited number of variables used in this study could be considered by further research. For example, there is a need to add other aspects to be taken into account, such as socio-economic factor and the influence of human activities towards the coastal environment in order to acquire a more holistic CVI value. This could help the coastal authorities and policy makers to create more appropriate mitigation plans for sea level rise that could potentially create the disaster.   </w:t>
      </w:r>
    </w:p>
    <w:p w:rsidR="006927FA" w:rsidRDefault="006927FA" w:rsidP="00222537">
      <w:pPr>
        <w:spacing w:after="0" w:line="240" w:lineRule="auto"/>
        <w:ind w:firstLine="360"/>
        <w:jc w:val="both"/>
        <w:rPr>
          <w:rFonts w:asciiTheme="majorHAnsi" w:hAnsiTheme="majorHAnsi"/>
          <w:sz w:val="20"/>
          <w:szCs w:val="20"/>
        </w:rPr>
      </w:pPr>
    </w:p>
    <w:p w:rsidR="006927FA" w:rsidRPr="00F319FC" w:rsidRDefault="00F319FC" w:rsidP="00F319FC">
      <w:pPr>
        <w:spacing w:after="0" w:line="240" w:lineRule="auto"/>
        <w:jc w:val="both"/>
        <w:rPr>
          <w:rFonts w:asciiTheme="majorHAnsi" w:hAnsiTheme="majorHAnsi"/>
          <w:b/>
          <w:bCs/>
          <w:sz w:val="20"/>
          <w:szCs w:val="20"/>
        </w:rPr>
      </w:pPr>
      <w:bookmarkStart w:id="8" w:name="_Hlk168431885"/>
      <w:r w:rsidRPr="00F319FC">
        <w:rPr>
          <w:rFonts w:asciiTheme="majorHAnsi" w:hAnsiTheme="majorHAnsi"/>
          <w:b/>
          <w:bCs/>
          <w:sz w:val="20"/>
          <w:szCs w:val="20"/>
        </w:rPr>
        <w:t>Acknowledgments</w:t>
      </w:r>
      <w:bookmarkEnd w:id="8"/>
    </w:p>
    <w:p w:rsidR="006927FA" w:rsidRDefault="00F319FC" w:rsidP="00F319FC">
      <w:pPr>
        <w:spacing w:after="0" w:line="240" w:lineRule="auto"/>
        <w:jc w:val="both"/>
        <w:rPr>
          <w:rFonts w:asciiTheme="majorHAnsi" w:hAnsiTheme="majorHAnsi"/>
          <w:sz w:val="20"/>
          <w:szCs w:val="20"/>
        </w:rPr>
      </w:pPr>
      <w:r w:rsidRPr="00F319FC">
        <w:rPr>
          <w:rFonts w:asciiTheme="majorHAnsi" w:hAnsiTheme="majorHAnsi"/>
          <w:sz w:val="20"/>
          <w:szCs w:val="20"/>
        </w:rPr>
        <w:t>The researchers would like to thank the University of Timor through the Research and Community Service Institute for funding this research through the 2023 Basic Research Scheme (LPPM Basic Research No: 339 / UN6O / PP / 2023).</w:t>
      </w:r>
    </w:p>
    <w:p w:rsidR="006927FA" w:rsidRDefault="006927FA" w:rsidP="00222537">
      <w:pPr>
        <w:spacing w:after="0" w:line="240" w:lineRule="auto"/>
        <w:ind w:firstLine="360"/>
        <w:jc w:val="both"/>
        <w:rPr>
          <w:rFonts w:asciiTheme="majorHAnsi" w:hAnsiTheme="majorHAnsi"/>
          <w:sz w:val="20"/>
          <w:szCs w:val="20"/>
        </w:rPr>
      </w:pPr>
    </w:p>
    <w:p w:rsidR="006927FA" w:rsidRPr="00F319FC" w:rsidRDefault="00F319FC" w:rsidP="00F319FC">
      <w:pPr>
        <w:spacing w:after="0" w:line="240" w:lineRule="auto"/>
        <w:jc w:val="both"/>
        <w:rPr>
          <w:rFonts w:asciiTheme="majorHAnsi" w:hAnsiTheme="majorHAnsi"/>
          <w:b/>
          <w:bCs/>
          <w:sz w:val="20"/>
          <w:szCs w:val="20"/>
        </w:rPr>
      </w:pPr>
      <w:r w:rsidRPr="00F319FC">
        <w:rPr>
          <w:rFonts w:asciiTheme="majorHAnsi" w:hAnsiTheme="majorHAnsi"/>
          <w:b/>
          <w:bCs/>
          <w:sz w:val="20"/>
          <w:szCs w:val="20"/>
        </w:rPr>
        <w:t>References</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r w:rsidRPr="00F319FC">
        <w:rPr>
          <w:rFonts w:asciiTheme="majorHAnsi" w:hAnsiTheme="majorHAnsi"/>
          <w:sz w:val="18"/>
          <w:szCs w:val="20"/>
        </w:rPr>
        <w:t>Copernicus. n.d. Welcome to the Climate Data Store. Accessed</w:t>
      </w:r>
      <w:r w:rsidR="00916586">
        <w:rPr>
          <w:rFonts w:asciiTheme="majorHAnsi" w:hAnsiTheme="majorHAnsi"/>
          <w:sz w:val="18"/>
          <w:szCs w:val="20"/>
        </w:rPr>
        <w:t> </w:t>
      </w:r>
      <w:r w:rsidRPr="00F319FC">
        <w:rPr>
          <w:rFonts w:asciiTheme="majorHAnsi" w:hAnsiTheme="majorHAnsi"/>
          <w:sz w:val="18"/>
          <w:szCs w:val="20"/>
        </w:rPr>
        <w:t>September</w:t>
      </w:r>
      <w:r w:rsidR="00916586">
        <w:rPr>
          <w:rFonts w:asciiTheme="majorHAnsi" w:hAnsiTheme="majorHAnsi"/>
          <w:sz w:val="18"/>
          <w:szCs w:val="20"/>
        </w:rPr>
        <w:t> </w:t>
      </w:r>
      <w:r w:rsidRPr="00F319FC">
        <w:rPr>
          <w:rFonts w:asciiTheme="majorHAnsi" w:hAnsiTheme="majorHAnsi"/>
          <w:sz w:val="18"/>
          <w:szCs w:val="20"/>
        </w:rPr>
        <w:t>25,</w:t>
      </w:r>
      <w:r w:rsidR="00916586">
        <w:rPr>
          <w:rFonts w:asciiTheme="majorHAnsi" w:hAnsiTheme="majorHAnsi"/>
          <w:sz w:val="18"/>
          <w:szCs w:val="20"/>
        </w:rPr>
        <w:t> </w:t>
      </w:r>
      <w:r w:rsidRPr="00F319FC">
        <w:rPr>
          <w:rFonts w:asciiTheme="majorHAnsi" w:hAnsiTheme="majorHAnsi"/>
          <w:sz w:val="18"/>
          <w:szCs w:val="20"/>
        </w:rPr>
        <w:t>2023.https://cds.climate.copernicus.eu/#!/home.</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r w:rsidRPr="00F319FC">
        <w:rPr>
          <w:rFonts w:asciiTheme="majorHAnsi" w:hAnsiTheme="majorHAnsi"/>
          <w:sz w:val="18"/>
          <w:szCs w:val="20"/>
        </w:rPr>
        <w:t>Dipper, F., 2022. Chapter 2 - The seawater environment and ecological adaptations. Elements of Marine Ecology (Fifth Edition), Butterworth-Heinemann. Pages 37-151,</w:t>
      </w:r>
      <w:r w:rsidR="00916586">
        <w:rPr>
          <w:rFonts w:asciiTheme="majorHAnsi" w:hAnsiTheme="majorHAnsi"/>
          <w:sz w:val="18"/>
          <w:szCs w:val="20"/>
        </w:rPr>
        <w:t> </w:t>
      </w:r>
      <w:r w:rsidRPr="00F319FC">
        <w:rPr>
          <w:rFonts w:asciiTheme="majorHAnsi" w:hAnsiTheme="majorHAnsi"/>
          <w:sz w:val="18"/>
          <w:szCs w:val="20"/>
        </w:rPr>
        <w:t>https://doi.org/10.1016/B978-0-08-102826-1.00002-8.</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r w:rsidRPr="00F319FC">
        <w:rPr>
          <w:rFonts w:asciiTheme="majorHAnsi" w:hAnsiTheme="majorHAnsi"/>
          <w:sz w:val="18"/>
          <w:szCs w:val="20"/>
        </w:rPr>
        <w:t>DEMNAS.n.d.</w:t>
      </w:r>
      <w:r w:rsidR="00F5297F">
        <w:rPr>
          <w:rFonts w:asciiTheme="majorHAnsi" w:hAnsiTheme="majorHAnsi"/>
          <w:sz w:val="18"/>
          <w:szCs w:val="20"/>
        </w:rPr>
        <w:t> </w:t>
      </w:r>
      <w:r w:rsidRPr="00F319FC">
        <w:rPr>
          <w:rFonts w:asciiTheme="majorHAnsi" w:hAnsiTheme="majorHAnsi"/>
          <w:sz w:val="18"/>
          <w:szCs w:val="20"/>
        </w:rPr>
        <w:t>Download</w:t>
      </w:r>
      <w:r w:rsidR="00F5297F">
        <w:rPr>
          <w:rFonts w:asciiTheme="majorHAnsi" w:hAnsiTheme="majorHAnsi"/>
          <w:sz w:val="18"/>
          <w:szCs w:val="20"/>
        </w:rPr>
        <w:t> </w:t>
      </w:r>
      <w:r w:rsidRPr="00F319FC">
        <w:rPr>
          <w:rFonts w:asciiTheme="majorHAnsi" w:hAnsiTheme="majorHAnsi"/>
          <w:sz w:val="18"/>
          <w:szCs w:val="20"/>
        </w:rPr>
        <w:t>INAGEOPORTAL</w:t>
      </w:r>
      <w:r w:rsidR="00F5297F">
        <w:rPr>
          <w:rFonts w:asciiTheme="majorHAnsi" w:hAnsiTheme="majorHAnsi"/>
          <w:sz w:val="18"/>
          <w:szCs w:val="20"/>
        </w:rPr>
        <w:t> </w:t>
      </w:r>
      <w:r w:rsidRPr="00F319FC">
        <w:rPr>
          <w:rFonts w:asciiTheme="majorHAnsi" w:hAnsiTheme="majorHAnsi"/>
          <w:sz w:val="18"/>
          <w:szCs w:val="20"/>
        </w:rPr>
        <w:t>Accessed</w:t>
      </w:r>
      <w:r w:rsidR="00F5297F">
        <w:rPr>
          <w:rFonts w:asciiTheme="majorHAnsi" w:hAnsiTheme="majorHAnsi"/>
          <w:sz w:val="18"/>
          <w:szCs w:val="20"/>
        </w:rPr>
        <w:t> </w:t>
      </w:r>
      <w:r w:rsidRPr="00F319FC">
        <w:rPr>
          <w:rFonts w:asciiTheme="majorHAnsi" w:hAnsiTheme="majorHAnsi"/>
          <w:sz w:val="18"/>
          <w:szCs w:val="20"/>
        </w:rPr>
        <w:t>September</w:t>
      </w:r>
      <w:r w:rsidR="00F5297F">
        <w:rPr>
          <w:rFonts w:asciiTheme="majorHAnsi" w:hAnsiTheme="majorHAnsi"/>
          <w:sz w:val="18"/>
          <w:szCs w:val="20"/>
        </w:rPr>
        <w:t> </w:t>
      </w:r>
      <w:r w:rsidRPr="00F319FC">
        <w:rPr>
          <w:rFonts w:asciiTheme="majorHAnsi" w:hAnsiTheme="majorHAnsi"/>
          <w:sz w:val="18"/>
          <w:szCs w:val="20"/>
        </w:rPr>
        <w:t>27,</w:t>
      </w:r>
      <w:r w:rsidR="00916586">
        <w:rPr>
          <w:rFonts w:asciiTheme="majorHAnsi" w:hAnsiTheme="majorHAnsi"/>
          <w:sz w:val="18"/>
          <w:szCs w:val="20"/>
        </w:rPr>
        <w:t> </w:t>
      </w:r>
      <w:r w:rsidRPr="00F319FC">
        <w:rPr>
          <w:rFonts w:asciiTheme="majorHAnsi" w:hAnsiTheme="majorHAnsi"/>
          <w:sz w:val="18"/>
          <w:szCs w:val="20"/>
        </w:rPr>
        <w:t>2023.</w:t>
      </w:r>
      <w:r w:rsidR="00916586">
        <w:rPr>
          <w:rFonts w:asciiTheme="majorHAnsi" w:hAnsiTheme="majorHAnsi"/>
          <w:sz w:val="18"/>
          <w:szCs w:val="20"/>
        </w:rPr>
        <w:t> </w:t>
      </w:r>
      <w:r w:rsidRPr="00F319FC">
        <w:rPr>
          <w:rFonts w:asciiTheme="majorHAnsi" w:hAnsiTheme="majorHAnsi"/>
          <w:sz w:val="18"/>
          <w:szCs w:val="20"/>
        </w:rPr>
        <w:t>https://tanahair.indonesia.go.id/demnas.</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Febriansyah</w:t>
      </w:r>
      <w:proofErr w:type="spellEnd"/>
      <w:r w:rsidRPr="00F319FC">
        <w:rPr>
          <w:rFonts w:asciiTheme="majorHAnsi" w:hAnsiTheme="majorHAnsi"/>
          <w:sz w:val="18"/>
          <w:szCs w:val="20"/>
        </w:rPr>
        <w:t xml:space="preserve">, </w:t>
      </w:r>
      <w:proofErr w:type="gramStart"/>
      <w:r w:rsidRPr="00F319FC">
        <w:rPr>
          <w:rFonts w:asciiTheme="majorHAnsi" w:hAnsiTheme="majorHAnsi"/>
          <w:sz w:val="18"/>
          <w:szCs w:val="20"/>
        </w:rPr>
        <w:t>I. ,</w:t>
      </w:r>
      <w:proofErr w:type="gramEnd"/>
      <w:r w:rsidRPr="00F319FC">
        <w:rPr>
          <w:rFonts w:asciiTheme="majorHAnsi" w:hAnsiTheme="majorHAnsi"/>
          <w:sz w:val="18"/>
          <w:szCs w:val="20"/>
        </w:rPr>
        <w:t xml:space="preserve">D. S, A. A., and Helmi, M. 2012. Kajian </w:t>
      </w:r>
      <w:proofErr w:type="spellStart"/>
      <w:r w:rsidRPr="00F319FC">
        <w:rPr>
          <w:rFonts w:asciiTheme="majorHAnsi" w:hAnsiTheme="majorHAnsi"/>
          <w:sz w:val="18"/>
          <w:szCs w:val="20"/>
        </w:rPr>
        <w:t>kerentanan</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pantai</w:t>
      </w:r>
      <w:proofErr w:type="spellEnd"/>
      <w:r w:rsidRPr="00F319FC">
        <w:rPr>
          <w:rFonts w:asciiTheme="majorHAnsi" w:hAnsiTheme="majorHAnsi"/>
          <w:sz w:val="18"/>
          <w:szCs w:val="20"/>
        </w:rPr>
        <w:t xml:space="preserve"> di </w:t>
      </w:r>
      <w:proofErr w:type="spellStart"/>
      <w:r w:rsidRPr="00F319FC">
        <w:rPr>
          <w:rFonts w:asciiTheme="majorHAnsi" w:hAnsiTheme="majorHAnsi"/>
          <w:sz w:val="18"/>
          <w:szCs w:val="20"/>
        </w:rPr>
        <w:t>pesisir</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Kabupaten</w:t>
      </w:r>
      <w:proofErr w:type="spellEnd"/>
      <w:r w:rsidRPr="00F319FC">
        <w:rPr>
          <w:rFonts w:asciiTheme="majorHAnsi" w:hAnsiTheme="majorHAnsi"/>
          <w:sz w:val="18"/>
          <w:szCs w:val="20"/>
        </w:rPr>
        <w:t xml:space="preserve"> </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Cilacap</w:t>
      </w:r>
      <w:proofErr w:type="spellEnd"/>
      <w:r w:rsidRPr="00F319FC">
        <w:rPr>
          <w:rFonts w:asciiTheme="majorHAnsi" w:hAnsiTheme="majorHAnsi"/>
          <w:sz w:val="18"/>
          <w:szCs w:val="20"/>
        </w:rPr>
        <w:t>, Jawa Tengah. Journal of Oceanography. 1(2): 139-148. https://ejournal3.undip.ac. id/</w:t>
      </w:r>
      <w:proofErr w:type="spellStart"/>
      <w:proofErr w:type="gramStart"/>
      <w:r w:rsidRPr="00F319FC">
        <w:rPr>
          <w:rFonts w:asciiTheme="majorHAnsi" w:hAnsiTheme="majorHAnsi"/>
          <w:sz w:val="18"/>
          <w:szCs w:val="20"/>
        </w:rPr>
        <w:t>index.p</w:t>
      </w:r>
      <w:proofErr w:type="spellEnd"/>
      <w:proofErr w:type="gramEnd"/>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Hamuna</w:t>
      </w:r>
      <w:proofErr w:type="spellEnd"/>
      <w:r w:rsidRPr="00F319FC">
        <w:rPr>
          <w:rFonts w:asciiTheme="majorHAnsi" w:hAnsiTheme="majorHAnsi"/>
          <w:sz w:val="18"/>
          <w:szCs w:val="20"/>
        </w:rPr>
        <w:t xml:space="preserve">, B., Sari, A. N., and </w:t>
      </w:r>
      <w:proofErr w:type="spellStart"/>
      <w:r w:rsidRPr="00F319FC">
        <w:rPr>
          <w:rFonts w:asciiTheme="majorHAnsi" w:hAnsiTheme="majorHAnsi"/>
          <w:sz w:val="18"/>
          <w:szCs w:val="20"/>
        </w:rPr>
        <w:t>Alianto</w:t>
      </w:r>
      <w:proofErr w:type="spellEnd"/>
      <w:r w:rsidRPr="00F319FC">
        <w:rPr>
          <w:rFonts w:asciiTheme="majorHAnsi" w:hAnsiTheme="majorHAnsi"/>
          <w:sz w:val="18"/>
          <w:szCs w:val="20"/>
        </w:rPr>
        <w:t xml:space="preserve">, A. 2018. Kajian </w:t>
      </w:r>
      <w:proofErr w:type="spellStart"/>
      <w:r w:rsidRPr="00F319FC">
        <w:rPr>
          <w:rFonts w:asciiTheme="majorHAnsi" w:hAnsiTheme="majorHAnsi"/>
          <w:sz w:val="18"/>
          <w:szCs w:val="20"/>
        </w:rPr>
        <w:t>kerentanan</w:t>
      </w:r>
      <w:proofErr w:type="spellEnd"/>
      <w:r w:rsidRPr="00F319FC">
        <w:rPr>
          <w:rFonts w:asciiTheme="majorHAnsi" w:hAnsiTheme="majorHAnsi"/>
          <w:sz w:val="18"/>
          <w:szCs w:val="20"/>
        </w:rPr>
        <w:t xml:space="preserve"> wilayah </w:t>
      </w:r>
      <w:proofErr w:type="spellStart"/>
      <w:r w:rsidRPr="00F319FC">
        <w:rPr>
          <w:rFonts w:asciiTheme="majorHAnsi" w:hAnsiTheme="majorHAnsi"/>
          <w:sz w:val="18"/>
          <w:szCs w:val="20"/>
        </w:rPr>
        <w:t>pesisir</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ditinjau</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dari</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geomorfologi</w:t>
      </w:r>
      <w:proofErr w:type="spellEnd"/>
      <w:r w:rsidRPr="00F319FC">
        <w:rPr>
          <w:rFonts w:asciiTheme="majorHAnsi" w:hAnsiTheme="majorHAnsi"/>
          <w:sz w:val="18"/>
          <w:szCs w:val="20"/>
        </w:rPr>
        <w:t xml:space="preserve"> dan </w:t>
      </w:r>
      <w:proofErr w:type="spellStart"/>
      <w:r w:rsidRPr="00F319FC">
        <w:rPr>
          <w:rFonts w:asciiTheme="majorHAnsi" w:hAnsiTheme="majorHAnsi"/>
          <w:sz w:val="18"/>
          <w:szCs w:val="20"/>
        </w:rPr>
        <w:t>elevasi</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pesisir</w:t>
      </w:r>
      <w:proofErr w:type="spellEnd"/>
      <w:r w:rsidRPr="00F319FC">
        <w:rPr>
          <w:rFonts w:asciiTheme="majorHAnsi" w:hAnsiTheme="majorHAnsi"/>
          <w:sz w:val="18"/>
          <w:szCs w:val="20"/>
        </w:rPr>
        <w:t xml:space="preserve"> Kota dan </w:t>
      </w:r>
      <w:proofErr w:type="spellStart"/>
      <w:r w:rsidRPr="00F319FC">
        <w:rPr>
          <w:rFonts w:asciiTheme="majorHAnsi" w:hAnsiTheme="majorHAnsi"/>
          <w:sz w:val="18"/>
          <w:szCs w:val="20"/>
        </w:rPr>
        <w:t>Kabupaten</w:t>
      </w:r>
      <w:proofErr w:type="spellEnd"/>
      <w:r w:rsidRPr="00F319FC">
        <w:rPr>
          <w:rFonts w:asciiTheme="majorHAnsi" w:hAnsiTheme="majorHAnsi"/>
          <w:sz w:val="18"/>
          <w:szCs w:val="20"/>
        </w:rPr>
        <w:t xml:space="preserve"> Jayapura, </w:t>
      </w:r>
      <w:proofErr w:type="spellStart"/>
      <w:r w:rsidRPr="00F319FC">
        <w:rPr>
          <w:rFonts w:asciiTheme="majorHAnsi" w:hAnsiTheme="majorHAnsi"/>
          <w:sz w:val="18"/>
          <w:szCs w:val="20"/>
        </w:rPr>
        <w:t>Provinsi</w:t>
      </w:r>
      <w:proofErr w:type="spellEnd"/>
      <w:r w:rsidRPr="00F319FC">
        <w:rPr>
          <w:rFonts w:asciiTheme="majorHAnsi" w:hAnsiTheme="majorHAnsi"/>
          <w:sz w:val="18"/>
          <w:szCs w:val="20"/>
        </w:rPr>
        <w:t xml:space="preserve"> Papua. </w:t>
      </w:r>
      <w:proofErr w:type="spellStart"/>
      <w:r w:rsidRPr="00F319FC">
        <w:rPr>
          <w:rFonts w:asciiTheme="majorHAnsi" w:hAnsiTheme="majorHAnsi"/>
          <w:sz w:val="18"/>
          <w:szCs w:val="20"/>
        </w:rPr>
        <w:t>Jurnal</w:t>
      </w:r>
      <w:proofErr w:type="spellEnd"/>
      <w:r w:rsidRPr="00F319FC">
        <w:rPr>
          <w:rFonts w:asciiTheme="majorHAnsi" w:hAnsiTheme="majorHAnsi"/>
          <w:sz w:val="18"/>
          <w:szCs w:val="20"/>
        </w:rPr>
        <w:t xml:space="preserve"> Wilayah dan </w:t>
      </w:r>
      <w:proofErr w:type="spellStart"/>
      <w:r w:rsidRPr="00F319FC">
        <w:rPr>
          <w:rFonts w:asciiTheme="majorHAnsi" w:hAnsiTheme="majorHAnsi"/>
          <w:sz w:val="18"/>
          <w:szCs w:val="20"/>
        </w:rPr>
        <w:t>Lingkungan</w:t>
      </w:r>
      <w:proofErr w:type="spellEnd"/>
      <w:r w:rsidRPr="00F319FC">
        <w:rPr>
          <w:rFonts w:asciiTheme="majorHAnsi" w:hAnsiTheme="majorHAnsi"/>
          <w:sz w:val="18"/>
          <w:szCs w:val="20"/>
        </w:rPr>
        <w:t>. 6(1): 1-14. Doi: 10.14710/jwl.6.1.1-14.</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Jadidi</w:t>
      </w:r>
      <w:proofErr w:type="spellEnd"/>
      <w:r w:rsidRPr="00F319FC">
        <w:rPr>
          <w:rFonts w:asciiTheme="majorHAnsi" w:hAnsiTheme="majorHAnsi"/>
          <w:sz w:val="18"/>
          <w:szCs w:val="20"/>
        </w:rPr>
        <w:t xml:space="preserve"> A. 2013. Using geospatial business intelligence paradigm to design a multidimensional conceptual model for efficient coastal erosion risk assessment. Journal of coastal conservation. 17: 527–543. Doi: 10.1007/s11852-013-0252-5</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Karondia</w:t>
      </w:r>
      <w:proofErr w:type="spellEnd"/>
      <w:r w:rsidRPr="00F319FC">
        <w:rPr>
          <w:rFonts w:asciiTheme="majorHAnsi" w:hAnsiTheme="majorHAnsi"/>
          <w:sz w:val="18"/>
          <w:szCs w:val="20"/>
        </w:rPr>
        <w:t xml:space="preserve">, L. A., Handoko, E. Y., and </w:t>
      </w:r>
      <w:proofErr w:type="spellStart"/>
      <w:r w:rsidRPr="00F319FC">
        <w:rPr>
          <w:rFonts w:asciiTheme="majorHAnsi" w:hAnsiTheme="majorHAnsi"/>
          <w:sz w:val="18"/>
          <w:szCs w:val="20"/>
        </w:rPr>
        <w:t>Handayani</w:t>
      </w:r>
      <w:proofErr w:type="spellEnd"/>
      <w:r w:rsidRPr="00F319FC">
        <w:rPr>
          <w:rFonts w:asciiTheme="majorHAnsi" w:hAnsiTheme="majorHAnsi"/>
          <w:sz w:val="18"/>
          <w:szCs w:val="20"/>
        </w:rPr>
        <w:t xml:space="preserve">, H. H. 2022. Analisa </w:t>
      </w:r>
      <w:proofErr w:type="spellStart"/>
      <w:r w:rsidRPr="00F319FC">
        <w:rPr>
          <w:rFonts w:asciiTheme="majorHAnsi" w:hAnsiTheme="majorHAnsi"/>
          <w:sz w:val="18"/>
          <w:szCs w:val="20"/>
        </w:rPr>
        <w:t>Kerentanan</w:t>
      </w:r>
      <w:proofErr w:type="spellEnd"/>
      <w:r w:rsidRPr="00F319FC">
        <w:rPr>
          <w:rFonts w:asciiTheme="majorHAnsi" w:hAnsiTheme="majorHAnsi"/>
          <w:sz w:val="18"/>
          <w:szCs w:val="20"/>
        </w:rPr>
        <w:t xml:space="preserve"> Pesisir Kota Semarang </w:t>
      </w:r>
      <w:proofErr w:type="spellStart"/>
      <w:r w:rsidRPr="00F319FC">
        <w:rPr>
          <w:rFonts w:asciiTheme="majorHAnsi" w:hAnsiTheme="majorHAnsi"/>
          <w:sz w:val="18"/>
          <w:szCs w:val="20"/>
        </w:rPr>
        <w:t>menggunakan</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algoritma</w:t>
      </w:r>
      <w:proofErr w:type="spellEnd"/>
      <w:r w:rsidRPr="00F319FC">
        <w:rPr>
          <w:rFonts w:asciiTheme="majorHAnsi" w:hAnsiTheme="majorHAnsi"/>
          <w:sz w:val="18"/>
          <w:szCs w:val="20"/>
        </w:rPr>
        <w:t xml:space="preserve"> CVI (Coastal Vulnerability Index).</w:t>
      </w:r>
      <w:r w:rsidR="00916586">
        <w:rPr>
          <w:rFonts w:asciiTheme="majorHAnsi" w:hAnsiTheme="majorHAnsi"/>
          <w:sz w:val="18"/>
          <w:szCs w:val="20"/>
        </w:rPr>
        <w:t> </w:t>
      </w:r>
      <w:r w:rsidRPr="00F319FC">
        <w:rPr>
          <w:rFonts w:asciiTheme="majorHAnsi" w:hAnsiTheme="majorHAnsi"/>
          <w:sz w:val="18"/>
          <w:szCs w:val="20"/>
        </w:rPr>
        <w:t>Geoid.</w:t>
      </w:r>
      <w:r w:rsidR="00916586">
        <w:rPr>
          <w:rFonts w:asciiTheme="majorHAnsi" w:hAnsiTheme="majorHAnsi"/>
          <w:sz w:val="18"/>
          <w:szCs w:val="20"/>
        </w:rPr>
        <w:t> </w:t>
      </w:r>
      <w:r w:rsidRPr="00F319FC">
        <w:rPr>
          <w:rFonts w:asciiTheme="majorHAnsi" w:hAnsiTheme="majorHAnsi"/>
          <w:sz w:val="18"/>
          <w:szCs w:val="20"/>
        </w:rPr>
        <w:t>18(1):</w:t>
      </w:r>
      <w:r w:rsidR="00916586">
        <w:rPr>
          <w:rFonts w:asciiTheme="majorHAnsi" w:hAnsiTheme="majorHAnsi"/>
          <w:sz w:val="18"/>
          <w:szCs w:val="20"/>
        </w:rPr>
        <w:t> </w:t>
      </w:r>
      <w:r w:rsidRPr="00F319FC">
        <w:rPr>
          <w:rFonts w:asciiTheme="majorHAnsi" w:hAnsiTheme="majorHAnsi"/>
          <w:sz w:val="18"/>
          <w:szCs w:val="20"/>
        </w:rPr>
        <w:t>99</w:t>
      </w:r>
      <w:r w:rsidR="00916586">
        <w:rPr>
          <w:rFonts w:asciiTheme="majorHAnsi" w:hAnsiTheme="majorHAnsi"/>
          <w:sz w:val="18"/>
          <w:szCs w:val="20"/>
        </w:rPr>
        <w:noBreakHyphen/>
      </w:r>
      <w:r w:rsidRPr="00F319FC">
        <w:rPr>
          <w:rFonts w:asciiTheme="majorHAnsi" w:hAnsiTheme="majorHAnsi"/>
          <w:sz w:val="18"/>
          <w:szCs w:val="20"/>
        </w:rPr>
        <w:t>111.</w:t>
      </w:r>
      <w:r w:rsidR="00916586">
        <w:rPr>
          <w:rFonts w:asciiTheme="majorHAnsi" w:hAnsiTheme="majorHAnsi"/>
          <w:sz w:val="18"/>
          <w:szCs w:val="20"/>
        </w:rPr>
        <w:t> </w:t>
      </w:r>
      <w:r w:rsidRPr="00F319FC">
        <w:rPr>
          <w:rFonts w:asciiTheme="majorHAnsi" w:hAnsiTheme="majorHAnsi"/>
          <w:sz w:val="18"/>
          <w:szCs w:val="20"/>
        </w:rPr>
        <w:t>Doi:10.12962/j24423998.v18i1.12969</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r w:rsidRPr="00F319FC">
        <w:rPr>
          <w:rFonts w:asciiTheme="majorHAnsi" w:hAnsiTheme="majorHAnsi"/>
          <w:sz w:val="18"/>
          <w:szCs w:val="20"/>
        </w:rPr>
        <w:t xml:space="preserve">Kasim F. and Siregar V.P. 2012. Coastal vulnerability as- </w:t>
      </w:r>
      <w:proofErr w:type="spellStart"/>
      <w:r w:rsidRPr="00F319FC">
        <w:rPr>
          <w:rFonts w:asciiTheme="majorHAnsi" w:hAnsiTheme="majorHAnsi"/>
          <w:sz w:val="18"/>
          <w:szCs w:val="20"/>
        </w:rPr>
        <w:t>sessment</w:t>
      </w:r>
      <w:proofErr w:type="spellEnd"/>
      <w:r w:rsidRPr="00F319FC">
        <w:rPr>
          <w:rFonts w:asciiTheme="majorHAnsi" w:hAnsiTheme="majorHAnsi"/>
          <w:sz w:val="18"/>
          <w:szCs w:val="20"/>
        </w:rPr>
        <w:t xml:space="preserve"> using integrated-method of CVI-MCA: a case study on the coastline of </w:t>
      </w:r>
      <w:proofErr w:type="spellStart"/>
      <w:r w:rsidRPr="00F319FC">
        <w:rPr>
          <w:rFonts w:asciiTheme="majorHAnsi" w:hAnsiTheme="majorHAnsi"/>
          <w:sz w:val="18"/>
          <w:szCs w:val="20"/>
        </w:rPr>
        <w:t>Indramayu</w:t>
      </w:r>
      <w:proofErr w:type="spellEnd"/>
      <w:r w:rsidRPr="00F319FC">
        <w:rPr>
          <w:rFonts w:asciiTheme="majorHAnsi" w:hAnsiTheme="majorHAnsi"/>
          <w:sz w:val="18"/>
          <w:szCs w:val="20"/>
        </w:rPr>
        <w:t xml:space="preserve">. Forum </w:t>
      </w:r>
      <w:proofErr w:type="spellStart"/>
      <w:r w:rsidRPr="00F319FC">
        <w:rPr>
          <w:rFonts w:asciiTheme="majorHAnsi" w:hAnsiTheme="majorHAnsi"/>
          <w:sz w:val="18"/>
          <w:szCs w:val="20"/>
        </w:rPr>
        <w:t>Geografi</w:t>
      </w:r>
      <w:proofErr w:type="spellEnd"/>
      <w:r w:rsidRPr="00F319FC">
        <w:rPr>
          <w:rFonts w:asciiTheme="majorHAnsi" w:hAnsiTheme="majorHAnsi"/>
          <w:sz w:val="18"/>
          <w:szCs w:val="20"/>
        </w:rPr>
        <w:t>. 26(1):65</w:t>
      </w:r>
      <w:r w:rsidR="00916586">
        <w:rPr>
          <w:rFonts w:asciiTheme="majorHAnsi" w:hAnsiTheme="majorHAnsi"/>
          <w:sz w:val="18"/>
          <w:szCs w:val="20"/>
        </w:rPr>
        <w:noBreakHyphen/>
      </w:r>
      <w:r w:rsidRPr="00F319FC">
        <w:rPr>
          <w:rFonts w:asciiTheme="majorHAnsi" w:hAnsiTheme="majorHAnsi"/>
          <w:sz w:val="18"/>
          <w:szCs w:val="20"/>
        </w:rPr>
        <w:t>76.</w:t>
      </w:r>
      <w:r w:rsidR="00916586">
        <w:rPr>
          <w:rFonts w:asciiTheme="majorHAnsi" w:hAnsiTheme="majorHAnsi"/>
          <w:sz w:val="18"/>
          <w:szCs w:val="20"/>
        </w:rPr>
        <w:t> </w:t>
      </w:r>
      <w:r w:rsidRPr="00F319FC">
        <w:rPr>
          <w:rFonts w:asciiTheme="majorHAnsi" w:hAnsiTheme="majorHAnsi"/>
          <w:sz w:val="18"/>
          <w:szCs w:val="20"/>
        </w:rPr>
        <w:t>https://www.researchgate.net/publication/269409934</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Koroglu</w:t>
      </w:r>
      <w:proofErr w:type="spellEnd"/>
      <w:r w:rsidRPr="00F319FC">
        <w:rPr>
          <w:rFonts w:asciiTheme="majorHAnsi" w:hAnsiTheme="majorHAnsi"/>
          <w:sz w:val="18"/>
          <w:szCs w:val="20"/>
        </w:rPr>
        <w:t xml:space="preserve">, A., Ranasinghe, R., Jiménez, J. A., and </w:t>
      </w:r>
      <w:proofErr w:type="spellStart"/>
      <w:r w:rsidRPr="00F319FC">
        <w:rPr>
          <w:rFonts w:asciiTheme="majorHAnsi" w:hAnsiTheme="majorHAnsi"/>
          <w:sz w:val="18"/>
          <w:szCs w:val="20"/>
        </w:rPr>
        <w:t>Dastgheib</w:t>
      </w:r>
      <w:proofErr w:type="spellEnd"/>
      <w:r w:rsidRPr="00F319FC">
        <w:rPr>
          <w:rFonts w:asciiTheme="majorHAnsi" w:hAnsiTheme="majorHAnsi"/>
          <w:sz w:val="18"/>
          <w:szCs w:val="20"/>
        </w:rPr>
        <w:t>, A. 2019. Comparison of coastal vulnerability index applications for Barcelona Province. Ocean &amp; coastal management.178:1</w:t>
      </w:r>
      <w:r w:rsidR="00916586">
        <w:rPr>
          <w:rFonts w:asciiTheme="majorHAnsi" w:hAnsiTheme="majorHAnsi"/>
          <w:sz w:val="18"/>
          <w:szCs w:val="20"/>
        </w:rPr>
        <w:noBreakHyphen/>
      </w:r>
      <w:r w:rsidRPr="00F319FC">
        <w:rPr>
          <w:rFonts w:asciiTheme="majorHAnsi" w:hAnsiTheme="majorHAnsi"/>
          <w:sz w:val="18"/>
          <w:szCs w:val="20"/>
        </w:rPr>
        <w:t>13.</w:t>
      </w:r>
      <w:r w:rsidR="00916586">
        <w:rPr>
          <w:rFonts w:asciiTheme="majorHAnsi" w:hAnsiTheme="majorHAnsi"/>
          <w:sz w:val="18"/>
          <w:szCs w:val="20"/>
        </w:rPr>
        <w:t> </w:t>
      </w:r>
      <w:proofErr w:type="gramStart"/>
      <w:r w:rsidRPr="00F319FC">
        <w:rPr>
          <w:rFonts w:asciiTheme="majorHAnsi" w:hAnsiTheme="majorHAnsi"/>
          <w:sz w:val="18"/>
          <w:szCs w:val="20"/>
        </w:rPr>
        <w:t>Doi:10.1016/j.ocecoaman</w:t>
      </w:r>
      <w:proofErr w:type="gramEnd"/>
      <w:r w:rsidRPr="00F319FC">
        <w:rPr>
          <w:rFonts w:asciiTheme="majorHAnsi" w:hAnsiTheme="majorHAnsi"/>
          <w:sz w:val="18"/>
          <w:szCs w:val="20"/>
        </w:rPr>
        <w:t>.2019.05.001</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Ledheng</w:t>
      </w:r>
      <w:proofErr w:type="spellEnd"/>
      <w:r w:rsidRPr="00F319FC">
        <w:rPr>
          <w:rFonts w:asciiTheme="majorHAnsi" w:hAnsiTheme="majorHAnsi"/>
          <w:sz w:val="18"/>
          <w:szCs w:val="20"/>
        </w:rPr>
        <w:t xml:space="preserve">, L., Ardhana, I. and Sundra, I., K. 2012. </w:t>
      </w:r>
      <w:proofErr w:type="spellStart"/>
      <w:r w:rsidRPr="00F319FC">
        <w:rPr>
          <w:rFonts w:asciiTheme="majorHAnsi" w:hAnsiTheme="majorHAnsi"/>
          <w:sz w:val="18"/>
          <w:szCs w:val="20"/>
        </w:rPr>
        <w:t>Komposisi</w:t>
      </w:r>
      <w:proofErr w:type="spellEnd"/>
      <w:r w:rsidRPr="00F319FC">
        <w:rPr>
          <w:rFonts w:asciiTheme="majorHAnsi" w:hAnsiTheme="majorHAnsi"/>
          <w:sz w:val="18"/>
          <w:szCs w:val="20"/>
        </w:rPr>
        <w:t xml:space="preserve"> dan </w:t>
      </w:r>
      <w:proofErr w:type="spellStart"/>
      <w:r w:rsidRPr="00F319FC">
        <w:rPr>
          <w:rFonts w:asciiTheme="majorHAnsi" w:hAnsiTheme="majorHAnsi"/>
          <w:sz w:val="18"/>
          <w:szCs w:val="20"/>
        </w:rPr>
        <w:t>struktur</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vegetasi</w:t>
      </w:r>
      <w:proofErr w:type="spellEnd"/>
      <w:r w:rsidRPr="00F319FC">
        <w:rPr>
          <w:rFonts w:asciiTheme="majorHAnsi" w:hAnsiTheme="majorHAnsi"/>
          <w:sz w:val="18"/>
          <w:szCs w:val="20"/>
        </w:rPr>
        <w:t xml:space="preserve"> mangrove di </w:t>
      </w:r>
      <w:proofErr w:type="spellStart"/>
      <w:r w:rsidRPr="00F319FC">
        <w:rPr>
          <w:rFonts w:asciiTheme="majorHAnsi" w:hAnsiTheme="majorHAnsi"/>
          <w:sz w:val="18"/>
          <w:szCs w:val="20"/>
        </w:rPr>
        <w:t>pantai</w:t>
      </w:r>
      <w:proofErr w:type="spellEnd"/>
      <w:r w:rsidRPr="00F319FC">
        <w:rPr>
          <w:rFonts w:asciiTheme="majorHAnsi" w:hAnsiTheme="majorHAnsi"/>
          <w:sz w:val="18"/>
          <w:szCs w:val="20"/>
        </w:rPr>
        <w:t xml:space="preserve"> Tanjung Bastian </w:t>
      </w:r>
      <w:proofErr w:type="spellStart"/>
      <w:r w:rsidRPr="00F319FC">
        <w:rPr>
          <w:rFonts w:asciiTheme="majorHAnsi" w:hAnsiTheme="majorHAnsi"/>
          <w:sz w:val="18"/>
          <w:szCs w:val="20"/>
        </w:rPr>
        <w:t>Kabupaten</w:t>
      </w:r>
      <w:proofErr w:type="spellEnd"/>
      <w:r w:rsidRPr="00F319FC">
        <w:rPr>
          <w:rFonts w:asciiTheme="majorHAnsi" w:hAnsiTheme="majorHAnsi"/>
          <w:sz w:val="18"/>
          <w:szCs w:val="20"/>
        </w:rPr>
        <w:t xml:space="preserve"> Timor Tengah Utara </w:t>
      </w:r>
      <w:proofErr w:type="spellStart"/>
      <w:r w:rsidRPr="00F319FC">
        <w:rPr>
          <w:rFonts w:asciiTheme="majorHAnsi" w:hAnsiTheme="majorHAnsi"/>
          <w:sz w:val="18"/>
          <w:szCs w:val="20"/>
        </w:rPr>
        <w:t>Propinsi</w:t>
      </w:r>
      <w:proofErr w:type="spellEnd"/>
      <w:r w:rsidRPr="00F319FC">
        <w:rPr>
          <w:rFonts w:asciiTheme="majorHAnsi" w:hAnsiTheme="majorHAnsi"/>
          <w:sz w:val="18"/>
          <w:szCs w:val="20"/>
        </w:rPr>
        <w:t xml:space="preserve"> Nusa Tenggara</w:t>
      </w:r>
      <w:r w:rsidR="00916586">
        <w:rPr>
          <w:rFonts w:asciiTheme="majorHAnsi" w:hAnsiTheme="majorHAnsi"/>
          <w:sz w:val="18"/>
          <w:szCs w:val="20"/>
        </w:rPr>
        <w:t> </w:t>
      </w:r>
      <w:r w:rsidRPr="00F319FC">
        <w:rPr>
          <w:rFonts w:asciiTheme="majorHAnsi" w:hAnsiTheme="majorHAnsi"/>
          <w:sz w:val="18"/>
          <w:szCs w:val="20"/>
        </w:rPr>
        <w:t>Timur.</w:t>
      </w:r>
      <w:r w:rsidR="00916586">
        <w:rPr>
          <w:rFonts w:asciiTheme="majorHAnsi" w:hAnsiTheme="majorHAnsi"/>
          <w:sz w:val="18"/>
          <w:szCs w:val="20"/>
        </w:rPr>
        <w:t> </w:t>
      </w:r>
      <w:r w:rsidRPr="00F319FC">
        <w:rPr>
          <w:rFonts w:asciiTheme="majorHAnsi" w:hAnsiTheme="majorHAnsi"/>
          <w:sz w:val="18"/>
          <w:szCs w:val="20"/>
        </w:rPr>
        <w:t>Ecotrophic.</w:t>
      </w:r>
      <w:r w:rsidR="00916586">
        <w:rPr>
          <w:rFonts w:asciiTheme="majorHAnsi" w:hAnsiTheme="majorHAnsi"/>
          <w:sz w:val="18"/>
          <w:szCs w:val="20"/>
        </w:rPr>
        <w:t> </w:t>
      </w:r>
      <w:r w:rsidRPr="00F319FC">
        <w:rPr>
          <w:rFonts w:asciiTheme="majorHAnsi" w:hAnsiTheme="majorHAnsi"/>
          <w:sz w:val="18"/>
          <w:szCs w:val="20"/>
        </w:rPr>
        <w:t>4(2):</w:t>
      </w:r>
      <w:r w:rsidR="00916586">
        <w:rPr>
          <w:rFonts w:asciiTheme="majorHAnsi" w:hAnsiTheme="majorHAnsi"/>
          <w:sz w:val="18"/>
          <w:szCs w:val="20"/>
        </w:rPr>
        <w:t> </w:t>
      </w:r>
      <w:r w:rsidRPr="00F319FC">
        <w:rPr>
          <w:rFonts w:asciiTheme="majorHAnsi" w:hAnsiTheme="majorHAnsi"/>
          <w:sz w:val="18"/>
          <w:szCs w:val="20"/>
        </w:rPr>
        <w:t>80</w:t>
      </w:r>
      <w:r w:rsidR="00916586">
        <w:rPr>
          <w:rFonts w:asciiTheme="majorHAnsi" w:hAnsiTheme="majorHAnsi"/>
          <w:sz w:val="18"/>
          <w:szCs w:val="20"/>
        </w:rPr>
        <w:noBreakHyphen/>
      </w:r>
      <w:r w:rsidRPr="00F319FC">
        <w:rPr>
          <w:rFonts w:asciiTheme="majorHAnsi" w:hAnsiTheme="majorHAnsi"/>
          <w:sz w:val="18"/>
          <w:szCs w:val="20"/>
        </w:rPr>
        <w:t>85.</w:t>
      </w:r>
      <w:r w:rsidR="00916586">
        <w:rPr>
          <w:rFonts w:asciiTheme="majorHAnsi" w:hAnsiTheme="majorHAnsi"/>
          <w:sz w:val="18"/>
          <w:szCs w:val="20"/>
        </w:rPr>
        <w:t> </w:t>
      </w:r>
      <w:r w:rsidRPr="00F319FC">
        <w:rPr>
          <w:rFonts w:asciiTheme="majorHAnsi" w:hAnsiTheme="majorHAnsi"/>
          <w:sz w:val="18"/>
          <w:szCs w:val="20"/>
        </w:rPr>
        <w:t>https://ojs.unud.ac.id/index.php/ECOTROPHIC/article/view/2535</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Ledheng</w:t>
      </w:r>
      <w:proofErr w:type="spellEnd"/>
      <w:r w:rsidRPr="00F319FC">
        <w:rPr>
          <w:rFonts w:asciiTheme="majorHAnsi" w:hAnsiTheme="majorHAnsi"/>
          <w:sz w:val="18"/>
          <w:szCs w:val="20"/>
        </w:rPr>
        <w:t xml:space="preserve">, L., </w:t>
      </w:r>
      <w:proofErr w:type="spellStart"/>
      <w:r w:rsidRPr="00F319FC">
        <w:rPr>
          <w:rFonts w:asciiTheme="majorHAnsi" w:hAnsiTheme="majorHAnsi"/>
          <w:sz w:val="18"/>
          <w:szCs w:val="20"/>
        </w:rPr>
        <w:t>Naisumu</w:t>
      </w:r>
      <w:proofErr w:type="spellEnd"/>
      <w:r w:rsidRPr="00F319FC">
        <w:rPr>
          <w:rFonts w:asciiTheme="majorHAnsi" w:hAnsiTheme="majorHAnsi"/>
          <w:sz w:val="18"/>
          <w:szCs w:val="20"/>
        </w:rPr>
        <w:t xml:space="preserve">, Y., G., and </w:t>
      </w:r>
      <w:proofErr w:type="spellStart"/>
      <w:r w:rsidRPr="00F319FC">
        <w:rPr>
          <w:rFonts w:asciiTheme="majorHAnsi" w:hAnsiTheme="majorHAnsi"/>
          <w:sz w:val="18"/>
          <w:szCs w:val="20"/>
        </w:rPr>
        <w:t>Binsasi</w:t>
      </w:r>
      <w:proofErr w:type="spellEnd"/>
      <w:r w:rsidRPr="00F319FC">
        <w:rPr>
          <w:rFonts w:asciiTheme="majorHAnsi" w:hAnsiTheme="majorHAnsi"/>
          <w:sz w:val="18"/>
          <w:szCs w:val="20"/>
        </w:rPr>
        <w:t xml:space="preserve">, R. 2020. Kajian </w:t>
      </w:r>
      <w:proofErr w:type="spellStart"/>
      <w:r w:rsidRPr="00F319FC">
        <w:rPr>
          <w:rFonts w:asciiTheme="majorHAnsi" w:hAnsiTheme="majorHAnsi"/>
          <w:sz w:val="18"/>
          <w:szCs w:val="20"/>
        </w:rPr>
        <w:t>biomassa</w:t>
      </w:r>
      <w:proofErr w:type="spellEnd"/>
      <w:r w:rsidRPr="00F319FC">
        <w:rPr>
          <w:rFonts w:asciiTheme="majorHAnsi" w:hAnsiTheme="majorHAnsi"/>
          <w:sz w:val="18"/>
          <w:szCs w:val="20"/>
        </w:rPr>
        <w:t xml:space="preserve"> dan </w:t>
      </w:r>
      <w:proofErr w:type="spellStart"/>
      <w:r w:rsidRPr="00F319FC">
        <w:rPr>
          <w:rFonts w:asciiTheme="majorHAnsi" w:hAnsiTheme="majorHAnsi"/>
          <w:sz w:val="18"/>
          <w:szCs w:val="20"/>
        </w:rPr>
        <w:t>cadangan</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karbon</w:t>
      </w:r>
      <w:proofErr w:type="spellEnd"/>
      <w:r w:rsidRPr="00F319FC">
        <w:rPr>
          <w:rFonts w:asciiTheme="majorHAnsi" w:hAnsiTheme="majorHAnsi"/>
          <w:sz w:val="18"/>
          <w:szCs w:val="20"/>
        </w:rPr>
        <w:t xml:space="preserve"> pada </w:t>
      </w:r>
      <w:proofErr w:type="spellStart"/>
      <w:r w:rsidRPr="00F319FC">
        <w:rPr>
          <w:rFonts w:asciiTheme="majorHAnsi" w:hAnsiTheme="majorHAnsi"/>
          <w:sz w:val="18"/>
          <w:szCs w:val="20"/>
        </w:rPr>
        <w:t>hutan</w:t>
      </w:r>
      <w:proofErr w:type="spellEnd"/>
      <w:r w:rsidRPr="00F319FC">
        <w:rPr>
          <w:rFonts w:asciiTheme="majorHAnsi" w:hAnsiTheme="majorHAnsi"/>
          <w:sz w:val="18"/>
          <w:szCs w:val="20"/>
        </w:rPr>
        <w:t xml:space="preserve"> mangrove </w:t>
      </w:r>
      <w:proofErr w:type="spellStart"/>
      <w:r w:rsidRPr="00F319FC">
        <w:rPr>
          <w:rFonts w:asciiTheme="majorHAnsi" w:hAnsiTheme="majorHAnsi"/>
          <w:sz w:val="18"/>
          <w:szCs w:val="20"/>
        </w:rPr>
        <w:t>pantai</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utara</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kabupaten</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timor</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tengah</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utara</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Provinsi</w:t>
      </w:r>
      <w:proofErr w:type="spellEnd"/>
      <w:r w:rsidRPr="00F319FC">
        <w:rPr>
          <w:rFonts w:asciiTheme="majorHAnsi" w:hAnsiTheme="majorHAnsi"/>
          <w:sz w:val="18"/>
          <w:szCs w:val="20"/>
        </w:rPr>
        <w:t xml:space="preserve"> Nusa Tenggara Timur. </w:t>
      </w:r>
      <w:proofErr w:type="spellStart"/>
      <w:r w:rsidRPr="00F319FC">
        <w:rPr>
          <w:rFonts w:asciiTheme="majorHAnsi" w:hAnsiTheme="majorHAnsi"/>
          <w:sz w:val="18"/>
          <w:szCs w:val="20"/>
        </w:rPr>
        <w:t>Prosiding</w:t>
      </w:r>
      <w:proofErr w:type="spellEnd"/>
      <w:r w:rsidRPr="00F319FC">
        <w:rPr>
          <w:rFonts w:asciiTheme="majorHAnsi" w:hAnsiTheme="majorHAnsi"/>
          <w:sz w:val="18"/>
          <w:szCs w:val="20"/>
        </w:rPr>
        <w:t xml:space="preserve"> Seminar Nasional </w:t>
      </w:r>
      <w:proofErr w:type="spellStart"/>
      <w:r w:rsidRPr="00F319FC">
        <w:rPr>
          <w:rFonts w:asciiTheme="majorHAnsi" w:hAnsiTheme="majorHAnsi"/>
          <w:sz w:val="18"/>
          <w:szCs w:val="20"/>
        </w:rPr>
        <w:t>Inergitas</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Multidisiplin</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Ilmu</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Pengetahuan</w:t>
      </w:r>
      <w:proofErr w:type="spellEnd"/>
      <w:r w:rsidRPr="00F319FC">
        <w:rPr>
          <w:rFonts w:asciiTheme="majorHAnsi" w:hAnsiTheme="majorHAnsi"/>
          <w:sz w:val="18"/>
          <w:szCs w:val="20"/>
        </w:rPr>
        <w:t xml:space="preserve"> dan Teknologi.</w:t>
      </w:r>
      <w:r w:rsidR="00916586">
        <w:rPr>
          <w:rFonts w:asciiTheme="majorHAnsi" w:hAnsiTheme="majorHAnsi"/>
          <w:sz w:val="18"/>
          <w:szCs w:val="20"/>
        </w:rPr>
        <w:t> </w:t>
      </w:r>
      <w:r w:rsidRPr="00F319FC">
        <w:rPr>
          <w:rFonts w:asciiTheme="majorHAnsi" w:hAnsiTheme="majorHAnsi"/>
          <w:sz w:val="18"/>
          <w:szCs w:val="20"/>
        </w:rPr>
        <w:t>3(1):</w:t>
      </w:r>
      <w:r w:rsidR="00916586">
        <w:rPr>
          <w:rFonts w:asciiTheme="majorHAnsi" w:hAnsiTheme="majorHAnsi"/>
          <w:sz w:val="18"/>
          <w:szCs w:val="20"/>
        </w:rPr>
        <w:t> </w:t>
      </w:r>
      <w:r w:rsidRPr="00F319FC">
        <w:rPr>
          <w:rFonts w:asciiTheme="majorHAnsi" w:hAnsiTheme="majorHAnsi"/>
          <w:sz w:val="18"/>
          <w:szCs w:val="20"/>
        </w:rPr>
        <w:t>217</w:t>
      </w:r>
      <w:r w:rsidR="00916586">
        <w:rPr>
          <w:rFonts w:asciiTheme="majorHAnsi" w:hAnsiTheme="majorHAnsi"/>
          <w:sz w:val="18"/>
          <w:szCs w:val="20"/>
        </w:rPr>
        <w:noBreakHyphen/>
      </w:r>
      <w:r w:rsidRPr="00F319FC">
        <w:rPr>
          <w:rFonts w:asciiTheme="majorHAnsi" w:hAnsiTheme="majorHAnsi"/>
          <w:sz w:val="18"/>
          <w:szCs w:val="20"/>
        </w:rPr>
        <w:t>229.</w:t>
      </w:r>
      <w:r w:rsidR="00916586">
        <w:rPr>
          <w:rFonts w:asciiTheme="majorHAnsi" w:hAnsiTheme="majorHAnsi"/>
          <w:sz w:val="18"/>
          <w:szCs w:val="20"/>
        </w:rPr>
        <w:t> </w:t>
      </w:r>
      <w:r w:rsidRPr="00F319FC">
        <w:rPr>
          <w:rFonts w:asciiTheme="majorHAnsi" w:hAnsiTheme="majorHAnsi"/>
          <w:sz w:val="18"/>
          <w:szCs w:val="20"/>
        </w:rPr>
        <w:t xml:space="preserve">https://jurnal.yapri.ac.id/index.php/semnassmipt/article/view/166  </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Ledheng</w:t>
      </w:r>
      <w:proofErr w:type="spellEnd"/>
      <w:r w:rsidRPr="00F319FC">
        <w:rPr>
          <w:rFonts w:asciiTheme="majorHAnsi" w:hAnsiTheme="majorHAnsi"/>
          <w:sz w:val="18"/>
          <w:szCs w:val="20"/>
        </w:rPr>
        <w:t xml:space="preserve">, L., and </w:t>
      </w:r>
      <w:proofErr w:type="spellStart"/>
      <w:r w:rsidRPr="00F319FC">
        <w:rPr>
          <w:rFonts w:asciiTheme="majorHAnsi" w:hAnsiTheme="majorHAnsi"/>
          <w:sz w:val="18"/>
          <w:szCs w:val="20"/>
        </w:rPr>
        <w:t>Hano'e</w:t>
      </w:r>
      <w:proofErr w:type="spellEnd"/>
      <w:r w:rsidRPr="00F319FC">
        <w:rPr>
          <w:rFonts w:asciiTheme="majorHAnsi" w:hAnsiTheme="majorHAnsi"/>
          <w:sz w:val="18"/>
          <w:szCs w:val="20"/>
        </w:rPr>
        <w:t>, E. M. Y. (2023). Analysis of Shoreline Change of North Central Timor Regency, Indonesia. Nature Environment &amp; Pollution Technology.</w:t>
      </w:r>
      <w:r w:rsidR="00916586">
        <w:rPr>
          <w:rFonts w:asciiTheme="majorHAnsi" w:hAnsiTheme="majorHAnsi"/>
          <w:sz w:val="18"/>
          <w:szCs w:val="20"/>
        </w:rPr>
        <w:t> </w:t>
      </w:r>
      <w:r w:rsidRPr="00F319FC">
        <w:rPr>
          <w:rFonts w:asciiTheme="majorHAnsi" w:hAnsiTheme="majorHAnsi"/>
          <w:sz w:val="18"/>
          <w:szCs w:val="20"/>
        </w:rPr>
        <w:t>22(2):</w:t>
      </w:r>
      <w:r w:rsidR="00916586">
        <w:rPr>
          <w:rFonts w:asciiTheme="majorHAnsi" w:hAnsiTheme="majorHAnsi"/>
          <w:sz w:val="18"/>
          <w:szCs w:val="20"/>
        </w:rPr>
        <w:t> </w:t>
      </w:r>
      <w:r w:rsidRPr="00F319FC">
        <w:rPr>
          <w:rFonts w:asciiTheme="majorHAnsi" w:hAnsiTheme="majorHAnsi"/>
          <w:sz w:val="18"/>
          <w:szCs w:val="20"/>
        </w:rPr>
        <w:t>777</w:t>
      </w:r>
      <w:r w:rsidR="00916586">
        <w:rPr>
          <w:rFonts w:asciiTheme="majorHAnsi" w:hAnsiTheme="majorHAnsi"/>
          <w:sz w:val="18"/>
          <w:szCs w:val="20"/>
        </w:rPr>
        <w:noBreakHyphen/>
      </w:r>
      <w:r w:rsidRPr="00F319FC">
        <w:rPr>
          <w:rFonts w:asciiTheme="majorHAnsi" w:hAnsiTheme="majorHAnsi"/>
          <w:sz w:val="18"/>
          <w:szCs w:val="20"/>
        </w:rPr>
        <w:t>787.</w:t>
      </w:r>
      <w:r w:rsidR="00916586">
        <w:rPr>
          <w:rFonts w:asciiTheme="majorHAnsi" w:hAnsiTheme="majorHAnsi"/>
          <w:sz w:val="18"/>
          <w:szCs w:val="20"/>
        </w:rPr>
        <w:t> </w:t>
      </w:r>
      <w:r w:rsidRPr="00F319FC">
        <w:rPr>
          <w:rFonts w:asciiTheme="majorHAnsi" w:hAnsiTheme="majorHAnsi"/>
          <w:sz w:val="18"/>
          <w:szCs w:val="20"/>
        </w:rPr>
        <w:t>Doi:10.46488/</w:t>
      </w:r>
      <w:proofErr w:type="gramStart"/>
      <w:r w:rsidRPr="00F319FC">
        <w:rPr>
          <w:rFonts w:asciiTheme="majorHAnsi" w:hAnsiTheme="majorHAnsi"/>
          <w:sz w:val="18"/>
          <w:szCs w:val="20"/>
        </w:rPr>
        <w:t>NEPT.2023.v</w:t>
      </w:r>
      <w:proofErr w:type="gramEnd"/>
      <w:r w:rsidRPr="00F319FC">
        <w:rPr>
          <w:rFonts w:asciiTheme="majorHAnsi" w:hAnsiTheme="majorHAnsi"/>
          <w:sz w:val="18"/>
          <w:szCs w:val="20"/>
        </w:rPr>
        <w:t>22i02.020</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r w:rsidRPr="00F319FC">
        <w:rPr>
          <w:rFonts w:asciiTheme="majorHAnsi" w:hAnsiTheme="majorHAnsi"/>
          <w:sz w:val="18"/>
          <w:szCs w:val="20"/>
        </w:rPr>
        <w:t>López Royo, M., Ranasinghe, R., and Jiménez, J. A. 2016. A rapid, low-cost approach to coastal vulnerability assessment at a national level. Journal of Coastal Research. 32 (4): 932 - 945. Doi: 10.2112/JCOASTRES-D-14-00217.1</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Loupatty</w:t>
      </w:r>
      <w:proofErr w:type="spellEnd"/>
      <w:r w:rsidRPr="00F319FC">
        <w:rPr>
          <w:rFonts w:asciiTheme="majorHAnsi" w:hAnsiTheme="majorHAnsi"/>
          <w:sz w:val="18"/>
          <w:szCs w:val="20"/>
        </w:rPr>
        <w:t xml:space="preserve">, G. 2013. </w:t>
      </w:r>
      <w:proofErr w:type="spellStart"/>
      <w:r w:rsidRPr="00F319FC">
        <w:rPr>
          <w:rFonts w:asciiTheme="majorHAnsi" w:hAnsiTheme="majorHAnsi"/>
          <w:sz w:val="18"/>
          <w:szCs w:val="20"/>
        </w:rPr>
        <w:t>Karakteristik</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energi</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gelombang</w:t>
      </w:r>
      <w:proofErr w:type="spellEnd"/>
      <w:r w:rsidRPr="00F319FC">
        <w:rPr>
          <w:rFonts w:asciiTheme="majorHAnsi" w:hAnsiTheme="majorHAnsi"/>
          <w:sz w:val="18"/>
          <w:szCs w:val="20"/>
        </w:rPr>
        <w:t xml:space="preserve"> dan </w:t>
      </w:r>
      <w:proofErr w:type="spellStart"/>
      <w:r w:rsidRPr="00F319FC">
        <w:rPr>
          <w:rFonts w:asciiTheme="majorHAnsi" w:hAnsiTheme="majorHAnsi"/>
          <w:sz w:val="18"/>
          <w:szCs w:val="20"/>
        </w:rPr>
        <w:t>arus</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perairan</w:t>
      </w:r>
      <w:proofErr w:type="spellEnd"/>
      <w:r w:rsidRPr="00F319FC">
        <w:rPr>
          <w:rFonts w:asciiTheme="majorHAnsi" w:hAnsiTheme="majorHAnsi"/>
          <w:sz w:val="18"/>
          <w:szCs w:val="20"/>
        </w:rPr>
        <w:t xml:space="preserve"> di </w:t>
      </w:r>
      <w:proofErr w:type="spellStart"/>
      <w:r w:rsidRPr="00F319FC">
        <w:rPr>
          <w:rFonts w:asciiTheme="majorHAnsi" w:hAnsiTheme="majorHAnsi"/>
          <w:sz w:val="18"/>
          <w:szCs w:val="20"/>
        </w:rPr>
        <w:t>Provinsi</w:t>
      </w:r>
      <w:proofErr w:type="spellEnd"/>
      <w:r w:rsidRPr="00F319FC">
        <w:rPr>
          <w:rFonts w:asciiTheme="majorHAnsi" w:hAnsiTheme="majorHAnsi"/>
          <w:sz w:val="18"/>
          <w:szCs w:val="20"/>
        </w:rPr>
        <w:t xml:space="preserve"> Maluku.  BAREKENG: </w:t>
      </w:r>
      <w:proofErr w:type="spellStart"/>
      <w:r w:rsidRPr="00F319FC">
        <w:rPr>
          <w:rFonts w:asciiTheme="majorHAnsi" w:hAnsiTheme="majorHAnsi"/>
          <w:sz w:val="18"/>
          <w:szCs w:val="20"/>
        </w:rPr>
        <w:t>Jurnal</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Ilmu</w:t>
      </w:r>
      <w:proofErr w:type="spellEnd"/>
      <w:r w:rsidRPr="00F319FC">
        <w:rPr>
          <w:rFonts w:asciiTheme="majorHAnsi" w:hAnsiTheme="majorHAnsi"/>
          <w:sz w:val="18"/>
          <w:szCs w:val="20"/>
        </w:rPr>
        <w:t xml:space="preserve"> Matematika</w:t>
      </w:r>
      <w:r w:rsidR="00916586">
        <w:rPr>
          <w:rFonts w:asciiTheme="majorHAnsi" w:hAnsiTheme="majorHAnsi"/>
          <w:sz w:val="18"/>
          <w:szCs w:val="20"/>
        </w:rPr>
        <w:t> </w:t>
      </w:r>
      <w:r w:rsidRPr="00F319FC">
        <w:rPr>
          <w:rFonts w:asciiTheme="majorHAnsi" w:hAnsiTheme="majorHAnsi"/>
          <w:sz w:val="18"/>
          <w:szCs w:val="20"/>
        </w:rPr>
        <w:t>dan</w:t>
      </w:r>
      <w:r w:rsidR="00916586">
        <w:rPr>
          <w:rFonts w:asciiTheme="majorHAnsi" w:hAnsiTheme="majorHAnsi"/>
          <w:sz w:val="18"/>
          <w:szCs w:val="20"/>
        </w:rPr>
        <w:t> </w:t>
      </w:r>
      <w:r w:rsidRPr="00F319FC">
        <w:rPr>
          <w:rFonts w:asciiTheme="majorHAnsi" w:hAnsiTheme="majorHAnsi"/>
          <w:sz w:val="18"/>
          <w:szCs w:val="20"/>
        </w:rPr>
        <w:t>Terapan.</w:t>
      </w:r>
      <w:r w:rsidR="00916586">
        <w:rPr>
          <w:rFonts w:asciiTheme="majorHAnsi" w:hAnsiTheme="majorHAnsi"/>
          <w:sz w:val="18"/>
          <w:szCs w:val="20"/>
        </w:rPr>
        <w:t> </w:t>
      </w:r>
      <w:r w:rsidRPr="00F319FC">
        <w:rPr>
          <w:rFonts w:asciiTheme="majorHAnsi" w:hAnsiTheme="majorHAnsi"/>
          <w:sz w:val="18"/>
          <w:szCs w:val="20"/>
        </w:rPr>
        <w:t>7(1):</w:t>
      </w:r>
      <w:r w:rsidR="00916586">
        <w:rPr>
          <w:rFonts w:asciiTheme="majorHAnsi" w:hAnsiTheme="majorHAnsi"/>
          <w:sz w:val="18"/>
          <w:szCs w:val="20"/>
        </w:rPr>
        <w:t> </w:t>
      </w:r>
      <w:r w:rsidRPr="00F319FC">
        <w:rPr>
          <w:rFonts w:asciiTheme="majorHAnsi" w:hAnsiTheme="majorHAnsi"/>
          <w:sz w:val="18"/>
          <w:szCs w:val="20"/>
        </w:rPr>
        <w:t>19</w:t>
      </w:r>
      <w:r w:rsidR="00916586">
        <w:rPr>
          <w:rFonts w:asciiTheme="majorHAnsi" w:hAnsiTheme="majorHAnsi"/>
          <w:sz w:val="18"/>
          <w:szCs w:val="20"/>
        </w:rPr>
        <w:noBreakHyphen/>
      </w:r>
      <w:r w:rsidRPr="00F319FC">
        <w:rPr>
          <w:rFonts w:asciiTheme="majorHAnsi" w:hAnsiTheme="majorHAnsi"/>
          <w:sz w:val="18"/>
          <w:szCs w:val="20"/>
        </w:rPr>
        <w:t>22.</w:t>
      </w:r>
      <w:r w:rsidR="00916586">
        <w:rPr>
          <w:rFonts w:asciiTheme="majorHAnsi" w:hAnsiTheme="majorHAnsi"/>
          <w:sz w:val="18"/>
          <w:szCs w:val="20"/>
        </w:rPr>
        <w:t> </w:t>
      </w:r>
      <w:r w:rsidRPr="00F319FC">
        <w:rPr>
          <w:rFonts w:asciiTheme="majorHAnsi" w:hAnsiTheme="majorHAnsi"/>
          <w:sz w:val="18"/>
          <w:szCs w:val="20"/>
        </w:rPr>
        <w:t>Doi:10.30598/barekengvol7iss1pp19-22</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r w:rsidRPr="00F319FC">
        <w:rPr>
          <w:rFonts w:asciiTheme="majorHAnsi" w:hAnsiTheme="majorHAnsi"/>
          <w:sz w:val="18"/>
          <w:szCs w:val="20"/>
        </w:rPr>
        <w:t xml:space="preserve">Pendleton E.A., Thieler E.R., and Williams S.J. 2010. Importance of coastal change variables in determining vulnerability </w:t>
      </w:r>
      <w:proofErr w:type="spellStart"/>
      <w:r w:rsidRPr="00F319FC">
        <w:rPr>
          <w:rFonts w:asciiTheme="majorHAnsi" w:hAnsiTheme="majorHAnsi"/>
          <w:sz w:val="18"/>
          <w:szCs w:val="20"/>
        </w:rPr>
        <w:t>ti</w:t>
      </w:r>
      <w:proofErr w:type="spellEnd"/>
      <w:r w:rsidRPr="00F319FC">
        <w:rPr>
          <w:rFonts w:asciiTheme="majorHAnsi" w:hAnsiTheme="majorHAnsi"/>
          <w:sz w:val="18"/>
          <w:szCs w:val="20"/>
        </w:rPr>
        <w:t xml:space="preserve"> sea-and lake-level change. Journal of Coastal Research. 26(1): 176 - 183. Doi: 10.2112/08-1102.1</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r w:rsidRPr="00F319FC">
        <w:rPr>
          <w:rFonts w:asciiTheme="majorHAnsi" w:hAnsiTheme="majorHAnsi"/>
          <w:sz w:val="18"/>
          <w:szCs w:val="20"/>
        </w:rPr>
        <w:t xml:space="preserve">Rifai, A., </w:t>
      </w:r>
      <w:proofErr w:type="spellStart"/>
      <w:r w:rsidRPr="00F319FC">
        <w:rPr>
          <w:rFonts w:asciiTheme="majorHAnsi" w:hAnsiTheme="majorHAnsi"/>
          <w:sz w:val="18"/>
          <w:szCs w:val="20"/>
        </w:rPr>
        <w:t>Rochaddi</w:t>
      </w:r>
      <w:proofErr w:type="spellEnd"/>
      <w:r w:rsidRPr="00F319FC">
        <w:rPr>
          <w:rFonts w:asciiTheme="majorHAnsi" w:hAnsiTheme="majorHAnsi"/>
          <w:sz w:val="18"/>
          <w:szCs w:val="20"/>
        </w:rPr>
        <w:t xml:space="preserve">, B., </w:t>
      </w:r>
      <w:proofErr w:type="spellStart"/>
      <w:r w:rsidRPr="00F319FC">
        <w:rPr>
          <w:rFonts w:asciiTheme="majorHAnsi" w:hAnsiTheme="majorHAnsi"/>
          <w:sz w:val="18"/>
          <w:szCs w:val="20"/>
        </w:rPr>
        <w:t>Fadika</w:t>
      </w:r>
      <w:proofErr w:type="spellEnd"/>
      <w:r w:rsidRPr="00F319FC">
        <w:rPr>
          <w:rFonts w:asciiTheme="majorHAnsi" w:hAnsiTheme="majorHAnsi"/>
          <w:sz w:val="18"/>
          <w:szCs w:val="20"/>
        </w:rPr>
        <w:t xml:space="preserve">, U., </w:t>
      </w:r>
      <w:proofErr w:type="spellStart"/>
      <w:r w:rsidRPr="00F319FC">
        <w:rPr>
          <w:rFonts w:asciiTheme="majorHAnsi" w:hAnsiTheme="majorHAnsi"/>
          <w:sz w:val="18"/>
          <w:szCs w:val="20"/>
        </w:rPr>
        <w:t>Marwoto</w:t>
      </w:r>
      <w:proofErr w:type="spellEnd"/>
      <w:r w:rsidRPr="00F319FC">
        <w:rPr>
          <w:rFonts w:asciiTheme="majorHAnsi" w:hAnsiTheme="majorHAnsi"/>
          <w:sz w:val="18"/>
          <w:szCs w:val="20"/>
        </w:rPr>
        <w:t xml:space="preserve">, J. and </w:t>
      </w:r>
      <w:proofErr w:type="spellStart"/>
      <w:r w:rsidRPr="00F319FC">
        <w:rPr>
          <w:rFonts w:asciiTheme="majorHAnsi" w:hAnsiTheme="majorHAnsi"/>
          <w:sz w:val="18"/>
          <w:szCs w:val="20"/>
        </w:rPr>
        <w:t>Setiyono</w:t>
      </w:r>
      <w:proofErr w:type="spellEnd"/>
      <w:r w:rsidRPr="00F319FC">
        <w:rPr>
          <w:rFonts w:asciiTheme="majorHAnsi" w:hAnsiTheme="majorHAnsi"/>
          <w:sz w:val="18"/>
          <w:szCs w:val="20"/>
        </w:rPr>
        <w:t xml:space="preserve">, H. 2020. Kajian </w:t>
      </w:r>
      <w:proofErr w:type="spellStart"/>
      <w:r w:rsidRPr="00F319FC">
        <w:rPr>
          <w:rFonts w:asciiTheme="majorHAnsi" w:hAnsiTheme="majorHAnsi"/>
          <w:sz w:val="18"/>
          <w:szCs w:val="20"/>
        </w:rPr>
        <w:t>Pengaruh</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Angin</w:t>
      </w:r>
      <w:proofErr w:type="spellEnd"/>
      <w:r w:rsidRPr="00F319FC">
        <w:rPr>
          <w:rFonts w:asciiTheme="majorHAnsi" w:hAnsiTheme="majorHAnsi"/>
          <w:sz w:val="18"/>
          <w:szCs w:val="20"/>
        </w:rPr>
        <w:t xml:space="preserve"> Musim </w:t>
      </w:r>
      <w:proofErr w:type="spellStart"/>
      <w:r w:rsidRPr="00F319FC">
        <w:rPr>
          <w:rFonts w:asciiTheme="majorHAnsi" w:hAnsiTheme="majorHAnsi"/>
          <w:sz w:val="18"/>
          <w:szCs w:val="20"/>
        </w:rPr>
        <w:t>Terhadap</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Sebaran</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Suhu</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Permukaan</w:t>
      </w:r>
      <w:proofErr w:type="spellEnd"/>
      <w:r w:rsidRPr="00F319FC">
        <w:rPr>
          <w:rFonts w:asciiTheme="majorHAnsi" w:hAnsiTheme="majorHAnsi"/>
          <w:sz w:val="18"/>
          <w:szCs w:val="20"/>
        </w:rPr>
        <w:t xml:space="preserve"> Laut (Studi Kasus: </w:t>
      </w:r>
      <w:proofErr w:type="spellStart"/>
      <w:r w:rsidRPr="00F319FC">
        <w:rPr>
          <w:rFonts w:asciiTheme="majorHAnsi" w:hAnsiTheme="majorHAnsi"/>
          <w:sz w:val="18"/>
          <w:szCs w:val="20"/>
        </w:rPr>
        <w:t>Perairan</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Pangandaran</w:t>
      </w:r>
      <w:proofErr w:type="spellEnd"/>
      <w:r w:rsidRPr="00F319FC">
        <w:rPr>
          <w:rFonts w:asciiTheme="majorHAnsi" w:hAnsiTheme="majorHAnsi"/>
          <w:sz w:val="18"/>
          <w:szCs w:val="20"/>
        </w:rPr>
        <w:t xml:space="preserve"> Jawa Barat). Indonesian Journal of Oceanography.</w:t>
      </w:r>
      <w:r w:rsidR="00916586">
        <w:rPr>
          <w:rFonts w:asciiTheme="majorHAnsi" w:hAnsiTheme="majorHAnsi"/>
          <w:sz w:val="18"/>
          <w:szCs w:val="20"/>
        </w:rPr>
        <w:t> </w:t>
      </w:r>
      <w:r w:rsidRPr="00F319FC">
        <w:rPr>
          <w:rFonts w:asciiTheme="majorHAnsi" w:hAnsiTheme="majorHAnsi"/>
          <w:sz w:val="18"/>
          <w:szCs w:val="20"/>
        </w:rPr>
        <w:t>2(1):</w:t>
      </w:r>
      <w:r w:rsidR="00916586">
        <w:rPr>
          <w:rFonts w:asciiTheme="majorHAnsi" w:hAnsiTheme="majorHAnsi"/>
          <w:sz w:val="18"/>
          <w:szCs w:val="20"/>
        </w:rPr>
        <w:t> </w:t>
      </w:r>
      <w:r w:rsidRPr="00F319FC">
        <w:rPr>
          <w:rFonts w:asciiTheme="majorHAnsi" w:hAnsiTheme="majorHAnsi"/>
          <w:sz w:val="18"/>
          <w:szCs w:val="20"/>
        </w:rPr>
        <w:t>98</w:t>
      </w:r>
      <w:r w:rsidR="00916586">
        <w:rPr>
          <w:rFonts w:asciiTheme="majorHAnsi" w:hAnsiTheme="majorHAnsi"/>
          <w:sz w:val="18"/>
          <w:szCs w:val="20"/>
        </w:rPr>
        <w:noBreakHyphen/>
      </w:r>
      <w:r w:rsidRPr="00F319FC">
        <w:rPr>
          <w:rFonts w:asciiTheme="majorHAnsi" w:hAnsiTheme="majorHAnsi"/>
          <w:sz w:val="18"/>
          <w:szCs w:val="20"/>
        </w:rPr>
        <w:t>104.</w:t>
      </w:r>
      <w:r w:rsidR="00916586">
        <w:rPr>
          <w:rFonts w:asciiTheme="majorHAnsi" w:hAnsiTheme="majorHAnsi"/>
          <w:sz w:val="18"/>
          <w:szCs w:val="20"/>
        </w:rPr>
        <w:t> </w:t>
      </w:r>
      <w:r w:rsidRPr="00F319FC">
        <w:rPr>
          <w:rFonts w:asciiTheme="majorHAnsi" w:hAnsiTheme="majorHAnsi"/>
          <w:sz w:val="18"/>
          <w:szCs w:val="20"/>
        </w:rPr>
        <w:t>Doi:10.14710/</w:t>
      </w:r>
      <w:proofErr w:type="gramStart"/>
      <w:r w:rsidRPr="00F319FC">
        <w:rPr>
          <w:rFonts w:asciiTheme="majorHAnsi" w:hAnsiTheme="majorHAnsi"/>
          <w:sz w:val="18"/>
          <w:szCs w:val="20"/>
        </w:rPr>
        <w:t>ijoce.v</w:t>
      </w:r>
      <w:proofErr w:type="gramEnd"/>
      <w:r w:rsidRPr="00F319FC">
        <w:rPr>
          <w:rFonts w:asciiTheme="majorHAnsi" w:hAnsiTheme="majorHAnsi"/>
          <w:sz w:val="18"/>
          <w:szCs w:val="20"/>
        </w:rPr>
        <w:t>2i1.7499</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Rumahorbo</w:t>
      </w:r>
      <w:proofErr w:type="spellEnd"/>
      <w:r w:rsidRPr="00F319FC">
        <w:rPr>
          <w:rFonts w:asciiTheme="majorHAnsi" w:hAnsiTheme="majorHAnsi"/>
          <w:sz w:val="18"/>
          <w:szCs w:val="20"/>
        </w:rPr>
        <w:t xml:space="preserve">, B. T., </w:t>
      </w:r>
      <w:proofErr w:type="spellStart"/>
      <w:r w:rsidRPr="00F319FC">
        <w:rPr>
          <w:rFonts w:asciiTheme="majorHAnsi" w:hAnsiTheme="majorHAnsi"/>
          <w:sz w:val="18"/>
          <w:szCs w:val="20"/>
        </w:rPr>
        <w:t>Warpur</w:t>
      </w:r>
      <w:proofErr w:type="spellEnd"/>
      <w:r w:rsidRPr="00F319FC">
        <w:rPr>
          <w:rFonts w:asciiTheme="majorHAnsi" w:hAnsiTheme="majorHAnsi"/>
          <w:sz w:val="18"/>
          <w:szCs w:val="20"/>
        </w:rPr>
        <w:t xml:space="preserve">, M., Tanjung, R. H., and </w:t>
      </w:r>
      <w:proofErr w:type="spellStart"/>
      <w:r w:rsidRPr="00F319FC">
        <w:rPr>
          <w:rFonts w:asciiTheme="majorHAnsi" w:hAnsiTheme="majorHAnsi"/>
          <w:sz w:val="18"/>
          <w:szCs w:val="20"/>
        </w:rPr>
        <w:t>Hamuna</w:t>
      </w:r>
      <w:proofErr w:type="spellEnd"/>
      <w:r w:rsidRPr="00F319FC">
        <w:rPr>
          <w:rFonts w:asciiTheme="majorHAnsi" w:hAnsiTheme="majorHAnsi"/>
          <w:sz w:val="18"/>
          <w:szCs w:val="20"/>
        </w:rPr>
        <w:t>, B. 2023. Spatial Analysis of Coastal Vulnerability Index to Sea Level Rise in Biak Numfor Regency (Indonesia). Journal of Ecological Engineering. 24(3): 113 - 125. Doi: 10.12911/22998993/157539</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r w:rsidRPr="00F319FC">
        <w:rPr>
          <w:rFonts w:asciiTheme="majorHAnsi" w:hAnsiTheme="majorHAnsi"/>
          <w:sz w:val="18"/>
          <w:szCs w:val="20"/>
        </w:rPr>
        <w:t xml:space="preserve">Sakka, S., </w:t>
      </w:r>
      <w:proofErr w:type="spellStart"/>
      <w:r w:rsidRPr="00F319FC">
        <w:rPr>
          <w:rFonts w:asciiTheme="majorHAnsi" w:hAnsiTheme="majorHAnsi"/>
          <w:sz w:val="18"/>
          <w:szCs w:val="20"/>
        </w:rPr>
        <w:t>Paharuddin</w:t>
      </w:r>
      <w:proofErr w:type="spellEnd"/>
      <w:r w:rsidRPr="00F319FC">
        <w:rPr>
          <w:rFonts w:asciiTheme="majorHAnsi" w:hAnsiTheme="majorHAnsi"/>
          <w:sz w:val="18"/>
          <w:szCs w:val="20"/>
        </w:rPr>
        <w:t xml:space="preserve">, P., and Rupang, E. 2014. </w:t>
      </w:r>
      <w:proofErr w:type="spellStart"/>
      <w:r w:rsidRPr="00F319FC">
        <w:rPr>
          <w:rFonts w:asciiTheme="majorHAnsi" w:hAnsiTheme="majorHAnsi"/>
          <w:sz w:val="18"/>
          <w:szCs w:val="20"/>
        </w:rPr>
        <w:t>Analisis</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Kerentanan</w:t>
      </w:r>
      <w:proofErr w:type="spellEnd"/>
      <w:r w:rsidRPr="00F319FC">
        <w:rPr>
          <w:rFonts w:asciiTheme="majorHAnsi" w:hAnsiTheme="majorHAnsi"/>
          <w:sz w:val="18"/>
          <w:szCs w:val="20"/>
        </w:rPr>
        <w:t xml:space="preserve"> Pantai </w:t>
      </w:r>
      <w:proofErr w:type="spellStart"/>
      <w:r w:rsidRPr="00F319FC">
        <w:rPr>
          <w:rFonts w:asciiTheme="majorHAnsi" w:hAnsiTheme="majorHAnsi"/>
          <w:sz w:val="18"/>
          <w:szCs w:val="20"/>
        </w:rPr>
        <w:t>Berdasarkan</w:t>
      </w:r>
      <w:proofErr w:type="spellEnd"/>
      <w:r w:rsidRPr="00F319FC">
        <w:rPr>
          <w:rFonts w:asciiTheme="majorHAnsi" w:hAnsiTheme="majorHAnsi"/>
          <w:sz w:val="18"/>
          <w:szCs w:val="20"/>
        </w:rPr>
        <w:t xml:space="preserve"> Coastal Vulnerability Index (CVI) di Pantai Kota Makassar. Torani Journal of Fisheries and Marine Science. 24(3): 49 - 53. Doi: 10.35911/</w:t>
      </w:r>
      <w:proofErr w:type="gramStart"/>
      <w:r w:rsidRPr="00F319FC">
        <w:rPr>
          <w:rFonts w:asciiTheme="majorHAnsi" w:hAnsiTheme="majorHAnsi"/>
          <w:sz w:val="18"/>
          <w:szCs w:val="20"/>
        </w:rPr>
        <w:t>torani.v</w:t>
      </w:r>
      <w:proofErr w:type="gramEnd"/>
      <w:r w:rsidRPr="00F319FC">
        <w:rPr>
          <w:rFonts w:asciiTheme="majorHAnsi" w:hAnsiTheme="majorHAnsi"/>
          <w:sz w:val="18"/>
          <w:szCs w:val="20"/>
        </w:rPr>
        <w:t>24i3.237.</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r w:rsidRPr="00F319FC">
        <w:rPr>
          <w:rFonts w:asciiTheme="majorHAnsi" w:hAnsiTheme="majorHAnsi"/>
          <w:sz w:val="18"/>
          <w:szCs w:val="20"/>
        </w:rPr>
        <w:t xml:space="preserve">Suhana, M. P., </w:t>
      </w:r>
      <w:proofErr w:type="spellStart"/>
      <w:r w:rsidRPr="00F319FC">
        <w:rPr>
          <w:rFonts w:asciiTheme="majorHAnsi" w:hAnsiTheme="majorHAnsi"/>
          <w:sz w:val="18"/>
          <w:szCs w:val="20"/>
        </w:rPr>
        <w:t>Nurjaya</w:t>
      </w:r>
      <w:proofErr w:type="spellEnd"/>
      <w:r w:rsidRPr="00F319FC">
        <w:rPr>
          <w:rFonts w:asciiTheme="majorHAnsi" w:hAnsiTheme="majorHAnsi"/>
          <w:sz w:val="18"/>
          <w:szCs w:val="20"/>
        </w:rPr>
        <w:t xml:space="preserve">, I. W., and Natih, N. M. N. 2016. </w:t>
      </w:r>
      <w:proofErr w:type="spellStart"/>
      <w:r w:rsidRPr="00F319FC">
        <w:rPr>
          <w:rFonts w:asciiTheme="majorHAnsi" w:hAnsiTheme="majorHAnsi"/>
          <w:sz w:val="18"/>
          <w:szCs w:val="20"/>
        </w:rPr>
        <w:t>Analisis</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kerentanan</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pantai</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timur</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pulau</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Bintan</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menggunakan</w:t>
      </w:r>
      <w:proofErr w:type="spellEnd"/>
      <w:r w:rsidRPr="00F319FC">
        <w:rPr>
          <w:rFonts w:asciiTheme="majorHAnsi" w:hAnsiTheme="majorHAnsi"/>
          <w:sz w:val="18"/>
          <w:szCs w:val="20"/>
        </w:rPr>
        <w:t xml:space="preserve"> digital shoreline analysis dan coastal vulnerability index. </w:t>
      </w:r>
      <w:proofErr w:type="spellStart"/>
      <w:r w:rsidRPr="00F319FC">
        <w:rPr>
          <w:rFonts w:asciiTheme="majorHAnsi" w:hAnsiTheme="majorHAnsi"/>
          <w:sz w:val="18"/>
          <w:szCs w:val="20"/>
        </w:rPr>
        <w:t>Jurnal</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Teknologi</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Perikanan</w:t>
      </w:r>
      <w:proofErr w:type="spellEnd"/>
      <w:r w:rsidRPr="00F319FC">
        <w:rPr>
          <w:rFonts w:asciiTheme="majorHAnsi" w:hAnsiTheme="majorHAnsi"/>
          <w:sz w:val="18"/>
          <w:szCs w:val="20"/>
        </w:rPr>
        <w:t xml:space="preserve"> dan </w:t>
      </w:r>
      <w:proofErr w:type="spellStart"/>
      <w:r w:rsidRPr="00F319FC">
        <w:rPr>
          <w:rFonts w:asciiTheme="majorHAnsi" w:hAnsiTheme="majorHAnsi"/>
          <w:sz w:val="18"/>
          <w:szCs w:val="20"/>
        </w:rPr>
        <w:t>Kelautan</w:t>
      </w:r>
      <w:proofErr w:type="spellEnd"/>
      <w:r w:rsidRPr="00F319FC">
        <w:rPr>
          <w:rFonts w:asciiTheme="majorHAnsi" w:hAnsiTheme="majorHAnsi"/>
          <w:sz w:val="18"/>
          <w:szCs w:val="20"/>
        </w:rPr>
        <w:t>. 7(1): 21 - 38. Doi: 10.24319/jtpk.7.21-38</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r w:rsidRPr="00F319FC">
        <w:rPr>
          <w:rFonts w:asciiTheme="majorHAnsi" w:hAnsiTheme="majorHAnsi"/>
          <w:sz w:val="18"/>
          <w:szCs w:val="20"/>
        </w:rPr>
        <w:t xml:space="preserve">Suhana, M. P., Putra, R. D., </w:t>
      </w:r>
      <w:proofErr w:type="spellStart"/>
      <w:r w:rsidRPr="00F319FC">
        <w:rPr>
          <w:rFonts w:asciiTheme="majorHAnsi" w:hAnsiTheme="majorHAnsi"/>
          <w:sz w:val="18"/>
          <w:szCs w:val="20"/>
        </w:rPr>
        <w:t>Shafitri</w:t>
      </w:r>
      <w:proofErr w:type="spellEnd"/>
      <w:r w:rsidRPr="00F319FC">
        <w:rPr>
          <w:rFonts w:asciiTheme="majorHAnsi" w:hAnsiTheme="majorHAnsi"/>
          <w:sz w:val="18"/>
          <w:szCs w:val="20"/>
        </w:rPr>
        <w:t xml:space="preserve">, L. F., Muliadi, M., Khairunnisa, K., </w:t>
      </w:r>
      <w:proofErr w:type="spellStart"/>
      <w:r w:rsidRPr="00F319FC">
        <w:rPr>
          <w:rFonts w:asciiTheme="majorHAnsi" w:hAnsiTheme="majorHAnsi"/>
          <w:sz w:val="18"/>
          <w:szCs w:val="20"/>
        </w:rPr>
        <w:t>Nurjaya</w:t>
      </w:r>
      <w:proofErr w:type="spellEnd"/>
      <w:r w:rsidRPr="00F319FC">
        <w:rPr>
          <w:rFonts w:asciiTheme="majorHAnsi" w:hAnsiTheme="majorHAnsi"/>
          <w:sz w:val="18"/>
          <w:szCs w:val="20"/>
        </w:rPr>
        <w:t xml:space="preserve">, I. W., &amp; Natih, N. M. N. (2020). Tingkat </w:t>
      </w:r>
      <w:proofErr w:type="spellStart"/>
      <w:r w:rsidRPr="00F319FC">
        <w:rPr>
          <w:rFonts w:asciiTheme="majorHAnsi" w:hAnsiTheme="majorHAnsi"/>
          <w:sz w:val="18"/>
          <w:szCs w:val="20"/>
        </w:rPr>
        <w:t>Kerentanan</w:t>
      </w:r>
      <w:proofErr w:type="spellEnd"/>
      <w:r w:rsidRPr="00F319FC">
        <w:rPr>
          <w:rFonts w:asciiTheme="majorHAnsi" w:hAnsiTheme="majorHAnsi"/>
          <w:sz w:val="18"/>
          <w:szCs w:val="20"/>
        </w:rPr>
        <w:t xml:space="preserve"> Pesisir di Utara dan Timur Pulau </w:t>
      </w:r>
      <w:proofErr w:type="spellStart"/>
      <w:r w:rsidRPr="00F319FC">
        <w:rPr>
          <w:rFonts w:asciiTheme="majorHAnsi" w:hAnsiTheme="majorHAnsi"/>
          <w:sz w:val="18"/>
          <w:szCs w:val="20"/>
        </w:rPr>
        <w:t>Bintan</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Provinsi</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Kepulauan</w:t>
      </w:r>
      <w:proofErr w:type="spellEnd"/>
      <w:r w:rsidRPr="00F319FC">
        <w:rPr>
          <w:rFonts w:asciiTheme="majorHAnsi" w:hAnsiTheme="majorHAnsi"/>
          <w:sz w:val="18"/>
          <w:szCs w:val="20"/>
        </w:rPr>
        <w:t xml:space="preserve">   Riau   </w:t>
      </w:r>
      <w:proofErr w:type="spellStart"/>
      <w:r w:rsidRPr="00F319FC">
        <w:rPr>
          <w:rFonts w:asciiTheme="majorHAnsi" w:hAnsiTheme="majorHAnsi"/>
          <w:sz w:val="18"/>
          <w:szCs w:val="20"/>
        </w:rPr>
        <w:t>Tahun</w:t>
      </w:r>
      <w:proofErr w:type="spellEnd"/>
      <w:r w:rsidRPr="00F319FC">
        <w:rPr>
          <w:rFonts w:asciiTheme="majorHAnsi" w:hAnsiTheme="majorHAnsi"/>
          <w:sz w:val="18"/>
          <w:szCs w:val="20"/>
        </w:rPr>
        <w:t xml:space="preserve"> 2020. </w:t>
      </w:r>
      <w:proofErr w:type="spellStart"/>
      <w:r w:rsidRPr="00F319FC">
        <w:rPr>
          <w:rFonts w:asciiTheme="majorHAnsi" w:hAnsiTheme="majorHAnsi"/>
          <w:sz w:val="18"/>
          <w:szCs w:val="20"/>
        </w:rPr>
        <w:t>Jurnal</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Teknologi</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Perikanan</w:t>
      </w:r>
      <w:proofErr w:type="spellEnd"/>
      <w:r w:rsidRPr="00F319FC">
        <w:rPr>
          <w:rFonts w:asciiTheme="majorHAnsi" w:hAnsiTheme="majorHAnsi"/>
          <w:sz w:val="18"/>
          <w:szCs w:val="20"/>
        </w:rPr>
        <w:t xml:space="preserve"> dan </w:t>
      </w:r>
      <w:proofErr w:type="spellStart"/>
      <w:r w:rsidRPr="00F319FC">
        <w:rPr>
          <w:rFonts w:asciiTheme="majorHAnsi" w:hAnsiTheme="majorHAnsi"/>
          <w:sz w:val="18"/>
          <w:szCs w:val="20"/>
        </w:rPr>
        <w:t>Kelautan</w:t>
      </w:r>
      <w:proofErr w:type="spellEnd"/>
      <w:r w:rsidRPr="00F319FC">
        <w:rPr>
          <w:rFonts w:asciiTheme="majorHAnsi" w:hAnsiTheme="majorHAnsi"/>
          <w:sz w:val="18"/>
          <w:szCs w:val="20"/>
        </w:rPr>
        <w:t>. 11(1): 11 - 27. Doi: 10.24319/jtpk.11.11-27</w:t>
      </w:r>
    </w:p>
    <w:p w:rsidR="00F319FC" w:rsidRPr="00F319FC" w:rsidRDefault="00F319FC" w:rsidP="00F319FC">
      <w:pPr>
        <w:autoSpaceDE w:val="0"/>
        <w:autoSpaceDN w:val="0"/>
        <w:adjustRightInd w:val="0"/>
        <w:spacing w:after="0" w:line="240" w:lineRule="auto"/>
        <w:ind w:left="450" w:hanging="450"/>
        <w:jc w:val="both"/>
        <w:rPr>
          <w:rFonts w:asciiTheme="majorHAnsi" w:hAnsiTheme="majorHAnsi"/>
          <w:sz w:val="18"/>
          <w:szCs w:val="20"/>
        </w:rPr>
      </w:pPr>
      <w:proofErr w:type="spellStart"/>
      <w:r w:rsidRPr="00F319FC">
        <w:rPr>
          <w:rFonts w:asciiTheme="majorHAnsi" w:hAnsiTheme="majorHAnsi"/>
          <w:sz w:val="18"/>
          <w:szCs w:val="20"/>
        </w:rPr>
        <w:t>Yuliastini</w:t>
      </w:r>
      <w:proofErr w:type="spellEnd"/>
      <w:r w:rsidRPr="00F319FC">
        <w:rPr>
          <w:rFonts w:asciiTheme="majorHAnsi" w:hAnsiTheme="majorHAnsi"/>
          <w:sz w:val="18"/>
          <w:szCs w:val="20"/>
        </w:rPr>
        <w:t xml:space="preserve">, L. F., </w:t>
      </w:r>
      <w:proofErr w:type="spellStart"/>
      <w:r w:rsidRPr="00F319FC">
        <w:rPr>
          <w:rFonts w:asciiTheme="majorHAnsi" w:hAnsiTheme="majorHAnsi"/>
          <w:sz w:val="18"/>
          <w:szCs w:val="20"/>
        </w:rPr>
        <w:t>Zainuri</w:t>
      </w:r>
      <w:proofErr w:type="spellEnd"/>
      <w:r w:rsidRPr="00F319FC">
        <w:rPr>
          <w:rFonts w:asciiTheme="majorHAnsi" w:hAnsiTheme="majorHAnsi"/>
          <w:sz w:val="18"/>
          <w:szCs w:val="20"/>
        </w:rPr>
        <w:t xml:space="preserve">, M., &amp; </w:t>
      </w:r>
      <w:proofErr w:type="spellStart"/>
      <w:r w:rsidRPr="00F319FC">
        <w:rPr>
          <w:rFonts w:asciiTheme="majorHAnsi" w:hAnsiTheme="majorHAnsi"/>
          <w:sz w:val="18"/>
          <w:szCs w:val="20"/>
        </w:rPr>
        <w:t>Widiaratih</w:t>
      </w:r>
      <w:proofErr w:type="spellEnd"/>
      <w:r w:rsidRPr="00F319FC">
        <w:rPr>
          <w:rFonts w:asciiTheme="majorHAnsi" w:hAnsiTheme="majorHAnsi"/>
          <w:sz w:val="18"/>
          <w:szCs w:val="20"/>
        </w:rPr>
        <w:t xml:space="preserve">, R. 2023. </w:t>
      </w:r>
      <w:proofErr w:type="spellStart"/>
      <w:r w:rsidRPr="00F319FC">
        <w:rPr>
          <w:rFonts w:asciiTheme="majorHAnsi" w:hAnsiTheme="majorHAnsi"/>
          <w:sz w:val="18"/>
          <w:szCs w:val="20"/>
        </w:rPr>
        <w:t>Analisis</w:t>
      </w:r>
      <w:proofErr w:type="spellEnd"/>
      <w:r w:rsidRPr="00F319FC">
        <w:rPr>
          <w:rFonts w:asciiTheme="majorHAnsi" w:hAnsiTheme="majorHAnsi"/>
          <w:sz w:val="18"/>
          <w:szCs w:val="20"/>
        </w:rPr>
        <w:t xml:space="preserve"> </w:t>
      </w:r>
      <w:proofErr w:type="spellStart"/>
      <w:r w:rsidRPr="00F319FC">
        <w:rPr>
          <w:rFonts w:asciiTheme="majorHAnsi" w:hAnsiTheme="majorHAnsi"/>
          <w:sz w:val="18"/>
          <w:szCs w:val="20"/>
        </w:rPr>
        <w:t>Kerentanan</w:t>
      </w:r>
      <w:proofErr w:type="spellEnd"/>
      <w:r w:rsidRPr="00F319FC">
        <w:rPr>
          <w:rFonts w:asciiTheme="majorHAnsi" w:hAnsiTheme="majorHAnsi"/>
          <w:sz w:val="18"/>
          <w:szCs w:val="20"/>
        </w:rPr>
        <w:t xml:space="preserve"> Pesisir di </w:t>
      </w:r>
      <w:proofErr w:type="spellStart"/>
      <w:r w:rsidRPr="00F319FC">
        <w:rPr>
          <w:rFonts w:asciiTheme="majorHAnsi" w:hAnsiTheme="majorHAnsi"/>
          <w:sz w:val="18"/>
          <w:szCs w:val="20"/>
        </w:rPr>
        <w:t>Kabupaten</w:t>
      </w:r>
      <w:proofErr w:type="spellEnd"/>
      <w:r w:rsidRPr="00F319FC">
        <w:rPr>
          <w:rFonts w:asciiTheme="majorHAnsi" w:hAnsiTheme="majorHAnsi"/>
          <w:sz w:val="18"/>
          <w:szCs w:val="20"/>
        </w:rPr>
        <w:t xml:space="preserve"> Kendal. Indonesian Journal of Oceanography. 5(1): 80-89. Doi: 10.14710/ijoce.v5hi1.16061</w:t>
      </w:r>
    </w:p>
    <w:p w:rsidR="008747E6" w:rsidRPr="000E7CAB" w:rsidRDefault="00F319FC" w:rsidP="000E7CAB">
      <w:pPr>
        <w:autoSpaceDE w:val="0"/>
        <w:autoSpaceDN w:val="0"/>
        <w:adjustRightInd w:val="0"/>
        <w:spacing w:after="0" w:line="240" w:lineRule="auto"/>
        <w:ind w:left="450" w:hanging="450"/>
        <w:jc w:val="both"/>
        <w:rPr>
          <w:sz w:val="18"/>
          <w:szCs w:val="18"/>
        </w:rPr>
      </w:pPr>
      <w:proofErr w:type="spellStart"/>
      <w:r w:rsidRPr="00F319FC">
        <w:rPr>
          <w:rFonts w:asciiTheme="majorHAnsi" w:hAnsiTheme="majorHAnsi"/>
          <w:sz w:val="18"/>
          <w:szCs w:val="20"/>
        </w:rPr>
        <w:t>Zonkouan</w:t>
      </w:r>
      <w:proofErr w:type="spellEnd"/>
      <w:r w:rsidRPr="00F319FC">
        <w:rPr>
          <w:rFonts w:asciiTheme="majorHAnsi" w:hAnsiTheme="majorHAnsi"/>
          <w:sz w:val="18"/>
          <w:szCs w:val="20"/>
        </w:rPr>
        <w:t xml:space="preserve"> B.R.V., </w:t>
      </w:r>
      <w:proofErr w:type="spellStart"/>
      <w:r w:rsidRPr="00F319FC">
        <w:rPr>
          <w:rFonts w:asciiTheme="majorHAnsi" w:hAnsiTheme="majorHAnsi"/>
          <w:sz w:val="18"/>
          <w:szCs w:val="20"/>
        </w:rPr>
        <w:t>Bachri</w:t>
      </w:r>
      <w:proofErr w:type="spellEnd"/>
      <w:r w:rsidRPr="00F319FC">
        <w:rPr>
          <w:rFonts w:asciiTheme="majorHAnsi" w:hAnsiTheme="majorHAnsi"/>
          <w:sz w:val="18"/>
          <w:szCs w:val="20"/>
        </w:rPr>
        <w:t xml:space="preserve"> I., Beda A.H.J., N’Guessan K.A.M. 2022. Monitoring Spatial and Temporal Scales of Shoreline Changes in Lahou-</w:t>
      </w:r>
      <w:proofErr w:type="spellStart"/>
      <w:r w:rsidRPr="00F319FC">
        <w:rPr>
          <w:rFonts w:asciiTheme="majorHAnsi" w:hAnsiTheme="majorHAnsi"/>
          <w:sz w:val="18"/>
          <w:szCs w:val="20"/>
        </w:rPr>
        <w:t>Kpanda</w:t>
      </w:r>
      <w:proofErr w:type="spellEnd"/>
      <w:r w:rsidRPr="00F319FC">
        <w:rPr>
          <w:rFonts w:asciiTheme="majorHAnsi" w:hAnsiTheme="majorHAnsi"/>
          <w:sz w:val="18"/>
          <w:szCs w:val="20"/>
        </w:rPr>
        <w:t xml:space="preserve"> (Southern Ivory Coast) Using Landsat Data Series (TM, ETM+ and OLI). Geomatics and Envi- </w:t>
      </w:r>
      <w:proofErr w:type="spellStart"/>
      <w:r w:rsidRPr="00F319FC">
        <w:rPr>
          <w:rFonts w:asciiTheme="majorHAnsi" w:hAnsiTheme="majorHAnsi"/>
          <w:sz w:val="18"/>
          <w:szCs w:val="20"/>
        </w:rPr>
        <w:t>ronmental</w:t>
      </w:r>
      <w:proofErr w:type="spellEnd"/>
      <w:r w:rsidRPr="00F319FC">
        <w:rPr>
          <w:rFonts w:asciiTheme="majorHAnsi" w:hAnsiTheme="majorHAnsi"/>
          <w:sz w:val="18"/>
          <w:szCs w:val="20"/>
        </w:rPr>
        <w:t xml:space="preserve"> Engineering.  16(1): 145 - 158. DOI: 10.7494/geom.2022.16.1.145</w:t>
      </w:r>
    </w:p>
    <w:p w:rsidR="006C6F09" w:rsidRPr="00D22618" w:rsidRDefault="006C6F09" w:rsidP="008747E6">
      <w:pPr>
        <w:pStyle w:val="ReferenceText"/>
        <w:ind w:left="0" w:firstLine="0"/>
        <w:rPr>
          <w:rFonts w:ascii="Cambria" w:eastAsia="Calibri" w:hAnsi="Cambria"/>
          <w:sz w:val="18"/>
          <w:szCs w:val="18"/>
          <w:lang w:val="id-ID"/>
        </w:rPr>
      </w:pPr>
    </w:p>
    <w:sectPr w:rsidR="006C6F09" w:rsidRPr="00D22618" w:rsidSect="002C126B">
      <w:type w:val="continuous"/>
      <w:pgSz w:w="11907" w:h="16840" w:code="9"/>
      <w:pgMar w:top="1151" w:right="1151" w:bottom="1151" w:left="450" w:header="709" w:footer="709" w:gutter="720"/>
      <w:cols w:num="2" w:space="44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37B1B" w:rsidRDefault="00237B1B" w:rsidP="00FA4148">
      <w:pPr>
        <w:spacing w:after="0" w:line="240" w:lineRule="auto"/>
      </w:pPr>
      <w:r>
        <w:separator/>
      </w:r>
    </w:p>
  </w:endnote>
  <w:endnote w:type="continuationSeparator" w:id="0">
    <w:p w:rsidR="00237B1B" w:rsidRDefault="00237B1B" w:rsidP="00FA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charset w:val="00"/>
    <w:family w:val="roman"/>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2332138"/>
      <w:docPartObj>
        <w:docPartGallery w:val="Page Numbers (Bottom of Page)"/>
        <w:docPartUnique/>
      </w:docPartObj>
    </w:sdtPr>
    <w:sdtEndPr>
      <w:rPr>
        <w:rFonts w:asciiTheme="majorHAnsi" w:hAnsiTheme="majorHAnsi"/>
        <w:sz w:val="18"/>
      </w:rPr>
    </w:sdtEndPr>
    <w:sdtContent>
      <w:p w:rsidR="0069456B" w:rsidRPr="00FA5179" w:rsidRDefault="0069456B">
        <w:pPr>
          <w:pStyle w:val="Footer"/>
          <w:rPr>
            <w:rFonts w:asciiTheme="majorHAnsi" w:hAnsiTheme="majorHAnsi"/>
            <w:sz w:val="18"/>
          </w:rPr>
        </w:pPr>
        <w:r w:rsidRPr="00FA5179">
          <w:rPr>
            <w:rFonts w:asciiTheme="majorHAnsi" w:hAnsiTheme="majorHAnsi"/>
            <w:sz w:val="18"/>
          </w:rPr>
          <w:fldChar w:fldCharType="begin"/>
        </w:r>
        <w:r w:rsidRPr="00FA5179">
          <w:rPr>
            <w:rFonts w:asciiTheme="majorHAnsi" w:hAnsiTheme="majorHAnsi"/>
            <w:sz w:val="18"/>
          </w:rPr>
          <w:instrText xml:space="preserve"> PAGE   \* MERGEFORMAT </w:instrText>
        </w:r>
        <w:r w:rsidRPr="00FA5179">
          <w:rPr>
            <w:rFonts w:asciiTheme="majorHAnsi" w:hAnsiTheme="majorHAnsi"/>
            <w:sz w:val="18"/>
          </w:rPr>
          <w:fldChar w:fldCharType="separate"/>
        </w:r>
        <w:r w:rsidR="00222537">
          <w:rPr>
            <w:rFonts w:asciiTheme="majorHAnsi" w:hAnsiTheme="majorHAnsi"/>
            <w:noProof/>
            <w:sz w:val="18"/>
          </w:rPr>
          <w:t>44</w:t>
        </w:r>
        <w:r w:rsidRPr="00FA5179">
          <w:rPr>
            <w:rFonts w:asciiTheme="majorHAnsi" w:hAnsiTheme="majorHAnsi"/>
            <w:noProof/>
            <w:sz w:val="18"/>
          </w:rPr>
          <w:fldChar w:fldCharType="end"/>
        </w:r>
      </w:p>
    </w:sdtContent>
  </w:sdt>
  <w:p w:rsidR="0069456B" w:rsidRDefault="0069456B" w:rsidP="00562221">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rsidR="0069456B" w:rsidRDefault="00694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8096083"/>
      <w:docPartObj>
        <w:docPartGallery w:val="Page Numbers (Bottom of Page)"/>
        <w:docPartUnique/>
      </w:docPartObj>
    </w:sdtPr>
    <w:sdtEndPr>
      <w:rPr>
        <w:rFonts w:asciiTheme="majorHAnsi" w:hAnsiTheme="majorHAnsi"/>
        <w:sz w:val="18"/>
      </w:rPr>
    </w:sdtEndPr>
    <w:sdtContent>
      <w:p w:rsidR="0069456B" w:rsidRPr="005033C4" w:rsidRDefault="0069456B" w:rsidP="00562221">
        <w:pPr>
          <w:pStyle w:val="Footer"/>
          <w:jc w:val="right"/>
          <w:rPr>
            <w:rFonts w:asciiTheme="majorHAnsi" w:hAnsiTheme="majorHAnsi"/>
            <w:sz w:val="18"/>
          </w:rPr>
        </w:pPr>
        <w:r w:rsidRPr="005033C4">
          <w:rPr>
            <w:rFonts w:asciiTheme="majorHAnsi" w:hAnsiTheme="majorHAnsi"/>
            <w:sz w:val="18"/>
          </w:rPr>
          <w:fldChar w:fldCharType="begin"/>
        </w:r>
        <w:r w:rsidRPr="005033C4">
          <w:rPr>
            <w:rFonts w:asciiTheme="majorHAnsi" w:hAnsiTheme="majorHAnsi"/>
            <w:sz w:val="18"/>
          </w:rPr>
          <w:instrText xml:space="preserve"> PAGE   \* MERGEFORMAT </w:instrText>
        </w:r>
        <w:r w:rsidRPr="005033C4">
          <w:rPr>
            <w:rFonts w:asciiTheme="majorHAnsi" w:hAnsiTheme="majorHAnsi"/>
            <w:sz w:val="18"/>
          </w:rPr>
          <w:fldChar w:fldCharType="separate"/>
        </w:r>
        <w:r w:rsidR="00222537">
          <w:rPr>
            <w:rFonts w:asciiTheme="majorHAnsi" w:hAnsiTheme="majorHAnsi"/>
            <w:noProof/>
            <w:sz w:val="18"/>
          </w:rPr>
          <w:t>43</w:t>
        </w:r>
        <w:r w:rsidRPr="005033C4">
          <w:rPr>
            <w:rFonts w:asciiTheme="majorHAnsi" w:hAnsiTheme="majorHAnsi"/>
            <w:noProof/>
            <w:sz w:val="18"/>
          </w:rPr>
          <w:fldChar w:fldCharType="end"/>
        </w:r>
      </w:p>
    </w:sdtContent>
  </w:sdt>
  <w:p w:rsidR="0069456B" w:rsidRDefault="0069456B" w:rsidP="00562221">
    <w:pPr>
      <w:pStyle w:val="Footer"/>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rsidR="0069456B" w:rsidRDefault="00694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1331043"/>
      <w:docPartObj>
        <w:docPartGallery w:val="Page Numbers (Bottom of Page)"/>
        <w:docPartUnique/>
      </w:docPartObj>
    </w:sdtPr>
    <w:sdtEndPr>
      <w:rPr>
        <w:rFonts w:asciiTheme="majorHAnsi" w:hAnsiTheme="majorHAnsi"/>
        <w:noProof/>
        <w:sz w:val="18"/>
      </w:rPr>
    </w:sdtEndPr>
    <w:sdtContent>
      <w:p w:rsidR="0069456B" w:rsidRPr="00EF69B1" w:rsidRDefault="0069456B" w:rsidP="00156A0C">
        <w:pPr>
          <w:pStyle w:val="Footer"/>
          <w:rPr>
            <w:rFonts w:asciiTheme="majorHAnsi" w:hAnsiTheme="majorHAnsi"/>
            <w:sz w:val="18"/>
          </w:rPr>
        </w:pPr>
        <w:r w:rsidRPr="00EF69B1">
          <w:rPr>
            <w:rFonts w:asciiTheme="majorHAnsi" w:hAnsiTheme="majorHAnsi"/>
            <w:sz w:val="18"/>
          </w:rPr>
          <w:fldChar w:fldCharType="begin"/>
        </w:r>
        <w:r w:rsidRPr="00CE6CE2">
          <w:rPr>
            <w:rFonts w:asciiTheme="majorHAnsi" w:hAnsiTheme="majorHAnsi"/>
            <w:sz w:val="18"/>
          </w:rPr>
          <w:instrText xml:space="preserve"> PAGE   \* MERGEFORMAT </w:instrText>
        </w:r>
        <w:r w:rsidRPr="00EF69B1">
          <w:rPr>
            <w:rFonts w:asciiTheme="majorHAnsi" w:hAnsiTheme="majorHAnsi"/>
            <w:sz w:val="18"/>
          </w:rPr>
          <w:fldChar w:fldCharType="separate"/>
        </w:r>
        <w:r w:rsidR="0028757B">
          <w:rPr>
            <w:rFonts w:asciiTheme="majorHAnsi" w:hAnsiTheme="majorHAnsi"/>
            <w:noProof/>
            <w:sz w:val="18"/>
          </w:rPr>
          <w:t>42</w:t>
        </w:r>
        <w:r w:rsidRPr="00EF69B1">
          <w:rPr>
            <w:rFonts w:asciiTheme="majorHAnsi" w:hAnsiTheme="majorHAnsi"/>
            <w:noProof/>
            <w:sz w:val="18"/>
          </w:rPr>
          <w:fldChar w:fldCharType="end"/>
        </w:r>
      </w:p>
    </w:sdtContent>
  </w:sdt>
  <w:p w:rsidR="0069456B" w:rsidRDefault="006945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9863780"/>
      <w:docPartObj>
        <w:docPartGallery w:val="Page Numbers (Bottom of Page)"/>
        <w:docPartUnique/>
      </w:docPartObj>
    </w:sdtPr>
    <w:sdtEndPr>
      <w:rPr>
        <w:rFonts w:asciiTheme="majorHAnsi" w:hAnsiTheme="majorHAnsi"/>
        <w:noProof/>
        <w:sz w:val="18"/>
      </w:rPr>
    </w:sdtEndPr>
    <w:sdtContent>
      <w:p w:rsidR="0069456B" w:rsidRPr="00380D6A" w:rsidRDefault="0069456B" w:rsidP="00315922">
        <w:pPr>
          <w:pStyle w:val="Footer"/>
          <w:rPr>
            <w:rFonts w:asciiTheme="majorHAnsi" w:hAnsiTheme="majorHAnsi"/>
            <w:sz w:val="18"/>
          </w:rPr>
        </w:pPr>
        <w:r w:rsidRPr="00380D6A">
          <w:rPr>
            <w:rFonts w:asciiTheme="majorHAnsi" w:hAnsiTheme="majorHAnsi"/>
            <w:sz w:val="18"/>
          </w:rPr>
          <w:fldChar w:fldCharType="begin"/>
        </w:r>
        <w:r w:rsidRPr="008E1BE0">
          <w:rPr>
            <w:rFonts w:asciiTheme="majorHAnsi" w:hAnsiTheme="majorHAnsi"/>
            <w:sz w:val="18"/>
          </w:rPr>
          <w:instrText xml:space="preserve"> PAGE   \* MERGEFORMAT </w:instrText>
        </w:r>
        <w:r w:rsidRPr="00380D6A">
          <w:rPr>
            <w:rFonts w:asciiTheme="majorHAnsi" w:hAnsiTheme="majorHAnsi"/>
            <w:sz w:val="18"/>
          </w:rPr>
          <w:fldChar w:fldCharType="separate"/>
        </w:r>
        <w:r w:rsidR="0028757B">
          <w:rPr>
            <w:rFonts w:asciiTheme="majorHAnsi" w:hAnsiTheme="majorHAnsi"/>
            <w:noProof/>
            <w:sz w:val="18"/>
          </w:rPr>
          <w:t>43</w:t>
        </w:r>
        <w:r w:rsidRPr="00380D6A">
          <w:rPr>
            <w:rFonts w:asciiTheme="majorHAnsi" w:hAnsiTheme="majorHAnsi"/>
            <w:noProof/>
            <w:sz w:val="18"/>
          </w:rPr>
          <w:fldChar w:fldCharType="end"/>
        </w:r>
      </w:p>
    </w:sdtContent>
  </w:sdt>
  <w:p w:rsidR="0069456B" w:rsidRDefault="0069456B" w:rsidP="00315922">
    <w:pPr>
      <w:pStyle w:val="Footer"/>
      <w:jc w:val="right"/>
    </w:pPr>
    <w:r w:rsidRPr="008C1C1B">
      <w:rPr>
        <w:rFonts w:ascii="Cambria" w:hAnsi="Cambria" w:cs="TimesNewRomanPSMT"/>
        <w:i/>
        <w:sz w:val="16"/>
        <w:szCs w:val="16"/>
      </w:rPr>
      <w:t xml:space="preserve">© </w:t>
    </w:r>
    <w:r>
      <w:rPr>
        <w:rFonts w:ascii="Cambria" w:hAnsi="Cambria" w:cs="TimesNewRomanPSMT"/>
        <w:bCs/>
        <w:i/>
        <w:sz w:val="16"/>
        <w:szCs w:val="16"/>
      </w:rPr>
      <w:t>2017</w:t>
    </w:r>
    <w:r w:rsidRPr="008C1C1B">
      <w:rPr>
        <w:rFonts w:ascii="Cambria" w:hAnsi="Cambria" w:cs="TimesNewRomanPSMT"/>
        <w:i/>
        <w:sz w:val="16"/>
        <w:szCs w:val="16"/>
      </w:rPr>
      <w:t>, Program Stu</w:t>
    </w:r>
    <w:r>
      <w:rPr>
        <w:rFonts w:ascii="Cambria" w:hAnsi="Cambria" w:cs="TimesNewRomanPSMT"/>
        <w:i/>
        <w:sz w:val="16"/>
        <w:szCs w:val="16"/>
      </w:rPr>
      <w:t xml:space="preserve">di </w:t>
    </w:r>
    <w:proofErr w:type="spellStart"/>
    <w:r>
      <w:rPr>
        <w:rFonts w:ascii="Cambria" w:hAnsi="Cambria" w:cs="TimesNewRomanPSMT"/>
        <w:i/>
        <w:sz w:val="16"/>
        <w:szCs w:val="16"/>
      </w:rPr>
      <w:t>Ilmu</w:t>
    </w:r>
    <w:proofErr w:type="spellEnd"/>
    <w:r>
      <w:rPr>
        <w:rFonts w:ascii="Cambria" w:hAnsi="Cambria" w:cs="TimesNewRomanPSMT"/>
        <w:i/>
        <w:sz w:val="16"/>
        <w:szCs w:val="16"/>
      </w:rPr>
      <w:t xml:space="preserve"> </w:t>
    </w:r>
    <w:proofErr w:type="spellStart"/>
    <w:r>
      <w:rPr>
        <w:rFonts w:ascii="Cambria" w:hAnsi="Cambria" w:cs="TimesNewRomanPSMT"/>
        <w:i/>
        <w:sz w:val="16"/>
        <w:szCs w:val="16"/>
      </w:rPr>
      <w:t>Lingkungan</w:t>
    </w:r>
    <w:proofErr w:type="spellEnd"/>
    <w:r>
      <w:rPr>
        <w:rFonts w:ascii="Cambria" w:hAnsi="Cambria" w:cs="TimesNewRomanPSMT"/>
        <w:i/>
        <w:sz w:val="16"/>
        <w:szCs w:val="16"/>
      </w:rPr>
      <w:t xml:space="preserve"> </w:t>
    </w:r>
    <w:proofErr w:type="spellStart"/>
    <w:r>
      <w:rPr>
        <w:rFonts w:ascii="Cambria" w:hAnsi="Cambria" w:cs="TimesNewRomanPSMT"/>
        <w:i/>
        <w:sz w:val="16"/>
        <w:szCs w:val="16"/>
      </w:rPr>
      <w:t>Sekolah</w:t>
    </w:r>
    <w:proofErr w:type="spellEnd"/>
    <w:r>
      <w:rPr>
        <w:rFonts w:ascii="Cambria" w:hAnsi="Cambria" w:cs="TimesNewRomanPSMT"/>
        <w:i/>
        <w:sz w:val="16"/>
        <w:szCs w:val="16"/>
      </w:rPr>
      <w:t xml:space="preserve"> </w:t>
    </w:r>
    <w:proofErr w:type="spellStart"/>
    <w:r>
      <w:rPr>
        <w:rFonts w:ascii="Cambria" w:hAnsi="Cambria" w:cs="TimesNewRomanPSMT"/>
        <w:i/>
        <w:sz w:val="16"/>
        <w:szCs w:val="16"/>
      </w:rPr>
      <w:t>Pascas</w:t>
    </w:r>
    <w:r w:rsidRPr="008C1C1B">
      <w:rPr>
        <w:rFonts w:ascii="Cambria" w:hAnsi="Cambria" w:cs="TimesNewRomanPSMT"/>
        <w:i/>
        <w:sz w:val="16"/>
        <w:szCs w:val="16"/>
      </w:rPr>
      <w:t>arjana</w:t>
    </w:r>
    <w:proofErr w:type="spellEnd"/>
    <w:r w:rsidRPr="008C1C1B">
      <w:rPr>
        <w:rFonts w:ascii="Cambria" w:hAnsi="Cambria" w:cs="TimesNewRomanPSMT"/>
        <w:i/>
        <w:sz w:val="16"/>
        <w:szCs w:val="16"/>
      </w:rPr>
      <w:t xml:space="preserve"> UNDIP</w:t>
    </w:r>
  </w:p>
  <w:p w:rsidR="0069456B" w:rsidRDefault="00694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37B1B" w:rsidRDefault="00237B1B" w:rsidP="00FA4148">
      <w:pPr>
        <w:spacing w:after="0" w:line="240" w:lineRule="auto"/>
      </w:pPr>
      <w:r>
        <w:separator/>
      </w:r>
    </w:p>
  </w:footnote>
  <w:footnote w:type="continuationSeparator" w:id="0">
    <w:p w:rsidR="00237B1B" w:rsidRDefault="00237B1B" w:rsidP="00FA4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456B" w:rsidRPr="00041729" w:rsidRDefault="0069456B" w:rsidP="00041729">
    <w:pPr>
      <w:pStyle w:val="Header"/>
      <w:jc w:val="center"/>
    </w:pPr>
    <w:proofErr w:type="spellStart"/>
    <w:r w:rsidRPr="00041729">
      <w:rPr>
        <w:rFonts w:ascii="Cambria" w:hAnsi="Cambria"/>
        <w:i/>
        <w:iCs/>
        <w:color w:val="000000"/>
        <w:sz w:val="16"/>
        <w:szCs w:val="16"/>
      </w:rPr>
      <w:t>Jurnal</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Ilmu</w:t>
    </w:r>
    <w:proofErr w:type="spellEnd"/>
    <w:r w:rsidRPr="00041729">
      <w:rPr>
        <w:rFonts w:ascii="Cambria" w:hAnsi="Cambria"/>
        <w:i/>
        <w:iCs/>
        <w:color w:val="000000"/>
        <w:sz w:val="16"/>
        <w:szCs w:val="16"/>
      </w:rPr>
      <w:t xml:space="preserve"> </w:t>
    </w:r>
    <w:proofErr w:type="spellStart"/>
    <w:r w:rsidRPr="00041729">
      <w:rPr>
        <w:rFonts w:ascii="Cambria" w:hAnsi="Cambria"/>
        <w:i/>
        <w:iCs/>
        <w:color w:val="000000"/>
        <w:sz w:val="16"/>
        <w:szCs w:val="16"/>
      </w:rPr>
      <w:t>Lingkungan</w:t>
    </w:r>
    <w:proofErr w:type="spellEnd"/>
    <w:r w:rsidRPr="00041729">
      <w:rPr>
        <w:rFonts w:ascii="Cambria" w:hAnsi="Cambria"/>
        <w:i/>
        <w:iCs/>
        <w:color w:val="000000"/>
        <w:sz w:val="16"/>
        <w:szCs w:val="16"/>
      </w:rPr>
      <w:t xml:space="preserve"> (2017), 15 (1): </w:t>
    </w:r>
    <w:r w:rsidR="00AA3ACD">
      <w:rPr>
        <w:rFonts w:ascii="Cambria" w:hAnsi="Cambria"/>
        <w:i/>
        <w:iCs/>
        <w:color w:val="000000"/>
        <w:sz w:val="16"/>
        <w:szCs w:val="16"/>
      </w:rPr>
      <w:t>42-48</w:t>
    </w:r>
    <w:r w:rsidRPr="00041729">
      <w:rPr>
        <w:rFonts w:ascii="Cambria" w:hAnsi="Cambria"/>
        <w:i/>
        <w:iCs/>
        <w:color w:val="000000"/>
        <w:sz w:val="16"/>
        <w:szCs w:val="16"/>
      </w:rPr>
      <w:t>, ISSN 1829-8907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456B" w:rsidRPr="003778CE" w:rsidRDefault="00AA3ACD" w:rsidP="003778CE">
    <w:pPr>
      <w:pStyle w:val="Header"/>
    </w:pPr>
    <w:r w:rsidRPr="00AA3ACD">
      <w:rPr>
        <w:sz w:val="14"/>
        <w:szCs w:val="18"/>
      </w:rPr>
      <w:t xml:space="preserve">Aini, A., </w:t>
    </w:r>
    <w:proofErr w:type="spellStart"/>
    <w:r w:rsidRPr="00AA3ACD">
      <w:rPr>
        <w:sz w:val="14"/>
        <w:szCs w:val="18"/>
      </w:rPr>
      <w:t>Sriasih</w:t>
    </w:r>
    <w:proofErr w:type="spellEnd"/>
    <w:r w:rsidRPr="00AA3ACD">
      <w:rPr>
        <w:sz w:val="14"/>
        <w:szCs w:val="18"/>
      </w:rPr>
      <w:t xml:space="preserve">, M, dan </w:t>
    </w:r>
    <w:proofErr w:type="spellStart"/>
    <w:r w:rsidRPr="00AA3ACD">
      <w:rPr>
        <w:sz w:val="14"/>
        <w:szCs w:val="18"/>
      </w:rPr>
      <w:t>Kisworo</w:t>
    </w:r>
    <w:proofErr w:type="spellEnd"/>
    <w:r w:rsidRPr="00AA3ACD">
      <w:rPr>
        <w:sz w:val="14"/>
        <w:szCs w:val="18"/>
      </w:rPr>
      <w:t xml:space="preserve">, D. (2017). Studi </w:t>
    </w:r>
    <w:proofErr w:type="spellStart"/>
    <w:r w:rsidRPr="00AA3ACD">
      <w:rPr>
        <w:sz w:val="14"/>
        <w:szCs w:val="18"/>
      </w:rPr>
      <w:t>Pendahuluan</w:t>
    </w:r>
    <w:proofErr w:type="spellEnd"/>
    <w:r w:rsidRPr="00AA3ACD">
      <w:rPr>
        <w:sz w:val="14"/>
        <w:szCs w:val="18"/>
      </w:rPr>
      <w:t xml:space="preserve"> </w:t>
    </w:r>
    <w:proofErr w:type="spellStart"/>
    <w:r w:rsidRPr="00AA3ACD">
      <w:rPr>
        <w:sz w:val="14"/>
        <w:szCs w:val="18"/>
      </w:rPr>
      <w:t>Cemaran</w:t>
    </w:r>
    <w:proofErr w:type="spellEnd"/>
    <w:r w:rsidRPr="00AA3ACD">
      <w:rPr>
        <w:sz w:val="14"/>
        <w:szCs w:val="18"/>
      </w:rPr>
      <w:t xml:space="preserve"> Air </w:t>
    </w:r>
    <w:proofErr w:type="spellStart"/>
    <w:r w:rsidRPr="00AA3ACD">
      <w:rPr>
        <w:sz w:val="14"/>
        <w:szCs w:val="18"/>
      </w:rPr>
      <w:t>Limbah</w:t>
    </w:r>
    <w:proofErr w:type="spellEnd"/>
    <w:r w:rsidRPr="00AA3ACD">
      <w:rPr>
        <w:sz w:val="14"/>
        <w:szCs w:val="18"/>
      </w:rPr>
      <w:t xml:space="preserve"> Rumah </w:t>
    </w:r>
    <w:proofErr w:type="spellStart"/>
    <w:r w:rsidRPr="00AA3ACD">
      <w:rPr>
        <w:sz w:val="14"/>
        <w:szCs w:val="18"/>
      </w:rPr>
      <w:t>Potong</w:t>
    </w:r>
    <w:proofErr w:type="spellEnd"/>
    <w:r w:rsidRPr="00AA3ACD">
      <w:rPr>
        <w:sz w:val="14"/>
        <w:szCs w:val="18"/>
      </w:rPr>
      <w:t xml:space="preserve"> Hewan di Kota </w:t>
    </w:r>
    <w:proofErr w:type="spellStart"/>
    <w:r w:rsidRPr="00AA3ACD">
      <w:rPr>
        <w:sz w:val="14"/>
        <w:szCs w:val="18"/>
      </w:rPr>
      <w:t>Mataram</w:t>
    </w:r>
    <w:proofErr w:type="spellEnd"/>
    <w:r w:rsidRPr="00AA3ACD">
      <w:rPr>
        <w:sz w:val="14"/>
        <w:szCs w:val="18"/>
      </w:rPr>
      <w:t xml:space="preserve">. </w:t>
    </w:r>
    <w:proofErr w:type="spellStart"/>
    <w:r w:rsidRPr="00AA3ACD">
      <w:rPr>
        <w:sz w:val="14"/>
        <w:szCs w:val="18"/>
      </w:rPr>
      <w:t>Jurnal</w:t>
    </w:r>
    <w:proofErr w:type="spellEnd"/>
    <w:r w:rsidRPr="00AA3ACD">
      <w:rPr>
        <w:sz w:val="14"/>
        <w:szCs w:val="18"/>
      </w:rPr>
      <w:t xml:space="preserve"> </w:t>
    </w:r>
    <w:proofErr w:type="spellStart"/>
    <w:r w:rsidRPr="00AA3ACD">
      <w:rPr>
        <w:sz w:val="14"/>
        <w:szCs w:val="18"/>
      </w:rPr>
      <w:t>Ilmu</w:t>
    </w:r>
    <w:proofErr w:type="spellEnd"/>
    <w:r w:rsidRPr="00AA3ACD">
      <w:rPr>
        <w:sz w:val="14"/>
        <w:szCs w:val="18"/>
      </w:rPr>
      <w:t xml:space="preserve"> </w:t>
    </w:r>
    <w:proofErr w:type="spellStart"/>
    <w:r w:rsidRPr="00AA3ACD">
      <w:rPr>
        <w:sz w:val="14"/>
        <w:szCs w:val="18"/>
      </w:rPr>
      <w:t>Lingkungan</w:t>
    </w:r>
    <w:proofErr w:type="spellEnd"/>
    <w:r w:rsidRPr="00AA3ACD">
      <w:rPr>
        <w:sz w:val="14"/>
        <w:szCs w:val="18"/>
      </w:rPr>
      <w:t>, 15(1), 42-48, doi:10.14710/jil.15.1.42-48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456B" w:rsidRPr="00EF69B1" w:rsidRDefault="0069456B" w:rsidP="00EF69B1">
    <w:pPr>
      <w:pStyle w:val="Header"/>
      <w:jc w:val="center"/>
    </w:pPr>
    <w:proofErr w:type="spellStart"/>
    <w:r w:rsidRPr="00EF69B1">
      <w:rPr>
        <w:rFonts w:ascii="Cambria" w:hAnsi="Cambria"/>
        <w:i/>
        <w:iCs/>
        <w:color w:val="000000"/>
        <w:sz w:val="16"/>
        <w:szCs w:val="16"/>
      </w:rPr>
      <w:t>Jurnal</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Ilmu</w:t>
    </w:r>
    <w:proofErr w:type="spellEnd"/>
    <w:r w:rsidRPr="00EF69B1">
      <w:rPr>
        <w:rFonts w:ascii="Cambria" w:hAnsi="Cambria"/>
        <w:i/>
        <w:iCs/>
        <w:color w:val="000000"/>
        <w:sz w:val="16"/>
        <w:szCs w:val="16"/>
      </w:rPr>
      <w:t xml:space="preserve"> </w:t>
    </w:r>
    <w:proofErr w:type="spellStart"/>
    <w:r w:rsidRPr="00EF69B1">
      <w:rPr>
        <w:rFonts w:ascii="Cambria" w:hAnsi="Cambria"/>
        <w:i/>
        <w:iCs/>
        <w:color w:val="000000"/>
        <w:sz w:val="16"/>
        <w:szCs w:val="16"/>
      </w:rPr>
      <w:t>Lingkungan</w:t>
    </w:r>
    <w:proofErr w:type="spellEnd"/>
    <w:r w:rsidRPr="00EF69B1">
      <w:rPr>
        <w:rFonts w:ascii="Cambria" w:hAnsi="Cambria"/>
        <w:i/>
        <w:iCs/>
        <w:color w:val="000000"/>
        <w:sz w:val="16"/>
        <w:szCs w:val="16"/>
      </w:rPr>
      <w:t xml:space="preserve"> (2017), 15 (1): </w:t>
    </w:r>
    <w:r>
      <w:rPr>
        <w:rFonts w:ascii="Cambria" w:hAnsi="Cambria"/>
        <w:i/>
        <w:iCs/>
        <w:color w:val="000000"/>
        <w:sz w:val="16"/>
        <w:szCs w:val="16"/>
      </w:rPr>
      <w:t xml:space="preserve">20-34, </w:t>
    </w:r>
    <w:r w:rsidRPr="00041729">
      <w:rPr>
        <w:rFonts w:ascii="Cambria" w:hAnsi="Cambria"/>
        <w:i/>
        <w:iCs/>
        <w:color w:val="000000"/>
        <w:sz w:val="16"/>
        <w:szCs w:val="16"/>
      </w:rPr>
      <w:t>ISSN 1829-8907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60144"/>
    <w:multiLevelType w:val="hybridMultilevel"/>
    <w:tmpl w:val="98EABB62"/>
    <w:lvl w:ilvl="0" w:tplc="8250AE4C">
      <w:start w:val="1"/>
      <w:numFmt w:val="decimal"/>
      <w:pStyle w:val="BabIV"/>
      <w:lvlText w:val="4.%1"/>
      <w:lvlJc w:val="left"/>
      <w:pPr>
        <w:ind w:left="720" w:hanging="360"/>
      </w:pPr>
      <w:rPr>
        <w:rFonts w:cs="Times New Roman" w:hint="default"/>
        <w:i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205902"/>
    <w:multiLevelType w:val="hybridMultilevel"/>
    <w:tmpl w:val="E1E4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575F7"/>
    <w:multiLevelType w:val="hybridMultilevel"/>
    <w:tmpl w:val="12B025C2"/>
    <w:lvl w:ilvl="0" w:tplc="FF3659A6">
      <w:start w:val="1"/>
      <w:numFmt w:val="decimal"/>
      <w:pStyle w:val="BabIVHeading441"/>
      <w:lvlText w:val="4.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1E633B9"/>
    <w:multiLevelType w:val="multilevel"/>
    <w:tmpl w:val="8E94362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6E894B55"/>
    <w:multiLevelType w:val="hybridMultilevel"/>
    <w:tmpl w:val="1F0A0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752C30"/>
    <w:multiLevelType w:val="hybridMultilevel"/>
    <w:tmpl w:val="D562BBC8"/>
    <w:lvl w:ilvl="0" w:tplc="E72AD500">
      <w:start w:val="1"/>
      <w:numFmt w:val="decimal"/>
      <w:pStyle w:val="BabIVHeading451"/>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36743407">
    <w:abstractNumId w:val="2"/>
  </w:num>
  <w:num w:numId="2" w16cid:durableId="541483985">
    <w:abstractNumId w:val="0"/>
  </w:num>
  <w:num w:numId="3" w16cid:durableId="1977877894">
    <w:abstractNumId w:val="5"/>
  </w:num>
  <w:num w:numId="4" w16cid:durableId="752513990">
    <w:abstractNumId w:val="3"/>
  </w:num>
  <w:num w:numId="5" w16cid:durableId="734426528">
    <w:abstractNumId w:val="4"/>
  </w:num>
  <w:num w:numId="6" w16cid:durableId="37226654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hideSpellingErrors/>
  <w:proofState w:spelling="clean" w:grammar="clean"/>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6E"/>
    <w:rsid w:val="000059F0"/>
    <w:rsid w:val="00011EFD"/>
    <w:rsid w:val="000130AB"/>
    <w:rsid w:val="000160BE"/>
    <w:rsid w:val="00016D56"/>
    <w:rsid w:val="000246D4"/>
    <w:rsid w:val="00025764"/>
    <w:rsid w:val="00033970"/>
    <w:rsid w:val="000373CB"/>
    <w:rsid w:val="0004048C"/>
    <w:rsid w:val="000414B9"/>
    <w:rsid w:val="00041729"/>
    <w:rsid w:val="000431F0"/>
    <w:rsid w:val="00043D0A"/>
    <w:rsid w:val="000473D9"/>
    <w:rsid w:val="00072877"/>
    <w:rsid w:val="00074278"/>
    <w:rsid w:val="00076610"/>
    <w:rsid w:val="0007768D"/>
    <w:rsid w:val="000826FF"/>
    <w:rsid w:val="00084047"/>
    <w:rsid w:val="0008598A"/>
    <w:rsid w:val="000876E5"/>
    <w:rsid w:val="000961F1"/>
    <w:rsid w:val="000A51EC"/>
    <w:rsid w:val="000B178D"/>
    <w:rsid w:val="000D49BB"/>
    <w:rsid w:val="000D692E"/>
    <w:rsid w:val="000D6E10"/>
    <w:rsid w:val="000D78C6"/>
    <w:rsid w:val="000E7CAB"/>
    <w:rsid w:val="000F26D0"/>
    <w:rsid w:val="000F27DB"/>
    <w:rsid w:val="000F2C17"/>
    <w:rsid w:val="000F6C8B"/>
    <w:rsid w:val="001035CA"/>
    <w:rsid w:val="00104B29"/>
    <w:rsid w:val="001056F4"/>
    <w:rsid w:val="00123091"/>
    <w:rsid w:val="00123C77"/>
    <w:rsid w:val="00130304"/>
    <w:rsid w:val="001316AE"/>
    <w:rsid w:val="00132DA1"/>
    <w:rsid w:val="00135F99"/>
    <w:rsid w:val="0013791F"/>
    <w:rsid w:val="001537E6"/>
    <w:rsid w:val="00156A0C"/>
    <w:rsid w:val="00156B3A"/>
    <w:rsid w:val="00160CF6"/>
    <w:rsid w:val="00163425"/>
    <w:rsid w:val="00164EA4"/>
    <w:rsid w:val="00164FF6"/>
    <w:rsid w:val="00172249"/>
    <w:rsid w:val="0017227A"/>
    <w:rsid w:val="001920D9"/>
    <w:rsid w:val="0019483B"/>
    <w:rsid w:val="001A18EE"/>
    <w:rsid w:val="001A3CF5"/>
    <w:rsid w:val="001A7DD8"/>
    <w:rsid w:val="001B264C"/>
    <w:rsid w:val="001C3B6E"/>
    <w:rsid w:val="001C3C4C"/>
    <w:rsid w:val="001C7252"/>
    <w:rsid w:val="001C7776"/>
    <w:rsid w:val="001C7842"/>
    <w:rsid w:val="001D252A"/>
    <w:rsid w:val="001D5B28"/>
    <w:rsid w:val="001E54BA"/>
    <w:rsid w:val="001E574F"/>
    <w:rsid w:val="001F1D61"/>
    <w:rsid w:val="001F1E91"/>
    <w:rsid w:val="001F1F68"/>
    <w:rsid w:val="001F4263"/>
    <w:rsid w:val="001F45F7"/>
    <w:rsid w:val="001F7CC0"/>
    <w:rsid w:val="002040B0"/>
    <w:rsid w:val="00204EA7"/>
    <w:rsid w:val="00205322"/>
    <w:rsid w:val="0020790D"/>
    <w:rsid w:val="00211506"/>
    <w:rsid w:val="00215F01"/>
    <w:rsid w:val="00222537"/>
    <w:rsid w:val="002254DB"/>
    <w:rsid w:val="00225A01"/>
    <w:rsid w:val="00235408"/>
    <w:rsid w:val="00237B1B"/>
    <w:rsid w:val="00240601"/>
    <w:rsid w:val="00244570"/>
    <w:rsid w:val="00253793"/>
    <w:rsid w:val="00255E98"/>
    <w:rsid w:val="0026507C"/>
    <w:rsid w:val="00265BF9"/>
    <w:rsid w:val="00271C6D"/>
    <w:rsid w:val="00275604"/>
    <w:rsid w:val="002768AB"/>
    <w:rsid w:val="0028057C"/>
    <w:rsid w:val="0028314A"/>
    <w:rsid w:val="00284CF4"/>
    <w:rsid w:val="0028757B"/>
    <w:rsid w:val="0028789E"/>
    <w:rsid w:val="002902F3"/>
    <w:rsid w:val="002913B8"/>
    <w:rsid w:val="00293539"/>
    <w:rsid w:val="00294C23"/>
    <w:rsid w:val="002A446D"/>
    <w:rsid w:val="002A7AC7"/>
    <w:rsid w:val="002B1FF3"/>
    <w:rsid w:val="002B26C3"/>
    <w:rsid w:val="002B403A"/>
    <w:rsid w:val="002B57FC"/>
    <w:rsid w:val="002B771B"/>
    <w:rsid w:val="002C126B"/>
    <w:rsid w:val="002C393B"/>
    <w:rsid w:val="002C4B06"/>
    <w:rsid w:val="002C6F83"/>
    <w:rsid w:val="002D4FC9"/>
    <w:rsid w:val="002D59A7"/>
    <w:rsid w:val="002D6A5C"/>
    <w:rsid w:val="002E03D7"/>
    <w:rsid w:val="002E1A79"/>
    <w:rsid w:val="002E203E"/>
    <w:rsid w:val="00301CC0"/>
    <w:rsid w:val="00301E1F"/>
    <w:rsid w:val="00304C34"/>
    <w:rsid w:val="00315922"/>
    <w:rsid w:val="003205CE"/>
    <w:rsid w:val="00321B80"/>
    <w:rsid w:val="00332B29"/>
    <w:rsid w:val="00336970"/>
    <w:rsid w:val="00336ADB"/>
    <w:rsid w:val="0034491B"/>
    <w:rsid w:val="00345831"/>
    <w:rsid w:val="0034672C"/>
    <w:rsid w:val="00350B4D"/>
    <w:rsid w:val="0035716E"/>
    <w:rsid w:val="003606CD"/>
    <w:rsid w:val="00361D5F"/>
    <w:rsid w:val="00365EC3"/>
    <w:rsid w:val="00366480"/>
    <w:rsid w:val="00373076"/>
    <w:rsid w:val="00373ABA"/>
    <w:rsid w:val="00374A99"/>
    <w:rsid w:val="003777C1"/>
    <w:rsid w:val="003778CE"/>
    <w:rsid w:val="00380D6A"/>
    <w:rsid w:val="003871E8"/>
    <w:rsid w:val="00390362"/>
    <w:rsid w:val="003924B1"/>
    <w:rsid w:val="00392FBD"/>
    <w:rsid w:val="00396BAA"/>
    <w:rsid w:val="003B0969"/>
    <w:rsid w:val="003C1AD6"/>
    <w:rsid w:val="003D41CA"/>
    <w:rsid w:val="003D4987"/>
    <w:rsid w:val="003D7100"/>
    <w:rsid w:val="003D751A"/>
    <w:rsid w:val="003F3927"/>
    <w:rsid w:val="003F4145"/>
    <w:rsid w:val="003F5997"/>
    <w:rsid w:val="003F647E"/>
    <w:rsid w:val="004029FA"/>
    <w:rsid w:val="004124BC"/>
    <w:rsid w:val="00417146"/>
    <w:rsid w:val="00433470"/>
    <w:rsid w:val="00435F06"/>
    <w:rsid w:val="004402FC"/>
    <w:rsid w:val="004425F1"/>
    <w:rsid w:val="004523C4"/>
    <w:rsid w:val="004557CA"/>
    <w:rsid w:val="004658F8"/>
    <w:rsid w:val="004670C9"/>
    <w:rsid w:val="00473577"/>
    <w:rsid w:val="00473630"/>
    <w:rsid w:val="00481CEC"/>
    <w:rsid w:val="00486C45"/>
    <w:rsid w:val="00487B77"/>
    <w:rsid w:val="00490A64"/>
    <w:rsid w:val="00491D76"/>
    <w:rsid w:val="00494621"/>
    <w:rsid w:val="00497F98"/>
    <w:rsid w:val="004A3BD2"/>
    <w:rsid w:val="004B03AA"/>
    <w:rsid w:val="004B55DF"/>
    <w:rsid w:val="004C16D1"/>
    <w:rsid w:val="004D214F"/>
    <w:rsid w:val="004E14E6"/>
    <w:rsid w:val="004E7739"/>
    <w:rsid w:val="005008C2"/>
    <w:rsid w:val="005033C4"/>
    <w:rsid w:val="005067C8"/>
    <w:rsid w:val="005142EE"/>
    <w:rsid w:val="00516156"/>
    <w:rsid w:val="00527766"/>
    <w:rsid w:val="00530375"/>
    <w:rsid w:val="005303E4"/>
    <w:rsid w:val="00530820"/>
    <w:rsid w:val="00536CDA"/>
    <w:rsid w:val="005514D3"/>
    <w:rsid w:val="00554BEE"/>
    <w:rsid w:val="00554DC2"/>
    <w:rsid w:val="005607BD"/>
    <w:rsid w:val="0056198A"/>
    <w:rsid w:val="00561B34"/>
    <w:rsid w:val="00561BE8"/>
    <w:rsid w:val="00562145"/>
    <w:rsid w:val="00562221"/>
    <w:rsid w:val="00562379"/>
    <w:rsid w:val="005623C5"/>
    <w:rsid w:val="00562F0F"/>
    <w:rsid w:val="00571BAF"/>
    <w:rsid w:val="00574F9B"/>
    <w:rsid w:val="00577D8D"/>
    <w:rsid w:val="00581A1A"/>
    <w:rsid w:val="00583207"/>
    <w:rsid w:val="00583FEC"/>
    <w:rsid w:val="0058496D"/>
    <w:rsid w:val="0059189D"/>
    <w:rsid w:val="00592EDF"/>
    <w:rsid w:val="00594813"/>
    <w:rsid w:val="005A1A37"/>
    <w:rsid w:val="005A4C9B"/>
    <w:rsid w:val="005B1696"/>
    <w:rsid w:val="005B17F4"/>
    <w:rsid w:val="005B72CA"/>
    <w:rsid w:val="005C0397"/>
    <w:rsid w:val="005D1771"/>
    <w:rsid w:val="005E04AE"/>
    <w:rsid w:val="005E0CD7"/>
    <w:rsid w:val="005E38C5"/>
    <w:rsid w:val="005E5386"/>
    <w:rsid w:val="006041E0"/>
    <w:rsid w:val="00604809"/>
    <w:rsid w:val="00610171"/>
    <w:rsid w:val="00615A8E"/>
    <w:rsid w:val="006212AB"/>
    <w:rsid w:val="00631886"/>
    <w:rsid w:val="006400A4"/>
    <w:rsid w:val="006433F9"/>
    <w:rsid w:val="00650D6A"/>
    <w:rsid w:val="006612F6"/>
    <w:rsid w:val="00661BA0"/>
    <w:rsid w:val="00666008"/>
    <w:rsid w:val="006672F1"/>
    <w:rsid w:val="0067236A"/>
    <w:rsid w:val="00674F28"/>
    <w:rsid w:val="0067760D"/>
    <w:rsid w:val="006856FA"/>
    <w:rsid w:val="0068570B"/>
    <w:rsid w:val="006879D7"/>
    <w:rsid w:val="006927FA"/>
    <w:rsid w:val="0069456B"/>
    <w:rsid w:val="006A0831"/>
    <w:rsid w:val="006A1282"/>
    <w:rsid w:val="006B7466"/>
    <w:rsid w:val="006C6F09"/>
    <w:rsid w:val="006D0962"/>
    <w:rsid w:val="006D4721"/>
    <w:rsid w:val="006D72CA"/>
    <w:rsid w:val="006D7B62"/>
    <w:rsid w:val="006D7CED"/>
    <w:rsid w:val="006E6954"/>
    <w:rsid w:val="006F4226"/>
    <w:rsid w:val="00705CB8"/>
    <w:rsid w:val="00711004"/>
    <w:rsid w:val="007119D8"/>
    <w:rsid w:val="00714BF4"/>
    <w:rsid w:val="007154D6"/>
    <w:rsid w:val="007176D0"/>
    <w:rsid w:val="00721191"/>
    <w:rsid w:val="0073129D"/>
    <w:rsid w:val="007313D7"/>
    <w:rsid w:val="0073626F"/>
    <w:rsid w:val="00745E25"/>
    <w:rsid w:val="00746CE2"/>
    <w:rsid w:val="00753D85"/>
    <w:rsid w:val="00761C07"/>
    <w:rsid w:val="00762377"/>
    <w:rsid w:val="00774877"/>
    <w:rsid w:val="007775C1"/>
    <w:rsid w:val="007856A5"/>
    <w:rsid w:val="0079218A"/>
    <w:rsid w:val="00792BFB"/>
    <w:rsid w:val="00795419"/>
    <w:rsid w:val="00795649"/>
    <w:rsid w:val="00795966"/>
    <w:rsid w:val="00795A34"/>
    <w:rsid w:val="0079693D"/>
    <w:rsid w:val="007A155E"/>
    <w:rsid w:val="007B1E26"/>
    <w:rsid w:val="007B2858"/>
    <w:rsid w:val="007B6E1F"/>
    <w:rsid w:val="007B7377"/>
    <w:rsid w:val="007B7DCC"/>
    <w:rsid w:val="007C70B2"/>
    <w:rsid w:val="007D07CD"/>
    <w:rsid w:val="007D1DDD"/>
    <w:rsid w:val="007D2C7F"/>
    <w:rsid w:val="007D4B33"/>
    <w:rsid w:val="007E2C1C"/>
    <w:rsid w:val="007E6FBA"/>
    <w:rsid w:val="007E7BBF"/>
    <w:rsid w:val="007F7CA0"/>
    <w:rsid w:val="00802112"/>
    <w:rsid w:val="00817466"/>
    <w:rsid w:val="00820560"/>
    <w:rsid w:val="0082165F"/>
    <w:rsid w:val="008250B5"/>
    <w:rsid w:val="00830B70"/>
    <w:rsid w:val="0083146F"/>
    <w:rsid w:val="00832A81"/>
    <w:rsid w:val="00843299"/>
    <w:rsid w:val="00844549"/>
    <w:rsid w:val="0084593D"/>
    <w:rsid w:val="00846BA9"/>
    <w:rsid w:val="00851100"/>
    <w:rsid w:val="0085621E"/>
    <w:rsid w:val="00860054"/>
    <w:rsid w:val="00861ADD"/>
    <w:rsid w:val="008665D8"/>
    <w:rsid w:val="008677DB"/>
    <w:rsid w:val="00873A85"/>
    <w:rsid w:val="008747E6"/>
    <w:rsid w:val="00882537"/>
    <w:rsid w:val="00882F1E"/>
    <w:rsid w:val="00885150"/>
    <w:rsid w:val="00891FFD"/>
    <w:rsid w:val="00892D33"/>
    <w:rsid w:val="008A147C"/>
    <w:rsid w:val="008A2CAB"/>
    <w:rsid w:val="008B51A2"/>
    <w:rsid w:val="008C0D92"/>
    <w:rsid w:val="008C2B9B"/>
    <w:rsid w:val="008C4E7C"/>
    <w:rsid w:val="008C6551"/>
    <w:rsid w:val="008C76EC"/>
    <w:rsid w:val="008D26E7"/>
    <w:rsid w:val="008E1BE0"/>
    <w:rsid w:val="008E69D5"/>
    <w:rsid w:val="008E7CE5"/>
    <w:rsid w:val="008F1A1D"/>
    <w:rsid w:val="00902510"/>
    <w:rsid w:val="00904484"/>
    <w:rsid w:val="00906635"/>
    <w:rsid w:val="00907FC3"/>
    <w:rsid w:val="00910B6F"/>
    <w:rsid w:val="00911F1B"/>
    <w:rsid w:val="00916586"/>
    <w:rsid w:val="00930223"/>
    <w:rsid w:val="00931551"/>
    <w:rsid w:val="009403FB"/>
    <w:rsid w:val="00944AE9"/>
    <w:rsid w:val="00952503"/>
    <w:rsid w:val="009541B3"/>
    <w:rsid w:val="00957C60"/>
    <w:rsid w:val="00964129"/>
    <w:rsid w:val="00974DC0"/>
    <w:rsid w:val="00981C03"/>
    <w:rsid w:val="00981FAD"/>
    <w:rsid w:val="009924E2"/>
    <w:rsid w:val="009938B6"/>
    <w:rsid w:val="00993E1C"/>
    <w:rsid w:val="009949A2"/>
    <w:rsid w:val="009964D9"/>
    <w:rsid w:val="009A0674"/>
    <w:rsid w:val="009A22B3"/>
    <w:rsid w:val="009B654B"/>
    <w:rsid w:val="009C0817"/>
    <w:rsid w:val="009C34C7"/>
    <w:rsid w:val="009C508B"/>
    <w:rsid w:val="009D0AB9"/>
    <w:rsid w:val="009D19F1"/>
    <w:rsid w:val="009D3353"/>
    <w:rsid w:val="009D4114"/>
    <w:rsid w:val="009E16E9"/>
    <w:rsid w:val="009E653B"/>
    <w:rsid w:val="009F07AE"/>
    <w:rsid w:val="009F4E1B"/>
    <w:rsid w:val="00A04263"/>
    <w:rsid w:val="00A1057D"/>
    <w:rsid w:val="00A13918"/>
    <w:rsid w:val="00A200C9"/>
    <w:rsid w:val="00A2034D"/>
    <w:rsid w:val="00A22AD5"/>
    <w:rsid w:val="00A23ABC"/>
    <w:rsid w:val="00A2554C"/>
    <w:rsid w:val="00A27A76"/>
    <w:rsid w:val="00A37110"/>
    <w:rsid w:val="00A4091E"/>
    <w:rsid w:val="00A44917"/>
    <w:rsid w:val="00A44FCE"/>
    <w:rsid w:val="00A46F40"/>
    <w:rsid w:val="00A52E26"/>
    <w:rsid w:val="00A560E3"/>
    <w:rsid w:val="00A63964"/>
    <w:rsid w:val="00A717A0"/>
    <w:rsid w:val="00A73615"/>
    <w:rsid w:val="00A77486"/>
    <w:rsid w:val="00A84958"/>
    <w:rsid w:val="00A84AD5"/>
    <w:rsid w:val="00A90DB2"/>
    <w:rsid w:val="00A94B99"/>
    <w:rsid w:val="00A97FE1"/>
    <w:rsid w:val="00AA180B"/>
    <w:rsid w:val="00AA2B6D"/>
    <w:rsid w:val="00AA3ACD"/>
    <w:rsid w:val="00AA64E5"/>
    <w:rsid w:val="00AB6924"/>
    <w:rsid w:val="00AD1ED8"/>
    <w:rsid w:val="00AD3571"/>
    <w:rsid w:val="00AE54B0"/>
    <w:rsid w:val="00AE5C87"/>
    <w:rsid w:val="00AE7644"/>
    <w:rsid w:val="00AF4A61"/>
    <w:rsid w:val="00AF794D"/>
    <w:rsid w:val="00B00160"/>
    <w:rsid w:val="00B02144"/>
    <w:rsid w:val="00B1161D"/>
    <w:rsid w:val="00B22DC7"/>
    <w:rsid w:val="00B23CA8"/>
    <w:rsid w:val="00B32432"/>
    <w:rsid w:val="00B343F1"/>
    <w:rsid w:val="00B42312"/>
    <w:rsid w:val="00B44E04"/>
    <w:rsid w:val="00B50EE1"/>
    <w:rsid w:val="00B52FB1"/>
    <w:rsid w:val="00B54AA5"/>
    <w:rsid w:val="00B621FC"/>
    <w:rsid w:val="00B62B89"/>
    <w:rsid w:val="00B6396E"/>
    <w:rsid w:val="00B641FB"/>
    <w:rsid w:val="00B65E69"/>
    <w:rsid w:val="00B703A4"/>
    <w:rsid w:val="00B72485"/>
    <w:rsid w:val="00B759EA"/>
    <w:rsid w:val="00B762CE"/>
    <w:rsid w:val="00B87FF9"/>
    <w:rsid w:val="00B9315D"/>
    <w:rsid w:val="00B9554D"/>
    <w:rsid w:val="00BA1568"/>
    <w:rsid w:val="00BA42B9"/>
    <w:rsid w:val="00BA4E61"/>
    <w:rsid w:val="00BA553B"/>
    <w:rsid w:val="00BB15F3"/>
    <w:rsid w:val="00BB172A"/>
    <w:rsid w:val="00BB218F"/>
    <w:rsid w:val="00BC5257"/>
    <w:rsid w:val="00BD76FB"/>
    <w:rsid w:val="00BD7ED2"/>
    <w:rsid w:val="00BE3ACB"/>
    <w:rsid w:val="00BE418D"/>
    <w:rsid w:val="00BF0083"/>
    <w:rsid w:val="00BF0273"/>
    <w:rsid w:val="00BF1B37"/>
    <w:rsid w:val="00BF1CFB"/>
    <w:rsid w:val="00BF235C"/>
    <w:rsid w:val="00BF3AD9"/>
    <w:rsid w:val="00BF455E"/>
    <w:rsid w:val="00C00486"/>
    <w:rsid w:val="00C02C9E"/>
    <w:rsid w:val="00C035E5"/>
    <w:rsid w:val="00C0652B"/>
    <w:rsid w:val="00C06602"/>
    <w:rsid w:val="00C1095A"/>
    <w:rsid w:val="00C16C36"/>
    <w:rsid w:val="00C20678"/>
    <w:rsid w:val="00C2204F"/>
    <w:rsid w:val="00C36297"/>
    <w:rsid w:val="00C404CE"/>
    <w:rsid w:val="00C416B2"/>
    <w:rsid w:val="00C44DAC"/>
    <w:rsid w:val="00C46255"/>
    <w:rsid w:val="00C51E94"/>
    <w:rsid w:val="00C568BA"/>
    <w:rsid w:val="00C74B8A"/>
    <w:rsid w:val="00C8123A"/>
    <w:rsid w:val="00C84847"/>
    <w:rsid w:val="00C851A0"/>
    <w:rsid w:val="00C92D26"/>
    <w:rsid w:val="00C92E03"/>
    <w:rsid w:val="00CA1BFD"/>
    <w:rsid w:val="00CA3B39"/>
    <w:rsid w:val="00CA4621"/>
    <w:rsid w:val="00CB008A"/>
    <w:rsid w:val="00CB2EA6"/>
    <w:rsid w:val="00CB59F0"/>
    <w:rsid w:val="00CD0FF7"/>
    <w:rsid w:val="00CD502C"/>
    <w:rsid w:val="00CE0206"/>
    <w:rsid w:val="00CE2F59"/>
    <w:rsid w:val="00CE58A6"/>
    <w:rsid w:val="00CE6CE2"/>
    <w:rsid w:val="00CF00CF"/>
    <w:rsid w:val="00CF278E"/>
    <w:rsid w:val="00CF2FDB"/>
    <w:rsid w:val="00D00EAC"/>
    <w:rsid w:val="00D07E6D"/>
    <w:rsid w:val="00D127B7"/>
    <w:rsid w:val="00D13BA3"/>
    <w:rsid w:val="00D13BCF"/>
    <w:rsid w:val="00D17C31"/>
    <w:rsid w:val="00D22618"/>
    <w:rsid w:val="00D23ED3"/>
    <w:rsid w:val="00D3091E"/>
    <w:rsid w:val="00D32B31"/>
    <w:rsid w:val="00D34DA0"/>
    <w:rsid w:val="00D359DC"/>
    <w:rsid w:val="00D435CC"/>
    <w:rsid w:val="00D503E0"/>
    <w:rsid w:val="00D52C3B"/>
    <w:rsid w:val="00D53D7B"/>
    <w:rsid w:val="00D53F84"/>
    <w:rsid w:val="00D6055A"/>
    <w:rsid w:val="00D624C0"/>
    <w:rsid w:val="00D65AA7"/>
    <w:rsid w:val="00D70CD4"/>
    <w:rsid w:val="00D73913"/>
    <w:rsid w:val="00D75266"/>
    <w:rsid w:val="00D83264"/>
    <w:rsid w:val="00D83452"/>
    <w:rsid w:val="00D929B2"/>
    <w:rsid w:val="00D9309F"/>
    <w:rsid w:val="00D96C60"/>
    <w:rsid w:val="00DA0B95"/>
    <w:rsid w:val="00DA4007"/>
    <w:rsid w:val="00DA426B"/>
    <w:rsid w:val="00DA4BFA"/>
    <w:rsid w:val="00DA7C49"/>
    <w:rsid w:val="00DB470A"/>
    <w:rsid w:val="00DB4FF0"/>
    <w:rsid w:val="00DC3F0D"/>
    <w:rsid w:val="00DC5115"/>
    <w:rsid w:val="00DD76E4"/>
    <w:rsid w:val="00DE3FC9"/>
    <w:rsid w:val="00DE484D"/>
    <w:rsid w:val="00DE68B8"/>
    <w:rsid w:val="00DE6938"/>
    <w:rsid w:val="00DF2F47"/>
    <w:rsid w:val="00DF3009"/>
    <w:rsid w:val="00E053B2"/>
    <w:rsid w:val="00E06C0C"/>
    <w:rsid w:val="00E07DDE"/>
    <w:rsid w:val="00E113B2"/>
    <w:rsid w:val="00E11C47"/>
    <w:rsid w:val="00E11E06"/>
    <w:rsid w:val="00E14163"/>
    <w:rsid w:val="00E1794C"/>
    <w:rsid w:val="00E17CE7"/>
    <w:rsid w:val="00E23B89"/>
    <w:rsid w:val="00E3249E"/>
    <w:rsid w:val="00E358F6"/>
    <w:rsid w:val="00E423BA"/>
    <w:rsid w:val="00E4412E"/>
    <w:rsid w:val="00E51CFA"/>
    <w:rsid w:val="00E55AED"/>
    <w:rsid w:val="00E55C57"/>
    <w:rsid w:val="00E64F87"/>
    <w:rsid w:val="00E7483E"/>
    <w:rsid w:val="00E74F4E"/>
    <w:rsid w:val="00E85A84"/>
    <w:rsid w:val="00E860F6"/>
    <w:rsid w:val="00EA4208"/>
    <w:rsid w:val="00EA42B1"/>
    <w:rsid w:val="00EB40B1"/>
    <w:rsid w:val="00EB6122"/>
    <w:rsid w:val="00EB6AD0"/>
    <w:rsid w:val="00EB6BE3"/>
    <w:rsid w:val="00EB6EC8"/>
    <w:rsid w:val="00EC0027"/>
    <w:rsid w:val="00EC371F"/>
    <w:rsid w:val="00EC4678"/>
    <w:rsid w:val="00EC612F"/>
    <w:rsid w:val="00EE3123"/>
    <w:rsid w:val="00EF035D"/>
    <w:rsid w:val="00EF072E"/>
    <w:rsid w:val="00EF4D21"/>
    <w:rsid w:val="00EF69B1"/>
    <w:rsid w:val="00F02ADF"/>
    <w:rsid w:val="00F20558"/>
    <w:rsid w:val="00F24DAF"/>
    <w:rsid w:val="00F319FC"/>
    <w:rsid w:val="00F402FB"/>
    <w:rsid w:val="00F42A78"/>
    <w:rsid w:val="00F45937"/>
    <w:rsid w:val="00F51CE3"/>
    <w:rsid w:val="00F51ED9"/>
    <w:rsid w:val="00F5297F"/>
    <w:rsid w:val="00F574BF"/>
    <w:rsid w:val="00F61E19"/>
    <w:rsid w:val="00F70593"/>
    <w:rsid w:val="00F74443"/>
    <w:rsid w:val="00F7790E"/>
    <w:rsid w:val="00F851D1"/>
    <w:rsid w:val="00F87239"/>
    <w:rsid w:val="00F87797"/>
    <w:rsid w:val="00F94A90"/>
    <w:rsid w:val="00F94DFF"/>
    <w:rsid w:val="00F952F6"/>
    <w:rsid w:val="00F95642"/>
    <w:rsid w:val="00FA048C"/>
    <w:rsid w:val="00FA0E4B"/>
    <w:rsid w:val="00FA2BF8"/>
    <w:rsid w:val="00FA4148"/>
    <w:rsid w:val="00FA5179"/>
    <w:rsid w:val="00FB25F9"/>
    <w:rsid w:val="00FB48C6"/>
    <w:rsid w:val="00FB4F95"/>
    <w:rsid w:val="00FB7E56"/>
    <w:rsid w:val="00FC3FFA"/>
    <w:rsid w:val="00FC5592"/>
    <w:rsid w:val="00FC7620"/>
    <w:rsid w:val="00FD0020"/>
    <w:rsid w:val="00FD086F"/>
    <w:rsid w:val="00FD3820"/>
    <w:rsid w:val="00FD7B2C"/>
    <w:rsid w:val="00FE1039"/>
    <w:rsid w:val="00FE336F"/>
    <w:rsid w:val="00FF0438"/>
    <w:rsid w:val="00FF355C"/>
    <w:rsid w:val="00FF72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46084"/>
  <w15:docId w15:val="{E5E27529-6509-4C45-9658-47367801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7FA"/>
  </w:style>
  <w:style w:type="paragraph" w:styleId="Heading1">
    <w:name w:val="heading 1"/>
    <w:basedOn w:val="Normal"/>
    <w:link w:val="Heading1Char"/>
    <w:uiPriority w:val="9"/>
    <w:qFormat/>
    <w:rsid w:val="007D07C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4">
    <w:name w:val="heading 4"/>
    <w:basedOn w:val="Normal"/>
    <w:next w:val="Normal"/>
    <w:link w:val="Heading4Char"/>
    <w:uiPriority w:val="9"/>
    <w:semiHidden/>
    <w:unhideWhenUsed/>
    <w:qFormat/>
    <w:rsid w:val="005621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396E"/>
    <w:rPr>
      <w:color w:val="0000FF" w:themeColor="hyperlink"/>
      <w:u w:val="single"/>
    </w:rPr>
  </w:style>
  <w:style w:type="paragraph" w:styleId="ListParagraph">
    <w:name w:val="List Paragraph"/>
    <w:aliases w:val="text 3"/>
    <w:basedOn w:val="Normal"/>
    <w:link w:val="ListParagraphChar"/>
    <w:uiPriority w:val="34"/>
    <w:qFormat/>
    <w:rsid w:val="00EC4678"/>
    <w:pPr>
      <w:ind w:left="720"/>
      <w:contextualSpacing/>
    </w:pPr>
    <w:rPr>
      <w:rFonts w:ascii="Calibri" w:eastAsia="Calibri" w:hAnsi="Calibri" w:cs="Times New Roman"/>
      <w:lang w:val="id-ID"/>
    </w:rPr>
  </w:style>
  <w:style w:type="paragraph" w:styleId="Header">
    <w:name w:val="header"/>
    <w:basedOn w:val="Normal"/>
    <w:link w:val="HeaderChar"/>
    <w:uiPriority w:val="99"/>
    <w:unhideWhenUsed/>
    <w:rsid w:val="00FA41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148"/>
  </w:style>
  <w:style w:type="paragraph" w:styleId="Footer">
    <w:name w:val="footer"/>
    <w:basedOn w:val="Normal"/>
    <w:link w:val="FooterChar"/>
    <w:uiPriority w:val="99"/>
    <w:unhideWhenUsed/>
    <w:rsid w:val="00FA41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148"/>
  </w:style>
  <w:style w:type="paragraph" w:styleId="BalloonText">
    <w:name w:val="Balloon Text"/>
    <w:basedOn w:val="Normal"/>
    <w:link w:val="BalloonTextChar"/>
    <w:uiPriority w:val="99"/>
    <w:semiHidden/>
    <w:unhideWhenUsed/>
    <w:rsid w:val="008B5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1A2"/>
    <w:rPr>
      <w:rFonts w:ascii="Tahoma" w:hAnsi="Tahoma" w:cs="Tahoma"/>
      <w:sz w:val="16"/>
      <w:szCs w:val="16"/>
    </w:rPr>
  </w:style>
  <w:style w:type="character" w:customStyle="1" w:styleId="hps">
    <w:name w:val="hps"/>
    <w:basedOn w:val="DefaultParagraphFont"/>
    <w:rsid w:val="00D53D7B"/>
  </w:style>
  <w:style w:type="character" w:customStyle="1" w:styleId="atn">
    <w:name w:val="atn"/>
    <w:basedOn w:val="DefaultParagraphFont"/>
    <w:rsid w:val="00D53D7B"/>
  </w:style>
  <w:style w:type="paragraph" w:styleId="BodyText">
    <w:name w:val="Body Text"/>
    <w:basedOn w:val="Normal"/>
    <w:link w:val="BodyTextChar"/>
    <w:rsid w:val="00EB6BE3"/>
    <w:pPr>
      <w:spacing w:after="0" w:line="240" w:lineRule="auto"/>
      <w:jc w:val="center"/>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B6BE3"/>
    <w:rPr>
      <w:rFonts w:ascii="Times New Roman" w:eastAsia="Times New Roman" w:hAnsi="Times New Roman" w:cs="Times New Roman"/>
      <w:sz w:val="20"/>
      <w:szCs w:val="20"/>
    </w:rPr>
  </w:style>
  <w:style w:type="paragraph" w:customStyle="1" w:styleId="ICTSAuthorIdentity">
    <w:name w:val="ICTS_AuthorIdentity"/>
    <w:basedOn w:val="BodyText3"/>
    <w:rsid w:val="00EB6BE3"/>
    <w:pPr>
      <w:spacing w:after="0" w:line="240" w:lineRule="auto"/>
      <w:jc w:val="center"/>
    </w:pPr>
    <w:rPr>
      <w:rFonts w:ascii="Times New Roman" w:eastAsia="MS Mincho" w:hAnsi="Times New Roman" w:cs="Times New Roman"/>
      <w:sz w:val="20"/>
      <w:szCs w:val="20"/>
    </w:rPr>
  </w:style>
  <w:style w:type="paragraph" w:styleId="BodyText3">
    <w:name w:val="Body Text 3"/>
    <w:basedOn w:val="Normal"/>
    <w:link w:val="BodyText3Char"/>
    <w:uiPriority w:val="99"/>
    <w:semiHidden/>
    <w:unhideWhenUsed/>
    <w:rsid w:val="00EB6BE3"/>
    <w:pPr>
      <w:spacing w:after="120"/>
    </w:pPr>
    <w:rPr>
      <w:sz w:val="16"/>
      <w:szCs w:val="16"/>
    </w:rPr>
  </w:style>
  <w:style w:type="character" w:customStyle="1" w:styleId="BodyText3Char">
    <w:name w:val="Body Text 3 Char"/>
    <w:basedOn w:val="DefaultParagraphFont"/>
    <w:link w:val="BodyText3"/>
    <w:uiPriority w:val="99"/>
    <w:semiHidden/>
    <w:rsid w:val="00EB6BE3"/>
    <w:rPr>
      <w:sz w:val="16"/>
      <w:szCs w:val="16"/>
    </w:rPr>
  </w:style>
  <w:style w:type="paragraph" w:styleId="HTMLPreformatted">
    <w:name w:val="HTML Preformatted"/>
    <w:basedOn w:val="Normal"/>
    <w:link w:val="HTMLPreformattedChar"/>
    <w:uiPriority w:val="99"/>
    <w:unhideWhenUsed/>
    <w:rsid w:val="00CB59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rsid w:val="00CB59F0"/>
    <w:rPr>
      <w:rFonts w:ascii="Courier New" w:eastAsia="Times New Roman" w:hAnsi="Courier New" w:cs="Times New Roman"/>
      <w:sz w:val="20"/>
      <w:szCs w:val="20"/>
    </w:rPr>
  </w:style>
  <w:style w:type="character" w:customStyle="1" w:styleId="st">
    <w:name w:val="st"/>
    <w:basedOn w:val="DefaultParagraphFont"/>
    <w:rsid w:val="005E04AE"/>
  </w:style>
  <w:style w:type="character" w:styleId="PlaceholderText">
    <w:name w:val="Placeholder Text"/>
    <w:basedOn w:val="DefaultParagraphFont"/>
    <w:uiPriority w:val="99"/>
    <w:semiHidden/>
    <w:rsid w:val="00795A34"/>
    <w:rPr>
      <w:color w:val="808080"/>
    </w:rPr>
  </w:style>
  <w:style w:type="paragraph" w:customStyle="1" w:styleId="Default">
    <w:name w:val="Default"/>
    <w:rsid w:val="00A7748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A77486"/>
  </w:style>
  <w:style w:type="paragraph" w:styleId="PlainText">
    <w:name w:val="Plain Text"/>
    <w:basedOn w:val="Normal"/>
    <w:link w:val="PlainTextChar"/>
    <w:uiPriority w:val="99"/>
    <w:unhideWhenUsed/>
    <w:rsid w:val="00A7748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77486"/>
    <w:rPr>
      <w:rFonts w:ascii="Consolas" w:eastAsia="Calibri" w:hAnsi="Consolas" w:cs="Times New Roman"/>
      <w:sz w:val="21"/>
      <w:szCs w:val="21"/>
    </w:rPr>
  </w:style>
  <w:style w:type="table" w:styleId="TableGrid">
    <w:name w:val="Table Grid"/>
    <w:basedOn w:val="TableNormal"/>
    <w:uiPriority w:val="59"/>
    <w:rsid w:val="00AE54B0"/>
    <w:pPr>
      <w:spacing w:after="0" w:line="240" w:lineRule="auto"/>
      <w:jc w:val="both"/>
    </w:pPr>
    <w:rPr>
      <w:rFonts w:eastAsia="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D07CD"/>
    <w:rPr>
      <w:rFonts w:ascii="Times New Roman" w:eastAsia="Times New Roman" w:hAnsi="Times New Roman" w:cs="Times New Roman"/>
      <w:b/>
      <w:bCs/>
      <w:kern w:val="36"/>
      <w:sz w:val="48"/>
      <w:szCs w:val="48"/>
      <w:lang w:val="id-ID" w:eastAsia="id-ID"/>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123091"/>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123091"/>
    <w:pPr>
      <w:widowControl w:val="0"/>
      <w:shd w:val="clear" w:color="auto" w:fill="FFFFFF"/>
      <w:spacing w:after="0" w:line="250" w:lineRule="exact"/>
      <w:ind w:hanging="460"/>
      <w:jc w:val="center"/>
    </w:pPr>
  </w:style>
  <w:style w:type="character" w:styleId="CommentReference">
    <w:name w:val="annotation reference"/>
    <w:basedOn w:val="DefaultParagraphFont"/>
    <w:uiPriority w:val="99"/>
    <w:semiHidden/>
    <w:unhideWhenUsed/>
    <w:rsid w:val="00123091"/>
    <w:rPr>
      <w:sz w:val="16"/>
      <w:szCs w:val="16"/>
    </w:rPr>
  </w:style>
  <w:style w:type="paragraph" w:styleId="CommentText">
    <w:name w:val="annotation text"/>
    <w:basedOn w:val="Normal"/>
    <w:link w:val="CommentTextChar"/>
    <w:uiPriority w:val="99"/>
    <w:semiHidden/>
    <w:unhideWhenUsed/>
    <w:rsid w:val="00123091"/>
    <w:pPr>
      <w:widowControl w:val="0"/>
      <w:spacing w:after="0" w:line="240" w:lineRule="auto"/>
    </w:pPr>
    <w:rPr>
      <w:rFonts w:ascii="Times New Roman" w:eastAsia="Times New Roman" w:hAnsi="Times New Roman" w:cs="Times New Roman"/>
      <w:color w:val="000000"/>
      <w:sz w:val="20"/>
      <w:szCs w:val="20"/>
      <w:lang w:bidi="en-US"/>
    </w:rPr>
  </w:style>
  <w:style w:type="character" w:customStyle="1" w:styleId="CommentTextChar">
    <w:name w:val="Comment Text Char"/>
    <w:basedOn w:val="DefaultParagraphFont"/>
    <w:link w:val="CommentText"/>
    <w:uiPriority w:val="99"/>
    <w:semiHidden/>
    <w:rsid w:val="00123091"/>
    <w:rPr>
      <w:rFonts w:ascii="Times New Roman" w:eastAsia="Times New Roman" w:hAnsi="Times New Roman" w:cs="Times New Roman"/>
      <w:color w:val="000000"/>
      <w:sz w:val="20"/>
      <w:szCs w:val="20"/>
      <w:lang w:bidi="en-US"/>
    </w:rPr>
  </w:style>
  <w:style w:type="character" w:customStyle="1" w:styleId="MSGENFONTSTYLENAMETEMPLATEROLENUMBERMSGENFONTSTYLENAMEBYROLETEXT6">
    <w:name w:val="MSG_EN_FONT_STYLE_NAME_TEMPLATE_ROLE_NUMBER MSG_EN_FONT_STYLE_NAME_BY_ROLE_TEXT 6_"/>
    <w:basedOn w:val="DefaultParagraphFont"/>
    <w:link w:val="MSGENFONTSTYLENAMETEMPLATEROLENUMBERMSGENFONTSTYLENAMEBYROLETEXT60"/>
    <w:rsid w:val="00F851D1"/>
    <w:rPr>
      <w:b/>
      <w:bCs/>
      <w:i/>
      <w:iCs/>
      <w:shd w:val="clear" w:color="auto" w:fill="FFFFFF"/>
    </w:rPr>
  </w:style>
  <w:style w:type="paragraph" w:customStyle="1" w:styleId="MSGENFONTSTYLENAMETEMPLATEROLENUMBERMSGENFONTSTYLENAMEBYROLETEXT60">
    <w:name w:val="MSG_EN_FONT_STYLE_NAME_TEMPLATE_ROLE_NUMBER MSG_EN_FONT_STYLE_NAME_BY_ROLE_TEXT 6"/>
    <w:basedOn w:val="Normal"/>
    <w:link w:val="MSGENFONTSTYLENAMETEMPLATEROLENUMBERMSGENFONTSTYLENAMEBYROLETEXT6"/>
    <w:rsid w:val="00F851D1"/>
    <w:pPr>
      <w:widowControl w:val="0"/>
      <w:shd w:val="clear" w:color="auto" w:fill="FFFFFF"/>
      <w:spacing w:after="0" w:line="250" w:lineRule="exact"/>
      <w:ind w:hanging="460"/>
    </w:pPr>
    <w:rPr>
      <w:b/>
      <w:bCs/>
      <w:i/>
      <w:iCs/>
    </w:rPr>
  </w:style>
  <w:style w:type="character" w:styleId="FootnoteReference">
    <w:name w:val="footnote reference"/>
    <w:rsid w:val="00AD1ED8"/>
    <w:rPr>
      <w:vertAlign w:val="superscript"/>
    </w:rPr>
  </w:style>
  <w:style w:type="paragraph" w:styleId="FootnoteText">
    <w:name w:val="footnote text"/>
    <w:basedOn w:val="Normal"/>
    <w:link w:val="FootnoteTextChar"/>
    <w:rsid w:val="00AD1ED8"/>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AD1ED8"/>
    <w:rPr>
      <w:rFonts w:ascii="Times New Roman" w:eastAsia="Times New Roman" w:hAnsi="Times New Roman" w:cs="Times New Roman"/>
      <w:sz w:val="20"/>
      <w:szCs w:val="20"/>
      <w:lang w:val="en-GB" w:eastAsia="en-GB"/>
    </w:rPr>
  </w:style>
  <w:style w:type="table" w:customStyle="1" w:styleId="LightShading1">
    <w:name w:val="Light Shading1"/>
    <w:basedOn w:val="TableNormal"/>
    <w:uiPriority w:val="60"/>
    <w:rsid w:val="005E0CD7"/>
    <w:pPr>
      <w:spacing w:after="0" w:line="240" w:lineRule="auto"/>
    </w:pPr>
    <w:rPr>
      <w:rFonts w:eastAsiaTheme="minorEastAsia"/>
      <w:color w:val="000000" w:themeColor="text1" w:themeShade="BF"/>
      <w:sz w:val="24"/>
      <w:szCs w:val="24"/>
      <w:lang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aliases w:val="Judul Tabel,Gambar,dan Lampiran"/>
    <w:basedOn w:val="Normal"/>
    <w:next w:val="Normal"/>
    <w:uiPriority w:val="35"/>
    <w:unhideWhenUsed/>
    <w:qFormat/>
    <w:rsid w:val="00EA42B1"/>
    <w:pPr>
      <w:spacing w:line="240" w:lineRule="auto"/>
    </w:pPr>
    <w:rPr>
      <w:b/>
      <w:bCs/>
      <w:color w:val="4F81BD" w:themeColor="accent1"/>
      <w:sz w:val="18"/>
      <w:szCs w:val="18"/>
    </w:rPr>
  </w:style>
  <w:style w:type="paragraph" w:customStyle="1" w:styleId="BabIVHeading441">
    <w:name w:val="Bab IV Heading 4.4.1"/>
    <w:basedOn w:val="Normal"/>
    <w:link w:val="BabIVHeading441Char"/>
    <w:qFormat/>
    <w:rsid w:val="0017227A"/>
    <w:pPr>
      <w:keepNext/>
      <w:numPr>
        <w:numId w:val="1"/>
      </w:numPr>
      <w:spacing w:before="240" w:after="60" w:line="360" w:lineRule="auto"/>
      <w:ind w:left="360"/>
      <w:jc w:val="both"/>
      <w:outlineLvl w:val="2"/>
    </w:pPr>
    <w:rPr>
      <w:rFonts w:ascii="Arial" w:eastAsia="Times New Roman" w:hAnsi="Arial" w:cs="Times New Roman"/>
      <w:b/>
      <w:bCs/>
      <w:szCs w:val="26"/>
      <w:lang w:val="id-ID" w:eastAsia="id-ID"/>
    </w:rPr>
  </w:style>
  <w:style w:type="character" w:customStyle="1" w:styleId="BabIVHeading441Char">
    <w:name w:val="Bab IV Heading 4.4.1 Char"/>
    <w:basedOn w:val="DefaultParagraphFont"/>
    <w:link w:val="BabIVHeading441"/>
    <w:rsid w:val="0017227A"/>
    <w:rPr>
      <w:rFonts w:ascii="Arial" w:eastAsia="Times New Roman" w:hAnsi="Arial" w:cs="Times New Roman"/>
      <w:b/>
      <w:bCs/>
      <w:szCs w:val="26"/>
      <w:lang w:val="id-ID" w:eastAsia="id-ID"/>
    </w:rPr>
  </w:style>
  <w:style w:type="character" w:customStyle="1" w:styleId="ListParagraphChar">
    <w:name w:val="List Paragraph Char"/>
    <w:aliases w:val="text 3 Char"/>
    <w:basedOn w:val="DefaultParagraphFont"/>
    <w:link w:val="ListParagraph"/>
    <w:uiPriority w:val="34"/>
    <w:locked/>
    <w:rsid w:val="00561B34"/>
    <w:rPr>
      <w:rFonts w:ascii="Calibri" w:eastAsia="Calibri" w:hAnsi="Calibri" w:cs="Times New Roman"/>
      <w:lang w:val="id-ID"/>
    </w:rPr>
  </w:style>
  <w:style w:type="paragraph" w:customStyle="1" w:styleId="BabIV">
    <w:name w:val="Bab IV"/>
    <w:basedOn w:val="Normal"/>
    <w:link w:val="BabIVChar"/>
    <w:qFormat/>
    <w:rsid w:val="00561B34"/>
    <w:pPr>
      <w:keepNext/>
      <w:numPr>
        <w:numId w:val="2"/>
      </w:numPr>
      <w:spacing w:before="240" w:after="60" w:line="360" w:lineRule="auto"/>
      <w:ind w:left="360"/>
      <w:jc w:val="both"/>
      <w:outlineLvl w:val="1"/>
    </w:pPr>
    <w:rPr>
      <w:rFonts w:ascii="Arial" w:eastAsia="Times New Roman" w:hAnsi="Arial" w:cs="Times New Roman"/>
      <w:b/>
      <w:bCs/>
      <w:iCs/>
      <w:lang w:val="id-ID" w:eastAsia="id-ID"/>
    </w:rPr>
  </w:style>
  <w:style w:type="character" w:customStyle="1" w:styleId="BabIVChar">
    <w:name w:val="Bab IV Char"/>
    <w:basedOn w:val="DefaultParagraphFont"/>
    <w:link w:val="BabIV"/>
    <w:rsid w:val="00561B34"/>
    <w:rPr>
      <w:rFonts w:ascii="Arial" w:eastAsia="Times New Roman" w:hAnsi="Arial" w:cs="Times New Roman"/>
      <w:b/>
      <w:bCs/>
      <w:iCs/>
      <w:lang w:val="id-ID" w:eastAsia="id-ID"/>
    </w:rPr>
  </w:style>
  <w:style w:type="paragraph" w:customStyle="1" w:styleId="BabIVHeading451">
    <w:name w:val="Bab IV Heading 4.5.1"/>
    <w:basedOn w:val="BabIVHeading441"/>
    <w:link w:val="BabIVHeading451Char"/>
    <w:qFormat/>
    <w:rsid w:val="00561B34"/>
    <w:pPr>
      <w:numPr>
        <w:numId w:val="3"/>
      </w:numPr>
      <w:ind w:left="360"/>
    </w:pPr>
  </w:style>
  <w:style w:type="character" w:customStyle="1" w:styleId="BabIVHeading451Char">
    <w:name w:val="Bab IV Heading 4.5.1 Char"/>
    <w:basedOn w:val="BabIVHeading441Char"/>
    <w:link w:val="BabIVHeading451"/>
    <w:rsid w:val="00561B34"/>
    <w:rPr>
      <w:rFonts w:ascii="Arial" w:eastAsia="Times New Roman" w:hAnsi="Arial" w:cs="Times New Roman"/>
      <w:b/>
      <w:bCs/>
      <w:szCs w:val="26"/>
      <w:lang w:val="id-ID" w:eastAsia="id-ID"/>
    </w:rPr>
  </w:style>
  <w:style w:type="paragraph" w:styleId="NormalWeb">
    <w:name w:val="Normal (Web)"/>
    <w:basedOn w:val="Normal"/>
    <w:uiPriority w:val="99"/>
    <w:unhideWhenUsed/>
    <w:rsid w:val="00561B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61B34"/>
    <w:rPr>
      <w:i/>
      <w:iCs/>
    </w:rPr>
  </w:style>
  <w:style w:type="character" w:customStyle="1" w:styleId="a">
    <w:name w:val="a"/>
    <w:basedOn w:val="DefaultParagraphFont"/>
    <w:rsid w:val="002D4FC9"/>
  </w:style>
  <w:style w:type="paragraph" w:styleId="NoSpacing">
    <w:name w:val="No Spacing"/>
    <w:link w:val="NoSpacingChar"/>
    <w:uiPriority w:val="1"/>
    <w:qFormat/>
    <w:rsid w:val="00F24DAF"/>
    <w:pPr>
      <w:spacing w:after="0" w:line="240" w:lineRule="auto"/>
      <w:ind w:firstLine="567"/>
      <w:jc w:val="both"/>
    </w:pPr>
    <w:rPr>
      <w:rFonts w:ascii="Times New Roman" w:eastAsiaTheme="minorEastAsia" w:hAnsi="Times New Roman"/>
      <w:sz w:val="24"/>
      <w:lang w:eastAsia="ja-JP"/>
    </w:rPr>
  </w:style>
  <w:style w:type="character" w:customStyle="1" w:styleId="NoSpacingChar">
    <w:name w:val="No Spacing Char"/>
    <w:basedOn w:val="DefaultParagraphFont"/>
    <w:link w:val="NoSpacing"/>
    <w:uiPriority w:val="1"/>
    <w:rsid w:val="00F24DAF"/>
    <w:rPr>
      <w:rFonts w:ascii="Times New Roman" w:eastAsiaTheme="minorEastAsia" w:hAnsi="Times New Roman"/>
      <w:sz w:val="24"/>
      <w:lang w:eastAsia="ja-JP"/>
    </w:rPr>
  </w:style>
  <w:style w:type="paragraph" w:customStyle="1" w:styleId="Paragraf">
    <w:name w:val="Paragraf"/>
    <w:basedOn w:val="Normal"/>
    <w:link w:val="ParagrafChar"/>
    <w:qFormat/>
    <w:rsid w:val="00D70CD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D70CD4"/>
    <w:rPr>
      <w:rFonts w:ascii="Times New Roman" w:eastAsia="MS Mincho" w:hAnsi="Times New Roman" w:cs="Arial"/>
      <w:sz w:val="24"/>
      <w:lang w:val="id-ID"/>
    </w:rPr>
  </w:style>
  <w:style w:type="paragraph" w:styleId="Title">
    <w:name w:val="Title"/>
    <w:basedOn w:val="Normal"/>
    <w:link w:val="TitleChar"/>
    <w:qFormat/>
    <w:rsid w:val="00C92E03"/>
    <w:pPr>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C92E03"/>
    <w:rPr>
      <w:rFonts w:ascii="Times New Roman" w:eastAsia="Times New Roman" w:hAnsi="Times New Roman" w:cs="Times New Roman"/>
      <w:b/>
      <w:bCs/>
      <w:sz w:val="24"/>
      <w:szCs w:val="24"/>
    </w:rPr>
  </w:style>
  <w:style w:type="paragraph" w:styleId="Subtitle">
    <w:name w:val="Subtitle"/>
    <w:basedOn w:val="Normal"/>
    <w:link w:val="SubtitleChar"/>
    <w:uiPriority w:val="11"/>
    <w:qFormat/>
    <w:rsid w:val="00817466"/>
    <w:pPr>
      <w:tabs>
        <w:tab w:val="left" w:pos="360"/>
      </w:tabs>
      <w:spacing w:after="0" w:line="360" w:lineRule="auto"/>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817466"/>
    <w:rPr>
      <w:rFonts w:ascii="Times New Roman" w:eastAsia="Times New Roman" w:hAnsi="Times New Roman" w:cs="Times New Roman"/>
      <w:b/>
      <w:bCs/>
      <w:sz w:val="24"/>
      <w:szCs w:val="24"/>
    </w:rPr>
  </w:style>
  <w:style w:type="character" w:customStyle="1" w:styleId="binomial">
    <w:name w:val="binomial"/>
    <w:basedOn w:val="DefaultParagraphFont"/>
    <w:rsid w:val="002B26C3"/>
  </w:style>
  <w:style w:type="character" w:customStyle="1" w:styleId="Heading4Char">
    <w:name w:val="Heading 4 Char"/>
    <w:basedOn w:val="DefaultParagraphFont"/>
    <w:link w:val="Heading4"/>
    <w:uiPriority w:val="9"/>
    <w:semiHidden/>
    <w:rsid w:val="00562145"/>
    <w:rPr>
      <w:rFonts w:asciiTheme="majorHAnsi" w:eastAsiaTheme="majorEastAsia" w:hAnsiTheme="majorHAnsi" w:cstheme="majorBidi"/>
      <w:b/>
      <w:bCs/>
      <w:i/>
      <w:iCs/>
      <w:color w:val="4F81BD" w:themeColor="accent1"/>
    </w:rPr>
  </w:style>
  <w:style w:type="table" w:customStyle="1" w:styleId="TableGrid1">
    <w:name w:val="Table Grid1"/>
    <w:basedOn w:val="TableNormal"/>
    <w:next w:val="TableGrid"/>
    <w:uiPriority w:val="59"/>
    <w:rsid w:val="007119D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402F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1F1F6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1F68"/>
    <w:rPr>
      <w:rFonts w:ascii="Times New Roman" w:eastAsia="Times New Roman" w:hAnsi="Times New Roman" w:cs="Times New Roman"/>
      <w:sz w:val="24"/>
      <w:szCs w:val="24"/>
    </w:rPr>
  </w:style>
  <w:style w:type="paragraph" w:customStyle="1" w:styleId="Bodytext0">
    <w:name w:val="Bodytext"/>
    <w:rsid w:val="00EC612F"/>
    <w:pPr>
      <w:spacing w:after="0" w:line="240" w:lineRule="auto"/>
      <w:jc w:val="both"/>
    </w:pPr>
    <w:rPr>
      <w:rFonts w:ascii="Arial" w:eastAsia="Times New Roman" w:hAnsi="Arial" w:cs="Times New Roman"/>
      <w:sz w:val="20"/>
      <w:szCs w:val="24"/>
    </w:rPr>
  </w:style>
  <w:style w:type="paragraph" w:customStyle="1" w:styleId="HEAD2">
    <w:name w:val="HEAD 2"/>
    <w:basedOn w:val="Bodytext0"/>
    <w:rsid w:val="00EC612F"/>
    <w:pPr>
      <w:spacing w:before="240" w:after="120"/>
    </w:pPr>
    <w:rPr>
      <w:b/>
    </w:rPr>
  </w:style>
  <w:style w:type="paragraph" w:customStyle="1" w:styleId="Head1">
    <w:name w:val="Head 1"/>
    <w:basedOn w:val="Normal"/>
    <w:rsid w:val="008747E6"/>
    <w:pPr>
      <w:spacing w:before="360" w:after="120" w:line="240" w:lineRule="auto"/>
      <w:jc w:val="center"/>
    </w:pPr>
    <w:rPr>
      <w:rFonts w:ascii="Arial" w:eastAsia="Times New Roman" w:hAnsi="Arial" w:cs="Times New Roman"/>
      <w:b/>
      <w:caps/>
      <w:sz w:val="20"/>
      <w:szCs w:val="24"/>
    </w:rPr>
  </w:style>
  <w:style w:type="paragraph" w:customStyle="1" w:styleId="ReferenceText">
    <w:name w:val="Reference Text"/>
    <w:rsid w:val="008747E6"/>
    <w:pPr>
      <w:spacing w:after="240" w:line="240" w:lineRule="auto"/>
      <w:ind w:left="720" w:hanging="720"/>
      <w:jc w:val="both"/>
    </w:pPr>
    <w:rPr>
      <w:rFonts w:ascii="Arial" w:eastAsia="Times New Roman" w:hAnsi="Arial" w:cs="Times New Roman"/>
      <w:sz w:val="20"/>
      <w:szCs w:val="24"/>
    </w:rPr>
  </w:style>
  <w:style w:type="character" w:styleId="UnresolvedMention">
    <w:name w:val="Unresolved Mention"/>
    <w:basedOn w:val="DefaultParagraphFont"/>
    <w:uiPriority w:val="99"/>
    <w:semiHidden/>
    <w:unhideWhenUsed/>
    <w:rsid w:val="00AE7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E504C-91CE-471A-A4A6-3E5004755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11</Pages>
  <Words>5787</Words>
  <Characters>32992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dc:creator>
  <cp:lastModifiedBy>ASUS</cp:lastModifiedBy>
  <cp:revision>29</cp:revision>
  <cp:lastPrinted>2017-05-13T14:39:00Z</cp:lastPrinted>
  <dcterms:created xsi:type="dcterms:W3CDTF">2017-06-20T21:22:00Z</dcterms:created>
  <dcterms:modified xsi:type="dcterms:W3CDTF">2024-06-05T06:31:00Z</dcterms:modified>
</cp:coreProperties>
</file>