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7E83E" w14:textId="77777777"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Cs/>
          <w:sz w:val="16"/>
          <w:szCs w:val="16"/>
        </w:rPr>
        <w:t xml:space="preserve">© </w:t>
      </w:r>
      <w:r w:rsidR="00392FBD">
        <w:rPr>
          <w:rFonts w:asciiTheme="majorHAnsi" w:hAnsiTheme="majorHAnsi" w:cs="TimesNewRomanPSMT"/>
          <w:bCs/>
          <w:sz w:val="16"/>
          <w:szCs w:val="16"/>
        </w:rPr>
        <w:t>xxx</w:t>
      </w:r>
      <w:r w:rsidRPr="005E0CD7">
        <w:rPr>
          <w:rFonts w:asciiTheme="majorHAnsi" w:hAnsiTheme="majorHAnsi" w:cs="TimesNewRomanPSMT"/>
          <w:bCs/>
          <w:sz w:val="16"/>
          <w:szCs w:val="16"/>
        </w:rPr>
        <w:t xml:space="preserve"> Program Studi </w:t>
      </w:r>
      <w:proofErr w:type="spellStart"/>
      <w:r w:rsidRPr="005E0CD7">
        <w:rPr>
          <w:rFonts w:asciiTheme="majorHAnsi" w:hAnsiTheme="majorHAnsi" w:cs="TimesNewRomanPSMT"/>
          <w:bCs/>
          <w:sz w:val="16"/>
          <w:szCs w:val="16"/>
        </w:rPr>
        <w:t>Ilmu</w:t>
      </w:r>
      <w:proofErr w:type="spellEnd"/>
      <w:r w:rsidRPr="005E0CD7">
        <w:rPr>
          <w:rFonts w:asciiTheme="majorHAnsi" w:hAnsiTheme="majorHAnsi" w:cs="TimesNewRomanPSMT"/>
          <w:bCs/>
          <w:sz w:val="16"/>
          <w:szCs w:val="16"/>
        </w:rPr>
        <w:t xml:space="preserve"> </w:t>
      </w:r>
      <w:proofErr w:type="spellStart"/>
      <w:r w:rsidRPr="005E0CD7">
        <w:rPr>
          <w:rFonts w:asciiTheme="majorHAnsi" w:hAnsiTheme="majorHAnsi" w:cs="TimesNewRomanPSMT"/>
          <w:bCs/>
          <w:sz w:val="16"/>
          <w:szCs w:val="16"/>
        </w:rPr>
        <w:t>Lingkungan</w:t>
      </w:r>
      <w:proofErr w:type="spellEnd"/>
      <w:r w:rsidRPr="005E0CD7">
        <w:rPr>
          <w:rFonts w:asciiTheme="majorHAnsi" w:hAnsiTheme="majorHAnsi" w:cs="TimesNewRomanPSMT"/>
          <w:bCs/>
          <w:sz w:val="16"/>
          <w:szCs w:val="16"/>
        </w:rPr>
        <w:t xml:space="preserve"> </w:t>
      </w:r>
      <w:r w:rsidR="009938B6">
        <w:rPr>
          <w:rFonts w:asciiTheme="majorHAnsi" w:hAnsiTheme="majorHAnsi" w:cs="TimesNewRomanPSMT"/>
          <w:bCs/>
          <w:sz w:val="16"/>
          <w:szCs w:val="16"/>
        </w:rPr>
        <w:t>Sekolah</w:t>
      </w:r>
      <w:r w:rsidRPr="005E0CD7">
        <w:rPr>
          <w:rFonts w:asciiTheme="majorHAnsi" w:hAnsiTheme="majorHAnsi" w:cs="TimesNewRomanPSMT"/>
          <w:bCs/>
          <w:sz w:val="16"/>
          <w:szCs w:val="16"/>
        </w:rPr>
        <w:t xml:space="preserve"> </w:t>
      </w:r>
      <w:proofErr w:type="spellStart"/>
      <w:r w:rsidRPr="005E0CD7">
        <w:rPr>
          <w:rFonts w:asciiTheme="majorHAnsi" w:hAnsiTheme="majorHAnsi" w:cs="TimesNewRomanPSMT"/>
          <w:bCs/>
          <w:sz w:val="16"/>
          <w:szCs w:val="16"/>
        </w:rPr>
        <w:t>Pascasarjana</w:t>
      </w:r>
      <w:proofErr w:type="spellEnd"/>
      <w:r w:rsidRPr="005E0CD7">
        <w:rPr>
          <w:rFonts w:asciiTheme="majorHAnsi" w:hAnsiTheme="majorHAnsi" w:cs="TimesNewRomanPSMT"/>
          <w:bCs/>
          <w:sz w:val="16"/>
          <w:szCs w:val="16"/>
        </w:rPr>
        <w:t xml:space="preserve"> UNDIP</w:t>
      </w:r>
    </w:p>
    <w:p w14:paraId="4E85556F" w14:textId="77777777"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
          <w:bCs/>
          <w:sz w:val="28"/>
          <w:szCs w:val="28"/>
        </w:rPr>
        <w:t>JURNAL ILMU LINGKUNGAN</w:t>
      </w:r>
    </w:p>
    <w:p w14:paraId="6C2B6507" w14:textId="77777777" w:rsidR="00EB6BE3" w:rsidRPr="005E0CD7" w:rsidRDefault="00EB6BE3" w:rsidP="00EC612F">
      <w:pPr>
        <w:autoSpaceDE w:val="0"/>
        <w:autoSpaceDN w:val="0"/>
        <w:adjustRightInd w:val="0"/>
        <w:spacing w:after="0" w:line="240" w:lineRule="auto"/>
        <w:rPr>
          <w:rFonts w:asciiTheme="majorHAnsi" w:hAnsiTheme="majorHAnsi"/>
          <w:i/>
          <w:iCs/>
          <w:sz w:val="16"/>
          <w:szCs w:val="16"/>
        </w:rPr>
      </w:pPr>
      <w:r w:rsidRPr="005E0CD7">
        <w:rPr>
          <w:rFonts w:asciiTheme="majorHAnsi" w:hAnsiTheme="majorHAnsi"/>
          <w:i/>
          <w:iCs/>
          <w:color w:val="FFFFFF"/>
          <w:sz w:val="16"/>
          <w:szCs w:val="16"/>
          <w:highlight w:val="darkBlue"/>
          <w:shd w:val="clear" w:color="auto" w:fill="00B050"/>
        </w:rPr>
        <w:t xml:space="preserve">Volume </w:t>
      </w:r>
      <w:r w:rsidR="00392FBD">
        <w:rPr>
          <w:rFonts w:asciiTheme="majorHAnsi" w:hAnsiTheme="majorHAnsi"/>
          <w:i/>
          <w:iCs/>
          <w:color w:val="FFFFFF"/>
          <w:sz w:val="16"/>
          <w:szCs w:val="16"/>
          <w:highlight w:val="darkBlue"/>
          <w:shd w:val="clear" w:color="auto" w:fill="00B050"/>
        </w:rPr>
        <w:t>xx</w:t>
      </w:r>
      <w:r w:rsidRPr="005E0CD7">
        <w:rPr>
          <w:rFonts w:asciiTheme="majorHAnsi" w:hAnsiTheme="majorHAnsi"/>
          <w:i/>
          <w:iCs/>
          <w:color w:val="FFFFFF"/>
          <w:sz w:val="16"/>
          <w:szCs w:val="16"/>
          <w:highlight w:val="darkBlue"/>
          <w:shd w:val="clear" w:color="auto" w:fill="00B050"/>
        </w:rPr>
        <w:t xml:space="preserve"> Issue </w:t>
      </w:r>
      <w:r w:rsidR="00392FBD">
        <w:rPr>
          <w:rFonts w:asciiTheme="majorHAnsi" w:hAnsiTheme="majorHAnsi"/>
          <w:i/>
          <w:iCs/>
          <w:color w:val="FFFFFF"/>
          <w:sz w:val="16"/>
          <w:szCs w:val="16"/>
          <w:highlight w:val="darkBlue"/>
          <w:shd w:val="clear" w:color="auto" w:fill="00B050"/>
        </w:rPr>
        <w:t>x</w:t>
      </w:r>
      <w:r w:rsidR="00336ADB">
        <w:rPr>
          <w:rFonts w:asciiTheme="majorHAnsi" w:hAnsiTheme="majorHAnsi"/>
          <w:i/>
          <w:iCs/>
          <w:color w:val="FFFFFF"/>
          <w:sz w:val="16"/>
          <w:szCs w:val="16"/>
          <w:highlight w:val="darkBlue"/>
          <w:shd w:val="clear" w:color="auto" w:fill="00B050"/>
        </w:rPr>
        <w:t xml:space="preserve"> </w:t>
      </w:r>
      <w:r w:rsidRPr="005E0CD7">
        <w:rPr>
          <w:rFonts w:asciiTheme="majorHAnsi" w:hAnsiTheme="majorHAnsi"/>
          <w:i/>
          <w:iCs/>
          <w:color w:val="FFFFFF"/>
          <w:sz w:val="16"/>
          <w:szCs w:val="16"/>
          <w:highlight w:val="darkBlue"/>
          <w:shd w:val="clear" w:color="auto" w:fill="00B050"/>
        </w:rPr>
        <w:t>(</w:t>
      </w:r>
      <w:proofErr w:type="spellStart"/>
      <w:r w:rsidR="00392FBD">
        <w:rPr>
          <w:rFonts w:asciiTheme="majorHAnsi" w:hAnsiTheme="majorHAnsi"/>
          <w:i/>
          <w:iCs/>
          <w:color w:val="FFFFFF"/>
          <w:sz w:val="16"/>
          <w:szCs w:val="16"/>
          <w:highlight w:val="darkBlue"/>
          <w:shd w:val="clear" w:color="auto" w:fill="00B050"/>
        </w:rPr>
        <w:t>xxxx</w:t>
      </w:r>
      <w:proofErr w:type="spellEnd"/>
      <w:r w:rsidRPr="005E0CD7">
        <w:rPr>
          <w:rFonts w:asciiTheme="majorHAnsi" w:hAnsiTheme="majorHAnsi"/>
          <w:i/>
          <w:iCs/>
          <w:color w:val="FFFFFF"/>
          <w:sz w:val="16"/>
          <w:szCs w:val="16"/>
          <w:highlight w:val="darkBlue"/>
        </w:rPr>
        <w:t>)</w:t>
      </w:r>
      <w:r w:rsidR="005033C4">
        <w:rPr>
          <w:rFonts w:asciiTheme="majorHAnsi" w:hAnsiTheme="majorHAnsi"/>
          <w:i/>
          <w:iCs/>
          <w:color w:val="FFFFFF"/>
          <w:sz w:val="16"/>
          <w:szCs w:val="16"/>
          <w:highlight w:val="darkBlue"/>
        </w:rPr>
        <w:t xml:space="preserve"> : </w:t>
      </w:r>
      <w:r w:rsidR="00392FBD">
        <w:rPr>
          <w:rFonts w:asciiTheme="majorHAnsi" w:hAnsiTheme="majorHAnsi"/>
          <w:i/>
          <w:iCs/>
          <w:color w:val="FFFFFF"/>
          <w:sz w:val="16"/>
          <w:szCs w:val="16"/>
          <w:highlight w:val="darkBlue"/>
        </w:rPr>
        <w:t>xx</w:t>
      </w:r>
      <w:r w:rsidR="00AA3ACD">
        <w:rPr>
          <w:rFonts w:asciiTheme="majorHAnsi" w:hAnsiTheme="majorHAnsi"/>
          <w:i/>
          <w:iCs/>
          <w:color w:val="FFFFFF"/>
          <w:sz w:val="16"/>
          <w:szCs w:val="16"/>
          <w:highlight w:val="darkBlue"/>
        </w:rPr>
        <w:t>-</w:t>
      </w:r>
      <w:proofErr w:type="spellStart"/>
      <w:r w:rsidR="00392FBD">
        <w:rPr>
          <w:rFonts w:asciiTheme="majorHAnsi" w:hAnsiTheme="majorHAnsi"/>
          <w:i/>
          <w:iCs/>
          <w:color w:val="FFFFFF"/>
          <w:sz w:val="16"/>
          <w:szCs w:val="16"/>
          <w:highlight w:val="darkBlue"/>
        </w:rPr>
        <w:t>xxxx</w:t>
      </w:r>
      <w:proofErr w:type="spellEnd"/>
      <w:r w:rsidRPr="005E0CD7">
        <w:rPr>
          <w:rFonts w:asciiTheme="majorHAnsi" w:hAnsiTheme="majorHAnsi"/>
          <w:i/>
          <w:iCs/>
          <w:color w:val="FFFFFF"/>
          <w:sz w:val="16"/>
          <w:szCs w:val="16"/>
          <w:highlight w:val="darkBlue"/>
        </w:rPr>
        <w:t xml:space="preserve"> </w:t>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t xml:space="preserve">       </w:t>
      </w:r>
      <w:r w:rsidR="00163425">
        <w:rPr>
          <w:rFonts w:asciiTheme="majorHAnsi" w:hAnsiTheme="majorHAnsi"/>
          <w:i/>
          <w:iCs/>
          <w:color w:val="FFFFFF"/>
          <w:sz w:val="16"/>
          <w:szCs w:val="16"/>
        </w:rPr>
        <w:t xml:space="preserve">     </w:t>
      </w:r>
      <w:r w:rsidR="00C51E94" w:rsidRPr="005E0CD7">
        <w:rPr>
          <w:rFonts w:asciiTheme="majorHAnsi" w:hAnsiTheme="majorHAnsi"/>
          <w:i/>
          <w:iCs/>
          <w:color w:val="FFFFFF"/>
          <w:sz w:val="16"/>
          <w:szCs w:val="16"/>
        </w:rPr>
        <w:t xml:space="preserve"> </w:t>
      </w:r>
      <w:r w:rsidR="005607BD" w:rsidRPr="005E0CD7">
        <w:rPr>
          <w:rFonts w:asciiTheme="majorHAnsi" w:hAnsiTheme="majorHAnsi"/>
          <w:i/>
          <w:iCs/>
          <w:color w:val="FFFFFF"/>
          <w:sz w:val="16"/>
          <w:szCs w:val="16"/>
        </w:rPr>
        <w:t xml:space="preserve"> </w:t>
      </w:r>
      <w:r w:rsidR="005607BD" w:rsidRPr="005E0CD7">
        <w:rPr>
          <w:rFonts w:asciiTheme="majorHAnsi" w:hAnsiTheme="majorHAnsi"/>
          <w:i/>
          <w:iCs/>
          <w:color w:val="FFFFFF" w:themeColor="background1"/>
          <w:sz w:val="16"/>
          <w:szCs w:val="16"/>
          <w:highlight w:val="darkBlue"/>
        </w:rPr>
        <w:t>ISSN 1829-8907</w:t>
      </w:r>
    </w:p>
    <w:p w14:paraId="57CFB859" w14:textId="05F64929" w:rsidR="001F1F68" w:rsidRPr="001F1F68" w:rsidRDefault="009949A2" w:rsidP="00A1057D">
      <w:pPr>
        <w:spacing w:before="360" w:after="0" w:line="240" w:lineRule="auto"/>
        <w:jc w:val="both"/>
        <w:rPr>
          <w:rFonts w:asciiTheme="majorHAnsi" w:hAnsiTheme="majorHAnsi"/>
          <w:b/>
          <w:sz w:val="28"/>
          <w:szCs w:val="28"/>
        </w:rPr>
      </w:pPr>
      <w:r>
        <w:rPr>
          <w:rFonts w:asciiTheme="majorHAnsi" w:hAnsiTheme="majorHAnsi"/>
          <w:noProof/>
          <w:sz w:val="34"/>
          <w:szCs w:val="34"/>
        </w:rPr>
        <mc:AlternateContent>
          <mc:Choice Requires="wps">
            <w:drawing>
              <wp:anchor distT="0" distB="0" distL="114300" distR="114300" simplePos="0" relativeHeight="251660288" behindDoc="0" locked="0" layoutInCell="1" allowOverlap="1" wp14:anchorId="040DDE0D" wp14:editId="230C5305">
                <wp:simplePos x="0" y="0"/>
                <wp:positionH relativeFrom="column">
                  <wp:posOffset>42545</wp:posOffset>
                </wp:positionH>
                <wp:positionV relativeFrom="paragraph">
                  <wp:posOffset>10160</wp:posOffset>
                </wp:positionV>
                <wp:extent cx="5539105" cy="0"/>
                <wp:effectExtent l="13970" t="15875" r="9525"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9105"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5C9CB"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8pt" to="4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c64EwIAACk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" strokecolor="gray" strokeweight="1.5pt"/>
            </w:pict>
          </mc:Fallback>
        </mc:AlternateContent>
      </w:r>
      <w:r w:rsidR="0037004A" w:rsidRPr="0037004A">
        <w:rPr>
          <w:rFonts w:asciiTheme="majorHAnsi" w:hAnsiTheme="majorHAnsi"/>
          <w:noProof/>
          <w:sz w:val="34"/>
          <w:szCs w:val="34"/>
        </w:rPr>
        <w:t>Combination of Gravel, Silica Sand (SiO</w:t>
      </w:r>
      <w:r w:rsidR="0037004A" w:rsidRPr="00780923">
        <w:rPr>
          <w:rFonts w:asciiTheme="majorHAnsi" w:hAnsiTheme="majorHAnsi"/>
          <w:noProof/>
          <w:sz w:val="34"/>
          <w:szCs w:val="34"/>
          <w:vertAlign w:val="subscript"/>
        </w:rPr>
        <w:t>2</w:t>
      </w:r>
      <w:r w:rsidR="0037004A" w:rsidRPr="0037004A">
        <w:rPr>
          <w:rFonts w:asciiTheme="majorHAnsi" w:hAnsiTheme="majorHAnsi"/>
          <w:noProof/>
          <w:sz w:val="34"/>
          <w:szCs w:val="34"/>
        </w:rPr>
        <w:t>), and on the Effectiveness of Coffee Wastewater Pollutants Removal</w:t>
      </w:r>
    </w:p>
    <w:p w14:paraId="482F813E" w14:textId="77777777" w:rsidR="00646B27" w:rsidRDefault="00646B27" w:rsidP="00EB40B1">
      <w:pPr>
        <w:tabs>
          <w:tab w:val="left" w:pos="840"/>
        </w:tabs>
        <w:spacing w:before="360" w:after="0" w:line="240" w:lineRule="auto"/>
        <w:jc w:val="both"/>
        <w:rPr>
          <w:rFonts w:asciiTheme="majorHAnsi" w:hAnsiTheme="majorHAnsi" w:cs="Tahoma"/>
          <w:b/>
          <w:sz w:val="18"/>
          <w:szCs w:val="20"/>
          <w:lang w:val="id-ID"/>
        </w:rPr>
      </w:pPr>
    </w:p>
    <w:p w14:paraId="0BB5CE58" w14:textId="0E254E0A" w:rsidR="00AD1ED8" w:rsidRPr="000059F0" w:rsidRDefault="00AD1ED8" w:rsidP="00EB40B1">
      <w:pPr>
        <w:tabs>
          <w:tab w:val="left" w:pos="840"/>
        </w:tabs>
        <w:spacing w:before="360" w:after="0" w:line="240" w:lineRule="auto"/>
        <w:jc w:val="both"/>
        <w:rPr>
          <w:rFonts w:asciiTheme="majorHAnsi" w:hAnsiTheme="majorHAnsi" w:cs="Tahoma"/>
          <w:b/>
          <w:sz w:val="18"/>
          <w:szCs w:val="20"/>
        </w:rPr>
      </w:pPr>
      <w:r w:rsidRPr="00574F9B">
        <w:rPr>
          <w:rFonts w:asciiTheme="majorHAnsi" w:hAnsiTheme="majorHAnsi" w:cs="Tahoma"/>
          <w:b/>
          <w:sz w:val="18"/>
          <w:szCs w:val="20"/>
          <w:lang w:val="id-ID"/>
        </w:rPr>
        <w:t>ABSTRA</w:t>
      </w:r>
      <w:r w:rsidR="00433470">
        <w:rPr>
          <w:rFonts w:asciiTheme="majorHAnsi" w:hAnsiTheme="majorHAnsi" w:cs="Tahoma"/>
          <w:b/>
          <w:sz w:val="18"/>
          <w:szCs w:val="20"/>
        </w:rPr>
        <w:t>K</w:t>
      </w:r>
    </w:p>
    <w:p w14:paraId="58B9C8CE" w14:textId="022AD30A" w:rsidR="00433470" w:rsidRDefault="000D289F" w:rsidP="00EC612F">
      <w:pPr>
        <w:pStyle w:val="BodyText"/>
        <w:tabs>
          <w:tab w:val="left" w:pos="2700"/>
        </w:tabs>
        <w:spacing w:before="120"/>
        <w:jc w:val="both"/>
        <w:rPr>
          <w:rFonts w:ascii="Cambria" w:eastAsiaTheme="minorHAnsi" w:hAnsi="Cambria" w:cstheme="minorBidi"/>
          <w:sz w:val="18"/>
          <w:szCs w:val="22"/>
        </w:rPr>
      </w:pPr>
      <w:proofErr w:type="spellStart"/>
      <w:r w:rsidRPr="000D289F">
        <w:rPr>
          <w:rFonts w:ascii="Cambria" w:eastAsiaTheme="minorHAnsi" w:hAnsi="Cambria" w:cstheme="minorBidi"/>
          <w:sz w:val="18"/>
          <w:szCs w:val="22"/>
        </w:rPr>
        <w:t>Variasi</w:t>
      </w:r>
      <w:proofErr w:type="spellEnd"/>
      <w:r w:rsidRPr="000D289F">
        <w:rPr>
          <w:rFonts w:ascii="Cambria" w:eastAsiaTheme="minorHAnsi" w:hAnsi="Cambria" w:cstheme="minorBidi"/>
          <w:sz w:val="18"/>
          <w:szCs w:val="22"/>
        </w:rPr>
        <w:t xml:space="preserve"> media </w:t>
      </w:r>
      <w:proofErr w:type="spellStart"/>
      <w:r w:rsidRPr="000D289F">
        <w:rPr>
          <w:rFonts w:ascii="Cambria" w:eastAsiaTheme="minorHAnsi" w:hAnsi="Cambria" w:cstheme="minorBidi"/>
          <w:sz w:val="18"/>
          <w:szCs w:val="22"/>
        </w:rPr>
        <w:t>filtrasi</w:t>
      </w:r>
      <w:proofErr w:type="spellEnd"/>
      <w:r w:rsidRPr="000D289F">
        <w:rPr>
          <w:rFonts w:ascii="Cambria" w:eastAsiaTheme="minorHAnsi" w:hAnsi="Cambria" w:cstheme="minorBidi"/>
          <w:sz w:val="18"/>
          <w:szCs w:val="22"/>
        </w:rPr>
        <w:t xml:space="preserve"> dan </w:t>
      </w:r>
      <w:proofErr w:type="spellStart"/>
      <w:r w:rsidRPr="000D289F">
        <w:rPr>
          <w:rFonts w:ascii="Cambria" w:eastAsiaTheme="minorHAnsi" w:hAnsi="Cambria" w:cstheme="minorBidi"/>
          <w:sz w:val="18"/>
          <w:szCs w:val="22"/>
        </w:rPr>
        <w:t>waktu</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tinggal</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berperan</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penting</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dalam</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optimalisasi</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perbaikan</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kualitas</w:t>
      </w:r>
      <w:proofErr w:type="spellEnd"/>
      <w:r w:rsidRPr="000D289F">
        <w:rPr>
          <w:rFonts w:ascii="Cambria" w:eastAsiaTheme="minorHAnsi" w:hAnsi="Cambria" w:cstheme="minorBidi"/>
          <w:sz w:val="18"/>
          <w:szCs w:val="22"/>
        </w:rPr>
        <w:t xml:space="preserve"> air </w:t>
      </w:r>
      <w:proofErr w:type="spellStart"/>
      <w:r w:rsidRPr="000D289F">
        <w:rPr>
          <w:rFonts w:ascii="Cambria" w:eastAsiaTheme="minorHAnsi" w:hAnsi="Cambria" w:cstheme="minorBidi"/>
          <w:sz w:val="18"/>
          <w:szCs w:val="22"/>
        </w:rPr>
        <w:t>limbah</w:t>
      </w:r>
      <w:proofErr w:type="spellEnd"/>
      <w:r w:rsidRPr="000D289F">
        <w:rPr>
          <w:rFonts w:ascii="Cambria" w:eastAsiaTheme="minorHAnsi" w:hAnsi="Cambria" w:cstheme="minorBidi"/>
          <w:sz w:val="18"/>
          <w:szCs w:val="22"/>
        </w:rPr>
        <w:t xml:space="preserve">. Tujuan </w:t>
      </w:r>
      <w:proofErr w:type="spellStart"/>
      <w:r w:rsidRPr="000D289F">
        <w:rPr>
          <w:rFonts w:ascii="Cambria" w:eastAsiaTheme="minorHAnsi" w:hAnsi="Cambria" w:cstheme="minorBidi"/>
          <w:sz w:val="18"/>
          <w:szCs w:val="22"/>
        </w:rPr>
        <w:t>penelitian</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ini</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yakni</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merekomendasikan</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variasi</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ketinggian</w:t>
      </w:r>
      <w:proofErr w:type="spellEnd"/>
      <w:r w:rsidRPr="000D289F">
        <w:rPr>
          <w:rFonts w:ascii="Cambria" w:eastAsiaTheme="minorHAnsi" w:hAnsi="Cambria" w:cstheme="minorBidi"/>
          <w:sz w:val="18"/>
          <w:szCs w:val="22"/>
        </w:rPr>
        <w:t xml:space="preserve"> batu </w:t>
      </w:r>
      <w:proofErr w:type="spellStart"/>
      <w:r w:rsidRPr="000D289F">
        <w:rPr>
          <w:rFonts w:ascii="Cambria" w:eastAsiaTheme="minorHAnsi" w:hAnsi="Cambria" w:cstheme="minorBidi"/>
          <w:sz w:val="18"/>
          <w:szCs w:val="22"/>
        </w:rPr>
        <w:t>kerikil</w:t>
      </w:r>
      <w:proofErr w:type="spellEnd"/>
      <w:r w:rsidRPr="000D289F">
        <w:rPr>
          <w:rFonts w:ascii="Cambria" w:eastAsiaTheme="minorHAnsi" w:hAnsi="Cambria" w:cstheme="minorBidi"/>
          <w:sz w:val="18"/>
          <w:szCs w:val="22"/>
        </w:rPr>
        <w:t xml:space="preserve"> dan </w:t>
      </w:r>
      <w:proofErr w:type="spellStart"/>
      <w:r w:rsidRPr="000D289F">
        <w:rPr>
          <w:rFonts w:ascii="Cambria" w:eastAsiaTheme="minorHAnsi" w:hAnsi="Cambria" w:cstheme="minorBidi"/>
          <w:sz w:val="18"/>
          <w:szCs w:val="22"/>
        </w:rPr>
        <w:t>pasir</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silika</w:t>
      </w:r>
      <w:proofErr w:type="spellEnd"/>
      <w:r w:rsidRPr="000D289F">
        <w:rPr>
          <w:rFonts w:ascii="Cambria" w:eastAsiaTheme="minorHAnsi" w:hAnsi="Cambria" w:cstheme="minorBidi"/>
          <w:sz w:val="18"/>
          <w:szCs w:val="22"/>
        </w:rPr>
        <w:t xml:space="preserve"> (SiO</w:t>
      </w:r>
      <w:r w:rsidRPr="001C10BE">
        <w:rPr>
          <w:rFonts w:ascii="Cambria" w:eastAsiaTheme="minorHAnsi" w:hAnsi="Cambria" w:cstheme="minorBidi"/>
          <w:sz w:val="18"/>
          <w:szCs w:val="22"/>
          <w:vertAlign w:val="subscript"/>
        </w:rPr>
        <w:t>2</w:t>
      </w:r>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serta</w:t>
      </w:r>
      <w:proofErr w:type="spellEnd"/>
      <w:r w:rsidRPr="000D289F">
        <w:rPr>
          <w:rFonts w:ascii="Cambria" w:eastAsiaTheme="minorHAnsi" w:hAnsi="Cambria" w:cstheme="minorBidi"/>
          <w:sz w:val="18"/>
          <w:szCs w:val="22"/>
        </w:rPr>
        <w:t xml:space="preserve"> debit </w:t>
      </w:r>
      <w:proofErr w:type="spellStart"/>
      <w:r w:rsidRPr="000D289F">
        <w:rPr>
          <w:rFonts w:ascii="Cambria" w:eastAsiaTheme="minorHAnsi" w:hAnsi="Cambria" w:cstheme="minorBidi"/>
          <w:sz w:val="18"/>
          <w:szCs w:val="22"/>
        </w:rPr>
        <w:t>dalam</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penanganan</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metode</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fisika</w:t>
      </w:r>
      <w:proofErr w:type="spellEnd"/>
      <w:r w:rsidRPr="000D289F">
        <w:rPr>
          <w:rFonts w:ascii="Cambria" w:eastAsiaTheme="minorHAnsi" w:hAnsi="Cambria" w:cstheme="minorBidi"/>
          <w:sz w:val="18"/>
          <w:szCs w:val="22"/>
        </w:rPr>
        <w:t xml:space="preserve"> pada </w:t>
      </w:r>
      <w:proofErr w:type="spellStart"/>
      <w:r w:rsidRPr="000D289F">
        <w:rPr>
          <w:rFonts w:ascii="Cambria" w:eastAsiaTheme="minorHAnsi" w:hAnsi="Cambria" w:cstheme="minorBidi"/>
          <w:sz w:val="18"/>
          <w:szCs w:val="22"/>
        </w:rPr>
        <w:t>perbaikan</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kualitas</w:t>
      </w:r>
      <w:proofErr w:type="spellEnd"/>
      <w:r w:rsidRPr="000D289F">
        <w:rPr>
          <w:rFonts w:ascii="Cambria" w:eastAsiaTheme="minorHAnsi" w:hAnsi="Cambria" w:cstheme="minorBidi"/>
          <w:sz w:val="18"/>
          <w:szCs w:val="22"/>
        </w:rPr>
        <w:t xml:space="preserve"> air </w:t>
      </w:r>
      <w:proofErr w:type="spellStart"/>
      <w:r w:rsidRPr="000D289F">
        <w:rPr>
          <w:rFonts w:ascii="Cambria" w:eastAsiaTheme="minorHAnsi" w:hAnsi="Cambria" w:cstheme="minorBidi"/>
          <w:sz w:val="18"/>
          <w:szCs w:val="22"/>
        </w:rPr>
        <w:t>limbah</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pengolahan</w:t>
      </w:r>
      <w:proofErr w:type="spellEnd"/>
      <w:r w:rsidRPr="000D289F">
        <w:rPr>
          <w:rFonts w:ascii="Cambria" w:eastAsiaTheme="minorHAnsi" w:hAnsi="Cambria" w:cstheme="minorBidi"/>
          <w:sz w:val="18"/>
          <w:szCs w:val="22"/>
        </w:rPr>
        <w:t xml:space="preserve"> kopi. </w:t>
      </w:r>
      <w:proofErr w:type="spellStart"/>
      <w:r w:rsidRPr="000D289F">
        <w:rPr>
          <w:rFonts w:ascii="Cambria" w:eastAsiaTheme="minorHAnsi" w:hAnsi="Cambria" w:cstheme="minorBidi"/>
          <w:sz w:val="18"/>
          <w:szCs w:val="22"/>
        </w:rPr>
        <w:t>Terdapat</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tiga</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variasi</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kombinasi</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ketinggian</w:t>
      </w:r>
      <w:proofErr w:type="spellEnd"/>
      <w:r w:rsidRPr="000D289F">
        <w:rPr>
          <w:rFonts w:ascii="Cambria" w:eastAsiaTheme="minorHAnsi" w:hAnsi="Cambria" w:cstheme="minorBidi"/>
          <w:sz w:val="18"/>
          <w:szCs w:val="22"/>
        </w:rPr>
        <w:t xml:space="preserve"> batu </w:t>
      </w:r>
      <w:proofErr w:type="spellStart"/>
      <w:r w:rsidRPr="000D289F">
        <w:rPr>
          <w:rFonts w:ascii="Cambria" w:eastAsiaTheme="minorHAnsi" w:hAnsi="Cambria" w:cstheme="minorBidi"/>
          <w:sz w:val="18"/>
          <w:szCs w:val="22"/>
        </w:rPr>
        <w:t>kerikil</w:t>
      </w:r>
      <w:proofErr w:type="spellEnd"/>
      <w:r w:rsidRPr="000D289F">
        <w:rPr>
          <w:rFonts w:ascii="Cambria" w:eastAsiaTheme="minorHAnsi" w:hAnsi="Cambria" w:cstheme="minorBidi"/>
          <w:sz w:val="18"/>
          <w:szCs w:val="22"/>
        </w:rPr>
        <w:t xml:space="preserve"> dan </w:t>
      </w:r>
      <w:proofErr w:type="spellStart"/>
      <w:r w:rsidRPr="000D289F">
        <w:rPr>
          <w:rFonts w:ascii="Cambria" w:eastAsiaTheme="minorHAnsi" w:hAnsi="Cambria" w:cstheme="minorBidi"/>
          <w:sz w:val="18"/>
          <w:szCs w:val="22"/>
        </w:rPr>
        <w:t>pasir</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silika</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yakni</w:t>
      </w:r>
      <w:proofErr w:type="spellEnd"/>
      <w:r w:rsidRPr="000D289F">
        <w:rPr>
          <w:rFonts w:ascii="Cambria" w:eastAsiaTheme="minorHAnsi" w:hAnsi="Cambria" w:cstheme="minorBidi"/>
          <w:sz w:val="18"/>
          <w:szCs w:val="22"/>
        </w:rPr>
        <w:t xml:space="preserve"> 10:5 cm; 7,5:7,5 cm; dan 5:10 cm, </w:t>
      </w:r>
      <w:proofErr w:type="spellStart"/>
      <w:r w:rsidRPr="000D289F">
        <w:rPr>
          <w:rFonts w:ascii="Cambria" w:eastAsiaTheme="minorHAnsi" w:hAnsi="Cambria" w:cstheme="minorBidi"/>
          <w:sz w:val="18"/>
          <w:szCs w:val="22"/>
        </w:rPr>
        <w:t>dengan</w:t>
      </w:r>
      <w:proofErr w:type="spellEnd"/>
      <w:r w:rsidRPr="000D289F">
        <w:rPr>
          <w:rFonts w:ascii="Cambria" w:eastAsiaTheme="minorHAnsi" w:hAnsi="Cambria" w:cstheme="minorBidi"/>
          <w:sz w:val="18"/>
          <w:szCs w:val="22"/>
        </w:rPr>
        <w:t xml:space="preserve"> dua </w:t>
      </w:r>
      <w:proofErr w:type="spellStart"/>
      <w:r w:rsidRPr="000D289F">
        <w:rPr>
          <w:rFonts w:ascii="Cambria" w:eastAsiaTheme="minorHAnsi" w:hAnsi="Cambria" w:cstheme="minorBidi"/>
          <w:sz w:val="18"/>
          <w:szCs w:val="22"/>
        </w:rPr>
        <w:t>variasi</w:t>
      </w:r>
      <w:proofErr w:type="spellEnd"/>
      <w:r w:rsidRPr="000D289F">
        <w:rPr>
          <w:rFonts w:ascii="Cambria" w:eastAsiaTheme="minorHAnsi" w:hAnsi="Cambria" w:cstheme="minorBidi"/>
          <w:sz w:val="18"/>
          <w:szCs w:val="22"/>
        </w:rPr>
        <w:t xml:space="preserve"> debit </w:t>
      </w:r>
      <w:proofErr w:type="spellStart"/>
      <w:r w:rsidRPr="000D289F">
        <w:rPr>
          <w:rFonts w:ascii="Cambria" w:eastAsiaTheme="minorHAnsi" w:hAnsi="Cambria" w:cstheme="minorBidi"/>
          <w:sz w:val="18"/>
          <w:szCs w:val="22"/>
        </w:rPr>
        <w:t>yakni</w:t>
      </w:r>
      <w:proofErr w:type="spellEnd"/>
      <w:r w:rsidRPr="000D289F">
        <w:rPr>
          <w:rFonts w:ascii="Cambria" w:eastAsiaTheme="minorHAnsi" w:hAnsi="Cambria" w:cstheme="minorBidi"/>
          <w:sz w:val="18"/>
          <w:szCs w:val="22"/>
        </w:rPr>
        <w:t xml:space="preserve"> 5,5 mL/</w:t>
      </w:r>
      <w:proofErr w:type="spellStart"/>
      <w:r w:rsidRPr="000D289F">
        <w:rPr>
          <w:rFonts w:ascii="Cambria" w:eastAsiaTheme="minorHAnsi" w:hAnsi="Cambria" w:cstheme="minorBidi"/>
          <w:sz w:val="18"/>
          <w:szCs w:val="22"/>
        </w:rPr>
        <w:t>detik</w:t>
      </w:r>
      <w:proofErr w:type="spellEnd"/>
      <w:r w:rsidRPr="000D289F">
        <w:rPr>
          <w:rFonts w:ascii="Cambria" w:eastAsiaTheme="minorHAnsi" w:hAnsi="Cambria" w:cstheme="minorBidi"/>
          <w:sz w:val="18"/>
          <w:szCs w:val="22"/>
        </w:rPr>
        <w:t>; dan 9,5 mL/</w:t>
      </w:r>
      <w:proofErr w:type="spellStart"/>
      <w:r w:rsidRPr="000D289F">
        <w:rPr>
          <w:rFonts w:ascii="Cambria" w:eastAsiaTheme="minorHAnsi" w:hAnsi="Cambria" w:cstheme="minorBidi"/>
          <w:sz w:val="18"/>
          <w:szCs w:val="22"/>
        </w:rPr>
        <w:t>detik</w:t>
      </w:r>
      <w:proofErr w:type="spellEnd"/>
      <w:r w:rsidRPr="000D289F">
        <w:rPr>
          <w:rFonts w:ascii="Cambria" w:eastAsiaTheme="minorHAnsi" w:hAnsi="Cambria" w:cstheme="minorBidi"/>
          <w:sz w:val="18"/>
          <w:szCs w:val="22"/>
        </w:rPr>
        <w:t xml:space="preserve">. Hasil </w:t>
      </w:r>
      <w:proofErr w:type="spellStart"/>
      <w:r w:rsidRPr="000D289F">
        <w:rPr>
          <w:rFonts w:ascii="Cambria" w:eastAsiaTheme="minorHAnsi" w:hAnsi="Cambria" w:cstheme="minorBidi"/>
          <w:sz w:val="18"/>
          <w:szCs w:val="22"/>
        </w:rPr>
        <w:t>kajian</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menunjukkan</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bahwa</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variasi</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ketinggian</w:t>
      </w:r>
      <w:proofErr w:type="spellEnd"/>
      <w:r w:rsidRPr="000D289F">
        <w:rPr>
          <w:rFonts w:ascii="Cambria" w:eastAsiaTheme="minorHAnsi" w:hAnsi="Cambria" w:cstheme="minorBidi"/>
          <w:sz w:val="18"/>
          <w:szCs w:val="22"/>
        </w:rPr>
        <w:t xml:space="preserve"> media batu </w:t>
      </w:r>
      <w:proofErr w:type="spellStart"/>
      <w:r w:rsidRPr="000D289F">
        <w:rPr>
          <w:rFonts w:ascii="Cambria" w:eastAsiaTheme="minorHAnsi" w:hAnsi="Cambria" w:cstheme="minorBidi"/>
          <w:sz w:val="18"/>
          <w:szCs w:val="22"/>
        </w:rPr>
        <w:t>kerikil</w:t>
      </w:r>
      <w:proofErr w:type="spellEnd"/>
      <w:r w:rsidRPr="000D289F">
        <w:rPr>
          <w:rFonts w:ascii="Cambria" w:eastAsiaTheme="minorHAnsi" w:hAnsi="Cambria" w:cstheme="minorBidi"/>
          <w:sz w:val="18"/>
          <w:szCs w:val="22"/>
        </w:rPr>
        <w:t xml:space="preserve"> dan </w:t>
      </w:r>
      <w:proofErr w:type="spellStart"/>
      <w:r w:rsidRPr="000D289F">
        <w:rPr>
          <w:rFonts w:ascii="Cambria" w:eastAsiaTheme="minorHAnsi" w:hAnsi="Cambria" w:cstheme="minorBidi"/>
          <w:sz w:val="18"/>
          <w:szCs w:val="22"/>
        </w:rPr>
        <w:t>pasir</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silika</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berpengaruh</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positif</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terhadap</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reduksi</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polutan</w:t>
      </w:r>
      <w:proofErr w:type="spellEnd"/>
      <w:r w:rsidRPr="000D289F">
        <w:rPr>
          <w:rFonts w:ascii="Cambria" w:eastAsiaTheme="minorHAnsi" w:hAnsi="Cambria" w:cstheme="minorBidi"/>
          <w:sz w:val="18"/>
          <w:szCs w:val="22"/>
        </w:rPr>
        <w:t xml:space="preserve"> pada air </w:t>
      </w:r>
      <w:proofErr w:type="spellStart"/>
      <w:r w:rsidRPr="000D289F">
        <w:rPr>
          <w:rFonts w:ascii="Cambria" w:eastAsiaTheme="minorHAnsi" w:hAnsi="Cambria" w:cstheme="minorBidi"/>
          <w:sz w:val="18"/>
          <w:szCs w:val="22"/>
        </w:rPr>
        <w:t>limbah</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pengolahan</w:t>
      </w:r>
      <w:proofErr w:type="spellEnd"/>
      <w:r w:rsidRPr="000D289F">
        <w:rPr>
          <w:rFonts w:ascii="Cambria" w:eastAsiaTheme="minorHAnsi" w:hAnsi="Cambria" w:cstheme="minorBidi"/>
          <w:sz w:val="18"/>
          <w:szCs w:val="22"/>
        </w:rPr>
        <w:t xml:space="preserve"> kopi. </w:t>
      </w:r>
      <w:proofErr w:type="spellStart"/>
      <w:r w:rsidRPr="000D289F">
        <w:rPr>
          <w:rFonts w:ascii="Cambria" w:eastAsiaTheme="minorHAnsi" w:hAnsi="Cambria" w:cstheme="minorBidi"/>
          <w:sz w:val="18"/>
          <w:szCs w:val="22"/>
        </w:rPr>
        <w:t>Rekomendasi</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terbaik</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metode</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fisika</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untuk</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penanganan</w:t>
      </w:r>
      <w:proofErr w:type="spellEnd"/>
      <w:r w:rsidRPr="000D289F">
        <w:rPr>
          <w:rFonts w:ascii="Cambria" w:eastAsiaTheme="minorHAnsi" w:hAnsi="Cambria" w:cstheme="minorBidi"/>
          <w:sz w:val="18"/>
          <w:szCs w:val="22"/>
        </w:rPr>
        <w:t xml:space="preserve"> air </w:t>
      </w:r>
      <w:proofErr w:type="spellStart"/>
      <w:r w:rsidRPr="000D289F">
        <w:rPr>
          <w:rFonts w:ascii="Cambria" w:eastAsiaTheme="minorHAnsi" w:hAnsi="Cambria" w:cstheme="minorBidi"/>
          <w:sz w:val="18"/>
          <w:szCs w:val="22"/>
        </w:rPr>
        <w:t>limbah</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pengolahan</w:t>
      </w:r>
      <w:proofErr w:type="spellEnd"/>
      <w:r w:rsidRPr="000D289F">
        <w:rPr>
          <w:rFonts w:ascii="Cambria" w:eastAsiaTheme="minorHAnsi" w:hAnsi="Cambria" w:cstheme="minorBidi"/>
          <w:sz w:val="18"/>
          <w:szCs w:val="22"/>
        </w:rPr>
        <w:t xml:space="preserve"> kopi </w:t>
      </w:r>
      <w:proofErr w:type="spellStart"/>
      <w:r w:rsidRPr="000D289F">
        <w:rPr>
          <w:rFonts w:ascii="Cambria" w:eastAsiaTheme="minorHAnsi" w:hAnsi="Cambria" w:cstheme="minorBidi"/>
          <w:sz w:val="18"/>
          <w:szCs w:val="22"/>
        </w:rPr>
        <w:t>yakni</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kombinasi</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ketinggian</w:t>
      </w:r>
      <w:proofErr w:type="spellEnd"/>
      <w:r w:rsidRPr="000D289F">
        <w:rPr>
          <w:rFonts w:ascii="Cambria" w:eastAsiaTheme="minorHAnsi" w:hAnsi="Cambria" w:cstheme="minorBidi"/>
          <w:sz w:val="18"/>
          <w:szCs w:val="22"/>
        </w:rPr>
        <w:t xml:space="preserve"> 5 cm batu </w:t>
      </w:r>
      <w:proofErr w:type="spellStart"/>
      <w:r w:rsidRPr="000D289F">
        <w:rPr>
          <w:rFonts w:ascii="Cambria" w:eastAsiaTheme="minorHAnsi" w:hAnsi="Cambria" w:cstheme="minorBidi"/>
          <w:sz w:val="18"/>
          <w:szCs w:val="22"/>
        </w:rPr>
        <w:t>kerikil</w:t>
      </w:r>
      <w:proofErr w:type="spellEnd"/>
      <w:r w:rsidRPr="000D289F">
        <w:rPr>
          <w:rFonts w:ascii="Cambria" w:eastAsiaTheme="minorHAnsi" w:hAnsi="Cambria" w:cstheme="minorBidi"/>
          <w:sz w:val="18"/>
          <w:szCs w:val="22"/>
        </w:rPr>
        <w:t xml:space="preserve"> dan 10 cm </w:t>
      </w:r>
      <w:proofErr w:type="spellStart"/>
      <w:r w:rsidRPr="000D289F">
        <w:rPr>
          <w:rFonts w:ascii="Cambria" w:eastAsiaTheme="minorHAnsi" w:hAnsi="Cambria" w:cstheme="minorBidi"/>
          <w:sz w:val="18"/>
          <w:szCs w:val="22"/>
        </w:rPr>
        <w:t>pasir</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silika</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dengan</w:t>
      </w:r>
      <w:proofErr w:type="spellEnd"/>
      <w:r w:rsidRPr="000D289F">
        <w:rPr>
          <w:rFonts w:ascii="Cambria" w:eastAsiaTheme="minorHAnsi" w:hAnsi="Cambria" w:cstheme="minorBidi"/>
          <w:sz w:val="18"/>
          <w:szCs w:val="22"/>
        </w:rPr>
        <w:t xml:space="preserve"> debit 5,5 mL/</w:t>
      </w:r>
      <w:proofErr w:type="spellStart"/>
      <w:r w:rsidRPr="000D289F">
        <w:rPr>
          <w:rFonts w:ascii="Cambria" w:eastAsiaTheme="minorHAnsi" w:hAnsi="Cambria" w:cstheme="minorBidi"/>
          <w:sz w:val="18"/>
          <w:szCs w:val="22"/>
        </w:rPr>
        <w:t>detik</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Kombinasi</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perlakuan</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ini</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mampu</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mereduksi</w:t>
      </w:r>
      <w:proofErr w:type="spellEnd"/>
      <w:r w:rsidRPr="000D289F">
        <w:rPr>
          <w:rFonts w:ascii="Cambria" w:eastAsiaTheme="minorHAnsi" w:hAnsi="Cambria" w:cstheme="minorBidi"/>
          <w:sz w:val="18"/>
          <w:szCs w:val="22"/>
        </w:rPr>
        <w:t xml:space="preserve"> parameter </w:t>
      </w:r>
      <w:proofErr w:type="spellStart"/>
      <w:r w:rsidRPr="000D289F">
        <w:rPr>
          <w:rFonts w:ascii="Cambria" w:eastAsiaTheme="minorHAnsi" w:hAnsi="Cambria" w:cstheme="minorBidi"/>
          <w:sz w:val="18"/>
          <w:szCs w:val="22"/>
        </w:rPr>
        <w:t>kekeruhan</w:t>
      </w:r>
      <w:proofErr w:type="spellEnd"/>
      <w:r w:rsidRPr="000D289F">
        <w:rPr>
          <w:rFonts w:ascii="Cambria" w:eastAsiaTheme="minorHAnsi" w:hAnsi="Cambria" w:cstheme="minorBidi"/>
          <w:sz w:val="18"/>
          <w:szCs w:val="22"/>
        </w:rPr>
        <w:t>, Chemicals Oxygen Demand (BOD), Biochemical Oxygen Demand (COD), ammonia (NH</w:t>
      </w:r>
      <w:r w:rsidRPr="001C10BE">
        <w:rPr>
          <w:rFonts w:ascii="Cambria" w:eastAsiaTheme="minorHAnsi" w:hAnsi="Cambria" w:cstheme="minorBidi"/>
          <w:sz w:val="18"/>
          <w:szCs w:val="22"/>
          <w:vertAlign w:val="subscript"/>
        </w:rPr>
        <w:t>3</w:t>
      </w:r>
      <w:r w:rsidRPr="000D289F">
        <w:rPr>
          <w:rFonts w:ascii="Cambria" w:eastAsiaTheme="minorHAnsi" w:hAnsi="Cambria" w:cstheme="minorBidi"/>
          <w:sz w:val="18"/>
          <w:szCs w:val="22"/>
        </w:rPr>
        <w:t>), and phosphate (PO</w:t>
      </w:r>
      <w:r w:rsidRPr="001C10BE">
        <w:rPr>
          <w:rFonts w:ascii="Cambria" w:eastAsiaTheme="minorHAnsi" w:hAnsi="Cambria" w:cstheme="minorBidi"/>
          <w:sz w:val="18"/>
          <w:szCs w:val="22"/>
          <w:vertAlign w:val="subscript"/>
        </w:rPr>
        <w:t>4</w:t>
      </w:r>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secara</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beurutan</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sebesar</w:t>
      </w:r>
      <w:proofErr w:type="spellEnd"/>
      <w:r w:rsidRPr="000D289F">
        <w:rPr>
          <w:rFonts w:ascii="Cambria" w:eastAsiaTheme="minorHAnsi" w:hAnsi="Cambria" w:cstheme="minorBidi"/>
          <w:sz w:val="18"/>
          <w:szCs w:val="22"/>
        </w:rPr>
        <w:t xml:space="preserve"> 61,65±1,43%; 50,66±1,31%; 49,00±6,66%; 53,75±4,35%; dan 76,99±4,54%, proses </w:t>
      </w:r>
      <w:proofErr w:type="spellStart"/>
      <w:r w:rsidRPr="000D289F">
        <w:rPr>
          <w:rFonts w:ascii="Cambria" w:eastAsiaTheme="minorHAnsi" w:hAnsi="Cambria" w:cstheme="minorBidi"/>
          <w:sz w:val="18"/>
          <w:szCs w:val="22"/>
        </w:rPr>
        <w:t>memerlukan</w:t>
      </w:r>
      <w:proofErr w:type="spellEnd"/>
      <w:r w:rsidRPr="000D289F">
        <w:rPr>
          <w:rFonts w:ascii="Cambria" w:eastAsiaTheme="minorHAnsi" w:hAnsi="Cambria" w:cstheme="minorBidi"/>
          <w:sz w:val="18"/>
          <w:szCs w:val="22"/>
        </w:rPr>
        <w:t xml:space="preserve"> hydraulic retention time </w:t>
      </w:r>
      <w:proofErr w:type="spellStart"/>
      <w:r w:rsidRPr="000D289F">
        <w:rPr>
          <w:rFonts w:ascii="Cambria" w:eastAsiaTheme="minorHAnsi" w:hAnsi="Cambria" w:cstheme="minorBidi"/>
          <w:sz w:val="18"/>
          <w:szCs w:val="22"/>
        </w:rPr>
        <w:t>selama</w:t>
      </w:r>
      <w:proofErr w:type="spellEnd"/>
      <w:r w:rsidRPr="000D289F">
        <w:rPr>
          <w:rFonts w:ascii="Cambria" w:eastAsiaTheme="minorHAnsi" w:hAnsi="Cambria" w:cstheme="minorBidi"/>
          <w:sz w:val="18"/>
          <w:szCs w:val="22"/>
        </w:rPr>
        <w:t xml:space="preserve"> 4 jam. Hasil </w:t>
      </w:r>
      <w:proofErr w:type="spellStart"/>
      <w:r w:rsidRPr="000D289F">
        <w:rPr>
          <w:rFonts w:ascii="Cambria" w:eastAsiaTheme="minorHAnsi" w:hAnsi="Cambria" w:cstheme="minorBidi"/>
          <w:sz w:val="18"/>
          <w:szCs w:val="22"/>
        </w:rPr>
        <w:t>percobaan</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ini</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dapat</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digunakan</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sebagai</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referensi</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aplikasi</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variasi</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ketinggian</w:t>
      </w:r>
      <w:proofErr w:type="spellEnd"/>
      <w:r w:rsidRPr="000D289F">
        <w:rPr>
          <w:rFonts w:ascii="Cambria" w:eastAsiaTheme="minorHAnsi" w:hAnsi="Cambria" w:cstheme="minorBidi"/>
          <w:sz w:val="18"/>
          <w:szCs w:val="22"/>
        </w:rPr>
        <w:t xml:space="preserve"> batu </w:t>
      </w:r>
      <w:proofErr w:type="spellStart"/>
      <w:r w:rsidRPr="000D289F">
        <w:rPr>
          <w:rFonts w:ascii="Cambria" w:eastAsiaTheme="minorHAnsi" w:hAnsi="Cambria" w:cstheme="minorBidi"/>
          <w:sz w:val="18"/>
          <w:szCs w:val="22"/>
        </w:rPr>
        <w:t>kerikil</w:t>
      </w:r>
      <w:proofErr w:type="spellEnd"/>
      <w:r w:rsidRPr="000D289F">
        <w:rPr>
          <w:rFonts w:ascii="Cambria" w:eastAsiaTheme="minorHAnsi" w:hAnsi="Cambria" w:cstheme="minorBidi"/>
          <w:sz w:val="18"/>
          <w:szCs w:val="22"/>
        </w:rPr>
        <w:t xml:space="preserve"> dan </w:t>
      </w:r>
      <w:proofErr w:type="spellStart"/>
      <w:r w:rsidRPr="000D289F">
        <w:rPr>
          <w:rFonts w:ascii="Cambria" w:eastAsiaTheme="minorHAnsi" w:hAnsi="Cambria" w:cstheme="minorBidi"/>
          <w:sz w:val="18"/>
          <w:szCs w:val="22"/>
        </w:rPr>
        <w:t>pasir</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silika</w:t>
      </w:r>
      <w:proofErr w:type="spellEnd"/>
      <w:r w:rsidRPr="000D289F">
        <w:rPr>
          <w:rFonts w:ascii="Cambria" w:eastAsiaTheme="minorHAnsi" w:hAnsi="Cambria" w:cstheme="minorBidi"/>
          <w:sz w:val="18"/>
          <w:szCs w:val="22"/>
        </w:rPr>
        <w:t xml:space="preserve"> (SiO2) </w:t>
      </w:r>
      <w:proofErr w:type="spellStart"/>
      <w:r w:rsidRPr="000D289F">
        <w:rPr>
          <w:rFonts w:ascii="Cambria" w:eastAsiaTheme="minorHAnsi" w:hAnsi="Cambria" w:cstheme="minorBidi"/>
          <w:sz w:val="18"/>
          <w:szCs w:val="22"/>
        </w:rPr>
        <w:t>dengan</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mempertimbangkan</w:t>
      </w:r>
      <w:proofErr w:type="spellEnd"/>
      <w:r w:rsidRPr="000D289F">
        <w:rPr>
          <w:rFonts w:ascii="Cambria" w:eastAsiaTheme="minorHAnsi" w:hAnsi="Cambria" w:cstheme="minorBidi"/>
          <w:sz w:val="18"/>
          <w:szCs w:val="22"/>
        </w:rPr>
        <w:t xml:space="preserve"> hydraulic retention time pada primary treatment </w:t>
      </w:r>
      <w:proofErr w:type="spellStart"/>
      <w:r w:rsidRPr="000D289F">
        <w:rPr>
          <w:rFonts w:ascii="Cambria" w:eastAsiaTheme="minorHAnsi" w:hAnsi="Cambria" w:cstheme="minorBidi"/>
          <w:sz w:val="18"/>
          <w:szCs w:val="22"/>
        </w:rPr>
        <w:t>penyisihan</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polutan</w:t>
      </w:r>
      <w:proofErr w:type="spellEnd"/>
      <w:r w:rsidRPr="000D289F">
        <w:rPr>
          <w:rFonts w:ascii="Cambria" w:eastAsiaTheme="minorHAnsi" w:hAnsi="Cambria" w:cstheme="minorBidi"/>
          <w:sz w:val="18"/>
          <w:szCs w:val="22"/>
        </w:rPr>
        <w:t xml:space="preserve"> air </w:t>
      </w:r>
      <w:proofErr w:type="spellStart"/>
      <w:r w:rsidRPr="000D289F">
        <w:rPr>
          <w:rFonts w:ascii="Cambria" w:eastAsiaTheme="minorHAnsi" w:hAnsi="Cambria" w:cstheme="minorBidi"/>
          <w:sz w:val="18"/>
          <w:szCs w:val="22"/>
        </w:rPr>
        <w:t>limbah</w:t>
      </w:r>
      <w:proofErr w:type="spellEnd"/>
      <w:r w:rsidRPr="000D289F">
        <w:rPr>
          <w:rFonts w:ascii="Cambria" w:eastAsiaTheme="minorHAnsi" w:hAnsi="Cambria" w:cstheme="minorBidi"/>
          <w:sz w:val="18"/>
          <w:szCs w:val="22"/>
        </w:rPr>
        <w:t xml:space="preserve"> </w:t>
      </w:r>
      <w:proofErr w:type="spellStart"/>
      <w:r w:rsidRPr="000D289F">
        <w:rPr>
          <w:rFonts w:ascii="Cambria" w:eastAsiaTheme="minorHAnsi" w:hAnsi="Cambria" w:cstheme="minorBidi"/>
          <w:sz w:val="18"/>
          <w:szCs w:val="22"/>
        </w:rPr>
        <w:t>agroindustr</w:t>
      </w:r>
      <w:r>
        <w:rPr>
          <w:rFonts w:ascii="Cambria" w:eastAsiaTheme="minorHAnsi" w:hAnsi="Cambria" w:cstheme="minorBidi"/>
          <w:sz w:val="18"/>
          <w:szCs w:val="22"/>
        </w:rPr>
        <w:t>i</w:t>
      </w:r>
      <w:proofErr w:type="spellEnd"/>
      <w:r w:rsidRPr="000D289F">
        <w:rPr>
          <w:rFonts w:ascii="Cambria" w:eastAsiaTheme="minorHAnsi" w:hAnsi="Cambria" w:cstheme="minorBidi"/>
          <w:sz w:val="18"/>
          <w:szCs w:val="22"/>
        </w:rPr>
        <w:t>.</w:t>
      </w:r>
    </w:p>
    <w:p w14:paraId="6A596192" w14:textId="7A39779F" w:rsidR="00C51E94" w:rsidRPr="00D6055A" w:rsidRDefault="00433470" w:rsidP="00D6055A">
      <w:pPr>
        <w:pStyle w:val="BodyText"/>
        <w:tabs>
          <w:tab w:val="left" w:pos="2700"/>
        </w:tabs>
        <w:spacing w:before="240"/>
        <w:jc w:val="both"/>
        <w:rPr>
          <w:rFonts w:ascii="Cambria" w:eastAsiaTheme="minorHAnsi" w:hAnsi="Cambria" w:cstheme="minorBidi"/>
          <w:sz w:val="16"/>
          <w:szCs w:val="22"/>
        </w:rPr>
      </w:pPr>
      <w:r w:rsidRPr="00433470">
        <w:rPr>
          <w:rFonts w:ascii="Cambria" w:eastAsiaTheme="minorHAnsi" w:hAnsi="Cambria" w:cstheme="minorBidi"/>
          <w:b/>
          <w:i/>
          <w:sz w:val="16"/>
          <w:szCs w:val="22"/>
        </w:rPr>
        <w:t xml:space="preserve">Kata </w:t>
      </w:r>
      <w:proofErr w:type="spellStart"/>
      <w:r w:rsidRPr="00433470">
        <w:rPr>
          <w:rFonts w:ascii="Cambria" w:eastAsiaTheme="minorHAnsi" w:hAnsi="Cambria" w:cstheme="minorBidi"/>
          <w:b/>
          <w:i/>
          <w:sz w:val="16"/>
          <w:szCs w:val="22"/>
        </w:rPr>
        <w:t>kunci</w:t>
      </w:r>
      <w:proofErr w:type="spellEnd"/>
      <w:r w:rsidR="000059F0" w:rsidRPr="008E1BE0">
        <w:rPr>
          <w:rFonts w:ascii="Cambria" w:eastAsiaTheme="minorHAnsi" w:hAnsi="Cambria" w:cstheme="minorBidi"/>
          <w:b/>
          <w:sz w:val="16"/>
          <w:szCs w:val="22"/>
        </w:rPr>
        <w:t xml:space="preserve">: </w:t>
      </w:r>
      <w:proofErr w:type="spellStart"/>
      <w:r w:rsidR="00CB602D">
        <w:rPr>
          <w:rFonts w:ascii="Cambria" w:eastAsiaTheme="minorHAnsi" w:hAnsi="Cambria" w:cstheme="minorBidi"/>
          <w:sz w:val="16"/>
          <w:szCs w:val="22"/>
        </w:rPr>
        <w:t>filtrasi</w:t>
      </w:r>
      <w:proofErr w:type="spellEnd"/>
      <w:r w:rsidR="00CB602D">
        <w:rPr>
          <w:rFonts w:ascii="Cambria" w:eastAsiaTheme="minorHAnsi" w:hAnsi="Cambria" w:cstheme="minorBidi"/>
          <w:sz w:val="16"/>
          <w:szCs w:val="22"/>
        </w:rPr>
        <w:t xml:space="preserve">, </w:t>
      </w:r>
      <w:proofErr w:type="spellStart"/>
      <w:r w:rsidR="00CB602D">
        <w:rPr>
          <w:rFonts w:ascii="Cambria" w:eastAsiaTheme="minorHAnsi" w:hAnsi="Cambria" w:cstheme="minorBidi"/>
          <w:sz w:val="16"/>
          <w:szCs w:val="22"/>
        </w:rPr>
        <w:t>penanganan</w:t>
      </w:r>
      <w:proofErr w:type="spellEnd"/>
      <w:r w:rsidR="00CB602D">
        <w:rPr>
          <w:rFonts w:ascii="Cambria" w:eastAsiaTheme="minorHAnsi" w:hAnsi="Cambria" w:cstheme="minorBidi"/>
          <w:sz w:val="16"/>
          <w:szCs w:val="22"/>
        </w:rPr>
        <w:t xml:space="preserve"> </w:t>
      </w:r>
      <w:proofErr w:type="spellStart"/>
      <w:r w:rsidR="00CB602D">
        <w:rPr>
          <w:rFonts w:ascii="Cambria" w:eastAsiaTheme="minorHAnsi" w:hAnsi="Cambria" w:cstheme="minorBidi"/>
          <w:sz w:val="16"/>
          <w:szCs w:val="22"/>
        </w:rPr>
        <w:t>fisika</w:t>
      </w:r>
      <w:proofErr w:type="spellEnd"/>
      <w:r w:rsidR="00CB602D">
        <w:rPr>
          <w:rFonts w:ascii="Cambria" w:eastAsiaTheme="minorHAnsi" w:hAnsi="Cambria" w:cstheme="minorBidi"/>
          <w:sz w:val="16"/>
          <w:szCs w:val="22"/>
        </w:rPr>
        <w:t xml:space="preserve">, </w:t>
      </w:r>
      <w:proofErr w:type="spellStart"/>
      <w:r w:rsidR="00CB602D">
        <w:rPr>
          <w:rFonts w:ascii="Cambria" w:eastAsiaTheme="minorHAnsi" w:hAnsi="Cambria" w:cstheme="minorBidi"/>
          <w:sz w:val="16"/>
          <w:szCs w:val="22"/>
        </w:rPr>
        <w:t>pengolahan</w:t>
      </w:r>
      <w:proofErr w:type="spellEnd"/>
      <w:r w:rsidR="00CB602D">
        <w:rPr>
          <w:rFonts w:ascii="Cambria" w:eastAsiaTheme="minorHAnsi" w:hAnsi="Cambria" w:cstheme="minorBidi"/>
          <w:sz w:val="16"/>
          <w:szCs w:val="22"/>
        </w:rPr>
        <w:t xml:space="preserve"> air </w:t>
      </w:r>
      <w:proofErr w:type="spellStart"/>
      <w:r w:rsidR="00CB602D">
        <w:rPr>
          <w:rFonts w:ascii="Cambria" w:eastAsiaTheme="minorHAnsi" w:hAnsi="Cambria" w:cstheme="minorBidi"/>
          <w:sz w:val="16"/>
          <w:szCs w:val="22"/>
        </w:rPr>
        <w:t>limbah</w:t>
      </w:r>
      <w:proofErr w:type="spellEnd"/>
      <w:r w:rsidR="00CB602D">
        <w:rPr>
          <w:rFonts w:ascii="Cambria" w:eastAsiaTheme="minorHAnsi" w:hAnsi="Cambria" w:cstheme="minorBidi"/>
          <w:sz w:val="16"/>
          <w:szCs w:val="22"/>
        </w:rPr>
        <w:t xml:space="preserve"> kopi, </w:t>
      </w:r>
      <w:proofErr w:type="spellStart"/>
      <w:r w:rsidR="00CB602D">
        <w:rPr>
          <w:rFonts w:ascii="Cambria" w:eastAsiaTheme="minorHAnsi" w:hAnsi="Cambria" w:cstheme="minorBidi"/>
          <w:sz w:val="16"/>
          <w:szCs w:val="22"/>
        </w:rPr>
        <w:t>waktu</w:t>
      </w:r>
      <w:proofErr w:type="spellEnd"/>
      <w:r w:rsidR="00CB602D">
        <w:rPr>
          <w:rFonts w:ascii="Cambria" w:eastAsiaTheme="minorHAnsi" w:hAnsi="Cambria" w:cstheme="minorBidi"/>
          <w:sz w:val="16"/>
          <w:szCs w:val="22"/>
        </w:rPr>
        <w:t xml:space="preserve"> </w:t>
      </w:r>
      <w:proofErr w:type="spellStart"/>
      <w:r w:rsidR="00CB602D">
        <w:rPr>
          <w:rFonts w:ascii="Cambria" w:eastAsiaTheme="minorHAnsi" w:hAnsi="Cambria" w:cstheme="minorBidi"/>
          <w:sz w:val="16"/>
          <w:szCs w:val="22"/>
        </w:rPr>
        <w:t>kontak</w:t>
      </w:r>
      <w:proofErr w:type="spellEnd"/>
      <w:r w:rsidR="00CB602D">
        <w:rPr>
          <w:rFonts w:ascii="Cambria" w:eastAsiaTheme="minorHAnsi" w:hAnsi="Cambria" w:cstheme="minorBidi"/>
          <w:sz w:val="16"/>
          <w:szCs w:val="22"/>
        </w:rPr>
        <w:t xml:space="preserve"> dan </w:t>
      </w:r>
      <w:proofErr w:type="spellStart"/>
      <w:r w:rsidR="00CB602D">
        <w:rPr>
          <w:rFonts w:ascii="Cambria" w:eastAsiaTheme="minorHAnsi" w:hAnsi="Cambria" w:cstheme="minorBidi"/>
          <w:sz w:val="16"/>
          <w:szCs w:val="22"/>
        </w:rPr>
        <w:t>tinggal</w:t>
      </w:r>
      <w:proofErr w:type="spellEnd"/>
    </w:p>
    <w:p w14:paraId="02011CF9" w14:textId="77777777" w:rsidR="00433470" w:rsidRPr="000059F0" w:rsidRDefault="00433470" w:rsidP="00EC612F">
      <w:pPr>
        <w:tabs>
          <w:tab w:val="left" w:pos="840"/>
        </w:tabs>
        <w:spacing w:before="360" w:after="0" w:line="240" w:lineRule="auto"/>
        <w:jc w:val="both"/>
        <w:rPr>
          <w:rFonts w:asciiTheme="majorHAnsi" w:hAnsiTheme="majorHAnsi" w:cs="Tahoma"/>
          <w:b/>
          <w:sz w:val="18"/>
          <w:szCs w:val="20"/>
        </w:rPr>
      </w:pPr>
      <w:r w:rsidRPr="00574F9B">
        <w:rPr>
          <w:rFonts w:asciiTheme="majorHAnsi" w:hAnsiTheme="majorHAnsi" w:cs="Tahoma"/>
          <w:b/>
          <w:sz w:val="18"/>
          <w:szCs w:val="20"/>
          <w:lang w:val="id-ID"/>
        </w:rPr>
        <w:t>ABSTRA</w:t>
      </w:r>
      <w:r>
        <w:rPr>
          <w:rFonts w:asciiTheme="majorHAnsi" w:hAnsiTheme="majorHAnsi" w:cs="Tahoma"/>
          <w:b/>
          <w:sz w:val="18"/>
          <w:szCs w:val="20"/>
        </w:rPr>
        <w:t>CT</w:t>
      </w:r>
    </w:p>
    <w:p w14:paraId="7FC12464" w14:textId="2B3C6D13" w:rsidR="00433470" w:rsidRDefault="009A22B8" w:rsidP="00EC612F">
      <w:pPr>
        <w:pStyle w:val="BodyText"/>
        <w:tabs>
          <w:tab w:val="left" w:pos="2700"/>
        </w:tabs>
        <w:spacing w:before="120"/>
        <w:jc w:val="both"/>
        <w:rPr>
          <w:rFonts w:ascii="Cambria" w:eastAsiaTheme="minorHAnsi" w:hAnsi="Cambria" w:cstheme="minorBidi"/>
          <w:sz w:val="18"/>
          <w:szCs w:val="22"/>
        </w:rPr>
      </w:pPr>
      <w:r w:rsidRPr="009A22B8">
        <w:rPr>
          <w:rFonts w:ascii="Cambria" w:eastAsiaTheme="minorHAnsi" w:hAnsi="Cambria" w:cstheme="minorBidi"/>
          <w:sz w:val="18"/>
          <w:szCs w:val="22"/>
        </w:rPr>
        <w:t>Variations in filtration media and hydraulic retention times an important factor in optimizing wastewater quality improvement. The research objective to recommend variations in the height level of gravel and silica sand (SiO2) and discharge in physical treatment methods in improving the quality of coffee processing wastewater. There were three variations of height level of combinations filtration media from gravel and silica sand, namely 10:5 cm; 7.5:7.5 cm; and 5:10 cm, then two variations of discharge, namely 5.5 mL/second; and 9.5 mL/second. The best recommendation for filtration process of coffee processing wastewater is a combination of 5 cm of gravel and 10 cm of silica sand with a discharge of 5.5 mL/second. This treatment combination can reduce turbidity, Chemicals Oxygen Demand (BOD), Biochemical Oxygen Demand (COD), ammonia (NH</w:t>
      </w:r>
      <w:r w:rsidRPr="001C10BE">
        <w:rPr>
          <w:rFonts w:ascii="Cambria" w:eastAsiaTheme="minorHAnsi" w:hAnsi="Cambria" w:cstheme="minorBidi"/>
          <w:sz w:val="18"/>
          <w:szCs w:val="22"/>
          <w:vertAlign w:val="subscript"/>
        </w:rPr>
        <w:t>3</w:t>
      </w:r>
      <w:r w:rsidRPr="009A22B8">
        <w:rPr>
          <w:rFonts w:ascii="Cambria" w:eastAsiaTheme="minorHAnsi" w:hAnsi="Cambria" w:cstheme="minorBidi"/>
          <w:sz w:val="18"/>
          <w:szCs w:val="22"/>
        </w:rPr>
        <w:t>), and phosphate (PO</w:t>
      </w:r>
      <w:r w:rsidRPr="001C10BE">
        <w:rPr>
          <w:rFonts w:ascii="Cambria" w:eastAsiaTheme="minorHAnsi" w:hAnsi="Cambria" w:cstheme="minorBidi"/>
          <w:sz w:val="18"/>
          <w:szCs w:val="22"/>
          <w:vertAlign w:val="subscript"/>
        </w:rPr>
        <w:t>4</w:t>
      </w:r>
      <w:r w:rsidRPr="009A22B8">
        <w:rPr>
          <w:rFonts w:ascii="Cambria" w:eastAsiaTheme="minorHAnsi" w:hAnsi="Cambria" w:cstheme="minorBidi"/>
          <w:sz w:val="18"/>
          <w:szCs w:val="22"/>
        </w:rPr>
        <w:t>) parameters respectively by 61.65 ± 1.43%; 50.66 ± 1.31%; 49.00 ± 6.66%; 53.75 ± 4.35%; and 76.99 ± 4.54%, the process requires hydraulic retention time for 4 hours. The height level of gravel and silica sand media, then optimum hydraulic retention times had a positive effect on the reduction of pollutants in coffee processing wastewater.</w:t>
      </w:r>
      <w:r>
        <w:rPr>
          <w:rFonts w:ascii="Cambria" w:eastAsiaTheme="minorHAnsi" w:hAnsi="Cambria" w:cstheme="minorBidi"/>
          <w:sz w:val="18"/>
          <w:szCs w:val="22"/>
        </w:rPr>
        <w:t xml:space="preserve"> </w:t>
      </w:r>
    </w:p>
    <w:p w14:paraId="2F9E096A" w14:textId="1BEA1544" w:rsidR="00433470" w:rsidRPr="0083146F" w:rsidRDefault="00433470" w:rsidP="00EC612F">
      <w:pPr>
        <w:pStyle w:val="BodyText"/>
        <w:tabs>
          <w:tab w:val="left" w:pos="2700"/>
        </w:tabs>
        <w:spacing w:before="240"/>
        <w:jc w:val="both"/>
        <w:rPr>
          <w:rFonts w:ascii="Cambria" w:eastAsiaTheme="minorHAnsi" w:hAnsi="Cambria" w:cstheme="minorBidi"/>
          <w:sz w:val="16"/>
          <w:szCs w:val="22"/>
        </w:rPr>
      </w:pPr>
      <w:r w:rsidRPr="00433470">
        <w:rPr>
          <w:rFonts w:ascii="Cambria" w:eastAsiaTheme="minorHAnsi" w:hAnsi="Cambria" w:cstheme="minorBidi"/>
          <w:b/>
          <w:i/>
          <w:sz w:val="16"/>
          <w:szCs w:val="22"/>
        </w:rPr>
        <w:t>Keywords</w:t>
      </w:r>
      <w:r w:rsidRPr="008E1BE0">
        <w:rPr>
          <w:rFonts w:ascii="Cambria" w:eastAsiaTheme="minorHAnsi" w:hAnsi="Cambria" w:cstheme="minorBidi"/>
          <w:b/>
          <w:sz w:val="16"/>
          <w:szCs w:val="22"/>
        </w:rPr>
        <w:t xml:space="preserve">: </w:t>
      </w:r>
      <w:r w:rsidR="009A22B8" w:rsidRPr="009A22B8">
        <w:rPr>
          <w:rFonts w:ascii="Cambria" w:eastAsiaTheme="minorHAnsi" w:hAnsi="Cambria" w:cstheme="minorBidi"/>
          <w:sz w:val="16"/>
          <w:szCs w:val="22"/>
        </w:rPr>
        <w:t>coffee wastewater processing, filtration, hydraulic retention times (HRT), physical treatment</w:t>
      </w:r>
    </w:p>
    <w:p w14:paraId="5CDC0671" w14:textId="77777777" w:rsidR="00163425" w:rsidRPr="002C126B" w:rsidRDefault="001E54BA" w:rsidP="00EC612F">
      <w:pPr>
        <w:tabs>
          <w:tab w:val="left" w:pos="840"/>
        </w:tabs>
        <w:spacing w:before="120" w:after="0" w:line="240" w:lineRule="auto"/>
        <w:jc w:val="both"/>
        <w:rPr>
          <w:rFonts w:asciiTheme="majorHAnsi" w:eastAsia="Times New Roman" w:hAnsiTheme="majorHAnsi" w:cs="Times New Roman"/>
          <w:sz w:val="18"/>
          <w:szCs w:val="18"/>
        </w:rPr>
      </w:pPr>
      <w:r>
        <w:rPr>
          <w:rFonts w:ascii="Cambria" w:hAnsi="Cambria" w:cs="Tahoma"/>
          <w:b/>
          <w:i/>
          <w:sz w:val="16"/>
          <w:szCs w:val="20"/>
        </w:rPr>
        <w:t>Citation</w:t>
      </w:r>
      <w:r w:rsidR="00163425" w:rsidRPr="002C126B">
        <w:rPr>
          <w:rFonts w:ascii="Cambria" w:hAnsi="Cambria" w:cs="Tahoma"/>
          <w:i/>
          <w:sz w:val="20"/>
          <w:szCs w:val="20"/>
        </w:rPr>
        <w:t xml:space="preserve">: </w:t>
      </w:r>
      <w:proofErr w:type="spellStart"/>
      <w:r w:rsidR="00392FBD">
        <w:rPr>
          <w:rFonts w:ascii="Cambria" w:hAnsi="Cambria" w:cs="Tahoma"/>
          <w:sz w:val="16"/>
          <w:szCs w:val="16"/>
        </w:rPr>
        <w:t>P</w:t>
      </w:r>
      <w:r w:rsidR="00B42312">
        <w:rPr>
          <w:rFonts w:ascii="Cambria" w:hAnsi="Cambria" w:cs="Tahoma"/>
          <w:sz w:val="16"/>
          <w:szCs w:val="16"/>
        </w:rPr>
        <w:t>ertama</w:t>
      </w:r>
      <w:proofErr w:type="spellEnd"/>
      <w:r w:rsidR="00B42312">
        <w:rPr>
          <w:rFonts w:ascii="Cambria" w:hAnsi="Cambria" w:cs="Tahoma"/>
          <w:sz w:val="16"/>
          <w:szCs w:val="16"/>
        </w:rPr>
        <w:t xml:space="preserve">, S., </w:t>
      </w:r>
      <w:proofErr w:type="spellStart"/>
      <w:r w:rsidR="00B42312">
        <w:rPr>
          <w:rFonts w:ascii="Cambria" w:hAnsi="Cambria" w:cs="Tahoma"/>
          <w:sz w:val="16"/>
          <w:szCs w:val="16"/>
        </w:rPr>
        <w:t>Kedua</w:t>
      </w:r>
      <w:proofErr w:type="spellEnd"/>
      <w:r w:rsidR="00B42312">
        <w:rPr>
          <w:rFonts w:ascii="Cambria" w:hAnsi="Cambria" w:cs="Tahoma"/>
          <w:sz w:val="16"/>
          <w:szCs w:val="16"/>
        </w:rPr>
        <w:t>, P.</w:t>
      </w:r>
      <w:r w:rsidR="0083146F">
        <w:rPr>
          <w:rFonts w:ascii="Cambria" w:hAnsi="Cambria" w:cs="Tahoma"/>
          <w:sz w:val="16"/>
          <w:szCs w:val="16"/>
        </w:rPr>
        <w:t>,</w:t>
      </w:r>
      <w:r w:rsidR="00D6055A">
        <w:rPr>
          <w:rFonts w:ascii="Cambria" w:hAnsi="Cambria" w:cs="Tahoma"/>
          <w:sz w:val="16"/>
          <w:szCs w:val="16"/>
        </w:rPr>
        <w:t xml:space="preserve"> </w:t>
      </w:r>
      <w:r w:rsidR="00B42312">
        <w:rPr>
          <w:rFonts w:ascii="Cambria" w:hAnsi="Cambria" w:cs="Tahoma"/>
          <w:sz w:val="16"/>
          <w:szCs w:val="16"/>
        </w:rPr>
        <w:t>dan Akhir, P.</w:t>
      </w:r>
      <w:r w:rsidR="003B0969" w:rsidRPr="003B0969">
        <w:rPr>
          <w:rFonts w:ascii="Cambria" w:hAnsi="Cambria" w:cs="Tahoma"/>
          <w:sz w:val="16"/>
          <w:szCs w:val="16"/>
        </w:rPr>
        <w:t xml:space="preserve"> </w:t>
      </w:r>
      <w:r w:rsidR="00163425" w:rsidRPr="002C126B">
        <w:rPr>
          <w:rFonts w:ascii="Cambria" w:hAnsi="Cambria" w:cs="Tahoma"/>
          <w:sz w:val="16"/>
          <w:szCs w:val="16"/>
        </w:rPr>
        <w:t>(</w:t>
      </w:r>
      <w:proofErr w:type="spellStart"/>
      <w:r w:rsidR="00B42312">
        <w:rPr>
          <w:rFonts w:ascii="Cambria" w:hAnsi="Cambria" w:cs="Tahoma"/>
          <w:sz w:val="16"/>
          <w:szCs w:val="16"/>
        </w:rPr>
        <w:t>Tahun</w:t>
      </w:r>
      <w:proofErr w:type="spellEnd"/>
      <w:r w:rsidR="00163425" w:rsidRPr="002C126B">
        <w:rPr>
          <w:rFonts w:ascii="Cambria" w:hAnsi="Cambria" w:cs="Tahoma"/>
          <w:sz w:val="16"/>
          <w:szCs w:val="16"/>
        </w:rPr>
        <w:t xml:space="preserve">). </w:t>
      </w:r>
      <w:r w:rsidR="00B42312">
        <w:rPr>
          <w:rFonts w:ascii="Cambria" w:hAnsi="Cambria" w:cs="Tahoma"/>
          <w:sz w:val="16"/>
          <w:szCs w:val="16"/>
        </w:rPr>
        <w:t>Judul</w:t>
      </w:r>
      <w:r w:rsidR="00163425" w:rsidRPr="00433470">
        <w:rPr>
          <w:rFonts w:ascii="Cambria" w:hAnsi="Cambria" w:cs="Tahoma"/>
          <w:sz w:val="16"/>
          <w:szCs w:val="16"/>
        </w:rPr>
        <w:t>.</w:t>
      </w:r>
      <w:r w:rsidR="00163425" w:rsidRPr="002C126B">
        <w:rPr>
          <w:rFonts w:ascii="Cambria" w:hAnsi="Cambria" w:cs="Tahoma"/>
          <w:sz w:val="16"/>
          <w:szCs w:val="16"/>
        </w:rPr>
        <w:t xml:space="preserve"> </w:t>
      </w:r>
      <w:proofErr w:type="spellStart"/>
      <w:r w:rsidR="00163425" w:rsidRPr="002C126B">
        <w:rPr>
          <w:rFonts w:ascii="Cambria" w:hAnsi="Cambria" w:cs="Tahoma"/>
          <w:sz w:val="16"/>
          <w:szCs w:val="16"/>
        </w:rPr>
        <w:t>Jurnal</w:t>
      </w:r>
      <w:proofErr w:type="spellEnd"/>
      <w:r w:rsidR="00163425" w:rsidRPr="002C126B">
        <w:rPr>
          <w:rFonts w:ascii="Cambria" w:hAnsi="Cambria" w:cs="Tahoma"/>
          <w:sz w:val="16"/>
          <w:szCs w:val="16"/>
        </w:rPr>
        <w:t xml:space="preserve"> </w:t>
      </w:r>
      <w:proofErr w:type="spellStart"/>
      <w:r w:rsidR="00163425" w:rsidRPr="002C126B">
        <w:rPr>
          <w:rFonts w:ascii="Cambria" w:hAnsi="Cambria" w:cs="Tahoma"/>
          <w:sz w:val="16"/>
          <w:szCs w:val="16"/>
        </w:rPr>
        <w:t>Ilmu</w:t>
      </w:r>
      <w:proofErr w:type="spellEnd"/>
      <w:r w:rsidR="00163425" w:rsidRPr="002C126B">
        <w:rPr>
          <w:rFonts w:ascii="Cambria" w:hAnsi="Cambria" w:cs="Tahoma"/>
          <w:sz w:val="16"/>
          <w:szCs w:val="16"/>
        </w:rPr>
        <w:t xml:space="preserve"> Lingkungan</w:t>
      </w:r>
      <w:r w:rsidR="00EF69B1" w:rsidRPr="002C126B">
        <w:rPr>
          <w:rFonts w:ascii="Cambria" w:hAnsi="Cambria" w:cs="Tahoma"/>
          <w:sz w:val="16"/>
          <w:szCs w:val="16"/>
        </w:rPr>
        <w:t xml:space="preserve">, </w:t>
      </w:r>
      <w:r w:rsidR="00B42312">
        <w:rPr>
          <w:rFonts w:ascii="Cambria" w:hAnsi="Cambria" w:cs="Tahoma"/>
          <w:sz w:val="16"/>
          <w:szCs w:val="16"/>
        </w:rPr>
        <w:t>xx</w:t>
      </w:r>
      <w:r w:rsidR="00163425" w:rsidRPr="002C126B">
        <w:rPr>
          <w:rFonts w:ascii="Cambria" w:hAnsi="Cambria" w:cs="Tahoma"/>
          <w:sz w:val="16"/>
          <w:szCs w:val="16"/>
        </w:rPr>
        <w:t>(</w:t>
      </w:r>
      <w:r w:rsidR="00B42312">
        <w:rPr>
          <w:rFonts w:ascii="Cambria" w:hAnsi="Cambria" w:cs="Tahoma"/>
          <w:sz w:val="16"/>
          <w:szCs w:val="16"/>
        </w:rPr>
        <w:t>x</w:t>
      </w:r>
      <w:r w:rsidR="00163425" w:rsidRPr="002C126B">
        <w:rPr>
          <w:rFonts w:ascii="Cambria" w:hAnsi="Cambria" w:cs="Tahoma"/>
          <w:sz w:val="16"/>
          <w:szCs w:val="16"/>
        </w:rPr>
        <w:t>)</w:t>
      </w:r>
      <w:r w:rsidR="00EF69B1" w:rsidRPr="002C126B">
        <w:rPr>
          <w:rFonts w:ascii="Cambria" w:hAnsi="Cambria" w:cs="Tahoma"/>
          <w:sz w:val="16"/>
          <w:szCs w:val="16"/>
        </w:rPr>
        <w:t>,</w:t>
      </w:r>
      <w:r w:rsidR="00EF69B1">
        <w:rPr>
          <w:rFonts w:ascii="Cambria" w:hAnsi="Cambria" w:cs="Tahoma"/>
          <w:sz w:val="16"/>
          <w:szCs w:val="16"/>
        </w:rPr>
        <w:t xml:space="preserve"> </w:t>
      </w:r>
      <w:r w:rsidR="00B42312">
        <w:rPr>
          <w:rFonts w:ascii="Cambria" w:hAnsi="Cambria" w:cs="Tahoma"/>
          <w:sz w:val="16"/>
          <w:szCs w:val="16"/>
        </w:rPr>
        <w:t>xx</w:t>
      </w:r>
      <w:r w:rsidR="00AA3ACD">
        <w:rPr>
          <w:rFonts w:ascii="Cambria" w:hAnsi="Cambria" w:cs="Tahoma"/>
          <w:sz w:val="16"/>
          <w:szCs w:val="16"/>
        </w:rPr>
        <w:t>-</w:t>
      </w:r>
      <w:r w:rsidR="00B42312">
        <w:rPr>
          <w:rFonts w:ascii="Cambria" w:hAnsi="Cambria" w:cs="Tahoma"/>
          <w:sz w:val="16"/>
          <w:szCs w:val="16"/>
        </w:rPr>
        <w:t>xx</w:t>
      </w:r>
      <w:r w:rsidR="002C126B">
        <w:rPr>
          <w:rFonts w:ascii="Cambria" w:hAnsi="Cambria" w:cs="Tahoma"/>
          <w:sz w:val="16"/>
          <w:szCs w:val="16"/>
        </w:rPr>
        <w:t>, doi:10.14710/</w:t>
      </w:r>
      <w:proofErr w:type="spellStart"/>
      <w:r w:rsidR="002C126B">
        <w:rPr>
          <w:rFonts w:ascii="Cambria" w:hAnsi="Cambria" w:cs="Tahoma"/>
          <w:sz w:val="16"/>
          <w:szCs w:val="16"/>
        </w:rPr>
        <w:t>jil.</w:t>
      </w:r>
      <w:r w:rsidR="00B42312">
        <w:rPr>
          <w:rFonts w:ascii="Cambria" w:hAnsi="Cambria" w:cs="Tahoma"/>
          <w:sz w:val="16"/>
          <w:szCs w:val="16"/>
        </w:rPr>
        <w:t>xx</w:t>
      </w:r>
      <w:r w:rsidR="002C126B">
        <w:rPr>
          <w:rFonts w:ascii="Cambria" w:hAnsi="Cambria" w:cs="Tahoma"/>
          <w:sz w:val="16"/>
          <w:szCs w:val="16"/>
        </w:rPr>
        <w:t>.</w:t>
      </w:r>
      <w:r w:rsidR="00B42312">
        <w:rPr>
          <w:rFonts w:ascii="Cambria" w:hAnsi="Cambria" w:cs="Tahoma"/>
          <w:sz w:val="16"/>
          <w:szCs w:val="16"/>
        </w:rPr>
        <w:t>x</w:t>
      </w:r>
      <w:r w:rsidR="00163425" w:rsidRPr="002C126B">
        <w:rPr>
          <w:rFonts w:ascii="Cambria" w:hAnsi="Cambria" w:cs="Tahoma"/>
          <w:sz w:val="16"/>
          <w:szCs w:val="16"/>
        </w:rPr>
        <w:t>.</w:t>
      </w:r>
      <w:r w:rsidR="00B42312">
        <w:rPr>
          <w:rFonts w:ascii="Cambria" w:hAnsi="Cambria" w:cs="Tahoma"/>
          <w:sz w:val="16"/>
          <w:szCs w:val="16"/>
        </w:rPr>
        <w:t>xxx</w:t>
      </w:r>
      <w:proofErr w:type="spellEnd"/>
      <w:r w:rsidR="00B42312">
        <w:rPr>
          <w:rFonts w:ascii="Cambria" w:hAnsi="Cambria" w:cs="Tahoma"/>
          <w:sz w:val="16"/>
          <w:szCs w:val="16"/>
        </w:rPr>
        <w:t>-xx</w:t>
      </w:r>
    </w:p>
    <w:p w14:paraId="7FEFFC35" w14:textId="77777777" w:rsidR="00163425" w:rsidRDefault="00163425" w:rsidP="00EC612F">
      <w:pPr>
        <w:spacing w:after="0" w:line="240" w:lineRule="auto"/>
        <w:ind w:right="46"/>
        <w:jc w:val="both"/>
        <w:rPr>
          <w:rFonts w:asciiTheme="majorHAnsi" w:hAnsiTheme="majorHAnsi" w:cstheme="majorBidi"/>
          <w:i/>
          <w:iCs/>
          <w:noProof/>
          <w:sz w:val="18"/>
          <w:szCs w:val="20"/>
        </w:rPr>
      </w:pPr>
    </w:p>
    <w:p w14:paraId="34AB7152" w14:textId="77777777" w:rsidR="00163425" w:rsidRDefault="00163425" w:rsidP="00EC612F">
      <w:pPr>
        <w:spacing w:after="0" w:line="240" w:lineRule="auto"/>
        <w:ind w:right="46"/>
        <w:jc w:val="both"/>
        <w:rPr>
          <w:rFonts w:asciiTheme="majorHAnsi" w:hAnsiTheme="majorHAnsi" w:cstheme="majorBidi"/>
          <w:i/>
          <w:iCs/>
          <w:noProof/>
          <w:sz w:val="18"/>
          <w:szCs w:val="20"/>
        </w:rPr>
      </w:pPr>
    </w:p>
    <w:p w14:paraId="30271834" w14:textId="77777777" w:rsidR="00163425" w:rsidRPr="00163425" w:rsidRDefault="00163425" w:rsidP="00EC612F">
      <w:pPr>
        <w:spacing w:after="0" w:line="240" w:lineRule="auto"/>
        <w:ind w:right="46"/>
        <w:jc w:val="both"/>
        <w:rPr>
          <w:rFonts w:asciiTheme="majorHAnsi" w:hAnsiTheme="majorHAnsi" w:cstheme="majorBidi"/>
          <w:i/>
          <w:iCs/>
          <w:noProof/>
          <w:sz w:val="18"/>
          <w:szCs w:val="20"/>
        </w:rPr>
        <w:sectPr w:rsidR="00163425" w:rsidRPr="00163425" w:rsidSect="00156A0C">
          <w:headerReference w:type="even" r:id="rId8"/>
          <w:headerReference w:type="default" r:id="rId9"/>
          <w:footerReference w:type="even" r:id="rId10"/>
          <w:footerReference w:type="default" r:id="rId11"/>
          <w:footerReference w:type="first" r:id="rId12"/>
          <w:pgSz w:w="11907" w:h="16840" w:code="9"/>
          <w:pgMar w:top="1151" w:right="1151" w:bottom="1151" w:left="1080" w:header="709" w:footer="709" w:gutter="720"/>
          <w:pgNumType w:start="42"/>
          <w:cols w:space="708"/>
          <w:titlePg/>
          <w:docGrid w:linePitch="360"/>
        </w:sectPr>
      </w:pPr>
    </w:p>
    <w:p w14:paraId="66D84C51" w14:textId="0B574780" w:rsidR="000246D4" w:rsidRPr="00574F9B" w:rsidRDefault="00424260" w:rsidP="00EC612F">
      <w:pPr>
        <w:spacing w:after="0" w:line="240" w:lineRule="auto"/>
        <w:rPr>
          <w:rFonts w:asciiTheme="majorHAnsi" w:hAnsiTheme="majorHAnsi" w:cstheme="majorBidi"/>
          <w:b/>
          <w:bCs/>
          <w:sz w:val="20"/>
        </w:rPr>
      </w:pPr>
      <w:r>
        <w:rPr>
          <w:rFonts w:asciiTheme="majorHAnsi" w:hAnsiTheme="majorHAnsi" w:cstheme="majorBidi"/>
          <w:b/>
          <w:bCs/>
          <w:sz w:val="20"/>
        </w:rPr>
        <w:t>1. INTRODUCTION</w:t>
      </w:r>
    </w:p>
    <w:p w14:paraId="4BC87056" w14:textId="2D1BBCE5" w:rsidR="00424260" w:rsidRPr="00424260" w:rsidRDefault="00424260" w:rsidP="00424260">
      <w:pPr>
        <w:spacing w:after="0" w:line="240" w:lineRule="auto"/>
        <w:ind w:firstLine="360"/>
        <w:jc w:val="both"/>
        <w:rPr>
          <w:rFonts w:ascii="Cambria" w:hAnsi="Cambria"/>
          <w:sz w:val="20"/>
          <w:lang w:val="id-ID"/>
        </w:rPr>
      </w:pPr>
      <w:r w:rsidRPr="00424260">
        <w:rPr>
          <w:rFonts w:ascii="Cambria" w:hAnsi="Cambria"/>
          <w:sz w:val="20"/>
          <w:lang w:val="id-ID"/>
        </w:rPr>
        <w:t>The development of downstream coffee commodities into green bean is growing quite rapidly in Indonesia. The quantity of green bean coffee exports is quite high in 2021 - 2023, which has an impact on Indonesia being ranked 11th as a coffee exporting country</w:t>
      </w:r>
      <w:r w:rsidR="008B21F6">
        <w:rPr>
          <w:rFonts w:ascii="Cambria" w:hAnsi="Cambria"/>
          <w:sz w:val="20"/>
          <w:lang w:val="id-ID"/>
        </w:rPr>
        <w:t xml:space="preserve"> </w:t>
      </w:r>
      <w:sdt>
        <w:sdtPr>
          <w:rPr>
            <w:rFonts w:ascii="Cambria" w:hAnsi="Cambria"/>
            <w:color w:val="000000"/>
            <w:sz w:val="20"/>
            <w:lang w:val="id-ID"/>
          </w:rPr>
          <w:tag w:val="MENDELEY_CITATION_v3_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"/>
          <w:id w:val="-1941748038"/>
          <w:placeholder>
            <w:docPart w:val="DefaultPlaceholder_-1854013440"/>
          </w:placeholder>
        </w:sdtPr>
        <w:sdtContent>
          <w:r w:rsidR="00B4535D" w:rsidRPr="00B4535D">
            <w:rPr>
              <w:rFonts w:ascii="Cambria" w:hAnsi="Cambria"/>
              <w:color w:val="000000"/>
              <w:sz w:val="20"/>
              <w:lang w:val="id-ID"/>
            </w:rPr>
            <w:t>(Fitriani et al., 2021; Rondhi et al., 2024)</w:t>
          </w:r>
        </w:sdtContent>
      </w:sdt>
      <w:r w:rsidRPr="00424260">
        <w:rPr>
          <w:rFonts w:ascii="Cambria" w:hAnsi="Cambria"/>
          <w:sz w:val="20"/>
          <w:lang w:val="id-ID"/>
        </w:rPr>
        <w:t>. The increase in coffee exports in Indonesia is 3% per year</w:t>
      </w:r>
      <w:r w:rsidR="008B21F6">
        <w:rPr>
          <w:rFonts w:ascii="Cambria" w:hAnsi="Cambria"/>
          <w:sz w:val="20"/>
          <w:lang w:val="id-ID"/>
        </w:rPr>
        <w:t xml:space="preserve"> </w:t>
      </w:r>
      <w:sdt>
        <w:sdtPr>
          <w:rPr>
            <w:rFonts w:ascii="Cambria" w:hAnsi="Cambria"/>
            <w:color w:val="000000"/>
            <w:sz w:val="20"/>
            <w:lang w:val="id-ID"/>
          </w:rPr>
          <w:tag w:val="MENDELEY_CITATION_v3_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"/>
          <w:id w:val="-1762978395"/>
          <w:placeholder>
            <w:docPart w:val="9CAC79B6A6A94DEFAF4C1D78091C25D9"/>
          </w:placeholder>
        </w:sdtPr>
        <w:sdtContent>
          <w:r w:rsidR="00B4535D" w:rsidRPr="00B4535D">
            <w:rPr>
              <w:rFonts w:ascii="Cambria" w:hAnsi="Cambria"/>
              <w:color w:val="000000"/>
              <w:sz w:val="20"/>
              <w:lang w:val="id-ID"/>
            </w:rPr>
            <w:t>(Syifahati et al., 2021; Zudhi et al., 2024)</w:t>
          </w:r>
        </w:sdtContent>
      </w:sdt>
      <w:r w:rsidRPr="00424260">
        <w:rPr>
          <w:rFonts w:ascii="Cambria" w:hAnsi="Cambria"/>
          <w:sz w:val="20"/>
          <w:lang w:val="id-ID"/>
        </w:rPr>
        <w:t>. The increasing trend of processing coffee fruit with wet or semi-wet processing methods for the production of good quality green beans has the potential to increase wastewater also. The volume of coffee processing wastewater in several coffee processing units averages 30 L/ton</w:t>
      </w:r>
      <w:r w:rsidR="008B21F6">
        <w:rPr>
          <w:rFonts w:ascii="Cambria" w:hAnsi="Cambria"/>
          <w:sz w:val="20"/>
          <w:lang w:val="id-ID"/>
        </w:rPr>
        <w:t xml:space="preserve"> </w:t>
      </w:r>
      <w:sdt>
        <w:sdtPr>
          <w:rPr>
            <w:rFonts w:ascii="Cambria" w:hAnsi="Cambria"/>
            <w:color w:val="000000"/>
            <w:sz w:val="20"/>
            <w:lang w:val="id-ID"/>
          </w:rPr>
          <w:tag w:val="MENDELEY_CITATION_v3_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"/>
          <w:id w:val="-265928556"/>
          <w:placeholder>
            <w:docPart w:val="EE5514A85F604203A50CDE729FD391E1"/>
          </w:placeholder>
        </w:sdtPr>
        <w:sdtContent>
          <w:r w:rsidR="00B4535D" w:rsidRPr="00B4535D">
            <w:rPr>
              <w:rFonts w:ascii="Cambria" w:hAnsi="Cambria"/>
              <w:color w:val="000000"/>
              <w:sz w:val="20"/>
              <w:lang w:val="id-ID"/>
            </w:rPr>
            <w:t>(Novita et al., 2023)</w:t>
          </w:r>
        </w:sdtContent>
      </w:sdt>
      <w:r w:rsidRPr="00424260">
        <w:rPr>
          <w:rFonts w:ascii="Cambria" w:hAnsi="Cambria"/>
          <w:sz w:val="20"/>
          <w:lang w:val="id-ID"/>
        </w:rPr>
        <w:t>.</w:t>
      </w:r>
    </w:p>
    <w:p w14:paraId="638A6E5A" w14:textId="6F9ED840" w:rsidR="00424260" w:rsidRPr="00424260" w:rsidRDefault="00424260" w:rsidP="00424260">
      <w:pPr>
        <w:spacing w:after="0" w:line="240" w:lineRule="auto"/>
        <w:ind w:firstLine="360"/>
        <w:jc w:val="both"/>
        <w:rPr>
          <w:rFonts w:ascii="Cambria" w:hAnsi="Cambria"/>
          <w:sz w:val="20"/>
          <w:lang w:val="id-ID"/>
        </w:rPr>
      </w:pPr>
      <w:r w:rsidRPr="00424260">
        <w:rPr>
          <w:rFonts w:ascii="Cambria" w:hAnsi="Cambria"/>
          <w:sz w:val="20"/>
          <w:lang w:val="id-ID"/>
        </w:rPr>
        <w:t>Exposure of coffee wastewater to water bodies or land if it is no handled first, cause the phenomenon of decline and even pollution of water and land resources. In line from these cases, coffee processing wastewater has characteristics of a dark brown color, has a distinctive odor, has a low degree of acidity, and contains high of dissolved organic matter</w:t>
      </w:r>
      <w:r w:rsidR="00CD13E6">
        <w:rPr>
          <w:rFonts w:ascii="Cambria" w:hAnsi="Cambria"/>
          <w:sz w:val="20"/>
          <w:lang w:val="id-ID"/>
        </w:rPr>
        <w:t xml:space="preserve"> </w:t>
      </w:r>
      <w:sdt>
        <w:sdtPr>
          <w:rPr>
            <w:rFonts w:ascii="Cambria" w:hAnsi="Cambria"/>
            <w:color w:val="000000"/>
            <w:sz w:val="20"/>
            <w:lang w:val="id-ID"/>
          </w:rPr>
          <w:tag w:val="MENDELEY_CITATION_v3_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"/>
          <w:id w:val="-1858572374"/>
          <w:placeholder>
            <w:docPart w:val="9D7E735B15D84B17A0341D70DB063620"/>
          </w:placeholder>
        </w:sdtPr>
        <w:sdtContent>
          <w:r w:rsidR="00B4535D" w:rsidRPr="00B4535D">
            <w:rPr>
              <w:rFonts w:ascii="Cambria" w:hAnsi="Cambria"/>
              <w:color w:val="000000"/>
              <w:sz w:val="20"/>
              <w:lang w:val="id-ID"/>
            </w:rPr>
            <w:t>(Cruz-Salomon et al., 2018; Ijanu et al., 2020; Campos et al., 2021)</w:t>
          </w:r>
        </w:sdtContent>
      </w:sdt>
      <w:r w:rsidRPr="00424260">
        <w:rPr>
          <w:rFonts w:ascii="Cambria" w:hAnsi="Cambria"/>
          <w:sz w:val="20"/>
          <w:lang w:val="id-ID"/>
        </w:rPr>
        <w:t xml:space="preserve">. Coffee processing wastewater does not meet the wastewater quality standards that refer to the Minister of Environment Regulation No. 5/2014. Some previous studies, the values of Total Suspended Solid (TSS), Biochemicals Oxygen Demand (BOD), and Chemicals Oxygen Demand (COD) are 1700 - 2500 mg/L; 600 - 3670 mg/L; and 1340 - 5500 mg/L, respectively </w:t>
      </w:r>
      <w:sdt>
        <w:sdtPr>
          <w:rPr>
            <w:rFonts w:ascii="Cambria" w:hAnsi="Cambria"/>
            <w:color w:val="000000"/>
            <w:sz w:val="20"/>
            <w:lang w:val="id-ID"/>
          </w:rPr>
          <w:tag w:val="MENDELEY_CITATION_v3_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"/>
          <w:id w:val="1069459885"/>
          <w:placeholder>
            <w:docPart w:val="D028F2BEBEF44EDAB96F0EFD75FFCBF5"/>
          </w:placeholder>
        </w:sdtPr>
        <w:sdtContent>
          <w:r w:rsidR="00B4535D" w:rsidRPr="00B4535D">
            <w:rPr>
              <w:rFonts w:ascii="Cambria" w:hAnsi="Cambria"/>
              <w:color w:val="000000"/>
              <w:sz w:val="20"/>
              <w:lang w:val="id-ID"/>
            </w:rPr>
            <w:t>(Lemma and Debebe, 2023)</w:t>
          </w:r>
        </w:sdtContent>
      </w:sdt>
      <w:r w:rsidRPr="00424260">
        <w:rPr>
          <w:rFonts w:ascii="Cambria" w:hAnsi="Cambria"/>
          <w:sz w:val="20"/>
          <w:lang w:val="id-ID"/>
        </w:rPr>
        <w:t xml:space="preserve">. Furthermore, coffee processing wastewater has a </w:t>
      </w:r>
      <w:r w:rsidRPr="00424260">
        <w:rPr>
          <w:rFonts w:ascii="Cambria" w:hAnsi="Cambria"/>
          <w:sz w:val="20"/>
          <w:lang w:val="id-ID"/>
        </w:rPr>
        <w:lastRenderedPageBreak/>
        <w:t>fairly high level of turbidity and tends to be brown color. Disruption of the performance of the aquatic ecosystem will be experienced if coffee wastewater is discharged into water bodies in the long term. One important aspect that requires to be considered in wastewater treatment is the selection of handling methods or stages.</w:t>
      </w:r>
    </w:p>
    <w:p w14:paraId="50B86E1A" w14:textId="70D7F47D" w:rsidR="00424260" w:rsidRPr="00424260" w:rsidRDefault="00424260" w:rsidP="00424260">
      <w:pPr>
        <w:spacing w:after="0" w:line="240" w:lineRule="auto"/>
        <w:ind w:firstLine="360"/>
        <w:jc w:val="both"/>
        <w:rPr>
          <w:rFonts w:ascii="Cambria" w:hAnsi="Cambria"/>
          <w:sz w:val="20"/>
          <w:lang w:val="id-ID"/>
        </w:rPr>
      </w:pPr>
      <w:r w:rsidRPr="00424260">
        <w:rPr>
          <w:rFonts w:ascii="Cambria" w:hAnsi="Cambria"/>
          <w:sz w:val="20"/>
          <w:lang w:val="id-ID"/>
        </w:rPr>
        <w:t xml:space="preserve">The combination method of filtration and adsorption plays an important role as an initial or primary treatment that can maximize the removal of wastewater pollutants at the secondary and tertiary stages </w:t>
      </w:r>
      <w:sdt>
        <w:sdtPr>
          <w:rPr>
            <w:rFonts w:ascii="Cambria" w:hAnsi="Cambria"/>
            <w:color w:val="000000"/>
            <w:sz w:val="20"/>
            <w:lang w:val="id-ID"/>
          </w:rPr>
          <w:tag w:val="MENDELEY_CITATION_v3_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"/>
          <w:id w:val="552729134"/>
          <w:placeholder>
            <w:docPart w:val="248F1BE9A2314D41BE2581451CE62669"/>
          </w:placeholder>
        </w:sdtPr>
        <w:sdtContent>
          <w:r w:rsidR="00B4535D" w:rsidRPr="00B4535D">
            <w:rPr>
              <w:rFonts w:ascii="Cambria" w:hAnsi="Cambria"/>
              <w:color w:val="000000"/>
              <w:sz w:val="20"/>
              <w:lang w:val="id-ID"/>
            </w:rPr>
            <w:t>(Ong, 2018; Kato and Kansha, 2023)</w:t>
          </w:r>
        </w:sdtContent>
      </w:sdt>
      <w:r w:rsidRPr="00424260">
        <w:rPr>
          <w:rFonts w:ascii="Cambria" w:hAnsi="Cambria"/>
          <w:sz w:val="20"/>
          <w:lang w:val="id-ID"/>
        </w:rPr>
        <w:t>. Gravel and silica sand (SiO</w:t>
      </w:r>
      <w:r w:rsidRPr="00446ABE">
        <w:rPr>
          <w:rFonts w:ascii="Cambria" w:hAnsi="Cambria"/>
          <w:sz w:val="20"/>
          <w:vertAlign w:val="subscript"/>
          <w:lang w:val="id-ID"/>
        </w:rPr>
        <w:t>2</w:t>
      </w:r>
      <w:r w:rsidRPr="00424260">
        <w:rPr>
          <w:rFonts w:ascii="Cambria" w:hAnsi="Cambria"/>
          <w:sz w:val="20"/>
          <w:lang w:val="id-ID"/>
        </w:rPr>
        <w:t xml:space="preserve">) are some of the most effective media for filtration. Gravel functions as a filter that can hold pollutants that are larger than the gaps between its, thus reducing the buildup of particulates and supporting silica sand to absorb better. Silica sand is quite effective at filtering and adsorbing particles in water and is usually used for initial filtration. In line with these cases, the application of silica sand as a filtration media is able to reduce the content of suspended solids and dissolved organic matter in laundry wastewater and domestic waste i.e. 70 - 80% </w:t>
      </w:r>
      <w:sdt>
        <w:sdtPr>
          <w:rPr>
            <w:rFonts w:ascii="Cambria" w:hAnsi="Cambria"/>
            <w:color w:val="000000"/>
            <w:sz w:val="20"/>
            <w:lang w:val="id-ID"/>
          </w:rPr>
          <w:tag w:val="MENDELEY_CITATION_v3_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"/>
          <w:id w:val="1252771426"/>
          <w:placeholder>
            <w:docPart w:val="93B022B16F184AF39090FD58533D57B7"/>
          </w:placeholder>
        </w:sdtPr>
        <w:sdtContent>
          <w:r w:rsidR="00B4535D" w:rsidRPr="00B4535D">
            <w:rPr>
              <w:rFonts w:ascii="Cambria" w:hAnsi="Cambria"/>
              <w:color w:val="000000"/>
              <w:sz w:val="20"/>
              <w:lang w:val="id-ID"/>
            </w:rPr>
            <w:t xml:space="preserve">(Seng et al., 2018; </w:t>
          </w:r>
          <w:r w:rsidR="000A6E97">
            <w:rPr>
              <w:rFonts w:ascii="Cambria" w:hAnsi="Cambria"/>
              <w:color w:val="000000"/>
              <w:sz w:val="20"/>
              <w:lang w:val="id-ID"/>
            </w:rPr>
            <w:t>Alftessi</w:t>
          </w:r>
          <w:r w:rsidR="00B4535D" w:rsidRPr="00B4535D">
            <w:rPr>
              <w:rFonts w:ascii="Cambria" w:hAnsi="Cambria"/>
              <w:color w:val="000000"/>
              <w:sz w:val="20"/>
              <w:lang w:val="id-ID"/>
            </w:rPr>
            <w:t xml:space="preserve"> et al., 2021)</w:t>
          </w:r>
        </w:sdtContent>
      </w:sdt>
      <w:r w:rsidRPr="00424260">
        <w:rPr>
          <w:rFonts w:ascii="Cambria" w:hAnsi="Cambria"/>
          <w:sz w:val="20"/>
          <w:lang w:val="id-ID"/>
        </w:rPr>
        <w:t>. Furthermore, the combination of gravel and silica sand as filter media is expected to retain and absorb pollutants in coffee processing wastewater so that it is expected to meet environmental quality standards. The advantage of using this filter media is that it can be used repeatedly after cleaning.</w:t>
      </w:r>
    </w:p>
    <w:p w14:paraId="307CF25A" w14:textId="4B63EEB3" w:rsidR="00424260" w:rsidRPr="0019483B" w:rsidRDefault="00424260" w:rsidP="00424260">
      <w:pPr>
        <w:spacing w:after="0" w:line="240" w:lineRule="auto"/>
        <w:ind w:firstLine="360"/>
        <w:jc w:val="both"/>
        <w:rPr>
          <w:rFonts w:ascii="Cambria" w:hAnsi="Cambria"/>
          <w:sz w:val="20"/>
          <w:lang w:val="id-ID"/>
        </w:rPr>
      </w:pPr>
      <w:r w:rsidRPr="00424260">
        <w:rPr>
          <w:rFonts w:ascii="Cambria" w:hAnsi="Cambria"/>
          <w:sz w:val="20"/>
          <w:lang w:val="id-ID"/>
        </w:rPr>
        <w:t>Several factors affect the effectiveness of filtration media performance, both the use of gravel and silica sand, namely variations in the height of the filter media, contact time or hydraulic retention time (HRT), and the flow method of the filtration process</w:t>
      </w:r>
      <w:r w:rsidR="006A5BD1">
        <w:rPr>
          <w:rFonts w:ascii="Cambria" w:hAnsi="Cambria"/>
          <w:sz w:val="20"/>
          <w:lang w:val="id-ID"/>
        </w:rPr>
        <w:t xml:space="preserve"> </w:t>
      </w:r>
      <w:sdt>
        <w:sdtPr>
          <w:rPr>
            <w:rFonts w:ascii="Cambria" w:hAnsi="Cambria"/>
            <w:color w:val="000000"/>
            <w:sz w:val="20"/>
            <w:lang w:val="id-ID"/>
          </w:rPr>
          <w:tag w:val="MENDELEY_CITATION_v3_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"/>
          <w:id w:val="492295137"/>
          <w:placeholder>
            <w:docPart w:val="1B40C6875C874020B9BE2DF10FD6951F"/>
          </w:placeholder>
        </w:sdtPr>
        <w:sdtContent>
          <w:r w:rsidR="00B4535D" w:rsidRPr="00B4535D">
            <w:rPr>
              <w:rFonts w:ascii="Cambria" w:hAnsi="Cambria"/>
              <w:color w:val="000000"/>
              <w:sz w:val="20"/>
              <w:lang w:val="id-ID"/>
            </w:rPr>
            <w:t>(Ong, 2018)</w:t>
          </w:r>
        </w:sdtContent>
      </w:sdt>
      <w:r w:rsidRPr="00424260">
        <w:rPr>
          <w:rFonts w:ascii="Cambria" w:hAnsi="Cambria"/>
          <w:sz w:val="20"/>
          <w:lang w:val="id-ID"/>
        </w:rPr>
        <w:t>. Silica sand with 80% thickness of the biofilter can reduce phosphate content by 70%, while gravel is able to retain suspended solids in domestic wastewater by 30-40%</w:t>
      </w:r>
      <w:r w:rsidR="005A610C">
        <w:rPr>
          <w:rFonts w:ascii="Cambria" w:hAnsi="Cambria"/>
          <w:sz w:val="20"/>
          <w:lang w:val="id-ID"/>
        </w:rPr>
        <w:t xml:space="preserve"> </w:t>
      </w:r>
      <w:sdt>
        <w:sdtPr>
          <w:rPr>
            <w:rFonts w:ascii="Cambria" w:hAnsi="Cambria"/>
            <w:color w:val="000000"/>
            <w:sz w:val="20"/>
            <w:lang w:val="id-ID"/>
          </w:rPr>
          <w:tag w:val="MENDELEY_CITATION_v3_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"/>
          <w:id w:val="979956333"/>
          <w:placeholder>
            <w:docPart w:val="F1932CFA97E54548AF39BA3808754028"/>
          </w:placeholder>
        </w:sdtPr>
        <w:sdtContent>
          <w:r w:rsidR="00B4535D" w:rsidRPr="00B4535D">
            <w:rPr>
              <w:rFonts w:ascii="Cambria" w:hAnsi="Cambria"/>
              <w:color w:val="000000"/>
              <w:sz w:val="20"/>
              <w:lang w:val="id-ID"/>
            </w:rPr>
            <w:t>(Kubo et al., 2022; Guerrero-Brontons et al., 2024)</w:t>
          </w:r>
        </w:sdtContent>
      </w:sdt>
      <w:r w:rsidRPr="00424260">
        <w:rPr>
          <w:rFonts w:ascii="Cambria" w:hAnsi="Cambria"/>
          <w:sz w:val="20"/>
          <w:lang w:val="id-ID"/>
        </w:rPr>
        <w:t>. The application of gravel and silica sand is still individual and not integrated in wastewater treatment. Optimal wastewater discharge must be considered in supporting filtration effectiveness, to regulate the contact time of coffee processing wastewater with filter media. Furthermore, the longer or optimal the HRT will be the better in reducing the pollutant content in the waste</w:t>
      </w:r>
      <w:r w:rsidR="009B227F">
        <w:rPr>
          <w:rFonts w:ascii="Cambria" w:hAnsi="Cambria"/>
          <w:sz w:val="20"/>
          <w:lang w:val="id-ID"/>
        </w:rPr>
        <w:t xml:space="preserve"> </w:t>
      </w:r>
      <w:sdt>
        <w:sdtPr>
          <w:rPr>
            <w:rFonts w:ascii="Cambria" w:hAnsi="Cambria"/>
            <w:color w:val="000000"/>
            <w:sz w:val="20"/>
            <w:lang w:val="id-ID"/>
          </w:rPr>
          <w:tag w:val="MENDELEY_CITATION_v3_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"/>
          <w:id w:val="-1660692910"/>
          <w:placeholder>
            <w:docPart w:val="C3554736531A447289B996CE2E686ADD"/>
          </w:placeholder>
        </w:sdtPr>
        <w:sdtContent>
          <w:r w:rsidR="00B4535D" w:rsidRPr="00B4535D">
            <w:rPr>
              <w:rFonts w:ascii="Cambria" w:hAnsi="Cambria"/>
              <w:color w:val="000000"/>
              <w:sz w:val="20"/>
              <w:lang w:val="id-ID"/>
            </w:rPr>
            <w:t>(Rehman et al., 2020; Xia et al., 2023)</w:t>
          </w:r>
        </w:sdtContent>
      </w:sdt>
      <w:r w:rsidRPr="00424260">
        <w:rPr>
          <w:rFonts w:ascii="Cambria" w:hAnsi="Cambria"/>
          <w:sz w:val="20"/>
          <w:lang w:val="id-ID"/>
        </w:rPr>
        <w:t>. However, further studies are needed regarding the optimal HRT for process efficiency and effectiveness that considers the highest pollutant reduction value and the appropriate contact time. The research objective to recommend variations in the height level of gravel and silica sand (SiO</w:t>
      </w:r>
      <w:r w:rsidRPr="001C10BE">
        <w:rPr>
          <w:rFonts w:ascii="Cambria" w:hAnsi="Cambria"/>
          <w:sz w:val="20"/>
          <w:vertAlign w:val="subscript"/>
          <w:lang w:val="id-ID"/>
        </w:rPr>
        <w:t>2</w:t>
      </w:r>
      <w:r w:rsidRPr="00424260">
        <w:rPr>
          <w:rFonts w:ascii="Cambria" w:hAnsi="Cambria"/>
          <w:sz w:val="20"/>
          <w:lang w:val="id-ID"/>
        </w:rPr>
        <w:t>) and discharge in physical treatment methods in improving the quality of coffee processing wastewater.</w:t>
      </w:r>
    </w:p>
    <w:p w14:paraId="758F028E" w14:textId="77777777" w:rsidR="0019483B" w:rsidRPr="006672F1" w:rsidRDefault="0019483B" w:rsidP="0019483B">
      <w:pPr>
        <w:spacing w:after="0" w:line="240" w:lineRule="auto"/>
        <w:ind w:firstLine="360"/>
        <w:jc w:val="both"/>
        <w:rPr>
          <w:rFonts w:ascii="Cambria" w:hAnsi="Cambria"/>
          <w:b/>
          <w:sz w:val="20"/>
          <w:lang w:val="id-ID"/>
        </w:rPr>
      </w:pPr>
    </w:p>
    <w:p w14:paraId="0A61E59E" w14:textId="2593F55A" w:rsidR="0019483B" w:rsidRDefault="0019483B" w:rsidP="006672F1">
      <w:pPr>
        <w:spacing w:after="0" w:line="240" w:lineRule="auto"/>
        <w:jc w:val="both"/>
        <w:rPr>
          <w:rFonts w:ascii="Cambria" w:hAnsi="Cambria"/>
          <w:b/>
          <w:sz w:val="20"/>
        </w:rPr>
      </w:pPr>
      <w:r w:rsidRPr="006672F1">
        <w:rPr>
          <w:rFonts w:ascii="Cambria" w:hAnsi="Cambria"/>
          <w:b/>
          <w:sz w:val="20"/>
          <w:lang w:val="id-ID"/>
        </w:rPr>
        <w:t xml:space="preserve">2. </w:t>
      </w:r>
      <w:r w:rsidR="001C10BE">
        <w:rPr>
          <w:rFonts w:ascii="Cambria" w:hAnsi="Cambria"/>
          <w:b/>
          <w:sz w:val="20"/>
        </w:rPr>
        <w:t>MATERIAL AND METHODS</w:t>
      </w:r>
    </w:p>
    <w:p w14:paraId="6426F894" w14:textId="3CEF3EFE" w:rsidR="001C10BE" w:rsidRPr="006672F1" w:rsidRDefault="001C10BE" w:rsidP="006672F1">
      <w:pPr>
        <w:spacing w:after="0" w:line="240" w:lineRule="auto"/>
        <w:jc w:val="both"/>
        <w:rPr>
          <w:rFonts w:ascii="Cambria" w:hAnsi="Cambria"/>
          <w:b/>
          <w:sz w:val="20"/>
        </w:rPr>
      </w:pPr>
      <w:r>
        <w:rPr>
          <w:rFonts w:ascii="Cambria" w:hAnsi="Cambria"/>
          <w:b/>
          <w:sz w:val="20"/>
        </w:rPr>
        <w:t>2.1</w:t>
      </w:r>
      <w:r w:rsidR="00156D9B">
        <w:rPr>
          <w:rFonts w:ascii="Cambria" w:hAnsi="Cambria"/>
          <w:b/>
          <w:sz w:val="20"/>
        </w:rPr>
        <w:t>.</w:t>
      </w:r>
      <w:r>
        <w:rPr>
          <w:rFonts w:ascii="Cambria" w:hAnsi="Cambria"/>
          <w:b/>
          <w:sz w:val="20"/>
        </w:rPr>
        <w:t xml:space="preserve"> Material and Tools</w:t>
      </w:r>
    </w:p>
    <w:p w14:paraId="5AE7FCB2" w14:textId="6E94EDA4" w:rsidR="001C10BE" w:rsidRDefault="001C10BE" w:rsidP="0019483B">
      <w:pPr>
        <w:spacing w:after="0" w:line="240" w:lineRule="auto"/>
        <w:ind w:firstLine="360"/>
        <w:jc w:val="both"/>
        <w:rPr>
          <w:rFonts w:ascii="Cambria" w:hAnsi="Cambria"/>
          <w:sz w:val="20"/>
        </w:rPr>
      </w:pPr>
      <w:r w:rsidRPr="001C10BE">
        <w:rPr>
          <w:rFonts w:ascii="Cambria" w:hAnsi="Cambria"/>
          <w:sz w:val="20"/>
        </w:rPr>
        <w:t>The materials used of this research were coffee processing wastewater, silica sand (SiO</w:t>
      </w:r>
      <w:r w:rsidRPr="000017DE">
        <w:rPr>
          <w:rFonts w:ascii="Cambria" w:hAnsi="Cambria"/>
          <w:sz w:val="20"/>
          <w:vertAlign w:val="subscript"/>
        </w:rPr>
        <w:t>2</w:t>
      </w:r>
      <w:r w:rsidRPr="001C10BE">
        <w:rPr>
          <w:rFonts w:ascii="Cambria" w:hAnsi="Cambria"/>
          <w:sz w:val="20"/>
        </w:rPr>
        <w:t xml:space="preserve">) with a </w:t>
      </w:r>
      <w:r w:rsidRPr="001C10BE">
        <w:rPr>
          <w:rFonts w:ascii="Cambria" w:hAnsi="Cambria"/>
          <w:sz w:val="20"/>
        </w:rPr>
        <w:t>diameter of about 0.5 - 1 mm, and gravel with a diameter of about 10 - 15 mm. Then the materials of samples analysis (pro analysis) were ion-free distilled water, COD High Range (HR) reagent, MnSO</w:t>
      </w:r>
      <w:r w:rsidRPr="001C10BE">
        <w:rPr>
          <w:rFonts w:ascii="Cambria" w:hAnsi="Cambria"/>
          <w:sz w:val="20"/>
          <w:vertAlign w:val="subscript"/>
        </w:rPr>
        <w:t>4</w:t>
      </w:r>
      <w:r w:rsidRPr="001C10BE">
        <w:rPr>
          <w:rFonts w:ascii="Cambria" w:hAnsi="Cambria"/>
          <w:sz w:val="20"/>
        </w:rPr>
        <w:t xml:space="preserve"> 40%, alkaline iodide </w:t>
      </w:r>
      <w:proofErr w:type="spellStart"/>
      <w:r w:rsidRPr="001C10BE">
        <w:rPr>
          <w:rFonts w:ascii="Cambria" w:hAnsi="Cambria"/>
          <w:sz w:val="20"/>
        </w:rPr>
        <w:t>azide</w:t>
      </w:r>
      <w:proofErr w:type="spellEnd"/>
      <w:r w:rsidRPr="001C10BE">
        <w:rPr>
          <w:rFonts w:ascii="Cambria" w:hAnsi="Cambria"/>
          <w:sz w:val="20"/>
        </w:rPr>
        <w:t>, H</w:t>
      </w:r>
      <w:r w:rsidRPr="001C10BE">
        <w:rPr>
          <w:rFonts w:ascii="Cambria" w:hAnsi="Cambria"/>
          <w:sz w:val="20"/>
          <w:vertAlign w:val="subscript"/>
        </w:rPr>
        <w:t>2</w:t>
      </w:r>
      <w:r w:rsidRPr="001C10BE">
        <w:rPr>
          <w:rFonts w:ascii="Cambria" w:hAnsi="Cambria"/>
          <w:sz w:val="20"/>
        </w:rPr>
        <w:t>SO</w:t>
      </w:r>
      <w:r w:rsidRPr="001C10BE">
        <w:rPr>
          <w:rFonts w:ascii="Cambria" w:hAnsi="Cambria"/>
          <w:sz w:val="20"/>
          <w:vertAlign w:val="subscript"/>
        </w:rPr>
        <w:t>4</w:t>
      </w:r>
      <w:r>
        <w:rPr>
          <w:rFonts w:ascii="Cambria" w:hAnsi="Cambria"/>
          <w:sz w:val="20"/>
        </w:rPr>
        <w:t xml:space="preserve"> </w:t>
      </w:r>
      <w:r w:rsidRPr="001C10BE">
        <w:rPr>
          <w:rFonts w:ascii="Cambria" w:hAnsi="Cambria"/>
          <w:sz w:val="20"/>
        </w:rPr>
        <w:t xml:space="preserve">20 N, 0.025 N thiosulfate solution, and 5% amylum indicator solution. Furthermore, the equipment used in this study consists of filtration installations and supporting equipment. The filtration installation consisted of a plastic reservoir with a total volume of 50 L, rubber hoses and Polyvinyl Chloride (PVC) pipes with a diameter of 1.8 cm equipped with faucets, and the glasses aquarium with dimensions of 40 cm × 30 cm × 30 cm or 36 L. Furthermore, stopwatch, iron ruler with dimensions of 50 cm, turbidimeter model TN 100 (Brandmark </w:t>
      </w:r>
      <w:proofErr w:type="spellStart"/>
      <w:r w:rsidRPr="001C10BE">
        <w:rPr>
          <w:rFonts w:ascii="Cambria" w:hAnsi="Cambria"/>
          <w:sz w:val="20"/>
        </w:rPr>
        <w:t>Thermo</w:t>
      </w:r>
      <w:proofErr w:type="spellEnd"/>
      <w:r w:rsidRPr="001C10BE">
        <w:rPr>
          <w:rFonts w:ascii="Cambria" w:hAnsi="Cambria"/>
          <w:sz w:val="20"/>
        </w:rPr>
        <w:t xml:space="preserve"> Scientific </w:t>
      </w:r>
      <w:proofErr w:type="spellStart"/>
      <w:r w:rsidRPr="001C10BE">
        <w:rPr>
          <w:rFonts w:ascii="Cambria" w:hAnsi="Cambria"/>
          <w:sz w:val="20"/>
        </w:rPr>
        <w:t>Eutech</w:t>
      </w:r>
      <w:proofErr w:type="spellEnd"/>
      <w:r w:rsidRPr="001C10BE">
        <w:rPr>
          <w:rFonts w:ascii="Cambria" w:hAnsi="Cambria"/>
          <w:sz w:val="20"/>
        </w:rPr>
        <w:t xml:space="preserve"> with accuracy of 1.10-2 NTU), analytical balance (Brandmark Ohous 1.10-4grams), COD reactor model HI 839800 (Brandmark Hanna), spectrophotometer model HI 83099 (Brandmark Hanna), 125 and 250 mL </w:t>
      </w:r>
      <w:proofErr w:type="spellStart"/>
      <w:r w:rsidRPr="001C10BE">
        <w:rPr>
          <w:rFonts w:ascii="Cambria" w:hAnsi="Cambria"/>
          <w:sz w:val="20"/>
        </w:rPr>
        <w:t>winkler</w:t>
      </w:r>
      <w:proofErr w:type="spellEnd"/>
      <w:r w:rsidRPr="001C10BE">
        <w:rPr>
          <w:rFonts w:ascii="Cambria" w:hAnsi="Cambria"/>
          <w:sz w:val="20"/>
        </w:rPr>
        <w:t xml:space="preserve"> bottles (Brandmark Pyrex), and </w:t>
      </w:r>
      <w:proofErr w:type="spellStart"/>
      <w:r w:rsidRPr="001C10BE">
        <w:rPr>
          <w:rFonts w:ascii="Cambria" w:hAnsi="Cambria"/>
          <w:sz w:val="20"/>
        </w:rPr>
        <w:t>pHmeter</w:t>
      </w:r>
      <w:proofErr w:type="spellEnd"/>
      <w:r w:rsidRPr="001C10BE">
        <w:rPr>
          <w:rFonts w:ascii="Cambria" w:hAnsi="Cambria"/>
          <w:sz w:val="20"/>
        </w:rPr>
        <w:t xml:space="preserve"> 223 (Brandmark Hanna). Details of the filtration plant design with gravel and silica sand media are presented in Fig</w:t>
      </w:r>
      <w:r>
        <w:rPr>
          <w:rFonts w:ascii="Cambria" w:hAnsi="Cambria"/>
          <w:sz w:val="20"/>
        </w:rPr>
        <w:t xml:space="preserve">ure 1. </w:t>
      </w:r>
    </w:p>
    <w:p w14:paraId="1D261983" w14:textId="77777777" w:rsidR="001C10BE" w:rsidRDefault="001C10BE" w:rsidP="001C10BE">
      <w:pPr>
        <w:spacing w:after="0" w:line="240" w:lineRule="auto"/>
        <w:jc w:val="both"/>
        <w:rPr>
          <w:rFonts w:ascii="Cambria" w:hAnsi="Cambria"/>
          <w:sz w:val="20"/>
        </w:rPr>
      </w:pPr>
    </w:p>
    <w:p w14:paraId="6D54D9A3" w14:textId="1EA9AE55" w:rsidR="001C10BE" w:rsidRDefault="001C10BE" w:rsidP="001C10BE">
      <w:pPr>
        <w:spacing w:after="0" w:line="240" w:lineRule="auto"/>
        <w:jc w:val="center"/>
        <w:rPr>
          <w:rFonts w:ascii="Cambria" w:hAnsi="Cambria"/>
          <w:sz w:val="20"/>
        </w:rPr>
      </w:pPr>
      <w:r>
        <w:rPr>
          <w:rFonts w:ascii="Cambria" w:hAnsi="Cambria"/>
          <w:noProof/>
          <w:sz w:val="20"/>
        </w:rPr>
        <w:drawing>
          <wp:inline distT="0" distB="0" distL="0" distR="0" wp14:anchorId="5754AD56" wp14:editId="20E58CF3">
            <wp:extent cx="1860550" cy="1883666"/>
            <wp:effectExtent l="0" t="0" r="6350" b="2540"/>
            <wp:docPr id="6867552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3148" cy="1886296"/>
                    </a:xfrm>
                    <a:prstGeom prst="rect">
                      <a:avLst/>
                    </a:prstGeom>
                    <a:noFill/>
                  </pic:spPr>
                </pic:pic>
              </a:graphicData>
            </a:graphic>
          </wp:inline>
        </w:drawing>
      </w:r>
    </w:p>
    <w:p w14:paraId="67092750" w14:textId="7190680E" w:rsidR="001C10BE" w:rsidRPr="00D33CC5" w:rsidRDefault="001C10BE" w:rsidP="001C10BE">
      <w:pPr>
        <w:spacing w:after="0" w:line="240" w:lineRule="auto"/>
        <w:rPr>
          <w:rFonts w:ascii="Cambria" w:hAnsi="Cambria"/>
          <w:sz w:val="16"/>
          <w:szCs w:val="16"/>
        </w:rPr>
      </w:pPr>
      <w:r w:rsidRPr="00D33CC5">
        <w:rPr>
          <w:rFonts w:ascii="Cambria" w:hAnsi="Cambria"/>
          <w:sz w:val="16"/>
          <w:szCs w:val="16"/>
        </w:rPr>
        <w:t>Legend:</w:t>
      </w:r>
    </w:p>
    <w:tbl>
      <w:tblPr>
        <w:tblW w:w="0" w:type="auto"/>
        <w:tblInd w:w="166" w:type="dxa"/>
        <w:tblLayout w:type="fixed"/>
        <w:tblCellMar>
          <w:left w:w="0" w:type="dxa"/>
          <w:right w:w="0" w:type="dxa"/>
        </w:tblCellMar>
        <w:tblLook w:val="01E0" w:firstRow="1" w:lastRow="1" w:firstColumn="1" w:lastColumn="1" w:noHBand="0" w:noVBand="0"/>
      </w:tblPr>
      <w:tblGrid>
        <w:gridCol w:w="1677"/>
        <w:gridCol w:w="2501"/>
      </w:tblGrid>
      <w:tr w:rsidR="001C10BE" w:rsidRPr="00D33CC5" w14:paraId="6AB5E9B7" w14:textId="77777777" w:rsidTr="001C10BE">
        <w:trPr>
          <w:trHeight w:val="247"/>
        </w:trPr>
        <w:tc>
          <w:tcPr>
            <w:tcW w:w="1677" w:type="dxa"/>
          </w:tcPr>
          <w:p w14:paraId="6F549AEC" w14:textId="77777777" w:rsidR="001C10BE" w:rsidRPr="00D33CC5" w:rsidRDefault="001C10BE" w:rsidP="001C10BE">
            <w:pPr>
              <w:pStyle w:val="TableParagraph"/>
              <w:spacing w:line="240" w:lineRule="auto"/>
              <w:ind w:left="50"/>
              <w:rPr>
                <w:rFonts w:asciiTheme="majorHAnsi" w:hAnsiTheme="majorHAnsi"/>
                <w:sz w:val="16"/>
                <w:szCs w:val="16"/>
              </w:rPr>
            </w:pPr>
            <w:r w:rsidRPr="00D33CC5">
              <w:rPr>
                <w:rFonts w:asciiTheme="majorHAnsi" w:hAnsiTheme="majorHAnsi"/>
                <w:sz w:val="16"/>
                <w:szCs w:val="16"/>
              </w:rPr>
              <w:t>1.</w:t>
            </w:r>
            <w:r w:rsidRPr="00D33CC5">
              <w:rPr>
                <w:rFonts w:asciiTheme="majorHAnsi" w:hAnsiTheme="majorHAnsi"/>
                <w:spacing w:val="39"/>
                <w:sz w:val="16"/>
                <w:szCs w:val="16"/>
              </w:rPr>
              <w:t xml:space="preserve">  </w:t>
            </w:r>
            <w:r w:rsidRPr="00D33CC5">
              <w:rPr>
                <w:rFonts w:asciiTheme="majorHAnsi" w:hAnsiTheme="majorHAnsi"/>
                <w:sz w:val="16"/>
                <w:szCs w:val="16"/>
              </w:rPr>
              <w:t>Reservoir</w:t>
            </w:r>
            <w:r w:rsidRPr="00D33CC5">
              <w:rPr>
                <w:rFonts w:asciiTheme="majorHAnsi" w:hAnsiTheme="majorHAnsi"/>
                <w:spacing w:val="1"/>
                <w:sz w:val="16"/>
                <w:szCs w:val="16"/>
              </w:rPr>
              <w:t xml:space="preserve"> </w:t>
            </w:r>
            <w:r w:rsidRPr="00D33CC5">
              <w:rPr>
                <w:rFonts w:asciiTheme="majorHAnsi" w:hAnsiTheme="majorHAnsi"/>
                <w:spacing w:val="-4"/>
                <w:sz w:val="16"/>
                <w:szCs w:val="16"/>
              </w:rPr>
              <w:t>table</w:t>
            </w:r>
          </w:p>
        </w:tc>
        <w:tc>
          <w:tcPr>
            <w:tcW w:w="2501" w:type="dxa"/>
          </w:tcPr>
          <w:p w14:paraId="1BC8356A" w14:textId="77777777" w:rsidR="001C10BE" w:rsidRPr="00D33CC5" w:rsidRDefault="001C10BE" w:rsidP="001C10BE">
            <w:pPr>
              <w:pStyle w:val="TableParagraph"/>
              <w:spacing w:line="240" w:lineRule="auto"/>
              <w:ind w:left="1400"/>
              <w:rPr>
                <w:rFonts w:asciiTheme="majorHAnsi" w:hAnsiTheme="majorHAnsi"/>
                <w:sz w:val="16"/>
                <w:szCs w:val="16"/>
              </w:rPr>
            </w:pPr>
            <w:r w:rsidRPr="00D33CC5">
              <w:rPr>
                <w:rFonts w:asciiTheme="majorHAnsi" w:hAnsiTheme="majorHAnsi"/>
                <w:sz w:val="16"/>
                <w:szCs w:val="16"/>
              </w:rPr>
              <w:t>6.</w:t>
            </w:r>
            <w:r w:rsidRPr="00D33CC5">
              <w:rPr>
                <w:rFonts w:asciiTheme="majorHAnsi" w:hAnsiTheme="majorHAnsi"/>
                <w:spacing w:val="2"/>
                <w:sz w:val="16"/>
                <w:szCs w:val="16"/>
              </w:rPr>
              <w:t xml:space="preserve"> </w:t>
            </w:r>
            <w:r w:rsidRPr="00D33CC5">
              <w:rPr>
                <w:rFonts w:asciiTheme="majorHAnsi" w:hAnsiTheme="majorHAnsi"/>
                <w:spacing w:val="-2"/>
                <w:sz w:val="16"/>
                <w:szCs w:val="16"/>
              </w:rPr>
              <w:t>faucets</w:t>
            </w:r>
          </w:p>
        </w:tc>
      </w:tr>
      <w:tr w:rsidR="001C10BE" w:rsidRPr="00D33CC5" w14:paraId="35E9A137" w14:textId="77777777" w:rsidTr="001C10BE">
        <w:trPr>
          <w:trHeight w:val="251"/>
        </w:trPr>
        <w:tc>
          <w:tcPr>
            <w:tcW w:w="1677" w:type="dxa"/>
          </w:tcPr>
          <w:p w14:paraId="5FD3F2E3" w14:textId="77777777" w:rsidR="001C10BE" w:rsidRPr="00D33CC5" w:rsidRDefault="001C10BE" w:rsidP="001C10BE">
            <w:pPr>
              <w:pStyle w:val="TableParagraph"/>
              <w:spacing w:line="240" w:lineRule="auto"/>
              <w:ind w:left="50"/>
              <w:rPr>
                <w:rFonts w:asciiTheme="majorHAnsi" w:hAnsiTheme="majorHAnsi"/>
                <w:sz w:val="16"/>
                <w:szCs w:val="16"/>
              </w:rPr>
            </w:pPr>
            <w:r w:rsidRPr="00D33CC5">
              <w:rPr>
                <w:rFonts w:asciiTheme="majorHAnsi" w:hAnsiTheme="majorHAnsi"/>
                <w:sz w:val="16"/>
                <w:szCs w:val="16"/>
              </w:rPr>
              <w:t>2.</w:t>
            </w:r>
            <w:r w:rsidRPr="00D33CC5">
              <w:rPr>
                <w:rFonts w:asciiTheme="majorHAnsi" w:hAnsiTheme="majorHAnsi"/>
                <w:spacing w:val="40"/>
                <w:sz w:val="16"/>
                <w:szCs w:val="16"/>
              </w:rPr>
              <w:t xml:space="preserve">  </w:t>
            </w:r>
            <w:r w:rsidRPr="00D33CC5">
              <w:rPr>
                <w:rFonts w:asciiTheme="majorHAnsi" w:hAnsiTheme="majorHAnsi"/>
                <w:sz w:val="16"/>
                <w:szCs w:val="16"/>
              </w:rPr>
              <w:t>Plastic</w:t>
            </w:r>
            <w:r w:rsidRPr="00D33CC5">
              <w:rPr>
                <w:rFonts w:asciiTheme="majorHAnsi" w:hAnsiTheme="majorHAnsi"/>
                <w:spacing w:val="-1"/>
                <w:sz w:val="16"/>
                <w:szCs w:val="16"/>
              </w:rPr>
              <w:t xml:space="preserve"> </w:t>
            </w:r>
            <w:r w:rsidRPr="00D33CC5">
              <w:rPr>
                <w:rFonts w:asciiTheme="majorHAnsi" w:hAnsiTheme="majorHAnsi"/>
                <w:spacing w:val="-2"/>
                <w:sz w:val="16"/>
                <w:szCs w:val="16"/>
              </w:rPr>
              <w:t>reservoir</w:t>
            </w:r>
          </w:p>
        </w:tc>
        <w:tc>
          <w:tcPr>
            <w:tcW w:w="2501" w:type="dxa"/>
          </w:tcPr>
          <w:p w14:paraId="6119CD66" w14:textId="77777777" w:rsidR="001C10BE" w:rsidRPr="00D33CC5" w:rsidRDefault="001C10BE" w:rsidP="001C10BE">
            <w:pPr>
              <w:pStyle w:val="TableParagraph"/>
              <w:spacing w:line="240" w:lineRule="auto"/>
              <w:ind w:left="1400"/>
              <w:rPr>
                <w:rFonts w:asciiTheme="majorHAnsi" w:hAnsiTheme="majorHAnsi"/>
                <w:sz w:val="16"/>
                <w:szCs w:val="16"/>
              </w:rPr>
            </w:pPr>
            <w:r w:rsidRPr="00D33CC5">
              <w:rPr>
                <w:rFonts w:asciiTheme="majorHAnsi" w:hAnsiTheme="majorHAnsi"/>
                <w:sz w:val="16"/>
                <w:szCs w:val="16"/>
              </w:rPr>
              <w:t>7.</w:t>
            </w:r>
            <w:r w:rsidRPr="00D33CC5">
              <w:rPr>
                <w:rFonts w:asciiTheme="majorHAnsi" w:hAnsiTheme="majorHAnsi"/>
                <w:spacing w:val="2"/>
                <w:sz w:val="16"/>
                <w:szCs w:val="16"/>
              </w:rPr>
              <w:t xml:space="preserve"> </w:t>
            </w:r>
            <w:r w:rsidRPr="00D33CC5">
              <w:rPr>
                <w:rFonts w:asciiTheme="majorHAnsi" w:hAnsiTheme="majorHAnsi"/>
                <w:spacing w:val="-2"/>
                <w:sz w:val="16"/>
                <w:szCs w:val="16"/>
              </w:rPr>
              <w:t>hoses</w:t>
            </w:r>
          </w:p>
        </w:tc>
      </w:tr>
      <w:tr w:rsidR="001C10BE" w:rsidRPr="00D33CC5" w14:paraId="09716D79" w14:textId="77777777" w:rsidTr="001C10BE">
        <w:trPr>
          <w:trHeight w:val="252"/>
        </w:trPr>
        <w:tc>
          <w:tcPr>
            <w:tcW w:w="1677" w:type="dxa"/>
          </w:tcPr>
          <w:p w14:paraId="5EDA88AE" w14:textId="77777777" w:rsidR="001C10BE" w:rsidRPr="00D33CC5" w:rsidRDefault="001C10BE" w:rsidP="001C10BE">
            <w:pPr>
              <w:pStyle w:val="TableParagraph"/>
              <w:spacing w:line="240" w:lineRule="auto"/>
              <w:ind w:left="50"/>
              <w:rPr>
                <w:rFonts w:asciiTheme="majorHAnsi" w:hAnsiTheme="majorHAnsi"/>
                <w:sz w:val="16"/>
                <w:szCs w:val="16"/>
              </w:rPr>
            </w:pPr>
            <w:r w:rsidRPr="00D33CC5">
              <w:rPr>
                <w:rFonts w:asciiTheme="majorHAnsi" w:hAnsiTheme="majorHAnsi"/>
                <w:sz w:val="16"/>
                <w:szCs w:val="16"/>
              </w:rPr>
              <w:t>3.</w:t>
            </w:r>
            <w:r w:rsidRPr="00D33CC5">
              <w:rPr>
                <w:rFonts w:asciiTheme="majorHAnsi" w:hAnsiTheme="majorHAnsi"/>
                <w:spacing w:val="42"/>
                <w:sz w:val="16"/>
                <w:szCs w:val="16"/>
              </w:rPr>
              <w:t xml:space="preserve">  </w:t>
            </w:r>
            <w:r w:rsidRPr="00D33CC5">
              <w:rPr>
                <w:rFonts w:asciiTheme="majorHAnsi" w:hAnsiTheme="majorHAnsi"/>
                <w:spacing w:val="-4"/>
                <w:sz w:val="16"/>
                <w:szCs w:val="16"/>
              </w:rPr>
              <w:t>Pump</w:t>
            </w:r>
          </w:p>
        </w:tc>
        <w:tc>
          <w:tcPr>
            <w:tcW w:w="2501" w:type="dxa"/>
          </w:tcPr>
          <w:p w14:paraId="00BA62EA" w14:textId="77777777" w:rsidR="001C10BE" w:rsidRPr="00D33CC5" w:rsidRDefault="001C10BE" w:rsidP="001C10BE">
            <w:pPr>
              <w:pStyle w:val="TableParagraph"/>
              <w:spacing w:line="240" w:lineRule="auto"/>
              <w:ind w:left="1400"/>
              <w:rPr>
                <w:rFonts w:asciiTheme="majorHAnsi" w:hAnsiTheme="majorHAnsi"/>
                <w:sz w:val="16"/>
                <w:szCs w:val="16"/>
              </w:rPr>
            </w:pPr>
            <w:r w:rsidRPr="00D33CC5">
              <w:rPr>
                <w:rFonts w:asciiTheme="majorHAnsi" w:hAnsiTheme="majorHAnsi"/>
                <w:sz w:val="16"/>
                <w:szCs w:val="16"/>
              </w:rPr>
              <w:t>8.</w:t>
            </w:r>
            <w:r w:rsidRPr="00D33CC5">
              <w:rPr>
                <w:rFonts w:asciiTheme="majorHAnsi" w:hAnsiTheme="majorHAnsi"/>
                <w:spacing w:val="3"/>
                <w:sz w:val="16"/>
                <w:szCs w:val="16"/>
              </w:rPr>
              <w:t xml:space="preserve"> </w:t>
            </w:r>
            <w:r w:rsidRPr="00D33CC5">
              <w:rPr>
                <w:rFonts w:asciiTheme="majorHAnsi" w:hAnsiTheme="majorHAnsi"/>
                <w:spacing w:val="-2"/>
                <w:sz w:val="16"/>
                <w:szCs w:val="16"/>
              </w:rPr>
              <w:t>aquarium</w:t>
            </w:r>
          </w:p>
        </w:tc>
      </w:tr>
      <w:tr w:rsidR="001C10BE" w:rsidRPr="00D33CC5" w14:paraId="5CC0D8C3" w14:textId="77777777" w:rsidTr="001C10BE">
        <w:trPr>
          <w:trHeight w:val="253"/>
        </w:trPr>
        <w:tc>
          <w:tcPr>
            <w:tcW w:w="1677" w:type="dxa"/>
          </w:tcPr>
          <w:p w14:paraId="5F8172DA" w14:textId="77777777" w:rsidR="001C10BE" w:rsidRPr="00D33CC5" w:rsidRDefault="001C10BE" w:rsidP="001C10BE">
            <w:pPr>
              <w:pStyle w:val="TableParagraph"/>
              <w:spacing w:line="240" w:lineRule="auto"/>
              <w:ind w:left="50"/>
              <w:rPr>
                <w:rFonts w:asciiTheme="majorHAnsi" w:hAnsiTheme="majorHAnsi"/>
                <w:sz w:val="16"/>
                <w:szCs w:val="16"/>
              </w:rPr>
            </w:pPr>
            <w:r w:rsidRPr="00D33CC5">
              <w:rPr>
                <w:rFonts w:asciiTheme="majorHAnsi" w:hAnsiTheme="majorHAnsi"/>
                <w:sz w:val="16"/>
                <w:szCs w:val="16"/>
              </w:rPr>
              <w:t>4.</w:t>
            </w:r>
            <w:r w:rsidRPr="00D33CC5">
              <w:rPr>
                <w:rFonts w:asciiTheme="majorHAnsi" w:hAnsiTheme="majorHAnsi"/>
                <w:spacing w:val="39"/>
                <w:sz w:val="16"/>
                <w:szCs w:val="16"/>
              </w:rPr>
              <w:t xml:space="preserve">  </w:t>
            </w:r>
            <w:r w:rsidRPr="00D33CC5">
              <w:rPr>
                <w:rFonts w:asciiTheme="majorHAnsi" w:hAnsiTheme="majorHAnsi"/>
                <w:sz w:val="16"/>
                <w:szCs w:val="16"/>
              </w:rPr>
              <w:t>Aquarium</w:t>
            </w:r>
            <w:r w:rsidRPr="00D33CC5">
              <w:rPr>
                <w:rFonts w:asciiTheme="majorHAnsi" w:hAnsiTheme="majorHAnsi"/>
                <w:spacing w:val="1"/>
                <w:sz w:val="16"/>
                <w:szCs w:val="16"/>
              </w:rPr>
              <w:t xml:space="preserve"> </w:t>
            </w:r>
            <w:r w:rsidRPr="00D33CC5">
              <w:rPr>
                <w:rFonts w:asciiTheme="majorHAnsi" w:hAnsiTheme="majorHAnsi"/>
                <w:spacing w:val="-4"/>
                <w:sz w:val="16"/>
                <w:szCs w:val="16"/>
              </w:rPr>
              <w:t>table</w:t>
            </w:r>
          </w:p>
        </w:tc>
        <w:tc>
          <w:tcPr>
            <w:tcW w:w="2501" w:type="dxa"/>
          </w:tcPr>
          <w:p w14:paraId="04200DDF" w14:textId="77777777" w:rsidR="001C10BE" w:rsidRPr="00D33CC5" w:rsidRDefault="001C10BE" w:rsidP="001C10BE">
            <w:pPr>
              <w:pStyle w:val="TableParagraph"/>
              <w:spacing w:line="240" w:lineRule="auto"/>
              <w:ind w:left="1400"/>
              <w:rPr>
                <w:rFonts w:asciiTheme="majorHAnsi" w:hAnsiTheme="majorHAnsi"/>
                <w:sz w:val="16"/>
                <w:szCs w:val="16"/>
              </w:rPr>
            </w:pPr>
            <w:r w:rsidRPr="00D33CC5">
              <w:rPr>
                <w:rFonts w:asciiTheme="majorHAnsi" w:hAnsiTheme="majorHAnsi"/>
                <w:sz w:val="16"/>
                <w:szCs w:val="16"/>
              </w:rPr>
              <w:t>9.</w:t>
            </w:r>
            <w:r w:rsidRPr="00D33CC5">
              <w:rPr>
                <w:rFonts w:asciiTheme="majorHAnsi" w:hAnsiTheme="majorHAnsi"/>
                <w:spacing w:val="2"/>
                <w:sz w:val="16"/>
                <w:szCs w:val="16"/>
              </w:rPr>
              <w:t xml:space="preserve"> </w:t>
            </w:r>
            <w:r w:rsidRPr="00D33CC5">
              <w:rPr>
                <w:rFonts w:asciiTheme="majorHAnsi" w:hAnsiTheme="majorHAnsi"/>
                <w:spacing w:val="-2"/>
                <w:sz w:val="16"/>
                <w:szCs w:val="16"/>
              </w:rPr>
              <w:t>inlet</w:t>
            </w:r>
          </w:p>
        </w:tc>
      </w:tr>
      <w:tr w:rsidR="001C10BE" w:rsidRPr="00D33CC5" w14:paraId="7E636CA3" w14:textId="77777777" w:rsidTr="001C10BE">
        <w:trPr>
          <w:trHeight w:val="249"/>
        </w:trPr>
        <w:tc>
          <w:tcPr>
            <w:tcW w:w="1677" w:type="dxa"/>
          </w:tcPr>
          <w:p w14:paraId="6D4885E2" w14:textId="77777777" w:rsidR="001C10BE" w:rsidRPr="00D33CC5" w:rsidRDefault="001C10BE" w:rsidP="001C10BE">
            <w:pPr>
              <w:pStyle w:val="TableParagraph"/>
              <w:spacing w:line="240" w:lineRule="auto"/>
              <w:ind w:left="50"/>
              <w:rPr>
                <w:rFonts w:asciiTheme="majorHAnsi" w:hAnsiTheme="majorHAnsi"/>
                <w:sz w:val="16"/>
                <w:szCs w:val="16"/>
              </w:rPr>
            </w:pPr>
            <w:r w:rsidRPr="00D33CC5">
              <w:rPr>
                <w:rFonts w:asciiTheme="majorHAnsi" w:hAnsiTheme="majorHAnsi"/>
                <w:sz w:val="16"/>
                <w:szCs w:val="16"/>
              </w:rPr>
              <w:t>5.</w:t>
            </w:r>
            <w:r w:rsidRPr="00D33CC5">
              <w:rPr>
                <w:rFonts w:asciiTheme="majorHAnsi" w:hAnsiTheme="majorHAnsi"/>
                <w:spacing w:val="40"/>
                <w:sz w:val="16"/>
                <w:szCs w:val="16"/>
              </w:rPr>
              <w:t xml:space="preserve">  </w:t>
            </w:r>
            <w:r w:rsidRPr="00D33CC5">
              <w:rPr>
                <w:rFonts w:asciiTheme="majorHAnsi" w:hAnsiTheme="majorHAnsi"/>
                <w:sz w:val="16"/>
                <w:szCs w:val="16"/>
              </w:rPr>
              <w:t xml:space="preserve">PVC </w:t>
            </w:r>
            <w:r w:rsidRPr="00D33CC5">
              <w:rPr>
                <w:rFonts w:asciiTheme="majorHAnsi" w:hAnsiTheme="majorHAnsi"/>
                <w:spacing w:val="-2"/>
                <w:sz w:val="16"/>
                <w:szCs w:val="16"/>
              </w:rPr>
              <w:t>pipes</w:t>
            </w:r>
          </w:p>
        </w:tc>
        <w:tc>
          <w:tcPr>
            <w:tcW w:w="2501" w:type="dxa"/>
          </w:tcPr>
          <w:p w14:paraId="12450F2A" w14:textId="77777777" w:rsidR="001C10BE" w:rsidRPr="00D33CC5" w:rsidRDefault="001C10BE" w:rsidP="001C10BE">
            <w:pPr>
              <w:pStyle w:val="TableParagraph"/>
              <w:spacing w:line="240" w:lineRule="auto"/>
              <w:ind w:left="1400"/>
              <w:rPr>
                <w:rFonts w:asciiTheme="majorHAnsi" w:hAnsiTheme="majorHAnsi"/>
                <w:sz w:val="16"/>
                <w:szCs w:val="16"/>
              </w:rPr>
            </w:pPr>
            <w:r w:rsidRPr="00D33CC5">
              <w:rPr>
                <w:rFonts w:asciiTheme="majorHAnsi" w:hAnsiTheme="majorHAnsi"/>
                <w:sz w:val="16"/>
                <w:szCs w:val="16"/>
              </w:rPr>
              <w:t>10.</w:t>
            </w:r>
            <w:r w:rsidRPr="00D33CC5">
              <w:rPr>
                <w:rFonts w:asciiTheme="majorHAnsi" w:hAnsiTheme="majorHAnsi"/>
                <w:spacing w:val="-1"/>
                <w:sz w:val="16"/>
                <w:szCs w:val="16"/>
              </w:rPr>
              <w:t xml:space="preserve"> </w:t>
            </w:r>
            <w:r w:rsidRPr="00D33CC5">
              <w:rPr>
                <w:rFonts w:asciiTheme="majorHAnsi" w:hAnsiTheme="majorHAnsi"/>
                <w:spacing w:val="-2"/>
                <w:sz w:val="16"/>
                <w:szCs w:val="16"/>
              </w:rPr>
              <w:t>outlet</w:t>
            </w:r>
          </w:p>
        </w:tc>
      </w:tr>
    </w:tbl>
    <w:p w14:paraId="0C37486D" w14:textId="1BDCA278" w:rsidR="001C10BE" w:rsidRPr="00D33CC5" w:rsidRDefault="001C10BE" w:rsidP="006E4D16">
      <w:pPr>
        <w:spacing w:after="0" w:line="240" w:lineRule="auto"/>
        <w:jc w:val="both"/>
        <w:rPr>
          <w:rFonts w:ascii="Cambria" w:hAnsi="Cambria"/>
          <w:sz w:val="18"/>
          <w:szCs w:val="18"/>
        </w:rPr>
      </w:pPr>
      <w:r w:rsidRPr="00D33CC5">
        <w:rPr>
          <w:rFonts w:ascii="Cambria" w:hAnsi="Cambria"/>
          <w:b/>
          <w:bCs/>
          <w:sz w:val="18"/>
          <w:szCs w:val="18"/>
        </w:rPr>
        <w:t>Figure 1</w:t>
      </w:r>
      <w:r w:rsidRPr="00D33CC5">
        <w:rPr>
          <w:rFonts w:ascii="Cambria" w:hAnsi="Cambria"/>
          <w:sz w:val="18"/>
          <w:szCs w:val="18"/>
        </w:rPr>
        <w:t xml:space="preserve"> Filtration </w:t>
      </w:r>
      <w:r w:rsidR="006E4D16">
        <w:rPr>
          <w:rFonts w:ascii="Cambria" w:hAnsi="Cambria"/>
          <w:sz w:val="18"/>
          <w:szCs w:val="18"/>
        </w:rPr>
        <w:t>I</w:t>
      </w:r>
      <w:r w:rsidRPr="00D33CC5">
        <w:rPr>
          <w:rFonts w:ascii="Cambria" w:hAnsi="Cambria"/>
          <w:sz w:val="18"/>
          <w:szCs w:val="18"/>
        </w:rPr>
        <w:t xml:space="preserve">nstallation with </w:t>
      </w:r>
      <w:r w:rsidR="006E4D16">
        <w:rPr>
          <w:rFonts w:ascii="Cambria" w:hAnsi="Cambria"/>
          <w:sz w:val="18"/>
          <w:szCs w:val="18"/>
        </w:rPr>
        <w:t>G</w:t>
      </w:r>
      <w:r w:rsidRPr="00D33CC5">
        <w:rPr>
          <w:rFonts w:ascii="Cambria" w:hAnsi="Cambria"/>
          <w:sz w:val="18"/>
          <w:szCs w:val="18"/>
        </w:rPr>
        <w:t xml:space="preserve">ravel and </w:t>
      </w:r>
      <w:r w:rsidRPr="00D33CC5">
        <w:rPr>
          <w:rFonts w:ascii="Cambria" w:hAnsi="Cambria"/>
          <w:sz w:val="18"/>
          <w:szCs w:val="18"/>
        </w:rPr>
        <w:br/>
        <w:t xml:space="preserve">                  </w:t>
      </w:r>
      <w:r w:rsidR="006E4D16">
        <w:rPr>
          <w:rFonts w:ascii="Cambria" w:hAnsi="Cambria"/>
          <w:sz w:val="18"/>
          <w:szCs w:val="18"/>
        </w:rPr>
        <w:t xml:space="preserve">         S</w:t>
      </w:r>
      <w:r w:rsidRPr="00D33CC5">
        <w:rPr>
          <w:rFonts w:ascii="Cambria" w:hAnsi="Cambria"/>
          <w:sz w:val="18"/>
          <w:szCs w:val="18"/>
        </w:rPr>
        <w:t xml:space="preserve">ilica </w:t>
      </w:r>
      <w:r w:rsidR="006E4D16">
        <w:rPr>
          <w:rFonts w:ascii="Cambria" w:hAnsi="Cambria"/>
          <w:sz w:val="18"/>
          <w:szCs w:val="18"/>
        </w:rPr>
        <w:t>S</w:t>
      </w:r>
      <w:r w:rsidRPr="00D33CC5">
        <w:rPr>
          <w:rFonts w:ascii="Cambria" w:hAnsi="Cambria"/>
          <w:sz w:val="18"/>
          <w:szCs w:val="18"/>
        </w:rPr>
        <w:t>and</w:t>
      </w:r>
      <w:r w:rsidR="006E4D16">
        <w:rPr>
          <w:rFonts w:ascii="Cambria" w:hAnsi="Cambria"/>
          <w:sz w:val="18"/>
          <w:szCs w:val="18"/>
        </w:rPr>
        <w:t xml:space="preserve"> Media</w:t>
      </w:r>
    </w:p>
    <w:p w14:paraId="109F3CCA" w14:textId="77777777" w:rsidR="001C10BE" w:rsidRDefault="001C10BE" w:rsidP="001C10BE">
      <w:pPr>
        <w:spacing w:after="0" w:line="240" w:lineRule="auto"/>
        <w:rPr>
          <w:rFonts w:ascii="Cambria" w:hAnsi="Cambria"/>
          <w:sz w:val="20"/>
        </w:rPr>
      </w:pPr>
    </w:p>
    <w:p w14:paraId="38D54E3D" w14:textId="70C7D2CF" w:rsidR="00D33CC5" w:rsidRPr="00D33CC5" w:rsidRDefault="00BB6602" w:rsidP="00D33CC5">
      <w:pPr>
        <w:spacing w:after="0" w:line="240" w:lineRule="auto"/>
        <w:jc w:val="both"/>
        <w:rPr>
          <w:rFonts w:ascii="Cambria" w:hAnsi="Cambria"/>
          <w:b/>
          <w:sz w:val="20"/>
        </w:rPr>
      </w:pPr>
      <w:r>
        <w:rPr>
          <w:rFonts w:ascii="Cambria" w:hAnsi="Cambria"/>
          <w:b/>
          <w:sz w:val="20"/>
        </w:rPr>
        <w:t>2.2</w:t>
      </w:r>
      <w:r w:rsidR="00156D9B">
        <w:rPr>
          <w:rFonts w:ascii="Cambria" w:hAnsi="Cambria"/>
          <w:b/>
          <w:sz w:val="20"/>
        </w:rPr>
        <w:t>.</w:t>
      </w:r>
      <w:r>
        <w:rPr>
          <w:rFonts w:ascii="Cambria" w:hAnsi="Cambria"/>
          <w:b/>
          <w:sz w:val="20"/>
        </w:rPr>
        <w:t xml:space="preserve"> Experimental Design </w:t>
      </w:r>
    </w:p>
    <w:p w14:paraId="01C895EF" w14:textId="2C8DA836" w:rsidR="00D33CC5" w:rsidRDefault="00D33CC5" w:rsidP="0019483B">
      <w:pPr>
        <w:spacing w:after="0" w:line="240" w:lineRule="auto"/>
        <w:ind w:firstLine="360"/>
        <w:jc w:val="both"/>
        <w:rPr>
          <w:rFonts w:ascii="Cambria" w:hAnsi="Cambria"/>
          <w:sz w:val="20"/>
        </w:rPr>
      </w:pPr>
      <w:r w:rsidRPr="00D33CC5">
        <w:rPr>
          <w:rFonts w:ascii="Cambria" w:hAnsi="Cambria"/>
          <w:sz w:val="20"/>
        </w:rPr>
        <w:t>The experimental procedure i.e. flowed the coffee processing wastewater simultaneously at the main tap. Up flow is the chosen method of flowing coffee wastewater, because this method is more effectively applied in filtration</w:t>
      </w:r>
      <w:r w:rsidR="000017DE">
        <w:rPr>
          <w:rFonts w:ascii="Cambria" w:hAnsi="Cambria"/>
          <w:sz w:val="20"/>
        </w:rPr>
        <w:t xml:space="preserve"> </w:t>
      </w:r>
      <w:sdt>
        <w:sdtPr>
          <w:rPr>
            <w:rFonts w:ascii="Cambria" w:hAnsi="Cambria"/>
            <w:color w:val="000000"/>
            <w:sz w:val="20"/>
            <w:lang w:val="id-ID"/>
          </w:rPr>
          <w:tag w:val="MENDELEY_CITATION_v3_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"/>
          <w:id w:val="1815368199"/>
          <w:placeholder>
            <w:docPart w:val="53A3C5E01BC844049A0B65F87B0A6F4A"/>
          </w:placeholder>
        </w:sdtPr>
        <w:sdtContent>
          <w:r w:rsidR="00B4535D" w:rsidRPr="00B4535D">
            <w:rPr>
              <w:rFonts w:ascii="Cambria" w:hAnsi="Cambria"/>
              <w:color w:val="000000"/>
              <w:sz w:val="20"/>
              <w:lang w:val="id-ID"/>
            </w:rPr>
            <w:t>(Leon-Becerril et al., 2016)</w:t>
          </w:r>
        </w:sdtContent>
      </w:sdt>
      <w:r w:rsidRPr="00D33CC5">
        <w:rPr>
          <w:rFonts w:ascii="Cambria" w:hAnsi="Cambria"/>
          <w:sz w:val="20"/>
        </w:rPr>
        <w:t>. Water discharge levels of 5.5 mL/second (small) and 9.5 mL/second (medium) were obtained by adjusting the opening of the faucet. Furthermore, wastewater was flowed simultaneously into T1, T2, and T3</w:t>
      </w:r>
      <w:r>
        <w:rPr>
          <w:rFonts w:ascii="Cambria" w:hAnsi="Cambria"/>
          <w:sz w:val="20"/>
        </w:rPr>
        <w:t xml:space="preserve"> and it were mentioned in the Table 1</w:t>
      </w:r>
      <w:r w:rsidRPr="00D33CC5">
        <w:rPr>
          <w:rFonts w:ascii="Cambria" w:hAnsi="Cambria"/>
          <w:sz w:val="20"/>
        </w:rPr>
        <w:t xml:space="preserve">. This experiment was three replications to identify standard error data of treatments. Effluent of coffee processing wastewater was tested on turbidity parameters, Biochemicals </w:t>
      </w:r>
      <w:r w:rsidRPr="00D33CC5">
        <w:rPr>
          <w:rFonts w:ascii="Cambria" w:hAnsi="Cambria"/>
          <w:sz w:val="20"/>
        </w:rPr>
        <w:lastRenderedPageBreak/>
        <w:t>Oxygen Demand (BOD), Chemicals Oxygen Demand (COD), Phosphate (PO</w:t>
      </w:r>
      <w:r w:rsidRPr="00D33CC5">
        <w:rPr>
          <w:rFonts w:ascii="Cambria" w:hAnsi="Cambria"/>
          <w:sz w:val="20"/>
          <w:vertAlign w:val="subscript"/>
        </w:rPr>
        <w:t>4</w:t>
      </w:r>
      <w:r w:rsidRPr="00D33CC5">
        <w:rPr>
          <w:rFonts w:ascii="Cambria" w:hAnsi="Cambria"/>
          <w:sz w:val="20"/>
        </w:rPr>
        <w:t>), and Ammonia (NH</w:t>
      </w:r>
      <w:r w:rsidRPr="00D33CC5">
        <w:rPr>
          <w:rFonts w:ascii="Cambria" w:hAnsi="Cambria"/>
          <w:sz w:val="20"/>
          <w:vertAlign w:val="subscript"/>
        </w:rPr>
        <w:t>3</w:t>
      </w:r>
      <w:r w:rsidRPr="00D33CC5">
        <w:rPr>
          <w:rFonts w:ascii="Cambria" w:hAnsi="Cambria"/>
          <w:sz w:val="20"/>
        </w:rPr>
        <w:t>). The picture of the filtration installation circuit equipped with variations of gravel and silica sand media can be seen in Fig</w:t>
      </w:r>
      <w:r>
        <w:rPr>
          <w:rFonts w:ascii="Cambria" w:hAnsi="Cambria"/>
          <w:sz w:val="20"/>
        </w:rPr>
        <w:t>ure</w:t>
      </w:r>
      <w:r w:rsidRPr="00D33CC5">
        <w:rPr>
          <w:rFonts w:ascii="Cambria" w:hAnsi="Cambria"/>
          <w:sz w:val="20"/>
        </w:rPr>
        <w:t xml:space="preserve"> 2.</w:t>
      </w:r>
    </w:p>
    <w:p w14:paraId="02124467" w14:textId="77777777" w:rsidR="00D33CC5" w:rsidRDefault="00D33CC5" w:rsidP="00D33CC5">
      <w:pPr>
        <w:spacing w:after="0" w:line="240" w:lineRule="auto"/>
        <w:jc w:val="both"/>
        <w:rPr>
          <w:rFonts w:ascii="Cambria" w:hAnsi="Cambria"/>
          <w:sz w:val="20"/>
        </w:rPr>
      </w:pPr>
    </w:p>
    <w:p w14:paraId="41A15B89" w14:textId="4C84FCFF" w:rsidR="00D33CC5" w:rsidRDefault="00D33CC5" w:rsidP="007D39CE">
      <w:pPr>
        <w:spacing w:after="0" w:line="240" w:lineRule="auto"/>
        <w:jc w:val="center"/>
        <w:rPr>
          <w:rFonts w:ascii="Cambria" w:hAnsi="Cambria"/>
          <w:sz w:val="20"/>
        </w:rPr>
      </w:pPr>
      <w:r w:rsidRPr="007D39CE">
        <w:rPr>
          <w:rFonts w:ascii="Cambria" w:hAnsi="Cambria"/>
          <w:b/>
          <w:bCs/>
          <w:sz w:val="20"/>
        </w:rPr>
        <w:t>Table 1.</w:t>
      </w:r>
      <w:r>
        <w:rPr>
          <w:rFonts w:ascii="Cambria" w:hAnsi="Cambria"/>
          <w:sz w:val="20"/>
        </w:rPr>
        <w:t xml:space="preserve"> Experimental </w:t>
      </w:r>
      <w:r w:rsidR="007D39CE">
        <w:rPr>
          <w:rFonts w:ascii="Cambria" w:hAnsi="Cambria"/>
          <w:sz w:val="20"/>
        </w:rPr>
        <w:t>D</w:t>
      </w:r>
      <w:r>
        <w:rPr>
          <w:rFonts w:ascii="Cambria" w:hAnsi="Cambria"/>
          <w:sz w:val="20"/>
        </w:rPr>
        <w:t>esign</w:t>
      </w:r>
    </w:p>
    <w:tbl>
      <w:tblPr>
        <w:tblW w:w="4466" w:type="dxa"/>
        <w:tblInd w:w="6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206"/>
        <w:gridCol w:w="992"/>
        <w:gridCol w:w="993"/>
        <w:gridCol w:w="1275"/>
      </w:tblGrid>
      <w:tr w:rsidR="00D33CC5" w:rsidRPr="00D33CC5" w14:paraId="7396306D" w14:textId="77777777" w:rsidTr="00D33CC5">
        <w:trPr>
          <w:trHeight w:val="258"/>
        </w:trPr>
        <w:tc>
          <w:tcPr>
            <w:tcW w:w="1206" w:type="dxa"/>
            <w:vMerge w:val="restart"/>
            <w:tcBorders>
              <w:top w:val="double" w:sz="4" w:space="0" w:color="auto"/>
            </w:tcBorders>
            <w:vAlign w:val="center"/>
          </w:tcPr>
          <w:p w14:paraId="2F00C560" w14:textId="77777777" w:rsidR="00D33CC5" w:rsidRPr="00D33CC5" w:rsidRDefault="00D33CC5" w:rsidP="00D33CC5">
            <w:pPr>
              <w:pStyle w:val="TableParagraph"/>
              <w:spacing w:line="240" w:lineRule="auto"/>
              <w:jc w:val="center"/>
              <w:rPr>
                <w:rFonts w:asciiTheme="majorHAnsi" w:hAnsiTheme="majorHAnsi"/>
                <w:sz w:val="16"/>
                <w:szCs w:val="16"/>
              </w:rPr>
            </w:pPr>
            <w:r w:rsidRPr="00D33CC5">
              <w:rPr>
                <w:rFonts w:asciiTheme="majorHAnsi" w:hAnsiTheme="majorHAnsi"/>
                <w:spacing w:val="-2"/>
                <w:sz w:val="16"/>
                <w:szCs w:val="16"/>
              </w:rPr>
              <w:t>Discharge</w:t>
            </w:r>
          </w:p>
        </w:tc>
        <w:tc>
          <w:tcPr>
            <w:tcW w:w="3260" w:type="dxa"/>
            <w:gridSpan w:val="3"/>
            <w:tcBorders>
              <w:top w:val="double" w:sz="4" w:space="0" w:color="auto"/>
              <w:bottom w:val="single" w:sz="4" w:space="0" w:color="auto"/>
            </w:tcBorders>
            <w:vAlign w:val="center"/>
          </w:tcPr>
          <w:p w14:paraId="4BA0D19C" w14:textId="72C2E8DF" w:rsidR="00D33CC5" w:rsidRPr="00D33CC5" w:rsidRDefault="00D33CC5" w:rsidP="00D33CC5">
            <w:pPr>
              <w:pStyle w:val="TableParagraph"/>
              <w:spacing w:line="240" w:lineRule="auto"/>
              <w:jc w:val="center"/>
              <w:rPr>
                <w:rFonts w:asciiTheme="majorHAnsi" w:hAnsiTheme="majorHAnsi"/>
                <w:sz w:val="16"/>
                <w:szCs w:val="16"/>
              </w:rPr>
            </w:pPr>
            <w:r w:rsidRPr="00D33CC5">
              <w:rPr>
                <w:rFonts w:asciiTheme="majorHAnsi" w:hAnsiTheme="majorHAnsi"/>
                <w:sz w:val="16"/>
                <w:szCs w:val="16"/>
              </w:rPr>
              <w:t>Treatments</w:t>
            </w:r>
            <w:r w:rsidRPr="00D33CC5">
              <w:rPr>
                <w:rFonts w:asciiTheme="majorHAnsi" w:hAnsiTheme="majorHAnsi"/>
                <w:spacing w:val="-3"/>
                <w:sz w:val="16"/>
                <w:szCs w:val="16"/>
              </w:rPr>
              <w:t xml:space="preserve"> </w:t>
            </w:r>
            <w:r>
              <w:rPr>
                <w:rFonts w:asciiTheme="majorHAnsi" w:hAnsiTheme="majorHAnsi"/>
                <w:sz w:val="16"/>
                <w:szCs w:val="16"/>
              </w:rPr>
              <w:t>C</w:t>
            </w:r>
            <w:r w:rsidRPr="00D33CC5">
              <w:rPr>
                <w:rFonts w:asciiTheme="majorHAnsi" w:hAnsiTheme="majorHAnsi"/>
                <w:sz w:val="16"/>
                <w:szCs w:val="16"/>
              </w:rPr>
              <w:t>ode</w:t>
            </w:r>
            <w:r w:rsidRPr="00D33CC5">
              <w:rPr>
                <w:rFonts w:asciiTheme="majorHAnsi" w:hAnsiTheme="majorHAnsi"/>
                <w:spacing w:val="3"/>
                <w:sz w:val="16"/>
                <w:szCs w:val="16"/>
              </w:rPr>
              <w:t xml:space="preserve"> </w:t>
            </w:r>
            <w:r w:rsidRPr="00D33CC5">
              <w:rPr>
                <w:rFonts w:asciiTheme="majorHAnsi" w:hAnsiTheme="majorHAnsi"/>
                <w:sz w:val="16"/>
                <w:szCs w:val="16"/>
              </w:rPr>
              <w:t>in</w:t>
            </w:r>
            <w:r w:rsidRPr="00D33CC5">
              <w:rPr>
                <w:rFonts w:asciiTheme="majorHAnsi" w:hAnsiTheme="majorHAnsi"/>
                <w:spacing w:val="-6"/>
                <w:sz w:val="16"/>
                <w:szCs w:val="16"/>
              </w:rPr>
              <w:t xml:space="preserve"> </w:t>
            </w:r>
            <w:r w:rsidRPr="00D33CC5">
              <w:rPr>
                <w:rFonts w:asciiTheme="majorHAnsi" w:hAnsiTheme="majorHAnsi"/>
                <w:sz w:val="16"/>
                <w:szCs w:val="16"/>
              </w:rPr>
              <w:t>the</w:t>
            </w:r>
            <w:r w:rsidRPr="00D33CC5">
              <w:rPr>
                <w:rFonts w:asciiTheme="majorHAnsi" w:hAnsiTheme="majorHAnsi"/>
                <w:spacing w:val="1"/>
                <w:sz w:val="16"/>
                <w:szCs w:val="16"/>
              </w:rPr>
              <w:t xml:space="preserve"> </w:t>
            </w:r>
            <w:r>
              <w:rPr>
                <w:rFonts w:asciiTheme="majorHAnsi" w:hAnsiTheme="majorHAnsi"/>
                <w:spacing w:val="-2"/>
                <w:sz w:val="16"/>
                <w:szCs w:val="16"/>
              </w:rPr>
              <w:t>A</w:t>
            </w:r>
            <w:r w:rsidRPr="00D33CC5">
              <w:rPr>
                <w:rFonts w:asciiTheme="majorHAnsi" w:hAnsiTheme="majorHAnsi"/>
                <w:spacing w:val="-2"/>
                <w:sz w:val="16"/>
                <w:szCs w:val="16"/>
              </w:rPr>
              <w:t>quarium</w:t>
            </w:r>
          </w:p>
        </w:tc>
      </w:tr>
      <w:tr w:rsidR="00D33CC5" w:rsidRPr="00D33CC5" w14:paraId="6D422759" w14:textId="77777777" w:rsidTr="00D33CC5">
        <w:trPr>
          <w:trHeight w:val="121"/>
        </w:trPr>
        <w:tc>
          <w:tcPr>
            <w:tcW w:w="1206" w:type="dxa"/>
            <w:vMerge/>
            <w:tcBorders>
              <w:bottom w:val="single" w:sz="4" w:space="0" w:color="auto"/>
            </w:tcBorders>
            <w:vAlign w:val="center"/>
          </w:tcPr>
          <w:p w14:paraId="63CCAEDF" w14:textId="77777777" w:rsidR="00D33CC5" w:rsidRPr="00D33CC5" w:rsidRDefault="00D33CC5" w:rsidP="00D33CC5">
            <w:pPr>
              <w:spacing w:after="0" w:line="240" w:lineRule="auto"/>
              <w:jc w:val="center"/>
              <w:rPr>
                <w:rFonts w:asciiTheme="majorHAnsi" w:hAnsiTheme="majorHAnsi"/>
                <w:sz w:val="16"/>
                <w:szCs w:val="16"/>
              </w:rPr>
            </w:pPr>
          </w:p>
        </w:tc>
        <w:tc>
          <w:tcPr>
            <w:tcW w:w="992" w:type="dxa"/>
            <w:tcBorders>
              <w:top w:val="single" w:sz="4" w:space="0" w:color="auto"/>
              <w:bottom w:val="single" w:sz="4" w:space="0" w:color="auto"/>
            </w:tcBorders>
            <w:vAlign w:val="center"/>
          </w:tcPr>
          <w:p w14:paraId="3E5D82CB" w14:textId="77777777" w:rsidR="00D33CC5" w:rsidRPr="00D33CC5" w:rsidRDefault="00D33CC5" w:rsidP="00D33CC5">
            <w:pPr>
              <w:pStyle w:val="TableParagraph"/>
              <w:spacing w:line="240" w:lineRule="auto"/>
              <w:ind w:left="15" w:right="7"/>
              <w:jc w:val="center"/>
              <w:rPr>
                <w:rFonts w:asciiTheme="majorHAnsi" w:hAnsiTheme="majorHAnsi"/>
                <w:sz w:val="16"/>
                <w:szCs w:val="16"/>
              </w:rPr>
            </w:pPr>
            <w:r w:rsidRPr="00D33CC5">
              <w:rPr>
                <w:rFonts w:asciiTheme="majorHAnsi" w:hAnsiTheme="majorHAnsi"/>
                <w:spacing w:val="-5"/>
                <w:sz w:val="16"/>
                <w:szCs w:val="16"/>
              </w:rPr>
              <w:t>T1</w:t>
            </w:r>
          </w:p>
        </w:tc>
        <w:tc>
          <w:tcPr>
            <w:tcW w:w="993" w:type="dxa"/>
            <w:tcBorders>
              <w:top w:val="single" w:sz="4" w:space="0" w:color="auto"/>
              <w:bottom w:val="single" w:sz="4" w:space="0" w:color="auto"/>
            </w:tcBorders>
            <w:vAlign w:val="center"/>
          </w:tcPr>
          <w:p w14:paraId="246F8129" w14:textId="77777777" w:rsidR="00D33CC5" w:rsidRPr="00D33CC5" w:rsidRDefault="00D33CC5" w:rsidP="00D33CC5">
            <w:pPr>
              <w:pStyle w:val="TableParagraph"/>
              <w:spacing w:line="240" w:lineRule="auto"/>
              <w:ind w:left="11"/>
              <w:jc w:val="center"/>
              <w:rPr>
                <w:rFonts w:asciiTheme="majorHAnsi" w:hAnsiTheme="majorHAnsi"/>
                <w:sz w:val="16"/>
                <w:szCs w:val="16"/>
              </w:rPr>
            </w:pPr>
            <w:r w:rsidRPr="00D33CC5">
              <w:rPr>
                <w:rFonts w:asciiTheme="majorHAnsi" w:hAnsiTheme="majorHAnsi"/>
                <w:spacing w:val="-5"/>
                <w:sz w:val="16"/>
                <w:szCs w:val="16"/>
              </w:rPr>
              <w:t>T2</w:t>
            </w:r>
          </w:p>
        </w:tc>
        <w:tc>
          <w:tcPr>
            <w:tcW w:w="1275" w:type="dxa"/>
            <w:tcBorders>
              <w:top w:val="single" w:sz="4" w:space="0" w:color="auto"/>
              <w:bottom w:val="single" w:sz="4" w:space="0" w:color="auto"/>
            </w:tcBorders>
            <w:vAlign w:val="center"/>
          </w:tcPr>
          <w:p w14:paraId="64BACC72" w14:textId="77777777" w:rsidR="00D33CC5" w:rsidRPr="00D33CC5" w:rsidRDefault="00D33CC5" w:rsidP="00D33CC5">
            <w:pPr>
              <w:pStyle w:val="TableParagraph"/>
              <w:spacing w:line="240" w:lineRule="auto"/>
              <w:ind w:left="15"/>
              <w:jc w:val="center"/>
              <w:rPr>
                <w:rFonts w:asciiTheme="majorHAnsi" w:hAnsiTheme="majorHAnsi"/>
                <w:sz w:val="16"/>
                <w:szCs w:val="16"/>
              </w:rPr>
            </w:pPr>
            <w:r w:rsidRPr="00D33CC5">
              <w:rPr>
                <w:rFonts w:asciiTheme="majorHAnsi" w:hAnsiTheme="majorHAnsi"/>
                <w:spacing w:val="-5"/>
                <w:sz w:val="16"/>
                <w:szCs w:val="16"/>
              </w:rPr>
              <w:t>T3</w:t>
            </w:r>
          </w:p>
        </w:tc>
      </w:tr>
      <w:tr w:rsidR="00D33CC5" w:rsidRPr="00D33CC5" w14:paraId="3C0A6E4D" w14:textId="77777777" w:rsidTr="00D33CC5">
        <w:trPr>
          <w:trHeight w:val="492"/>
        </w:trPr>
        <w:tc>
          <w:tcPr>
            <w:tcW w:w="1206" w:type="dxa"/>
            <w:tcBorders>
              <w:top w:val="single" w:sz="4" w:space="0" w:color="auto"/>
            </w:tcBorders>
          </w:tcPr>
          <w:p w14:paraId="1DEC7DCA" w14:textId="77777777" w:rsidR="00D33CC5" w:rsidRPr="00D33CC5" w:rsidRDefault="00D33CC5" w:rsidP="00D33CC5">
            <w:pPr>
              <w:pStyle w:val="TableParagraph"/>
              <w:spacing w:line="240" w:lineRule="auto"/>
              <w:jc w:val="center"/>
              <w:rPr>
                <w:rFonts w:asciiTheme="majorHAnsi" w:hAnsiTheme="majorHAnsi"/>
                <w:sz w:val="16"/>
                <w:szCs w:val="16"/>
              </w:rPr>
            </w:pPr>
            <w:r w:rsidRPr="00D33CC5">
              <w:rPr>
                <w:rFonts w:asciiTheme="majorHAnsi" w:hAnsiTheme="majorHAnsi"/>
                <w:sz w:val="16"/>
                <w:szCs w:val="16"/>
              </w:rPr>
              <w:t>5.5</w:t>
            </w:r>
            <w:r w:rsidRPr="00D33CC5">
              <w:rPr>
                <w:rFonts w:asciiTheme="majorHAnsi" w:hAnsiTheme="majorHAnsi"/>
                <w:spacing w:val="-15"/>
                <w:sz w:val="16"/>
                <w:szCs w:val="16"/>
              </w:rPr>
              <w:t xml:space="preserve"> </w:t>
            </w:r>
            <w:r w:rsidRPr="00D33CC5">
              <w:rPr>
                <w:rFonts w:asciiTheme="majorHAnsi" w:hAnsiTheme="majorHAnsi"/>
                <w:sz w:val="16"/>
                <w:szCs w:val="16"/>
              </w:rPr>
              <w:t xml:space="preserve">mL/second </w:t>
            </w:r>
            <w:r w:rsidRPr="00D33CC5">
              <w:rPr>
                <w:rFonts w:asciiTheme="majorHAnsi" w:hAnsiTheme="majorHAnsi"/>
                <w:spacing w:val="-2"/>
                <w:sz w:val="16"/>
                <w:szCs w:val="16"/>
              </w:rPr>
              <w:t>(small)</w:t>
            </w:r>
          </w:p>
        </w:tc>
        <w:tc>
          <w:tcPr>
            <w:tcW w:w="992" w:type="dxa"/>
            <w:tcBorders>
              <w:top w:val="single" w:sz="4" w:space="0" w:color="auto"/>
            </w:tcBorders>
          </w:tcPr>
          <w:p w14:paraId="14A27CFC" w14:textId="77777777" w:rsidR="00D33CC5" w:rsidRPr="00D33CC5" w:rsidRDefault="00D33CC5" w:rsidP="00D33CC5">
            <w:pPr>
              <w:pStyle w:val="TableParagraph"/>
              <w:spacing w:line="240" w:lineRule="auto"/>
              <w:ind w:left="0" w:firstLine="28"/>
              <w:jc w:val="center"/>
              <w:rPr>
                <w:rFonts w:asciiTheme="majorHAnsi" w:hAnsiTheme="majorHAnsi"/>
                <w:sz w:val="16"/>
                <w:szCs w:val="16"/>
              </w:rPr>
            </w:pPr>
            <w:r w:rsidRPr="00D33CC5">
              <w:rPr>
                <w:rFonts w:asciiTheme="majorHAnsi" w:hAnsiTheme="majorHAnsi"/>
                <w:sz w:val="16"/>
                <w:szCs w:val="16"/>
              </w:rPr>
              <w:t>10</w:t>
            </w:r>
            <w:r w:rsidRPr="00D33CC5">
              <w:rPr>
                <w:rFonts w:asciiTheme="majorHAnsi" w:hAnsiTheme="majorHAnsi"/>
                <w:spacing w:val="-12"/>
                <w:sz w:val="16"/>
                <w:szCs w:val="16"/>
              </w:rPr>
              <w:t xml:space="preserve"> </w:t>
            </w:r>
            <w:r w:rsidRPr="00D33CC5">
              <w:rPr>
                <w:rFonts w:asciiTheme="majorHAnsi" w:hAnsiTheme="majorHAnsi"/>
                <w:sz w:val="16"/>
                <w:szCs w:val="16"/>
              </w:rPr>
              <w:t>cm</w:t>
            </w:r>
            <w:r w:rsidRPr="00D33CC5">
              <w:rPr>
                <w:rFonts w:asciiTheme="majorHAnsi" w:hAnsiTheme="majorHAnsi"/>
                <w:spacing w:val="-12"/>
                <w:sz w:val="16"/>
                <w:szCs w:val="16"/>
              </w:rPr>
              <w:t xml:space="preserve"> </w:t>
            </w:r>
            <w:r w:rsidRPr="00D33CC5">
              <w:rPr>
                <w:rFonts w:asciiTheme="majorHAnsi" w:hAnsiTheme="majorHAnsi"/>
                <w:sz w:val="16"/>
                <w:szCs w:val="16"/>
              </w:rPr>
              <w:t>gravel:5</w:t>
            </w:r>
            <w:r w:rsidRPr="00D33CC5">
              <w:rPr>
                <w:rFonts w:asciiTheme="majorHAnsi" w:hAnsiTheme="majorHAnsi"/>
                <w:spacing w:val="-12"/>
                <w:sz w:val="16"/>
                <w:szCs w:val="16"/>
              </w:rPr>
              <w:t xml:space="preserve"> </w:t>
            </w:r>
            <w:r w:rsidRPr="00D33CC5">
              <w:rPr>
                <w:rFonts w:asciiTheme="majorHAnsi" w:hAnsiTheme="majorHAnsi"/>
                <w:sz w:val="16"/>
                <w:szCs w:val="16"/>
              </w:rPr>
              <w:t>cm silica sand</w:t>
            </w:r>
          </w:p>
        </w:tc>
        <w:tc>
          <w:tcPr>
            <w:tcW w:w="993" w:type="dxa"/>
            <w:tcBorders>
              <w:top w:val="single" w:sz="4" w:space="0" w:color="auto"/>
            </w:tcBorders>
          </w:tcPr>
          <w:p w14:paraId="38A197C7" w14:textId="77777777" w:rsidR="00D33CC5" w:rsidRPr="00D33CC5" w:rsidRDefault="00D33CC5" w:rsidP="00D33CC5">
            <w:pPr>
              <w:pStyle w:val="TableParagraph"/>
              <w:spacing w:line="240" w:lineRule="auto"/>
              <w:jc w:val="center"/>
              <w:rPr>
                <w:rFonts w:asciiTheme="majorHAnsi" w:hAnsiTheme="majorHAnsi"/>
                <w:sz w:val="16"/>
                <w:szCs w:val="16"/>
              </w:rPr>
            </w:pPr>
            <w:r w:rsidRPr="00D33CC5">
              <w:rPr>
                <w:rFonts w:asciiTheme="majorHAnsi" w:hAnsiTheme="majorHAnsi"/>
                <w:sz w:val="16"/>
                <w:szCs w:val="16"/>
              </w:rPr>
              <w:t>7.5</w:t>
            </w:r>
            <w:r w:rsidRPr="00D33CC5">
              <w:rPr>
                <w:rFonts w:asciiTheme="majorHAnsi" w:hAnsiTheme="majorHAnsi"/>
                <w:spacing w:val="-13"/>
                <w:sz w:val="16"/>
                <w:szCs w:val="16"/>
              </w:rPr>
              <w:t xml:space="preserve"> </w:t>
            </w:r>
            <w:r w:rsidRPr="00D33CC5">
              <w:rPr>
                <w:rFonts w:asciiTheme="majorHAnsi" w:hAnsiTheme="majorHAnsi"/>
                <w:sz w:val="16"/>
                <w:szCs w:val="16"/>
              </w:rPr>
              <w:t>cm</w:t>
            </w:r>
            <w:r w:rsidRPr="00D33CC5">
              <w:rPr>
                <w:rFonts w:asciiTheme="majorHAnsi" w:hAnsiTheme="majorHAnsi"/>
                <w:spacing w:val="-13"/>
                <w:sz w:val="16"/>
                <w:szCs w:val="16"/>
              </w:rPr>
              <w:t xml:space="preserve"> </w:t>
            </w:r>
            <w:r w:rsidRPr="00D33CC5">
              <w:rPr>
                <w:rFonts w:asciiTheme="majorHAnsi" w:hAnsiTheme="majorHAnsi"/>
                <w:sz w:val="16"/>
                <w:szCs w:val="16"/>
              </w:rPr>
              <w:t>gravel:7.5</w:t>
            </w:r>
            <w:r w:rsidRPr="00D33CC5">
              <w:rPr>
                <w:rFonts w:asciiTheme="majorHAnsi" w:hAnsiTheme="majorHAnsi"/>
                <w:spacing w:val="-13"/>
                <w:sz w:val="16"/>
                <w:szCs w:val="16"/>
              </w:rPr>
              <w:t xml:space="preserve"> </w:t>
            </w:r>
            <w:r w:rsidRPr="00D33CC5">
              <w:rPr>
                <w:rFonts w:asciiTheme="majorHAnsi" w:hAnsiTheme="majorHAnsi"/>
                <w:sz w:val="16"/>
                <w:szCs w:val="16"/>
              </w:rPr>
              <w:t>cm silica sand</w:t>
            </w:r>
          </w:p>
        </w:tc>
        <w:tc>
          <w:tcPr>
            <w:tcW w:w="1275" w:type="dxa"/>
            <w:tcBorders>
              <w:top w:val="single" w:sz="4" w:space="0" w:color="auto"/>
            </w:tcBorders>
          </w:tcPr>
          <w:p w14:paraId="2A488B08" w14:textId="77777777" w:rsidR="00D33CC5" w:rsidRPr="00D33CC5" w:rsidRDefault="00D33CC5" w:rsidP="00D33CC5">
            <w:pPr>
              <w:pStyle w:val="TableParagraph"/>
              <w:spacing w:line="240" w:lineRule="auto"/>
              <w:jc w:val="center"/>
              <w:rPr>
                <w:rFonts w:asciiTheme="majorHAnsi" w:hAnsiTheme="majorHAnsi"/>
                <w:sz w:val="16"/>
                <w:szCs w:val="16"/>
              </w:rPr>
            </w:pPr>
            <w:r w:rsidRPr="00D33CC5">
              <w:rPr>
                <w:rFonts w:asciiTheme="majorHAnsi" w:hAnsiTheme="majorHAnsi"/>
                <w:sz w:val="16"/>
                <w:szCs w:val="16"/>
              </w:rPr>
              <w:t>5</w:t>
            </w:r>
            <w:r w:rsidRPr="00D33CC5">
              <w:rPr>
                <w:rFonts w:asciiTheme="majorHAnsi" w:hAnsiTheme="majorHAnsi"/>
                <w:spacing w:val="-13"/>
                <w:sz w:val="16"/>
                <w:szCs w:val="16"/>
              </w:rPr>
              <w:t xml:space="preserve"> </w:t>
            </w:r>
            <w:r w:rsidRPr="00D33CC5">
              <w:rPr>
                <w:rFonts w:asciiTheme="majorHAnsi" w:hAnsiTheme="majorHAnsi"/>
                <w:sz w:val="16"/>
                <w:szCs w:val="16"/>
              </w:rPr>
              <w:t>cm</w:t>
            </w:r>
            <w:r w:rsidRPr="00D33CC5">
              <w:rPr>
                <w:rFonts w:asciiTheme="majorHAnsi" w:hAnsiTheme="majorHAnsi"/>
                <w:spacing w:val="-13"/>
                <w:sz w:val="16"/>
                <w:szCs w:val="16"/>
              </w:rPr>
              <w:t xml:space="preserve"> </w:t>
            </w:r>
            <w:r w:rsidRPr="00D33CC5">
              <w:rPr>
                <w:rFonts w:asciiTheme="majorHAnsi" w:hAnsiTheme="majorHAnsi"/>
                <w:sz w:val="16"/>
                <w:szCs w:val="16"/>
              </w:rPr>
              <w:t>gravel:10</w:t>
            </w:r>
            <w:r w:rsidRPr="00D33CC5">
              <w:rPr>
                <w:rFonts w:asciiTheme="majorHAnsi" w:hAnsiTheme="majorHAnsi"/>
                <w:spacing w:val="-13"/>
                <w:sz w:val="16"/>
                <w:szCs w:val="16"/>
              </w:rPr>
              <w:t xml:space="preserve"> </w:t>
            </w:r>
            <w:r w:rsidRPr="00D33CC5">
              <w:rPr>
                <w:rFonts w:asciiTheme="majorHAnsi" w:hAnsiTheme="majorHAnsi"/>
                <w:sz w:val="16"/>
                <w:szCs w:val="16"/>
              </w:rPr>
              <w:t>cm silica sand</w:t>
            </w:r>
          </w:p>
        </w:tc>
      </w:tr>
      <w:tr w:rsidR="00D33CC5" w:rsidRPr="00D33CC5" w14:paraId="0797C279" w14:textId="77777777" w:rsidTr="00D33CC5">
        <w:trPr>
          <w:trHeight w:val="486"/>
        </w:trPr>
        <w:tc>
          <w:tcPr>
            <w:tcW w:w="1206" w:type="dxa"/>
          </w:tcPr>
          <w:p w14:paraId="773642E1" w14:textId="77777777" w:rsidR="00D33CC5" w:rsidRPr="00D33CC5" w:rsidRDefault="00D33CC5" w:rsidP="00D33CC5">
            <w:pPr>
              <w:pStyle w:val="TableParagraph"/>
              <w:spacing w:line="240" w:lineRule="auto"/>
              <w:jc w:val="center"/>
              <w:rPr>
                <w:rFonts w:asciiTheme="majorHAnsi" w:hAnsiTheme="majorHAnsi"/>
                <w:sz w:val="16"/>
                <w:szCs w:val="16"/>
              </w:rPr>
            </w:pPr>
            <w:r w:rsidRPr="00D33CC5">
              <w:rPr>
                <w:rFonts w:asciiTheme="majorHAnsi" w:hAnsiTheme="majorHAnsi"/>
                <w:sz w:val="16"/>
                <w:szCs w:val="16"/>
              </w:rPr>
              <w:t>9.5</w:t>
            </w:r>
            <w:r w:rsidRPr="00D33CC5">
              <w:rPr>
                <w:rFonts w:asciiTheme="majorHAnsi" w:hAnsiTheme="majorHAnsi"/>
                <w:spacing w:val="-15"/>
                <w:sz w:val="16"/>
                <w:szCs w:val="16"/>
              </w:rPr>
              <w:t xml:space="preserve"> </w:t>
            </w:r>
            <w:r w:rsidRPr="00D33CC5">
              <w:rPr>
                <w:rFonts w:asciiTheme="majorHAnsi" w:hAnsiTheme="majorHAnsi"/>
                <w:sz w:val="16"/>
                <w:szCs w:val="16"/>
              </w:rPr>
              <w:t xml:space="preserve">mL/second </w:t>
            </w:r>
            <w:r w:rsidRPr="00D33CC5">
              <w:rPr>
                <w:rFonts w:asciiTheme="majorHAnsi" w:hAnsiTheme="majorHAnsi"/>
                <w:spacing w:val="-2"/>
                <w:sz w:val="16"/>
                <w:szCs w:val="16"/>
              </w:rPr>
              <w:t>(medium)</w:t>
            </w:r>
          </w:p>
        </w:tc>
        <w:tc>
          <w:tcPr>
            <w:tcW w:w="992" w:type="dxa"/>
          </w:tcPr>
          <w:p w14:paraId="77B0B9CE" w14:textId="77777777" w:rsidR="00D33CC5" w:rsidRPr="00D33CC5" w:rsidRDefault="00D33CC5" w:rsidP="00D33CC5">
            <w:pPr>
              <w:pStyle w:val="TableParagraph"/>
              <w:spacing w:line="240" w:lineRule="auto"/>
              <w:jc w:val="center"/>
              <w:rPr>
                <w:rFonts w:asciiTheme="majorHAnsi" w:hAnsiTheme="majorHAnsi"/>
                <w:sz w:val="16"/>
                <w:szCs w:val="16"/>
              </w:rPr>
            </w:pPr>
            <w:r w:rsidRPr="00D33CC5">
              <w:rPr>
                <w:rFonts w:asciiTheme="majorHAnsi" w:hAnsiTheme="majorHAnsi"/>
                <w:sz w:val="16"/>
                <w:szCs w:val="16"/>
              </w:rPr>
              <w:t>10</w:t>
            </w:r>
            <w:r w:rsidRPr="00D33CC5">
              <w:rPr>
                <w:rFonts w:asciiTheme="majorHAnsi" w:hAnsiTheme="majorHAnsi"/>
                <w:spacing w:val="-12"/>
                <w:sz w:val="16"/>
                <w:szCs w:val="16"/>
              </w:rPr>
              <w:t xml:space="preserve"> </w:t>
            </w:r>
            <w:r w:rsidRPr="00D33CC5">
              <w:rPr>
                <w:rFonts w:asciiTheme="majorHAnsi" w:hAnsiTheme="majorHAnsi"/>
                <w:sz w:val="16"/>
                <w:szCs w:val="16"/>
              </w:rPr>
              <w:t>cm</w:t>
            </w:r>
            <w:r w:rsidRPr="00D33CC5">
              <w:rPr>
                <w:rFonts w:asciiTheme="majorHAnsi" w:hAnsiTheme="majorHAnsi"/>
                <w:spacing w:val="-12"/>
                <w:sz w:val="16"/>
                <w:szCs w:val="16"/>
              </w:rPr>
              <w:t xml:space="preserve"> </w:t>
            </w:r>
            <w:r w:rsidRPr="00D33CC5">
              <w:rPr>
                <w:rFonts w:asciiTheme="majorHAnsi" w:hAnsiTheme="majorHAnsi"/>
                <w:sz w:val="16"/>
                <w:szCs w:val="16"/>
              </w:rPr>
              <w:t>gravel:5</w:t>
            </w:r>
            <w:r w:rsidRPr="00D33CC5">
              <w:rPr>
                <w:rFonts w:asciiTheme="majorHAnsi" w:hAnsiTheme="majorHAnsi"/>
                <w:spacing w:val="-12"/>
                <w:sz w:val="16"/>
                <w:szCs w:val="16"/>
              </w:rPr>
              <w:t xml:space="preserve"> </w:t>
            </w:r>
            <w:r w:rsidRPr="00D33CC5">
              <w:rPr>
                <w:rFonts w:asciiTheme="majorHAnsi" w:hAnsiTheme="majorHAnsi"/>
                <w:sz w:val="16"/>
                <w:szCs w:val="16"/>
              </w:rPr>
              <w:t>cm silica sand</w:t>
            </w:r>
          </w:p>
        </w:tc>
        <w:tc>
          <w:tcPr>
            <w:tcW w:w="993" w:type="dxa"/>
          </w:tcPr>
          <w:p w14:paraId="51D50EA5" w14:textId="77777777" w:rsidR="00D33CC5" w:rsidRPr="00D33CC5" w:rsidRDefault="00D33CC5" w:rsidP="00D33CC5">
            <w:pPr>
              <w:pStyle w:val="TableParagraph"/>
              <w:spacing w:line="240" w:lineRule="auto"/>
              <w:jc w:val="center"/>
              <w:rPr>
                <w:rFonts w:asciiTheme="majorHAnsi" w:hAnsiTheme="majorHAnsi"/>
                <w:sz w:val="16"/>
                <w:szCs w:val="16"/>
              </w:rPr>
            </w:pPr>
            <w:r w:rsidRPr="00D33CC5">
              <w:rPr>
                <w:rFonts w:asciiTheme="majorHAnsi" w:hAnsiTheme="majorHAnsi"/>
                <w:sz w:val="16"/>
                <w:szCs w:val="16"/>
              </w:rPr>
              <w:t>7.5</w:t>
            </w:r>
            <w:r w:rsidRPr="00D33CC5">
              <w:rPr>
                <w:rFonts w:asciiTheme="majorHAnsi" w:hAnsiTheme="majorHAnsi"/>
                <w:spacing w:val="-13"/>
                <w:sz w:val="16"/>
                <w:szCs w:val="16"/>
              </w:rPr>
              <w:t xml:space="preserve"> </w:t>
            </w:r>
            <w:r w:rsidRPr="00D33CC5">
              <w:rPr>
                <w:rFonts w:asciiTheme="majorHAnsi" w:hAnsiTheme="majorHAnsi"/>
                <w:sz w:val="16"/>
                <w:szCs w:val="16"/>
              </w:rPr>
              <w:t>cm</w:t>
            </w:r>
            <w:r w:rsidRPr="00D33CC5">
              <w:rPr>
                <w:rFonts w:asciiTheme="majorHAnsi" w:hAnsiTheme="majorHAnsi"/>
                <w:spacing w:val="-13"/>
                <w:sz w:val="16"/>
                <w:szCs w:val="16"/>
              </w:rPr>
              <w:t xml:space="preserve"> </w:t>
            </w:r>
            <w:r w:rsidRPr="00D33CC5">
              <w:rPr>
                <w:rFonts w:asciiTheme="majorHAnsi" w:hAnsiTheme="majorHAnsi"/>
                <w:sz w:val="16"/>
                <w:szCs w:val="16"/>
              </w:rPr>
              <w:t>gravel:7.5</w:t>
            </w:r>
            <w:r w:rsidRPr="00D33CC5">
              <w:rPr>
                <w:rFonts w:asciiTheme="majorHAnsi" w:hAnsiTheme="majorHAnsi"/>
                <w:spacing w:val="-13"/>
                <w:sz w:val="16"/>
                <w:szCs w:val="16"/>
              </w:rPr>
              <w:t xml:space="preserve"> </w:t>
            </w:r>
            <w:r w:rsidRPr="00D33CC5">
              <w:rPr>
                <w:rFonts w:asciiTheme="majorHAnsi" w:hAnsiTheme="majorHAnsi"/>
                <w:sz w:val="16"/>
                <w:szCs w:val="16"/>
              </w:rPr>
              <w:t>cm silica sand</w:t>
            </w:r>
          </w:p>
        </w:tc>
        <w:tc>
          <w:tcPr>
            <w:tcW w:w="1275" w:type="dxa"/>
          </w:tcPr>
          <w:p w14:paraId="759F9EB0" w14:textId="77777777" w:rsidR="00D33CC5" w:rsidRPr="00D33CC5" w:rsidRDefault="00D33CC5" w:rsidP="00D33CC5">
            <w:pPr>
              <w:pStyle w:val="TableParagraph"/>
              <w:spacing w:line="240" w:lineRule="auto"/>
              <w:jc w:val="center"/>
              <w:rPr>
                <w:rFonts w:asciiTheme="majorHAnsi" w:hAnsiTheme="majorHAnsi"/>
                <w:sz w:val="16"/>
                <w:szCs w:val="16"/>
              </w:rPr>
            </w:pPr>
            <w:r w:rsidRPr="00D33CC5">
              <w:rPr>
                <w:rFonts w:asciiTheme="majorHAnsi" w:hAnsiTheme="majorHAnsi"/>
                <w:sz w:val="16"/>
                <w:szCs w:val="16"/>
              </w:rPr>
              <w:t>5</w:t>
            </w:r>
            <w:r w:rsidRPr="00D33CC5">
              <w:rPr>
                <w:rFonts w:asciiTheme="majorHAnsi" w:hAnsiTheme="majorHAnsi"/>
                <w:spacing w:val="-13"/>
                <w:sz w:val="16"/>
                <w:szCs w:val="16"/>
              </w:rPr>
              <w:t xml:space="preserve"> </w:t>
            </w:r>
            <w:r w:rsidRPr="00D33CC5">
              <w:rPr>
                <w:rFonts w:asciiTheme="majorHAnsi" w:hAnsiTheme="majorHAnsi"/>
                <w:sz w:val="16"/>
                <w:szCs w:val="16"/>
              </w:rPr>
              <w:t>cm</w:t>
            </w:r>
            <w:r w:rsidRPr="00D33CC5">
              <w:rPr>
                <w:rFonts w:asciiTheme="majorHAnsi" w:hAnsiTheme="majorHAnsi"/>
                <w:spacing w:val="-13"/>
                <w:sz w:val="16"/>
                <w:szCs w:val="16"/>
              </w:rPr>
              <w:t xml:space="preserve"> </w:t>
            </w:r>
            <w:r w:rsidRPr="00D33CC5">
              <w:rPr>
                <w:rFonts w:asciiTheme="majorHAnsi" w:hAnsiTheme="majorHAnsi"/>
                <w:sz w:val="16"/>
                <w:szCs w:val="16"/>
              </w:rPr>
              <w:t>gravel:10</w:t>
            </w:r>
            <w:r w:rsidRPr="00D33CC5">
              <w:rPr>
                <w:rFonts w:asciiTheme="majorHAnsi" w:hAnsiTheme="majorHAnsi"/>
                <w:spacing w:val="-13"/>
                <w:sz w:val="16"/>
                <w:szCs w:val="16"/>
              </w:rPr>
              <w:t xml:space="preserve"> </w:t>
            </w:r>
            <w:r w:rsidRPr="00D33CC5">
              <w:rPr>
                <w:rFonts w:asciiTheme="majorHAnsi" w:hAnsiTheme="majorHAnsi"/>
                <w:sz w:val="16"/>
                <w:szCs w:val="16"/>
              </w:rPr>
              <w:t>cm silica sand</w:t>
            </w:r>
          </w:p>
        </w:tc>
      </w:tr>
    </w:tbl>
    <w:p w14:paraId="4A36CF9C" w14:textId="77777777" w:rsidR="00D33CC5" w:rsidRDefault="00D33CC5" w:rsidP="00D33CC5">
      <w:pPr>
        <w:spacing w:after="0" w:line="240" w:lineRule="auto"/>
        <w:jc w:val="both"/>
        <w:rPr>
          <w:rFonts w:ascii="Cambria" w:hAnsi="Cambria"/>
          <w:sz w:val="20"/>
        </w:rPr>
      </w:pPr>
    </w:p>
    <w:p w14:paraId="7C7D0427" w14:textId="77777777" w:rsidR="00D33CC5" w:rsidRDefault="00D33CC5" w:rsidP="00D33CC5">
      <w:pPr>
        <w:spacing w:after="0" w:line="240" w:lineRule="auto"/>
        <w:jc w:val="both"/>
        <w:rPr>
          <w:rFonts w:ascii="Cambria" w:hAnsi="Cambria"/>
          <w:sz w:val="20"/>
        </w:rPr>
      </w:pPr>
    </w:p>
    <w:p w14:paraId="08542A1B" w14:textId="7ECA47E4" w:rsidR="007D39CE" w:rsidRDefault="007D39CE" w:rsidP="00D33CC5">
      <w:pPr>
        <w:spacing w:after="0" w:line="240" w:lineRule="auto"/>
        <w:jc w:val="both"/>
        <w:rPr>
          <w:rFonts w:ascii="Cambria" w:hAnsi="Cambria"/>
          <w:sz w:val="20"/>
        </w:rPr>
      </w:pPr>
      <w:r>
        <w:rPr>
          <w:rFonts w:ascii="Cambria" w:hAnsi="Cambria"/>
          <w:noProof/>
          <w:sz w:val="20"/>
        </w:rPr>
        <w:drawing>
          <wp:inline distT="0" distB="0" distL="0" distR="0" wp14:anchorId="0DC6EE50" wp14:editId="030A5331">
            <wp:extent cx="2889250" cy="2158051"/>
            <wp:effectExtent l="0" t="0" r="6350" b="0"/>
            <wp:docPr id="13529301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95460" cy="2162690"/>
                    </a:xfrm>
                    <a:prstGeom prst="rect">
                      <a:avLst/>
                    </a:prstGeom>
                    <a:noFill/>
                  </pic:spPr>
                </pic:pic>
              </a:graphicData>
            </a:graphic>
          </wp:inline>
        </w:drawing>
      </w:r>
    </w:p>
    <w:p w14:paraId="58DCB10E" w14:textId="14C4CE21" w:rsidR="007D39CE" w:rsidRPr="007D39CE" w:rsidRDefault="007D39CE" w:rsidP="00D33CC5">
      <w:pPr>
        <w:spacing w:after="0" w:line="240" w:lineRule="auto"/>
        <w:jc w:val="both"/>
        <w:rPr>
          <w:rFonts w:ascii="Cambria" w:hAnsi="Cambria"/>
          <w:sz w:val="18"/>
          <w:szCs w:val="18"/>
        </w:rPr>
      </w:pPr>
      <w:r w:rsidRPr="007D39CE">
        <w:rPr>
          <w:rFonts w:ascii="Cambria" w:hAnsi="Cambria"/>
          <w:b/>
          <w:bCs/>
          <w:sz w:val="18"/>
          <w:szCs w:val="18"/>
        </w:rPr>
        <w:t>Figure 2</w:t>
      </w:r>
      <w:r w:rsidRPr="007D39CE">
        <w:rPr>
          <w:rFonts w:ascii="Cambria" w:hAnsi="Cambria"/>
          <w:sz w:val="18"/>
          <w:szCs w:val="18"/>
        </w:rPr>
        <w:t xml:space="preserve"> Filtration </w:t>
      </w:r>
      <w:r>
        <w:rPr>
          <w:rFonts w:ascii="Cambria" w:hAnsi="Cambria"/>
          <w:sz w:val="18"/>
          <w:szCs w:val="18"/>
        </w:rPr>
        <w:t>I</w:t>
      </w:r>
      <w:r w:rsidRPr="007D39CE">
        <w:rPr>
          <w:rFonts w:ascii="Cambria" w:hAnsi="Cambria"/>
          <w:sz w:val="18"/>
          <w:szCs w:val="18"/>
        </w:rPr>
        <w:t xml:space="preserve">nstallation with </w:t>
      </w:r>
      <w:r>
        <w:rPr>
          <w:rFonts w:ascii="Cambria" w:hAnsi="Cambria"/>
          <w:sz w:val="18"/>
          <w:szCs w:val="18"/>
        </w:rPr>
        <w:t>V</w:t>
      </w:r>
      <w:r w:rsidRPr="007D39CE">
        <w:rPr>
          <w:rFonts w:ascii="Cambria" w:hAnsi="Cambria"/>
          <w:sz w:val="18"/>
          <w:szCs w:val="18"/>
        </w:rPr>
        <w:t xml:space="preserve">arying </w:t>
      </w:r>
      <w:r>
        <w:rPr>
          <w:rFonts w:ascii="Cambria" w:hAnsi="Cambria"/>
          <w:sz w:val="18"/>
          <w:szCs w:val="18"/>
        </w:rPr>
        <w:t>H</w:t>
      </w:r>
      <w:r w:rsidRPr="007D39CE">
        <w:rPr>
          <w:rFonts w:ascii="Cambria" w:hAnsi="Cambria"/>
          <w:sz w:val="18"/>
          <w:szCs w:val="18"/>
        </w:rPr>
        <w:t xml:space="preserve">eight of </w:t>
      </w:r>
      <w:r w:rsidR="00E46C1D">
        <w:rPr>
          <w:rFonts w:ascii="Cambria" w:hAnsi="Cambria"/>
          <w:sz w:val="18"/>
          <w:szCs w:val="18"/>
        </w:rPr>
        <w:br/>
        <w:t xml:space="preserve">                      </w:t>
      </w:r>
      <w:r>
        <w:rPr>
          <w:rFonts w:ascii="Cambria" w:hAnsi="Cambria"/>
          <w:sz w:val="18"/>
          <w:szCs w:val="18"/>
        </w:rPr>
        <w:t>G</w:t>
      </w:r>
      <w:r w:rsidRPr="007D39CE">
        <w:rPr>
          <w:rFonts w:ascii="Cambria" w:hAnsi="Cambria"/>
          <w:sz w:val="18"/>
          <w:szCs w:val="18"/>
        </w:rPr>
        <w:t xml:space="preserve">ravel and </w:t>
      </w:r>
      <w:r>
        <w:rPr>
          <w:rFonts w:ascii="Cambria" w:hAnsi="Cambria"/>
          <w:sz w:val="18"/>
          <w:szCs w:val="18"/>
        </w:rPr>
        <w:t>S</w:t>
      </w:r>
      <w:r w:rsidRPr="007D39CE">
        <w:rPr>
          <w:rFonts w:ascii="Cambria" w:hAnsi="Cambria"/>
          <w:sz w:val="18"/>
          <w:szCs w:val="18"/>
        </w:rPr>
        <w:t xml:space="preserve">ilica </w:t>
      </w:r>
      <w:r>
        <w:rPr>
          <w:rFonts w:ascii="Cambria" w:hAnsi="Cambria"/>
          <w:sz w:val="18"/>
          <w:szCs w:val="18"/>
        </w:rPr>
        <w:t>S</w:t>
      </w:r>
      <w:r w:rsidRPr="007D39CE">
        <w:rPr>
          <w:rFonts w:ascii="Cambria" w:hAnsi="Cambria"/>
          <w:sz w:val="18"/>
          <w:szCs w:val="18"/>
        </w:rPr>
        <w:t xml:space="preserve">and </w:t>
      </w:r>
      <w:r>
        <w:rPr>
          <w:rFonts w:ascii="Cambria" w:hAnsi="Cambria"/>
          <w:sz w:val="18"/>
          <w:szCs w:val="18"/>
        </w:rPr>
        <w:t>M</w:t>
      </w:r>
      <w:r w:rsidRPr="007D39CE">
        <w:rPr>
          <w:rFonts w:ascii="Cambria" w:hAnsi="Cambria"/>
          <w:sz w:val="18"/>
          <w:szCs w:val="18"/>
        </w:rPr>
        <w:t>edia</w:t>
      </w:r>
    </w:p>
    <w:p w14:paraId="6BA08BB5" w14:textId="77777777" w:rsidR="007D39CE" w:rsidRDefault="007D39CE" w:rsidP="00D33CC5">
      <w:pPr>
        <w:spacing w:after="0" w:line="240" w:lineRule="auto"/>
        <w:jc w:val="both"/>
        <w:rPr>
          <w:rFonts w:ascii="Cambria" w:hAnsi="Cambria"/>
          <w:sz w:val="20"/>
        </w:rPr>
      </w:pPr>
    </w:p>
    <w:p w14:paraId="7CD3CE3B" w14:textId="77777777" w:rsidR="00C23619" w:rsidRDefault="00C23619" w:rsidP="00C23619">
      <w:pPr>
        <w:spacing w:after="0" w:line="240" w:lineRule="auto"/>
        <w:jc w:val="both"/>
        <w:rPr>
          <w:rFonts w:ascii="Cambria" w:hAnsi="Cambria"/>
          <w:b/>
          <w:sz w:val="20"/>
        </w:rPr>
      </w:pPr>
      <w:r>
        <w:rPr>
          <w:rFonts w:ascii="Cambria" w:hAnsi="Cambria"/>
          <w:b/>
          <w:sz w:val="20"/>
        </w:rPr>
        <w:t xml:space="preserve">2.3 Data Analysis </w:t>
      </w:r>
    </w:p>
    <w:p w14:paraId="40A312C0" w14:textId="0A1F6F4B" w:rsidR="00C23619" w:rsidRDefault="00C23619" w:rsidP="00C23619">
      <w:pPr>
        <w:spacing w:after="0" w:line="240" w:lineRule="auto"/>
        <w:ind w:firstLine="360"/>
        <w:jc w:val="both"/>
        <w:rPr>
          <w:rFonts w:ascii="Cambria" w:hAnsi="Cambria"/>
          <w:bCs/>
          <w:sz w:val="20"/>
        </w:rPr>
      </w:pPr>
      <w:r w:rsidRPr="00C23619">
        <w:rPr>
          <w:rFonts w:ascii="Cambria" w:hAnsi="Cambria"/>
          <w:bCs/>
          <w:sz w:val="20"/>
        </w:rPr>
        <w:t>The effectiveness of coffee processing wastewater filtration with factor height level variations in gravel and silica sand media and discharge was evaluated refers to the optimal Hydraulic Retention Time (HRT) and the percentage of pollutant reduction (RP). The equations used to identify HRT and RP can be seen in formulas 1 and 2</w:t>
      </w:r>
      <w:r w:rsidR="00006668">
        <w:rPr>
          <w:rFonts w:ascii="Cambria" w:hAnsi="Cambria"/>
          <w:bCs/>
          <w:sz w:val="20"/>
        </w:rPr>
        <w:t xml:space="preserve"> </w:t>
      </w:r>
      <w:sdt>
        <w:sdtPr>
          <w:rPr>
            <w:rFonts w:ascii="Cambria" w:hAnsi="Cambria"/>
            <w:color w:val="000000"/>
            <w:sz w:val="20"/>
            <w:lang w:val="id-ID"/>
          </w:rPr>
          <w:tag w:val="MENDELEY_CITATION_v3_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"/>
          <w:id w:val="-1009605684"/>
          <w:placeholder>
            <w:docPart w:val="2C78B0ADF8734E38AF44FA7836223DDA"/>
          </w:placeholder>
        </w:sdtPr>
        <w:sdtContent>
          <w:r w:rsidR="00B4535D" w:rsidRPr="00B4535D">
            <w:rPr>
              <w:rFonts w:ascii="Cambria" w:hAnsi="Cambria"/>
              <w:color w:val="000000"/>
              <w:sz w:val="20"/>
              <w:lang w:val="id-ID"/>
            </w:rPr>
            <w:t>(Anggarini et al., 2015; Novita et al., 2023)</w:t>
          </w:r>
        </w:sdtContent>
      </w:sdt>
      <w:r w:rsidRPr="00C23619">
        <w:rPr>
          <w:rFonts w:ascii="Cambria" w:hAnsi="Cambria"/>
          <w:bCs/>
          <w:sz w:val="20"/>
        </w:rPr>
        <w:t xml:space="preserve">, respectively. Both equations were used to recommend the best alternative from the height level and combinations of gravel and silica sand, as well as coffee wastewater discharge. The recommendation was determined based on the quantitative synthesis analysis of the highest RP value. </w:t>
      </w:r>
    </w:p>
    <w:p w14:paraId="754F43AC" w14:textId="77777777" w:rsidR="00070AC9" w:rsidRDefault="00070AC9" w:rsidP="00070AC9">
      <w:pPr>
        <w:spacing w:after="0" w:line="240" w:lineRule="auto"/>
        <w:jc w:val="both"/>
        <w:rPr>
          <w:rFonts w:ascii="Cambria" w:hAnsi="Cambria"/>
          <w:bCs/>
          <w:sz w:val="20"/>
        </w:rPr>
      </w:pPr>
    </w:p>
    <w:p w14:paraId="7B83A036" w14:textId="75F26EB0" w:rsidR="00070AC9" w:rsidRDefault="00070AC9" w:rsidP="00070AC9">
      <w:pPr>
        <w:spacing w:after="0" w:line="240" w:lineRule="auto"/>
        <w:jc w:val="center"/>
        <w:rPr>
          <w:rFonts w:ascii="Cambria" w:eastAsiaTheme="minorEastAsia" w:hAnsi="Cambria"/>
          <w:bCs/>
          <w:iCs/>
          <w:sz w:val="20"/>
        </w:rPr>
      </w:pPr>
      <m:oMath>
        <m:r>
          <m:rPr>
            <m:sty m:val="p"/>
          </m:rPr>
          <w:rPr>
            <w:rFonts w:ascii="Cambria Math" w:hAnsi="Cambria Math"/>
            <w:sz w:val="20"/>
          </w:rPr>
          <m:t xml:space="preserve">HRT= </m:t>
        </m:r>
        <m:f>
          <m:fPr>
            <m:ctrlPr>
              <w:rPr>
                <w:rFonts w:ascii="Cambria Math" w:hAnsi="Cambria Math"/>
                <w:bCs/>
                <w:iCs/>
                <w:sz w:val="20"/>
              </w:rPr>
            </m:ctrlPr>
          </m:fPr>
          <m:num>
            <m:r>
              <m:rPr>
                <m:sty m:val="p"/>
              </m:rPr>
              <w:rPr>
                <w:rFonts w:ascii="Cambria Math" w:hAnsi="Cambria Math"/>
                <w:sz w:val="20"/>
              </w:rPr>
              <m:t>V</m:t>
            </m:r>
          </m:num>
          <m:den>
            <m:r>
              <m:rPr>
                <m:sty m:val="p"/>
              </m:rPr>
              <w:rPr>
                <w:rFonts w:ascii="Cambria Math" w:hAnsi="Cambria Math"/>
                <w:sz w:val="20"/>
              </w:rPr>
              <m:t>Q</m:t>
            </m:r>
          </m:den>
        </m:f>
      </m:oMath>
      <w:r>
        <w:rPr>
          <w:rFonts w:ascii="Cambria" w:eastAsiaTheme="minorEastAsia" w:hAnsi="Cambria"/>
          <w:bCs/>
          <w:iCs/>
          <w:sz w:val="20"/>
        </w:rPr>
        <w:tab/>
      </w:r>
      <w:r>
        <w:rPr>
          <w:rFonts w:ascii="Cambria" w:eastAsiaTheme="minorEastAsia" w:hAnsi="Cambria"/>
          <w:bCs/>
          <w:iCs/>
          <w:sz w:val="20"/>
        </w:rPr>
        <w:tab/>
        <w:t>(1)</w:t>
      </w:r>
    </w:p>
    <w:p w14:paraId="790076E4" w14:textId="45248B38" w:rsidR="00070AC9" w:rsidRPr="00070AC9" w:rsidRDefault="00070AC9" w:rsidP="00070AC9">
      <w:pPr>
        <w:spacing w:after="0" w:line="240" w:lineRule="auto"/>
        <w:rPr>
          <w:rFonts w:ascii="Cambria" w:hAnsi="Cambria"/>
          <w:bCs/>
          <w:iCs/>
          <w:sz w:val="18"/>
          <w:szCs w:val="18"/>
        </w:rPr>
      </w:pPr>
      <w:r w:rsidRPr="00070AC9">
        <w:rPr>
          <w:rFonts w:ascii="Cambria" w:hAnsi="Cambria"/>
          <w:bCs/>
          <w:iCs/>
          <w:sz w:val="18"/>
          <w:szCs w:val="18"/>
        </w:rPr>
        <w:t>Where, HRT is the residence time in units of hours, V is the volume of coffee wastewater m</w:t>
      </w:r>
      <w:r w:rsidRPr="00070AC9">
        <w:rPr>
          <w:rFonts w:ascii="Cambria" w:hAnsi="Cambria"/>
          <w:bCs/>
          <w:iCs/>
          <w:sz w:val="18"/>
          <w:szCs w:val="18"/>
          <w:vertAlign w:val="superscript"/>
        </w:rPr>
        <w:t>3</w:t>
      </w:r>
      <w:r w:rsidRPr="00070AC9">
        <w:rPr>
          <w:rFonts w:ascii="Cambria" w:hAnsi="Cambria"/>
          <w:bCs/>
          <w:iCs/>
          <w:sz w:val="18"/>
          <w:szCs w:val="18"/>
        </w:rPr>
        <w:t>, then Q is the discharge of coffee wastewater with units of m</w:t>
      </w:r>
      <w:r w:rsidRPr="00070AC9">
        <w:rPr>
          <w:rFonts w:ascii="Cambria" w:hAnsi="Cambria"/>
          <w:bCs/>
          <w:iCs/>
          <w:sz w:val="18"/>
          <w:szCs w:val="18"/>
          <w:vertAlign w:val="superscript"/>
        </w:rPr>
        <w:t>3</w:t>
      </w:r>
      <w:r w:rsidRPr="00070AC9">
        <w:rPr>
          <w:rFonts w:ascii="Cambria" w:hAnsi="Cambria"/>
          <w:bCs/>
          <w:iCs/>
          <w:sz w:val="18"/>
          <w:szCs w:val="18"/>
        </w:rPr>
        <w:t>/hour.</w:t>
      </w:r>
    </w:p>
    <w:p w14:paraId="53235F69" w14:textId="77777777" w:rsidR="00070AC9" w:rsidRDefault="00070AC9" w:rsidP="00070AC9">
      <w:pPr>
        <w:spacing w:after="0" w:line="240" w:lineRule="auto"/>
        <w:jc w:val="both"/>
        <w:rPr>
          <w:rFonts w:ascii="Cambria" w:hAnsi="Cambria"/>
          <w:bCs/>
          <w:sz w:val="20"/>
        </w:rPr>
      </w:pPr>
    </w:p>
    <w:p w14:paraId="78750477" w14:textId="698DA3B2" w:rsidR="007D39CE" w:rsidRDefault="007D39CE" w:rsidP="007D39CE">
      <w:pPr>
        <w:spacing w:after="0" w:line="240" w:lineRule="auto"/>
        <w:jc w:val="center"/>
        <w:rPr>
          <w:rFonts w:ascii="Cambria" w:eastAsiaTheme="minorEastAsia" w:hAnsi="Cambria"/>
          <w:bCs/>
          <w:iCs/>
          <w:sz w:val="20"/>
        </w:rPr>
      </w:pPr>
      <m:oMath>
        <m:r>
          <m:rPr>
            <m:sty m:val="p"/>
          </m:rPr>
          <w:rPr>
            <w:rFonts w:ascii="Cambria Math" w:hAnsi="Cambria Math"/>
            <w:sz w:val="20"/>
          </w:rPr>
          <m:t xml:space="preserve">RP= </m:t>
        </m:r>
        <m:f>
          <m:fPr>
            <m:ctrlPr>
              <w:rPr>
                <w:rFonts w:ascii="Cambria Math" w:hAnsi="Cambria Math"/>
                <w:bCs/>
                <w:iCs/>
                <w:sz w:val="20"/>
              </w:rPr>
            </m:ctrlPr>
          </m:fPr>
          <m:num>
            <m:r>
              <m:rPr>
                <m:sty m:val="p"/>
              </m:rPr>
              <w:rPr>
                <w:rFonts w:ascii="Cambria Math" w:hAnsi="Cambria Math"/>
                <w:sz w:val="20"/>
              </w:rPr>
              <m:t>(C1 -C2)</m:t>
            </m:r>
          </m:num>
          <m:den>
            <m:r>
              <m:rPr>
                <m:sty m:val="p"/>
              </m:rPr>
              <w:rPr>
                <w:rFonts w:ascii="Cambria Math" w:hAnsi="Cambria Math"/>
                <w:sz w:val="20"/>
              </w:rPr>
              <m:t>C1</m:t>
            </m:r>
          </m:den>
        </m:f>
        <m:r>
          <w:rPr>
            <w:rFonts w:ascii="Cambria Math" w:hAnsi="Cambria Math"/>
            <w:sz w:val="20"/>
          </w:rPr>
          <m:t xml:space="preserve"> ×100%</m:t>
        </m:r>
      </m:oMath>
      <w:r>
        <w:rPr>
          <w:rFonts w:ascii="Cambria" w:eastAsiaTheme="minorEastAsia" w:hAnsi="Cambria"/>
          <w:bCs/>
          <w:iCs/>
          <w:sz w:val="20"/>
        </w:rPr>
        <w:t xml:space="preserve"> </w:t>
      </w:r>
      <w:r>
        <w:rPr>
          <w:rFonts w:ascii="Cambria" w:eastAsiaTheme="minorEastAsia" w:hAnsi="Cambria"/>
          <w:bCs/>
          <w:iCs/>
          <w:sz w:val="20"/>
        </w:rPr>
        <w:tab/>
        <w:t>(2)</w:t>
      </w:r>
    </w:p>
    <w:p w14:paraId="6602A2FD" w14:textId="69ECA020" w:rsidR="007D39CE" w:rsidRPr="007D39CE" w:rsidRDefault="007D39CE" w:rsidP="007D39CE">
      <w:pPr>
        <w:spacing w:after="0" w:line="240" w:lineRule="auto"/>
        <w:jc w:val="both"/>
        <w:rPr>
          <w:rFonts w:ascii="Cambria" w:hAnsi="Cambria"/>
          <w:bCs/>
          <w:sz w:val="18"/>
          <w:szCs w:val="18"/>
        </w:rPr>
      </w:pPr>
      <w:r w:rsidRPr="007D39CE">
        <w:rPr>
          <w:rFonts w:ascii="Cambria" w:hAnsi="Cambria"/>
          <w:bCs/>
          <w:sz w:val="18"/>
          <w:szCs w:val="18"/>
        </w:rPr>
        <w:t>Where RP is the reduction of pollutants in wastewater %, C1 is the initial concentration of coffee wastewater mg/L, and C1 is the initial concentration of coffee wastewater mg/L.</w:t>
      </w:r>
    </w:p>
    <w:p w14:paraId="5E600812" w14:textId="77777777" w:rsidR="0019483B" w:rsidRPr="0019483B" w:rsidRDefault="0019483B" w:rsidP="00C04262">
      <w:pPr>
        <w:spacing w:after="0" w:line="240" w:lineRule="auto"/>
        <w:jc w:val="both"/>
        <w:rPr>
          <w:rFonts w:ascii="Cambria" w:hAnsi="Cambria"/>
          <w:sz w:val="20"/>
          <w:lang w:val="id-ID"/>
        </w:rPr>
      </w:pPr>
    </w:p>
    <w:p w14:paraId="25228790" w14:textId="7E0C70AF" w:rsidR="0019483B" w:rsidRPr="006672F1" w:rsidRDefault="0019483B" w:rsidP="006672F1">
      <w:pPr>
        <w:spacing w:after="0" w:line="240" w:lineRule="auto"/>
        <w:jc w:val="both"/>
        <w:rPr>
          <w:rFonts w:ascii="Cambria" w:hAnsi="Cambria"/>
          <w:b/>
          <w:sz w:val="20"/>
          <w:lang w:val="id-ID"/>
        </w:rPr>
      </w:pPr>
      <w:r w:rsidRPr="006672F1">
        <w:rPr>
          <w:rFonts w:ascii="Cambria" w:hAnsi="Cambria"/>
          <w:b/>
          <w:sz w:val="20"/>
          <w:lang w:val="id-ID"/>
        </w:rPr>
        <w:t xml:space="preserve">3. </w:t>
      </w:r>
      <w:r w:rsidR="00BE15D8" w:rsidRPr="00C04262">
        <w:rPr>
          <w:rFonts w:ascii="Cambria" w:hAnsi="Cambria"/>
          <w:b/>
          <w:sz w:val="20"/>
        </w:rPr>
        <w:t>RESULTS AND DISCUSSION</w:t>
      </w:r>
    </w:p>
    <w:p w14:paraId="38B75DCE" w14:textId="18E48F1E" w:rsidR="0019483B" w:rsidRPr="00222537" w:rsidRDefault="0019483B" w:rsidP="006672F1">
      <w:pPr>
        <w:spacing w:after="0" w:line="240" w:lineRule="auto"/>
        <w:jc w:val="both"/>
        <w:rPr>
          <w:rFonts w:ascii="Cambria" w:hAnsi="Cambria"/>
          <w:b/>
          <w:sz w:val="20"/>
        </w:rPr>
      </w:pPr>
      <w:r w:rsidRPr="006672F1">
        <w:rPr>
          <w:rFonts w:ascii="Cambria" w:hAnsi="Cambria"/>
          <w:b/>
          <w:sz w:val="20"/>
          <w:lang w:val="id-ID"/>
        </w:rPr>
        <w:t xml:space="preserve">3.1. </w:t>
      </w:r>
      <w:r w:rsidR="00C5511C" w:rsidRPr="00C5511C">
        <w:rPr>
          <w:rFonts w:ascii="Cambria" w:hAnsi="Cambria"/>
          <w:b/>
          <w:sz w:val="20"/>
        </w:rPr>
        <w:t xml:space="preserve">Characterization of Coffee Wastewater </w:t>
      </w:r>
      <w:r w:rsidR="00C5511C">
        <w:rPr>
          <w:rFonts w:ascii="Cambria" w:hAnsi="Cambria"/>
          <w:b/>
          <w:sz w:val="20"/>
        </w:rPr>
        <w:br/>
        <w:t xml:space="preserve">            </w:t>
      </w:r>
      <w:r w:rsidR="00C5511C" w:rsidRPr="00C5511C">
        <w:rPr>
          <w:rFonts w:ascii="Cambria" w:hAnsi="Cambria"/>
          <w:b/>
          <w:sz w:val="20"/>
        </w:rPr>
        <w:t>Processing (CPW)</w:t>
      </w:r>
    </w:p>
    <w:p w14:paraId="4B7AA074" w14:textId="6488E54A" w:rsidR="00C5511C" w:rsidRDefault="00C5511C" w:rsidP="00C5511C">
      <w:pPr>
        <w:spacing w:after="0" w:line="240" w:lineRule="auto"/>
        <w:ind w:firstLine="360"/>
        <w:jc w:val="both"/>
        <w:rPr>
          <w:rFonts w:asciiTheme="majorHAnsi" w:hAnsiTheme="majorHAnsi"/>
          <w:sz w:val="20"/>
          <w:szCs w:val="20"/>
        </w:rPr>
      </w:pPr>
      <w:r w:rsidRPr="00C5511C">
        <w:rPr>
          <w:rFonts w:asciiTheme="majorHAnsi" w:hAnsiTheme="majorHAnsi"/>
          <w:sz w:val="20"/>
          <w:szCs w:val="20"/>
        </w:rPr>
        <w:t xml:space="preserve">Coffee processing wastewater showed high concentrations of polluting parameters and exceeds the established quality standards. Details of the initial condition of coffee processing wastewater before handling with filtration method with variations in filtration media and discharge can be seen in Table 2. The parameter values in coffee processing wastewater when it will be discharged into water bodies must comply with the quality standards set by Regulation of the Environment </w:t>
      </w:r>
      <w:r w:rsidR="008E30B4">
        <w:rPr>
          <w:rFonts w:asciiTheme="majorHAnsi" w:hAnsiTheme="majorHAnsi"/>
          <w:sz w:val="20"/>
          <w:szCs w:val="20"/>
        </w:rPr>
        <w:t xml:space="preserve">Ministry </w:t>
      </w:r>
      <w:r w:rsidRPr="00C5511C">
        <w:rPr>
          <w:rFonts w:asciiTheme="majorHAnsi" w:hAnsiTheme="majorHAnsi"/>
          <w:sz w:val="20"/>
          <w:szCs w:val="20"/>
        </w:rPr>
        <w:t>of Republic of Indonesia No. 5 of 2014 concerning wastewater</w:t>
      </w:r>
      <w:r>
        <w:rPr>
          <w:rFonts w:asciiTheme="majorHAnsi" w:hAnsiTheme="majorHAnsi"/>
          <w:sz w:val="20"/>
          <w:szCs w:val="20"/>
        </w:rPr>
        <w:t xml:space="preserve"> </w:t>
      </w:r>
      <w:r w:rsidRPr="00C5511C">
        <w:rPr>
          <w:rFonts w:asciiTheme="majorHAnsi" w:hAnsiTheme="majorHAnsi"/>
          <w:sz w:val="20"/>
          <w:szCs w:val="20"/>
        </w:rPr>
        <w:t>quality standards for businesses and/or activities of the coffee processing industry.</w:t>
      </w:r>
    </w:p>
    <w:p w14:paraId="1C12AC79" w14:textId="77777777" w:rsidR="00C5511C" w:rsidRDefault="00C5511C" w:rsidP="00C5511C">
      <w:pPr>
        <w:spacing w:after="0" w:line="240" w:lineRule="auto"/>
        <w:jc w:val="both"/>
        <w:rPr>
          <w:rFonts w:asciiTheme="majorHAnsi" w:hAnsiTheme="majorHAnsi"/>
          <w:sz w:val="20"/>
          <w:szCs w:val="20"/>
        </w:rPr>
      </w:pPr>
    </w:p>
    <w:p w14:paraId="41AC8295" w14:textId="79546F29" w:rsidR="00C5511C" w:rsidRPr="00C5511C" w:rsidRDefault="00C5511C" w:rsidP="00C5511C">
      <w:pPr>
        <w:spacing w:after="0" w:line="240" w:lineRule="auto"/>
        <w:jc w:val="both"/>
        <w:rPr>
          <w:rFonts w:asciiTheme="majorHAnsi" w:hAnsiTheme="majorHAnsi"/>
          <w:sz w:val="18"/>
          <w:szCs w:val="18"/>
        </w:rPr>
      </w:pPr>
      <w:r w:rsidRPr="00C5511C">
        <w:rPr>
          <w:rFonts w:asciiTheme="majorHAnsi" w:hAnsiTheme="majorHAnsi"/>
          <w:b/>
          <w:bCs/>
          <w:sz w:val="18"/>
          <w:szCs w:val="18"/>
        </w:rPr>
        <w:t xml:space="preserve">Table 2. </w:t>
      </w:r>
      <w:r w:rsidRPr="00C5511C">
        <w:rPr>
          <w:rFonts w:asciiTheme="majorHAnsi" w:hAnsiTheme="majorHAnsi"/>
          <w:sz w:val="18"/>
          <w:szCs w:val="18"/>
        </w:rPr>
        <w:t>Coffee Wastewater Processing Characterization</w:t>
      </w:r>
    </w:p>
    <w:tbl>
      <w:tblPr>
        <w:tblW w:w="4492" w:type="dxa"/>
        <w:tblInd w:w="39"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516"/>
        <w:gridCol w:w="1417"/>
        <w:gridCol w:w="1559"/>
      </w:tblGrid>
      <w:tr w:rsidR="00C5511C" w:rsidRPr="00C5511C" w14:paraId="57D5E7F2" w14:textId="77777777" w:rsidTr="00156D9B">
        <w:trPr>
          <w:trHeight w:val="677"/>
        </w:trPr>
        <w:tc>
          <w:tcPr>
            <w:tcW w:w="1516" w:type="dxa"/>
            <w:tcBorders>
              <w:top w:val="double" w:sz="4" w:space="0" w:color="auto"/>
              <w:bottom w:val="single" w:sz="4" w:space="0" w:color="auto"/>
            </w:tcBorders>
            <w:vAlign w:val="center"/>
          </w:tcPr>
          <w:p w14:paraId="136F564E" w14:textId="77777777" w:rsidR="00C5511C" w:rsidRPr="00C5511C" w:rsidRDefault="00C5511C" w:rsidP="00C5511C">
            <w:pPr>
              <w:pStyle w:val="TableParagraph"/>
              <w:spacing w:line="240" w:lineRule="auto"/>
              <w:ind w:left="10" w:right="3"/>
              <w:jc w:val="center"/>
              <w:rPr>
                <w:rFonts w:asciiTheme="majorHAnsi" w:hAnsiTheme="majorHAnsi"/>
                <w:sz w:val="16"/>
                <w:szCs w:val="16"/>
              </w:rPr>
            </w:pPr>
            <w:r w:rsidRPr="00C5511C">
              <w:rPr>
                <w:rFonts w:asciiTheme="majorHAnsi" w:hAnsiTheme="majorHAnsi"/>
                <w:spacing w:val="-2"/>
                <w:sz w:val="16"/>
                <w:szCs w:val="16"/>
              </w:rPr>
              <w:t>Parameters</w:t>
            </w:r>
          </w:p>
        </w:tc>
        <w:tc>
          <w:tcPr>
            <w:tcW w:w="1417" w:type="dxa"/>
            <w:tcBorders>
              <w:top w:val="double" w:sz="4" w:space="0" w:color="auto"/>
              <w:bottom w:val="single" w:sz="4" w:space="0" w:color="auto"/>
            </w:tcBorders>
            <w:vAlign w:val="center"/>
          </w:tcPr>
          <w:p w14:paraId="314EB897" w14:textId="1ADB993B" w:rsidR="00C5511C" w:rsidRPr="00C5511C" w:rsidRDefault="00C5511C" w:rsidP="00C5511C">
            <w:pPr>
              <w:pStyle w:val="TableParagraph"/>
              <w:spacing w:line="240" w:lineRule="auto"/>
              <w:jc w:val="center"/>
              <w:rPr>
                <w:rFonts w:asciiTheme="majorHAnsi" w:hAnsiTheme="majorHAnsi"/>
                <w:sz w:val="16"/>
                <w:szCs w:val="16"/>
              </w:rPr>
            </w:pPr>
            <w:r w:rsidRPr="00C5511C">
              <w:rPr>
                <w:rFonts w:asciiTheme="majorHAnsi" w:hAnsiTheme="majorHAnsi"/>
                <w:sz w:val="16"/>
                <w:szCs w:val="16"/>
              </w:rPr>
              <w:t>Initial</w:t>
            </w:r>
            <w:r w:rsidRPr="00C5511C">
              <w:rPr>
                <w:rFonts w:asciiTheme="majorHAnsi" w:hAnsiTheme="majorHAnsi"/>
                <w:spacing w:val="-13"/>
                <w:sz w:val="16"/>
                <w:szCs w:val="16"/>
              </w:rPr>
              <w:t xml:space="preserve"> </w:t>
            </w:r>
            <w:r>
              <w:rPr>
                <w:rFonts w:asciiTheme="majorHAnsi" w:hAnsiTheme="majorHAnsi"/>
                <w:sz w:val="16"/>
                <w:szCs w:val="16"/>
              </w:rPr>
              <w:t>C</w:t>
            </w:r>
            <w:r w:rsidRPr="00C5511C">
              <w:rPr>
                <w:rFonts w:asciiTheme="majorHAnsi" w:hAnsiTheme="majorHAnsi"/>
                <w:sz w:val="16"/>
                <w:szCs w:val="16"/>
              </w:rPr>
              <w:t>onditions</w:t>
            </w:r>
            <w:r w:rsidRPr="00C5511C">
              <w:rPr>
                <w:rFonts w:asciiTheme="majorHAnsi" w:hAnsiTheme="majorHAnsi"/>
                <w:spacing w:val="-14"/>
                <w:sz w:val="16"/>
                <w:szCs w:val="16"/>
              </w:rPr>
              <w:t xml:space="preserve"> </w:t>
            </w:r>
            <w:r w:rsidRPr="00C5511C">
              <w:rPr>
                <w:rFonts w:asciiTheme="majorHAnsi" w:hAnsiTheme="majorHAnsi"/>
                <w:sz w:val="16"/>
                <w:szCs w:val="16"/>
              </w:rPr>
              <w:t>of</w:t>
            </w:r>
            <w:r w:rsidRPr="00C5511C">
              <w:rPr>
                <w:rFonts w:asciiTheme="majorHAnsi" w:hAnsiTheme="majorHAnsi"/>
                <w:spacing w:val="-13"/>
                <w:sz w:val="16"/>
                <w:szCs w:val="16"/>
              </w:rPr>
              <w:t xml:space="preserve"> </w:t>
            </w:r>
            <w:r>
              <w:rPr>
                <w:rFonts w:asciiTheme="majorHAnsi" w:hAnsiTheme="majorHAnsi"/>
                <w:sz w:val="16"/>
                <w:szCs w:val="16"/>
              </w:rPr>
              <w:t>C</w:t>
            </w:r>
            <w:r w:rsidRPr="00C5511C">
              <w:rPr>
                <w:rFonts w:asciiTheme="majorHAnsi" w:hAnsiTheme="majorHAnsi"/>
                <w:sz w:val="16"/>
                <w:szCs w:val="16"/>
              </w:rPr>
              <w:t xml:space="preserve">offee </w:t>
            </w:r>
            <w:r>
              <w:rPr>
                <w:rFonts w:asciiTheme="majorHAnsi" w:hAnsiTheme="majorHAnsi"/>
                <w:sz w:val="16"/>
                <w:szCs w:val="16"/>
              </w:rPr>
              <w:t>W</w:t>
            </w:r>
            <w:r w:rsidRPr="00C5511C">
              <w:rPr>
                <w:rFonts w:asciiTheme="majorHAnsi" w:hAnsiTheme="majorHAnsi"/>
                <w:sz w:val="16"/>
                <w:szCs w:val="16"/>
              </w:rPr>
              <w:t xml:space="preserve">astewater </w:t>
            </w:r>
            <w:r>
              <w:rPr>
                <w:rFonts w:asciiTheme="majorHAnsi" w:hAnsiTheme="majorHAnsi"/>
                <w:sz w:val="16"/>
                <w:szCs w:val="16"/>
              </w:rPr>
              <w:t>P</w:t>
            </w:r>
            <w:r w:rsidRPr="00C5511C">
              <w:rPr>
                <w:rFonts w:asciiTheme="majorHAnsi" w:hAnsiTheme="majorHAnsi"/>
                <w:sz w:val="16"/>
                <w:szCs w:val="16"/>
              </w:rPr>
              <w:t>rocessing</w:t>
            </w:r>
          </w:p>
        </w:tc>
        <w:tc>
          <w:tcPr>
            <w:tcW w:w="1559" w:type="dxa"/>
            <w:tcBorders>
              <w:top w:val="double" w:sz="4" w:space="0" w:color="auto"/>
              <w:bottom w:val="single" w:sz="4" w:space="0" w:color="auto"/>
            </w:tcBorders>
            <w:vAlign w:val="center"/>
          </w:tcPr>
          <w:p w14:paraId="340C52EC" w14:textId="056596B6" w:rsidR="00C5511C" w:rsidRPr="00C5511C" w:rsidRDefault="00C5511C" w:rsidP="00C5511C">
            <w:pPr>
              <w:pStyle w:val="TableParagraph"/>
              <w:spacing w:line="240" w:lineRule="auto"/>
              <w:jc w:val="center"/>
              <w:rPr>
                <w:rFonts w:asciiTheme="majorHAnsi" w:hAnsiTheme="majorHAnsi"/>
                <w:sz w:val="16"/>
                <w:szCs w:val="16"/>
              </w:rPr>
            </w:pPr>
            <w:r w:rsidRPr="00C5511C">
              <w:rPr>
                <w:rFonts w:asciiTheme="majorHAnsi" w:hAnsiTheme="majorHAnsi"/>
                <w:sz w:val="16"/>
                <w:szCs w:val="16"/>
              </w:rPr>
              <w:t>Wastewater</w:t>
            </w:r>
            <w:r w:rsidRPr="00C5511C">
              <w:rPr>
                <w:rFonts w:asciiTheme="majorHAnsi" w:hAnsiTheme="majorHAnsi"/>
                <w:spacing w:val="-2"/>
                <w:sz w:val="16"/>
                <w:szCs w:val="16"/>
              </w:rPr>
              <w:t xml:space="preserve"> </w:t>
            </w:r>
            <w:r>
              <w:rPr>
                <w:rFonts w:asciiTheme="majorHAnsi" w:hAnsiTheme="majorHAnsi"/>
                <w:spacing w:val="-2"/>
                <w:sz w:val="16"/>
                <w:szCs w:val="16"/>
              </w:rPr>
              <w:t>S</w:t>
            </w:r>
            <w:r w:rsidRPr="00C5511C">
              <w:rPr>
                <w:rFonts w:asciiTheme="majorHAnsi" w:hAnsiTheme="majorHAnsi"/>
                <w:spacing w:val="-2"/>
                <w:sz w:val="16"/>
                <w:szCs w:val="16"/>
              </w:rPr>
              <w:t>tandard</w:t>
            </w:r>
            <w:r>
              <w:rPr>
                <w:rFonts w:asciiTheme="majorHAnsi" w:hAnsiTheme="majorHAnsi"/>
                <w:spacing w:val="-2"/>
                <w:sz w:val="16"/>
                <w:szCs w:val="16"/>
              </w:rPr>
              <w:t>*</w:t>
            </w:r>
          </w:p>
        </w:tc>
      </w:tr>
      <w:tr w:rsidR="00C5511C" w:rsidRPr="00C5511C" w14:paraId="59AE0483" w14:textId="77777777" w:rsidTr="00156D9B">
        <w:trPr>
          <w:trHeight w:val="340"/>
        </w:trPr>
        <w:tc>
          <w:tcPr>
            <w:tcW w:w="1516" w:type="dxa"/>
            <w:tcBorders>
              <w:top w:val="single" w:sz="4" w:space="0" w:color="auto"/>
            </w:tcBorders>
          </w:tcPr>
          <w:p w14:paraId="4430224E" w14:textId="77777777" w:rsidR="00C5511C" w:rsidRPr="00C5511C" w:rsidRDefault="00C5511C" w:rsidP="00C5511C">
            <w:pPr>
              <w:pStyle w:val="TableParagraph"/>
              <w:spacing w:line="240" w:lineRule="auto"/>
              <w:ind w:left="10" w:right="1"/>
              <w:jc w:val="center"/>
              <w:rPr>
                <w:rFonts w:asciiTheme="majorHAnsi" w:hAnsiTheme="majorHAnsi"/>
                <w:sz w:val="16"/>
                <w:szCs w:val="16"/>
              </w:rPr>
            </w:pPr>
            <w:r w:rsidRPr="00C5511C">
              <w:rPr>
                <w:rFonts w:asciiTheme="majorHAnsi" w:hAnsiTheme="majorHAnsi"/>
                <w:spacing w:val="-5"/>
                <w:sz w:val="16"/>
                <w:szCs w:val="16"/>
              </w:rPr>
              <w:t>pH</w:t>
            </w:r>
          </w:p>
        </w:tc>
        <w:tc>
          <w:tcPr>
            <w:tcW w:w="1417" w:type="dxa"/>
            <w:tcBorders>
              <w:top w:val="single" w:sz="4" w:space="0" w:color="auto"/>
            </w:tcBorders>
            <w:vAlign w:val="center"/>
          </w:tcPr>
          <w:p w14:paraId="05A0D9B0" w14:textId="77777777" w:rsidR="00C5511C" w:rsidRPr="00C5511C" w:rsidRDefault="00C5511C" w:rsidP="00C5511C">
            <w:pPr>
              <w:pStyle w:val="TableParagraph"/>
              <w:spacing w:line="240" w:lineRule="auto"/>
              <w:jc w:val="center"/>
              <w:rPr>
                <w:rFonts w:asciiTheme="majorHAnsi" w:hAnsiTheme="majorHAnsi"/>
                <w:sz w:val="16"/>
                <w:szCs w:val="16"/>
              </w:rPr>
            </w:pPr>
            <w:r w:rsidRPr="00C5511C">
              <w:rPr>
                <w:rFonts w:asciiTheme="majorHAnsi" w:hAnsiTheme="majorHAnsi"/>
                <w:sz w:val="16"/>
                <w:szCs w:val="16"/>
              </w:rPr>
              <w:t>4.10</w:t>
            </w:r>
            <w:r w:rsidRPr="00C5511C">
              <w:rPr>
                <w:rFonts w:asciiTheme="majorHAnsi" w:hAnsiTheme="majorHAnsi"/>
                <w:spacing w:val="-2"/>
                <w:sz w:val="16"/>
                <w:szCs w:val="16"/>
              </w:rPr>
              <w:t xml:space="preserve"> </w:t>
            </w:r>
            <w:r w:rsidRPr="00C5511C">
              <w:rPr>
                <w:rFonts w:asciiTheme="majorHAnsi" w:hAnsiTheme="majorHAnsi"/>
                <w:sz w:val="16"/>
                <w:szCs w:val="16"/>
              </w:rPr>
              <w:t>- 4.70±</w:t>
            </w:r>
            <w:r w:rsidRPr="00C5511C">
              <w:rPr>
                <w:rFonts w:asciiTheme="majorHAnsi" w:hAnsiTheme="majorHAnsi"/>
                <w:spacing w:val="60"/>
                <w:sz w:val="16"/>
                <w:szCs w:val="16"/>
              </w:rPr>
              <w:t xml:space="preserve"> </w:t>
            </w:r>
            <w:r w:rsidRPr="00C5511C">
              <w:rPr>
                <w:rFonts w:asciiTheme="majorHAnsi" w:hAnsiTheme="majorHAnsi"/>
                <w:spacing w:val="-4"/>
                <w:sz w:val="16"/>
                <w:szCs w:val="16"/>
              </w:rPr>
              <w:t>0.14</w:t>
            </w:r>
          </w:p>
        </w:tc>
        <w:tc>
          <w:tcPr>
            <w:tcW w:w="1559" w:type="dxa"/>
            <w:tcBorders>
              <w:top w:val="single" w:sz="4" w:space="0" w:color="auto"/>
            </w:tcBorders>
            <w:vAlign w:val="center"/>
          </w:tcPr>
          <w:p w14:paraId="06CBF621" w14:textId="77777777" w:rsidR="00C5511C" w:rsidRPr="00C5511C" w:rsidRDefault="00C5511C" w:rsidP="00C5511C">
            <w:pPr>
              <w:pStyle w:val="TableParagraph"/>
              <w:spacing w:line="240" w:lineRule="auto"/>
              <w:ind w:right="4"/>
              <w:jc w:val="center"/>
              <w:rPr>
                <w:rFonts w:asciiTheme="majorHAnsi" w:hAnsiTheme="majorHAnsi"/>
                <w:sz w:val="16"/>
                <w:szCs w:val="16"/>
              </w:rPr>
            </w:pPr>
            <w:r w:rsidRPr="00C5511C">
              <w:rPr>
                <w:rFonts w:asciiTheme="majorHAnsi" w:hAnsiTheme="majorHAnsi"/>
                <w:sz w:val="16"/>
                <w:szCs w:val="16"/>
              </w:rPr>
              <w:t xml:space="preserve">6 - </w:t>
            </w:r>
            <w:r w:rsidRPr="00C5511C">
              <w:rPr>
                <w:rFonts w:asciiTheme="majorHAnsi" w:hAnsiTheme="majorHAnsi"/>
                <w:spacing w:val="-10"/>
                <w:sz w:val="16"/>
                <w:szCs w:val="16"/>
              </w:rPr>
              <w:t>9</w:t>
            </w:r>
          </w:p>
        </w:tc>
      </w:tr>
      <w:tr w:rsidR="00C5511C" w:rsidRPr="00C5511C" w14:paraId="09F5CB05" w14:textId="77777777" w:rsidTr="00156D9B">
        <w:trPr>
          <w:trHeight w:val="338"/>
        </w:trPr>
        <w:tc>
          <w:tcPr>
            <w:tcW w:w="1516" w:type="dxa"/>
          </w:tcPr>
          <w:p w14:paraId="03EFFC19" w14:textId="77777777" w:rsidR="00C5511C" w:rsidRPr="00C5511C" w:rsidRDefault="00C5511C" w:rsidP="00C5511C">
            <w:pPr>
              <w:pStyle w:val="TableParagraph"/>
              <w:spacing w:line="240" w:lineRule="auto"/>
              <w:ind w:left="10" w:right="1"/>
              <w:jc w:val="center"/>
              <w:rPr>
                <w:rFonts w:asciiTheme="majorHAnsi" w:hAnsiTheme="majorHAnsi"/>
                <w:sz w:val="16"/>
                <w:szCs w:val="16"/>
              </w:rPr>
            </w:pPr>
            <w:r w:rsidRPr="00C5511C">
              <w:rPr>
                <w:rFonts w:asciiTheme="majorHAnsi" w:hAnsiTheme="majorHAnsi"/>
                <w:sz w:val="16"/>
                <w:szCs w:val="16"/>
              </w:rPr>
              <w:t xml:space="preserve">Turbidity </w:t>
            </w:r>
            <w:r w:rsidRPr="00C5511C">
              <w:rPr>
                <w:rFonts w:asciiTheme="majorHAnsi" w:hAnsiTheme="majorHAnsi"/>
                <w:spacing w:val="-4"/>
                <w:sz w:val="16"/>
                <w:szCs w:val="16"/>
              </w:rPr>
              <w:t>(NTU)</w:t>
            </w:r>
          </w:p>
        </w:tc>
        <w:tc>
          <w:tcPr>
            <w:tcW w:w="1417" w:type="dxa"/>
            <w:vAlign w:val="center"/>
          </w:tcPr>
          <w:p w14:paraId="28A6EAC7" w14:textId="77777777" w:rsidR="00C5511C" w:rsidRPr="00C5511C" w:rsidRDefault="00C5511C" w:rsidP="00C5511C">
            <w:pPr>
              <w:pStyle w:val="TableParagraph"/>
              <w:spacing w:line="240" w:lineRule="auto"/>
              <w:ind w:left="15"/>
              <w:jc w:val="center"/>
              <w:rPr>
                <w:rFonts w:asciiTheme="majorHAnsi" w:hAnsiTheme="majorHAnsi"/>
                <w:sz w:val="16"/>
                <w:szCs w:val="16"/>
              </w:rPr>
            </w:pPr>
            <w:r w:rsidRPr="00C5511C">
              <w:rPr>
                <w:rFonts w:asciiTheme="majorHAnsi" w:hAnsiTheme="majorHAnsi"/>
                <w:sz w:val="16"/>
                <w:szCs w:val="16"/>
              </w:rPr>
              <w:t xml:space="preserve">594 ± </w:t>
            </w:r>
            <w:r w:rsidRPr="00C5511C">
              <w:rPr>
                <w:rFonts w:asciiTheme="majorHAnsi" w:hAnsiTheme="majorHAnsi"/>
                <w:spacing w:val="-5"/>
                <w:sz w:val="16"/>
                <w:szCs w:val="16"/>
              </w:rPr>
              <w:t>10</w:t>
            </w:r>
          </w:p>
        </w:tc>
        <w:tc>
          <w:tcPr>
            <w:tcW w:w="1559" w:type="dxa"/>
            <w:vAlign w:val="center"/>
          </w:tcPr>
          <w:p w14:paraId="2689A7C4" w14:textId="77777777" w:rsidR="00C5511C" w:rsidRPr="00C5511C" w:rsidRDefault="00C5511C" w:rsidP="00C5511C">
            <w:pPr>
              <w:pStyle w:val="TableParagraph"/>
              <w:spacing w:line="240" w:lineRule="auto"/>
              <w:ind w:right="5"/>
              <w:jc w:val="center"/>
              <w:rPr>
                <w:rFonts w:asciiTheme="majorHAnsi" w:hAnsiTheme="majorHAnsi"/>
                <w:sz w:val="16"/>
                <w:szCs w:val="16"/>
              </w:rPr>
            </w:pPr>
            <w:r w:rsidRPr="00C5511C">
              <w:rPr>
                <w:rFonts w:asciiTheme="majorHAnsi" w:hAnsiTheme="majorHAnsi"/>
                <w:spacing w:val="-10"/>
                <w:sz w:val="16"/>
                <w:szCs w:val="16"/>
              </w:rPr>
              <w:t>-</w:t>
            </w:r>
          </w:p>
        </w:tc>
      </w:tr>
      <w:tr w:rsidR="00C5511C" w:rsidRPr="00C5511C" w14:paraId="19DAEB70" w14:textId="77777777" w:rsidTr="00156D9B">
        <w:trPr>
          <w:trHeight w:val="341"/>
        </w:trPr>
        <w:tc>
          <w:tcPr>
            <w:tcW w:w="1516" w:type="dxa"/>
          </w:tcPr>
          <w:p w14:paraId="357A36DD" w14:textId="77777777" w:rsidR="00C5511C" w:rsidRPr="00C5511C" w:rsidRDefault="00C5511C" w:rsidP="00C5511C">
            <w:pPr>
              <w:pStyle w:val="TableParagraph"/>
              <w:spacing w:line="240" w:lineRule="auto"/>
              <w:ind w:left="10" w:right="8"/>
              <w:jc w:val="center"/>
              <w:rPr>
                <w:rFonts w:asciiTheme="majorHAnsi" w:hAnsiTheme="majorHAnsi"/>
                <w:sz w:val="16"/>
                <w:szCs w:val="16"/>
              </w:rPr>
            </w:pPr>
            <w:r w:rsidRPr="00C5511C">
              <w:rPr>
                <w:rFonts w:asciiTheme="majorHAnsi" w:hAnsiTheme="majorHAnsi"/>
                <w:sz w:val="16"/>
                <w:szCs w:val="16"/>
              </w:rPr>
              <w:t>BOD</w:t>
            </w:r>
            <w:r w:rsidRPr="00C5511C">
              <w:rPr>
                <w:rFonts w:asciiTheme="majorHAnsi" w:hAnsiTheme="majorHAnsi"/>
                <w:spacing w:val="-6"/>
                <w:sz w:val="16"/>
                <w:szCs w:val="16"/>
              </w:rPr>
              <w:t xml:space="preserve"> </w:t>
            </w:r>
            <w:r w:rsidRPr="00C5511C">
              <w:rPr>
                <w:rFonts w:asciiTheme="majorHAnsi" w:hAnsiTheme="majorHAnsi"/>
                <w:spacing w:val="-2"/>
                <w:sz w:val="16"/>
                <w:szCs w:val="16"/>
              </w:rPr>
              <w:t>(mg/L)</w:t>
            </w:r>
          </w:p>
        </w:tc>
        <w:tc>
          <w:tcPr>
            <w:tcW w:w="1417" w:type="dxa"/>
            <w:vAlign w:val="center"/>
          </w:tcPr>
          <w:p w14:paraId="2C979108" w14:textId="77777777" w:rsidR="00C5511C" w:rsidRPr="00C5511C" w:rsidRDefault="00C5511C" w:rsidP="00C5511C">
            <w:pPr>
              <w:pStyle w:val="TableParagraph"/>
              <w:spacing w:line="240" w:lineRule="auto"/>
              <w:ind w:left="15" w:right="4"/>
              <w:jc w:val="center"/>
              <w:rPr>
                <w:rFonts w:asciiTheme="majorHAnsi" w:hAnsiTheme="majorHAnsi"/>
                <w:sz w:val="16"/>
                <w:szCs w:val="16"/>
              </w:rPr>
            </w:pPr>
            <w:r w:rsidRPr="00C5511C">
              <w:rPr>
                <w:rFonts w:asciiTheme="majorHAnsi" w:hAnsiTheme="majorHAnsi"/>
                <w:sz w:val="16"/>
                <w:szCs w:val="16"/>
              </w:rPr>
              <w:t xml:space="preserve">1.757 ± </w:t>
            </w:r>
            <w:r w:rsidRPr="00C5511C">
              <w:rPr>
                <w:rFonts w:asciiTheme="majorHAnsi" w:hAnsiTheme="majorHAnsi"/>
                <w:spacing w:val="-10"/>
                <w:sz w:val="16"/>
                <w:szCs w:val="16"/>
              </w:rPr>
              <w:t>5</w:t>
            </w:r>
          </w:p>
        </w:tc>
        <w:tc>
          <w:tcPr>
            <w:tcW w:w="1559" w:type="dxa"/>
            <w:vAlign w:val="center"/>
          </w:tcPr>
          <w:p w14:paraId="4DA3A417" w14:textId="77777777" w:rsidR="00C5511C" w:rsidRPr="00C5511C" w:rsidRDefault="00C5511C" w:rsidP="00C5511C">
            <w:pPr>
              <w:pStyle w:val="TableParagraph"/>
              <w:spacing w:line="240" w:lineRule="auto"/>
              <w:ind w:right="4"/>
              <w:jc w:val="center"/>
              <w:rPr>
                <w:rFonts w:asciiTheme="majorHAnsi" w:hAnsiTheme="majorHAnsi"/>
                <w:sz w:val="16"/>
                <w:szCs w:val="16"/>
              </w:rPr>
            </w:pPr>
            <w:r w:rsidRPr="00C5511C">
              <w:rPr>
                <w:rFonts w:asciiTheme="majorHAnsi" w:hAnsiTheme="majorHAnsi"/>
                <w:spacing w:val="-5"/>
                <w:sz w:val="16"/>
                <w:szCs w:val="16"/>
              </w:rPr>
              <w:t>90</w:t>
            </w:r>
          </w:p>
        </w:tc>
      </w:tr>
      <w:tr w:rsidR="00C5511C" w:rsidRPr="00C5511C" w14:paraId="7DBA86BC" w14:textId="77777777" w:rsidTr="00156D9B">
        <w:trPr>
          <w:trHeight w:val="338"/>
        </w:trPr>
        <w:tc>
          <w:tcPr>
            <w:tcW w:w="1516" w:type="dxa"/>
          </w:tcPr>
          <w:p w14:paraId="7E86DC6F" w14:textId="77777777" w:rsidR="00C5511C" w:rsidRPr="00C5511C" w:rsidRDefault="00C5511C" w:rsidP="00C5511C">
            <w:pPr>
              <w:pStyle w:val="TableParagraph"/>
              <w:spacing w:line="240" w:lineRule="auto"/>
              <w:ind w:left="10" w:right="8"/>
              <w:jc w:val="center"/>
              <w:rPr>
                <w:rFonts w:asciiTheme="majorHAnsi" w:hAnsiTheme="majorHAnsi"/>
                <w:sz w:val="16"/>
                <w:szCs w:val="16"/>
              </w:rPr>
            </w:pPr>
            <w:r w:rsidRPr="00C5511C">
              <w:rPr>
                <w:rFonts w:asciiTheme="majorHAnsi" w:hAnsiTheme="majorHAnsi"/>
                <w:sz w:val="16"/>
                <w:szCs w:val="16"/>
              </w:rPr>
              <w:t>COD</w:t>
            </w:r>
            <w:r w:rsidRPr="00C5511C">
              <w:rPr>
                <w:rFonts w:asciiTheme="majorHAnsi" w:hAnsiTheme="majorHAnsi"/>
                <w:spacing w:val="-6"/>
                <w:sz w:val="16"/>
                <w:szCs w:val="16"/>
              </w:rPr>
              <w:t xml:space="preserve"> </w:t>
            </w:r>
            <w:r w:rsidRPr="00C5511C">
              <w:rPr>
                <w:rFonts w:asciiTheme="majorHAnsi" w:hAnsiTheme="majorHAnsi"/>
                <w:spacing w:val="-2"/>
                <w:sz w:val="16"/>
                <w:szCs w:val="16"/>
              </w:rPr>
              <w:t>(mg/L)</w:t>
            </w:r>
          </w:p>
        </w:tc>
        <w:tc>
          <w:tcPr>
            <w:tcW w:w="1417" w:type="dxa"/>
            <w:vAlign w:val="center"/>
          </w:tcPr>
          <w:p w14:paraId="16C389BC" w14:textId="77777777" w:rsidR="00C5511C" w:rsidRPr="00C5511C" w:rsidRDefault="00C5511C" w:rsidP="00C5511C">
            <w:pPr>
              <w:pStyle w:val="TableParagraph"/>
              <w:spacing w:line="240" w:lineRule="auto"/>
              <w:ind w:left="15"/>
              <w:jc w:val="center"/>
              <w:rPr>
                <w:rFonts w:asciiTheme="majorHAnsi" w:hAnsiTheme="majorHAnsi"/>
                <w:sz w:val="16"/>
                <w:szCs w:val="16"/>
              </w:rPr>
            </w:pPr>
            <w:r w:rsidRPr="00C5511C">
              <w:rPr>
                <w:rFonts w:asciiTheme="majorHAnsi" w:hAnsiTheme="majorHAnsi"/>
                <w:sz w:val="16"/>
                <w:szCs w:val="16"/>
              </w:rPr>
              <w:t xml:space="preserve">2750 ± </w:t>
            </w:r>
            <w:r w:rsidRPr="00C5511C">
              <w:rPr>
                <w:rFonts w:asciiTheme="majorHAnsi" w:hAnsiTheme="majorHAnsi"/>
                <w:spacing w:val="-10"/>
                <w:sz w:val="16"/>
                <w:szCs w:val="16"/>
              </w:rPr>
              <w:t>6</w:t>
            </w:r>
          </w:p>
        </w:tc>
        <w:tc>
          <w:tcPr>
            <w:tcW w:w="1559" w:type="dxa"/>
            <w:vAlign w:val="center"/>
          </w:tcPr>
          <w:p w14:paraId="6687AB11" w14:textId="77777777" w:rsidR="00C5511C" w:rsidRPr="00C5511C" w:rsidRDefault="00C5511C" w:rsidP="00C5511C">
            <w:pPr>
              <w:pStyle w:val="TableParagraph"/>
              <w:spacing w:line="240" w:lineRule="auto"/>
              <w:ind w:right="4"/>
              <w:jc w:val="center"/>
              <w:rPr>
                <w:rFonts w:asciiTheme="majorHAnsi" w:hAnsiTheme="majorHAnsi"/>
                <w:sz w:val="16"/>
                <w:szCs w:val="16"/>
              </w:rPr>
            </w:pPr>
            <w:r w:rsidRPr="00C5511C">
              <w:rPr>
                <w:rFonts w:asciiTheme="majorHAnsi" w:hAnsiTheme="majorHAnsi"/>
                <w:spacing w:val="-5"/>
                <w:sz w:val="16"/>
                <w:szCs w:val="16"/>
              </w:rPr>
              <w:t>200</w:t>
            </w:r>
          </w:p>
        </w:tc>
      </w:tr>
      <w:tr w:rsidR="00C5511C" w:rsidRPr="00C5511C" w14:paraId="5A5C2649" w14:textId="77777777" w:rsidTr="00156D9B">
        <w:trPr>
          <w:trHeight w:val="341"/>
        </w:trPr>
        <w:tc>
          <w:tcPr>
            <w:tcW w:w="1516" w:type="dxa"/>
          </w:tcPr>
          <w:p w14:paraId="77CFD926" w14:textId="77777777" w:rsidR="00C5511C" w:rsidRPr="00C5511C" w:rsidRDefault="00C5511C" w:rsidP="00C5511C">
            <w:pPr>
              <w:pStyle w:val="TableParagraph"/>
              <w:spacing w:line="240" w:lineRule="auto"/>
              <w:ind w:left="10"/>
              <w:jc w:val="center"/>
              <w:rPr>
                <w:rFonts w:asciiTheme="majorHAnsi" w:hAnsiTheme="majorHAnsi"/>
                <w:sz w:val="16"/>
                <w:szCs w:val="16"/>
              </w:rPr>
            </w:pPr>
            <w:r w:rsidRPr="00C5511C">
              <w:rPr>
                <w:rFonts w:asciiTheme="majorHAnsi" w:hAnsiTheme="majorHAnsi"/>
                <w:sz w:val="16"/>
                <w:szCs w:val="16"/>
              </w:rPr>
              <w:t>N</w:t>
            </w:r>
            <w:r w:rsidRPr="00C5511C">
              <w:rPr>
                <w:rFonts w:asciiTheme="majorHAnsi" w:hAnsiTheme="majorHAnsi"/>
                <w:spacing w:val="-3"/>
                <w:sz w:val="16"/>
                <w:szCs w:val="16"/>
              </w:rPr>
              <w:t xml:space="preserve"> </w:t>
            </w:r>
            <w:r w:rsidRPr="00C5511C">
              <w:rPr>
                <w:rFonts w:asciiTheme="majorHAnsi" w:hAnsiTheme="majorHAnsi"/>
                <w:sz w:val="16"/>
                <w:szCs w:val="16"/>
              </w:rPr>
              <w:t>in</w:t>
            </w:r>
            <w:r w:rsidRPr="00C5511C">
              <w:rPr>
                <w:rFonts w:asciiTheme="majorHAnsi" w:hAnsiTheme="majorHAnsi"/>
                <w:spacing w:val="-1"/>
                <w:sz w:val="16"/>
                <w:szCs w:val="16"/>
              </w:rPr>
              <w:t xml:space="preserve"> </w:t>
            </w:r>
            <w:r w:rsidRPr="00C5511C">
              <w:rPr>
                <w:rFonts w:asciiTheme="majorHAnsi" w:hAnsiTheme="majorHAnsi"/>
                <w:sz w:val="16"/>
                <w:szCs w:val="16"/>
              </w:rPr>
              <w:t>Ammonia (NH</w:t>
            </w:r>
            <w:r w:rsidRPr="00C5511C">
              <w:rPr>
                <w:rFonts w:asciiTheme="majorHAnsi" w:hAnsiTheme="majorHAnsi"/>
                <w:sz w:val="16"/>
                <w:szCs w:val="16"/>
                <w:vertAlign w:val="subscript"/>
              </w:rPr>
              <w:t>3</w:t>
            </w:r>
            <w:r w:rsidRPr="00C5511C">
              <w:rPr>
                <w:rFonts w:asciiTheme="majorHAnsi" w:hAnsiTheme="majorHAnsi"/>
                <w:sz w:val="16"/>
                <w:szCs w:val="16"/>
              </w:rPr>
              <w:t>)</w:t>
            </w:r>
            <w:r w:rsidRPr="00C5511C">
              <w:rPr>
                <w:rFonts w:asciiTheme="majorHAnsi" w:hAnsiTheme="majorHAnsi"/>
                <w:spacing w:val="-1"/>
                <w:sz w:val="16"/>
                <w:szCs w:val="16"/>
              </w:rPr>
              <w:t xml:space="preserve"> </w:t>
            </w:r>
            <w:r w:rsidRPr="00C5511C">
              <w:rPr>
                <w:rFonts w:asciiTheme="majorHAnsi" w:hAnsiTheme="majorHAnsi"/>
                <w:spacing w:val="-2"/>
                <w:sz w:val="16"/>
                <w:szCs w:val="16"/>
              </w:rPr>
              <w:t>(mg/L)</w:t>
            </w:r>
          </w:p>
        </w:tc>
        <w:tc>
          <w:tcPr>
            <w:tcW w:w="1417" w:type="dxa"/>
            <w:vAlign w:val="center"/>
          </w:tcPr>
          <w:p w14:paraId="7BCA7492" w14:textId="77777777" w:rsidR="00C5511C" w:rsidRPr="00C5511C" w:rsidRDefault="00C5511C" w:rsidP="00C5511C">
            <w:pPr>
              <w:pStyle w:val="TableParagraph"/>
              <w:spacing w:line="240" w:lineRule="auto"/>
              <w:ind w:left="15"/>
              <w:jc w:val="center"/>
              <w:rPr>
                <w:rFonts w:asciiTheme="majorHAnsi" w:hAnsiTheme="majorHAnsi"/>
                <w:sz w:val="16"/>
                <w:szCs w:val="16"/>
              </w:rPr>
            </w:pPr>
            <w:r w:rsidRPr="00C5511C">
              <w:rPr>
                <w:rFonts w:asciiTheme="majorHAnsi" w:hAnsiTheme="majorHAnsi"/>
                <w:sz w:val="16"/>
                <w:szCs w:val="16"/>
              </w:rPr>
              <w:t xml:space="preserve">132 ± </w:t>
            </w:r>
            <w:r w:rsidRPr="00C5511C">
              <w:rPr>
                <w:rFonts w:asciiTheme="majorHAnsi" w:hAnsiTheme="majorHAnsi"/>
                <w:spacing w:val="-10"/>
                <w:sz w:val="16"/>
                <w:szCs w:val="16"/>
              </w:rPr>
              <w:t>7</w:t>
            </w:r>
          </w:p>
        </w:tc>
        <w:tc>
          <w:tcPr>
            <w:tcW w:w="1559" w:type="dxa"/>
            <w:vAlign w:val="center"/>
          </w:tcPr>
          <w:p w14:paraId="20E7094A" w14:textId="77777777" w:rsidR="00C5511C" w:rsidRPr="00C5511C" w:rsidRDefault="00C5511C" w:rsidP="00C5511C">
            <w:pPr>
              <w:pStyle w:val="TableParagraph"/>
              <w:spacing w:line="240" w:lineRule="auto"/>
              <w:ind w:right="5"/>
              <w:jc w:val="center"/>
              <w:rPr>
                <w:rFonts w:asciiTheme="majorHAnsi" w:hAnsiTheme="majorHAnsi"/>
                <w:sz w:val="16"/>
                <w:szCs w:val="16"/>
              </w:rPr>
            </w:pPr>
            <w:r w:rsidRPr="00C5511C">
              <w:rPr>
                <w:rFonts w:asciiTheme="majorHAnsi" w:hAnsiTheme="majorHAnsi"/>
                <w:spacing w:val="-10"/>
                <w:sz w:val="16"/>
                <w:szCs w:val="16"/>
              </w:rPr>
              <w:t>-</w:t>
            </w:r>
          </w:p>
        </w:tc>
      </w:tr>
      <w:tr w:rsidR="00C5511C" w:rsidRPr="00C5511C" w14:paraId="156C4BB9" w14:textId="77777777" w:rsidTr="00156D9B">
        <w:trPr>
          <w:trHeight w:val="338"/>
        </w:trPr>
        <w:tc>
          <w:tcPr>
            <w:tcW w:w="1516" w:type="dxa"/>
          </w:tcPr>
          <w:p w14:paraId="1C35A686" w14:textId="77777777" w:rsidR="00C5511C" w:rsidRPr="00C5511C" w:rsidRDefault="00C5511C" w:rsidP="00C5511C">
            <w:pPr>
              <w:pStyle w:val="TableParagraph"/>
              <w:spacing w:line="240" w:lineRule="auto"/>
              <w:ind w:left="10"/>
              <w:jc w:val="center"/>
              <w:rPr>
                <w:rFonts w:asciiTheme="majorHAnsi" w:hAnsiTheme="majorHAnsi"/>
                <w:sz w:val="16"/>
                <w:szCs w:val="16"/>
              </w:rPr>
            </w:pPr>
            <w:r w:rsidRPr="00C5511C">
              <w:rPr>
                <w:rFonts w:asciiTheme="majorHAnsi" w:hAnsiTheme="majorHAnsi"/>
                <w:sz w:val="16"/>
                <w:szCs w:val="16"/>
              </w:rPr>
              <w:t>Phosphate</w:t>
            </w:r>
            <w:r w:rsidRPr="00C5511C">
              <w:rPr>
                <w:rFonts w:asciiTheme="majorHAnsi" w:hAnsiTheme="majorHAnsi"/>
                <w:spacing w:val="-4"/>
                <w:sz w:val="16"/>
                <w:szCs w:val="16"/>
              </w:rPr>
              <w:t xml:space="preserve"> </w:t>
            </w:r>
            <w:r w:rsidRPr="00C5511C">
              <w:rPr>
                <w:rFonts w:asciiTheme="majorHAnsi" w:hAnsiTheme="majorHAnsi"/>
                <w:sz w:val="16"/>
                <w:szCs w:val="16"/>
              </w:rPr>
              <w:t>(PO</w:t>
            </w:r>
            <w:r w:rsidRPr="00C5511C">
              <w:rPr>
                <w:rFonts w:asciiTheme="majorHAnsi" w:hAnsiTheme="majorHAnsi"/>
                <w:sz w:val="16"/>
                <w:szCs w:val="16"/>
                <w:vertAlign w:val="subscript"/>
              </w:rPr>
              <w:t>4</w:t>
            </w:r>
            <w:r w:rsidRPr="00C5511C">
              <w:rPr>
                <w:rFonts w:asciiTheme="majorHAnsi" w:hAnsiTheme="majorHAnsi"/>
                <w:sz w:val="16"/>
                <w:szCs w:val="16"/>
              </w:rPr>
              <w:t>)</w:t>
            </w:r>
            <w:r w:rsidRPr="00C5511C">
              <w:rPr>
                <w:rFonts w:asciiTheme="majorHAnsi" w:hAnsiTheme="majorHAnsi"/>
                <w:spacing w:val="-2"/>
                <w:sz w:val="16"/>
                <w:szCs w:val="16"/>
              </w:rPr>
              <w:t xml:space="preserve"> (mg/L)</w:t>
            </w:r>
          </w:p>
        </w:tc>
        <w:tc>
          <w:tcPr>
            <w:tcW w:w="1417" w:type="dxa"/>
            <w:vAlign w:val="center"/>
          </w:tcPr>
          <w:p w14:paraId="51421AA7" w14:textId="77777777" w:rsidR="00C5511C" w:rsidRPr="00C5511C" w:rsidRDefault="00C5511C" w:rsidP="00C5511C">
            <w:pPr>
              <w:pStyle w:val="TableParagraph"/>
              <w:spacing w:line="240" w:lineRule="auto"/>
              <w:ind w:left="15"/>
              <w:jc w:val="center"/>
              <w:rPr>
                <w:rFonts w:asciiTheme="majorHAnsi" w:hAnsiTheme="majorHAnsi"/>
                <w:sz w:val="16"/>
                <w:szCs w:val="16"/>
              </w:rPr>
            </w:pPr>
            <w:r w:rsidRPr="00C5511C">
              <w:rPr>
                <w:rFonts w:asciiTheme="majorHAnsi" w:hAnsiTheme="majorHAnsi"/>
                <w:sz w:val="16"/>
                <w:szCs w:val="16"/>
              </w:rPr>
              <w:t xml:space="preserve">29 ± </w:t>
            </w:r>
            <w:r w:rsidRPr="00C5511C">
              <w:rPr>
                <w:rFonts w:asciiTheme="majorHAnsi" w:hAnsiTheme="majorHAnsi"/>
                <w:spacing w:val="-10"/>
                <w:sz w:val="16"/>
                <w:szCs w:val="16"/>
              </w:rPr>
              <w:t>1</w:t>
            </w:r>
          </w:p>
        </w:tc>
        <w:tc>
          <w:tcPr>
            <w:tcW w:w="1559" w:type="dxa"/>
            <w:vAlign w:val="center"/>
          </w:tcPr>
          <w:p w14:paraId="70054671" w14:textId="77777777" w:rsidR="00C5511C" w:rsidRPr="00C5511C" w:rsidRDefault="00C5511C" w:rsidP="00C5511C">
            <w:pPr>
              <w:pStyle w:val="TableParagraph"/>
              <w:spacing w:line="240" w:lineRule="auto"/>
              <w:ind w:right="5"/>
              <w:jc w:val="center"/>
              <w:rPr>
                <w:rFonts w:asciiTheme="majorHAnsi" w:hAnsiTheme="majorHAnsi"/>
                <w:sz w:val="16"/>
                <w:szCs w:val="16"/>
              </w:rPr>
            </w:pPr>
            <w:r w:rsidRPr="00C5511C">
              <w:rPr>
                <w:rFonts w:asciiTheme="majorHAnsi" w:hAnsiTheme="majorHAnsi"/>
                <w:spacing w:val="-10"/>
                <w:sz w:val="16"/>
                <w:szCs w:val="16"/>
              </w:rPr>
              <w:t>-</w:t>
            </w:r>
          </w:p>
        </w:tc>
      </w:tr>
    </w:tbl>
    <w:p w14:paraId="39F22B67" w14:textId="50A2AAFE" w:rsidR="00C5511C" w:rsidRPr="00C5511C" w:rsidRDefault="00C5511C" w:rsidP="00C5511C">
      <w:pPr>
        <w:spacing w:after="0" w:line="240" w:lineRule="auto"/>
        <w:jc w:val="both"/>
        <w:rPr>
          <w:rFonts w:asciiTheme="majorHAnsi" w:hAnsiTheme="majorHAnsi"/>
          <w:sz w:val="18"/>
          <w:szCs w:val="18"/>
        </w:rPr>
      </w:pPr>
      <w:r w:rsidRPr="00C5511C">
        <w:rPr>
          <w:rFonts w:asciiTheme="majorHAnsi" w:hAnsiTheme="majorHAnsi"/>
          <w:sz w:val="20"/>
          <w:szCs w:val="20"/>
        </w:rPr>
        <w:t xml:space="preserve"> </w:t>
      </w:r>
      <w:r>
        <w:rPr>
          <w:rFonts w:asciiTheme="majorHAnsi" w:hAnsiTheme="majorHAnsi"/>
          <w:sz w:val="20"/>
          <w:szCs w:val="20"/>
        </w:rPr>
        <w:t>*</w:t>
      </w:r>
      <w:r w:rsidRPr="00C5511C">
        <w:rPr>
          <w:rFonts w:asciiTheme="majorHAnsi" w:hAnsiTheme="majorHAnsi"/>
          <w:sz w:val="18"/>
          <w:szCs w:val="18"/>
        </w:rPr>
        <w:t>Source: Environment</w:t>
      </w:r>
      <w:r w:rsidR="00A8337F">
        <w:rPr>
          <w:rFonts w:asciiTheme="majorHAnsi" w:hAnsiTheme="majorHAnsi"/>
          <w:sz w:val="18"/>
          <w:szCs w:val="18"/>
        </w:rPr>
        <w:t xml:space="preserve"> Ministry</w:t>
      </w:r>
      <w:r w:rsidRPr="00C5511C">
        <w:rPr>
          <w:rFonts w:asciiTheme="majorHAnsi" w:hAnsiTheme="majorHAnsi"/>
          <w:sz w:val="18"/>
          <w:szCs w:val="18"/>
        </w:rPr>
        <w:t xml:space="preserve"> of the Republic of Indonesia</w:t>
      </w:r>
      <w:r w:rsidR="00DE79E3">
        <w:rPr>
          <w:rFonts w:asciiTheme="majorHAnsi" w:hAnsiTheme="majorHAnsi"/>
          <w:sz w:val="18"/>
          <w:szCs w:val="18"/>
        </w:rPr>
        <w:t xml:space="preserve">, (2014). </w:t>
      </w:r>
    </w:p>
    <w:p w14:paraId="64A14986" w14:textId="77777777" w:rsidR="00C5511C" w:rsidRPr="00C5511C" w:rsidRDefault="00C5511C" w:rsidP="00C5511C">
      <w:pPr>
        <w:spacing w:after="0" w:line="240" w:lineRule="auto"/>
        <w:jc w:val="both"/>
        <w:rPr>
          <w:rFonts w:asciiTheme="majorHAnsi" w:hAnsiTheme="majorHAnsi"/>
          <w:sz w:val="20"/>
          <w:szCs w:val="20"/>
        </w:rPr>
      </w:pPr>
    </w:p>
    <w:p w14:paraId="7A1C57C4" w14:textId="6AB13917" w:rsidR="00C5511C" w:rsidRDefault="00C5511C" w:rsidP="00C5511C">
      <w:pPr>
        <w:spacing w:after="0" w:line="240" w:lineRule="auto"/>
        <w:ind w:firstLine="360"/>
        <w:jc w:val="both"/>
        <w:rPr>
          <w:rFonts w:asciiTheme="majorHAnsi" w:hAnsiTheme="majorHAnsi"/>
          <w:sz w:val="20"/>
          <w:szCs w:val="20"/>
        </w:rPr>
      </w:pPr>
      <w:r w:rsidRPr="00C5511C">
        <w:rPr>
          <w:rFonts w:asciiTheme="majorHAnsi" w:hAnsiTheme="majorHAnsi"/>
          <w:sz w:val="20"/>
          <w:szCs w:val="20"/>
        </w:rPr>
        <w:t>Refers to the data on the Table 2, it can be seen that the pH of coffee processing wastewater ranging from 4.1 - 4.7 is acidic and has not met the quality standards of 6-9. COD levels reached 3121.5 mg/L which exceeded the predetermined quality standard threshold of 200 mg/L. The same thing happened to the BOD level, which reached 1970.5 mg/L, which exceeded the 90 mg/L standard threshold. Thus, untreated coffee processing wastewater is no suitable for direct discharge into water bodies or the environment, so it requires to be treated so that the waste can meet the predetermined quality standards and can be discharged directly into water bodies or the environment.</w:t>
      </w:r>
    </w:p>
    <w:p w14:paraId="221F4BCB" w14:textId="27D9672E" w:rsidR="00156D9B" w:rsidRDefault="00156D9B" w:rsidP="00C5511C">
      <w:pPr>
        <w:spacing w:after="0" w:line="240" w:lineRule="auto"/>
        <w:ind w:firstLine="360"/>
        <w:jc w:val="both"/>
        <w:rPr>
          <w:rFonts w:asciiTheme="majorHAnsi" w:hAnsiTheme="majorHAnsi"/>
          <w:sz w:val="20"/>
          <w:szCs w:val="20"/>
        </w:rPr>
      </w:pPr>
      <w:r w:rsidRPr="00156D9B">
        <w:rPr>
          <w:rFonts w:asciiTheme="majorHAnsi" w:hAnsiTheme="majorHAnsi"/>
          <w:sz w:val="20"/>
          <w:szCs w:val="20"/>
        </w:rPr>
        <w:t>Wet processing of coffee to reduce the mucilage layer produces excess compounds that have the potential to pollute the environment such as melanoidin, soluble organic matter, and low pH values</w:t>
      </w:r>
      <w:r w:rsidR="00520CF8">
        <w:rPr>
          <w:rFonts w:asciiTheme="majorHAnsi" w:hAnsiTheme="majorHAnsi"/>
          <w:sz w:val="20"/>
          <w:szCs w:val="20"/>
        </w:rPr>
        <w:t xml:space="preserve"> </w:t>
      </w:r>
      <w:sdt>
        <w:sdtPr>
          <w:rPr>
            <w:rFonts w:ascii="Cambria" w:hAnsi="Cambria"/>
            <w:color w:val="000000"/>
            <w:sz w:val="20"/>
            <w:lang w:val="id-ID"/>
          </w:rPr>
          <w:tag w:val="MENDELEY_CITATION_v3_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"/>
          <w:id w:val="983275868"/>
          <w:placeholder>
            <w:docPart w:val="D27905DC81DE4EF9911BAD0487B723F6"/>
          </w:placeholder>
        </w:sdtPr>
        <w:sdtContent>
          <w:r w:rsidR="00B4535D" w:rsidRPr="00B4535D">
            <w:rPr>
              <w:rFonts w:ascii="Cambria" w:hAnsi="Cambria"/>
              <w:color w:val="000000"/>
              <w:sz w:val="20"/>
              <w:lang w:val="id-ID"/>
            </w:rPr>
            <w:t>(Ijanu et al., 2020; Rondhi et al., 2023)</w:t>
          </w:r>
        </w:sdtContent>
      </w:sdt>
      <w:r w:rsidRPr="00156D9B">
        <w:rPr>
          <w:rFonts w:asciiTheme="majorHAnsi" w:hAnsiTheme="majorHAnsi"/>
          <w:sz w:val="20"/>
          <w:szCs w:val="20"/>
        </w:rPr>
        <w:t>. In line with this case, several studies mention that wet processing of coffee which includes pulping, fermentation, and washing processes change the complex compounds such as hemicellulose and melanoidin so that the resulting wastewater can be cloudy brown in color, high in organic matter, and increase the value of dissolved solids</w:t>
      </w:r>
      <w:r w:rsidR="00953C15">
        <w:rPr>
          <w:rFonts w:asciiTheme="majorHAnsi" w:hAnsiTheme="majorHAnsi"/>
          <w:sz w:val="20"/>
          <w:szCs w:val="20"/>
        </w:rPr>
        <w:t xml:space="preserve"> </w:t>
      </w:r>
      <w:sdt>
        <w:sdtPr>
          <w:rPr>
            <w:rFonts w:ascii="Cambria" w:hAnsi="Cambria"/>
            <w:color w:val="000000"/>
            <w:sz w:val="20"/>
            <w:lang w:val="id-ID"/>
          </w:rPr>
          <w:tag w:val="MENDELEY_CITATION_v3_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"/>
          <w:id w:val="1115479221"/>
          <w:placeholder>
            <w:docPart w:val="1D578F622951486CA5FDAA795B905657"/>
          </w:placeholder>
        </w:sdtPr>
        <w:sdtContent>
          <w:r w:rsidR="00B4535D" w:rsidRPr="00B4535D">
            <w:rPr>
              <w:rFonts w:ascii="Cambria" w:hAnsi="Cambria"/>
              <w:color w:val="000000"/>
              <w:sz w:val="20"/>
              <w:lang w:val="id-ID"/>
            </w:rPr>
            <w:t>(Gururaj et al., 2021; Asefaw et al., 2024)</w:t>
          </w:r>
        </w:sdtContent>
      </w:sdt>
      <w:r w:rsidRPr="00156D9B">
        <w:rPr>
          <w:rFonts w:asciiTheme="majorHAnsi" w:hAnsiTheme="majorHAnsi"/>
          <w:sz w:val="20"/>
          <w:szCs w:val="20"/>
        </w:rPr>
        <w:t xml:space="preserve">. As from previous studies, coffee processing wastewater produces COD values exceeding 10,000 mg/L and has a pH below 4, so it is necessary to carry </w:t>
      </w:r>
      <w:r w:rsidRPr="00156D9B">
        <w:rPr>
          <w:rFonts w:asciiTheme="majorHAnsi" w:hAnsiTheme="majorHAnsi"/>
          <w:sz w:val="20"/>
          <w:szCs w:val="20"/>
        </w:rPr>
        <w:lastRenderedPageBreak/>
        <w:t>out initial or primary treatment such as filtration and adsorption to reduce these pollutants</w:t>
      </w:r>
      <w:r w:rsidR="005032EA">
        <w:rPr>
          <w:rFonts w:asciiTheme="majorHAnsi" w:hAnsiTheme="majorHAnsi"/>
          <w:sz w:val="20"/>
          <w:szCs w:val="20"/>
        </w:rPr>
        <w:t xml:space="preserve"> </w:t>
      </w:r>
      <w:sdt>
        <w:sdtPr>
          <w:rPr>
            <w:rFonts w:ascii="Cambria" w:hAnsi="Cambria"/>
            <w:color w:val="000000"/>
            <w:sz w:val="20"/>
            <w:lang w:val="id-ID"/>
          </w:rPr>
          <w:tag w:val="MENDELEY_CITATION_v3_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"/>
          <w:id w:val="2125721620"/>
          <w:placeholder>
            <w:docPart w:val="27ED4387F2DA4280966566061289D421"/>
          </w:placeholder>
        </w:sdtPr>
        <w:sdtContent>
          <w:r w:rsidR="00B4535D" w:rsidRPr="00B4535D">
            <w:rPr>
              <w:rFonts w:ascii="Cambria" w:hAnsi="Cambria"/>
              <w:color w:val="000000"/>
              <w:sz w:val="20"/>
              <w:lang w:val="id-ID"/>
            </w:rPr>
            <w:t>(Novita et al., 2023; Lemma et al., 2023)</w:t>
          </w:r>
        </w:sdtContent>
      </w:sdt>
      <w:r w:rsidRPr="00156D9B">
        <w:rPr>
          <w:rFonts w:asciiTheme="majorHAnsi" w:hAnsiTheme="majorHAnsi"/>
          <w:sz w:val="20"/>
          <w:szCs w:val="20"/>
        </w:rPr>
        <w:t>.</w:t>
      </w:r>
    </w:p>
    <w:p w14:paraId="4F682D70" w14:textId="77777777" w:rsidR="00156D9B" w:rsidRDefault="00156D9B" w:rsidP="00156D9B">
      <w:pPr>
        <w:spacing w:after="0" w:line="240" w:lineRule="auto"/>
        <w:jc w:val="both"/>
        <w:rPr>
          <w:rFonts w:asciiTheme="majorHAnsi" w:hAnsiTheme="majorHAnsi"/>
          <w:sz w:val="20"/>
          <w:szCs w:val="20"/>
        </w:rPr>
      </w:pPr>
    </w:p>
    <w:p w14:paraId="1E0CE55E" w14:textId="13AD895E" w:rsidR="00156D9B" w:rsidRDefault="00156D9B" w:rsidP="00156D9B">
      <w:pPr>
        <w:spacing w:after="0" w:line="240" w:lineRule="auto"/>
        <w:jc w:val="both"/>
        <w:rPr>
          <w:rFonts w:ascii="Cambria" w:hAnsi="Cambria"/>
          <w:b/>
          <w:sz w:val="20"/>
        </w:rPr>
      </w:pPr>
      <w:r w:rsidRPr="006672F1">
        <w:rPr>
          <w:rFonts w:ascii="Cambria" w:hAnsi="Cambria"/>
          <w:b/>
          <w:sz w:val="20"/>
          <w:lang w:val="id-ID"/>
        </w:rPr>
        <w:t>3.</w:t>
      </w:r>
      <w:r>
        <w:rPr>
          <w:rFonts w:ascii="Cambria" w:hAnsi="Cambria"/>
          <w:b/>
          <w:sz w:val="20"/>
          <w:lang w:val="id-ID"/>
        </w:rPr>
        <w:t>2</w:t>
      </w:r>
      <w:r w:rsidRPr="006672F1">
        <w:rPr>
          <w:rFonts w:ascii="Cambria" w:hAnsi="Cambria"/>
          <w:b/>
          <w:sz w:val="20"/>
          <w:lang w:val="id-ID"/>
        </w:rPr>
        <w:t xml:space="preserve">. </w:t>
      </w:r>
      <w:proofErr w:type="spellStart"/>
      <w:r>
        <w:rPr>
          <w:rFonts w:ascii="Cambria" w:hAnsi="Cambria"/>
          <w:b/>
          <w:sz w:val="20"/>
        </w:rPr>
        <w:t>Effectivness</w:t>
      </w:r>
      <w:proofErr w:type="spellEnd"/>
      <w:r>
        <w:rPr>
          <w:rFonts w:ascii="Cambria" w:hAnsi="Cambria"/>
          <w:b/>
          <w:sz w:val="20"/>
        </w:rPr>
        <w:t xml:space="preserve"> of Filtrations Process</w:t>
      </w:r>
    </w:p>
    <w:p w14:paraId="35411D46" w14:textId="52DDB5BA" w:rsidR="00156D9B" w:rsidRDefault="00156D9B" w:rsidP="00267F56">
      <w:pPr>
        <w:spacing w:after="0" w:line="240" w:lineRule="auto"/>
        <w:ind w:firstLine="360"/>
        <w:jc w:val="both"/>
        <w:rPr>
          <w:rFonts w:ascii="Cambria" w:hAnsi="Cambria"/>
          <w:bCs/>
          <w:sz w:val="20"/>
        </w:rPr>
      </w:pPr>
      <w:r w:rsidRPr="00156D9B">
        <w:rPr>
          <w:rFonts w:ascii="Cambria" w:hAnsi="Cambria"/>
          <w:bCs/>
          <w:sz w:val="20"/>
        </w:rPr>
        <w:t>The effectiveness of filtration with gravel and silica sand media was assessed based on the percentage value of pollutant removal. Furthermore, the comparison of the percentage value of pollutant removal refers on the discharge used can be seen in Fig</w:t>
      </w:r>
      <w:r w:rsidR="00267F56">
        <w:rPr>
          <w:rFonts w:ascii="Cambria" w:hAnsi="Cambria"/>
          <w:bCs/>
          <w:sz w:val="20"/>
        </w:rPr>
        <w:t>ure</w:t>
      </w:r>
      <w:r w:rsidRPr="00156D9B">
        <w:rPr>
          <w:rFonts w:ascii="Cambria" w:hAnsi="Cambria"/>
          <w:bCs/>
          <w:sz w:val="20"/>
        </w:rPr>
        <w:t xml:space="preserve"> 3 with a discharge of 5.5 mL/second and Fig</w:t>
      </w:r>
      <w:r w:rsidR="00267F56">
        <w:rPr>
          <w:rFonts w:ascii="Cambria" w:hAnsi="Cambria"/>
          <w:bCs/>
          <w:sz w:val="20"/>
        </w:rPr>
        <w:t>ure</w:t>
      </w:r>
      <w:r w:rsidRPr="00156D9B">
        <w:rPr>
          <w:rFonts w:ascii="Cambria" w:hAnsi="Cambria"/>
          <w:bCs/>
          <w:sz w:val="20"/>
        </w:rPr>
        <w:t xml:space="preserve"> 4 with a discharge of 9.5 mL/second. Referring to both figures, the filtration treatment of coffee processing wastewater with variations in the height level of gravel and silica sand can reduce turbidity, BOD, COD, phosphate, and ammonia parameters.</w:t>
      </w:r>
    </w:p>
    <w:p w14:paraId="325E1AAB" w14:textId="77777777" w:rsidR="00267F56" w:rsidRDefault="00267F56" w:rsidP="00267F56">
      <w:pPr>
        <w:spacing w:after="0" w:line="240" w:lineRule="auto"/>
        <w:jc w:val="both"/>
        <w:rPr>
          <w:rFonts w:ascii="Cambria" w:hAnsi="Cambria"/>
          <w:bCs/>
          <w:sz w:val="20"/>
        </w:rPr>
      </w:pPr>
    </w:p>
    <w:p w14:paraId="14EBFF72" w14:textId="60B3C18A" w:rsidR="00267F56" w:rsidRDefault="00267F56" w:rsidP="00267F56">
      <w:pPr>
        <w:spacing w:after="0" w:line="240" w:lineRule="auto"/>
        <w:jc w:val="both"/>
        <w:rPr>
          <w:rFonts w:ascii="Cambria" w:hAnsi="Cambria"/>
          <w:bCs/>
          <w:sz w:val="20"/>
        </w:rPr>
      </w:pPr>
      <w:r>
        <w:rPr>
          <w:noProof/>
        </w:rPr>
        <w:drawing>
          <wp:inline distT="0" distB="0" distL="0" distR="0" wp14:anchorId="6B14B72D" wp14:editId="76C87C67">
            <wp:extent cx="2903220" cy="3479800"/>
            <wp:effectExtent l="0" t="0" r="0" b="6350"/>
            <wp:docPr id="1967733524" name="Chart 1">
              <a:extLst xmlns:a="http://schemas.openxmlformats.org/drawingml/2006/main">
                <a:ext uri="{FF2B5EF4-FFF2-40B4-BE49-F238E27FC236}">
                  <a16:creationId xmlns:a16="http://schemas.microsoft.com/office/drawing/2014/main" id="{64E08476-C26F-9D02-E9BD-0917B7FD49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CBB43D4" w14:textId="77777777" w:rsidR="00296207" w:rsidRPr="00267F56" w:rsidRDefault="00296207" w:rsidP="00296207">
      <w:pPr>
        <w:autoSpaceDE w:val="0"/>
        <w:autoSpaceDN w:val="0"/>
        <w:adjustRightInd w:val="0"/>
        <w:spacing w:after="0" w:line="240" w:lineRule="auto"/>
        <w:jc w:val="both"/>
        <w:rPr>
          <w:rFonts w:asciiTheme="majorHAnsi" w:hAnsiTheme="majorHAnsi"/>
          <w:b/>
          <w:sz w:val="18"/>
          <w:szCs w:val="18"/>
        </w:rPr>
      </w:pPr>
      <w:r w:rsidRPr="00267F56">
        <w:rPr>
          <w:rFonts w:asciiTheme="majorHAnsi" w:hAnsiTheme="majorHAnsi"/>
          <w:b/>
          <w:sz w:val="18"/>
          <w:szCs w:val="18"/>
        </w:rPr>
        <w:t xml:space="preserve">Figure 3 </w:t>
      </w:r>
      <w:r w:rsidRPr="00267F56">
        <w:rPr>
          <w:rFonts w:asciiTheme="majorHAnsi" w:hAnsiTheme="majorHAnsi"/>
          <w:bCs/>
          <w:sz w:val="18"/>
          <w:szCs w:val="18"/>
        </w:rPr>
        <w:t>Removal Efficiency with Discharge of 5.5</w:t>
      </w:r>
      <w:r>
        <w:rPr>
          <w:rFonts w:asciiTheme="majorHAnsi" w:hAnsiTheme="majorHAnsi"/>
          <w:bCs/>
          <w:sz w:val="18"/>
          <w:szCs w:val="18"/>
        </w:rPr>
        <w:t xml:space="preserve"> </w:t>
      </w:r>
      <w:r>
        <w:rPr>
          <w:rFonts w:asciiTheme="majorHAnsi" w:hAnsiTheme="majorHAnsi"/>
          <w:bCs/>
          <w:sz w:val="18"/>
          <w:szCs w:val="18"/>
        </w:rPr>
        <w:br/>
        <w:t xml:space="preserve">                       </w:t>
      </w:r>
      <w:r w:rsidRPr="00267F56">
        <w:rPr>
          <w:rFonts w:asciiTheme="majorHAnsi" w:hAnsiTheme="majorHAnsi"/>
          <w:bCs/>
          <w:sz w:val="18"/>
          <w:szCs w:val="18"/>
        </w:rPr>
        <w:t>mL/second</w:t>
      </w:r>
    </w:p>
    <w:p w14:paraId="558A7BC6" w14:textId="77777777" w:rsidR="00296207" w:rsidRDefault="00296207" w:rsidP="00267F56">
      <w:pPr>
        <w:spacing w:after="0" w:line="240" w:lineRule="auto"/>
        <w:jc w:val="both"/>
        <w:rPr>
          <w:rFonts w:ascii="Cambria" w:hAnsi="Cambria"/>
          <w:bCs/>
          <w:sz w:val="20"/>
        </w:rPr>
      </w:pPr>
    </w:p>
    <w:p w14:paraId="4CF82C7D" w14:textId="436BAABD" w:rsidR="00267F56" w:rsidRDefault="00267F56" w:rsidP="00267F56">
      <w:pPr>
        <w:spacing w:after="0" w:line="240" w:lineRule="auto"/>
        <w:ind w:firstLine="360"/>
        <w:jc w:val="both"/>
        <w:rPr>
          <w:rFonts w:ascii="Cambria" w:hAnsi="Cambria"/>
          <w:bCs/>
          <w:sz w:val="20"/>
        </w:rPr>
      </w:pPr>
      <w:r w:rsidRPr="00267F56">
        <w:rPr>
          <w:rFonts w:ascii="Cambria" w:hAnsi="Cambria"/>
          <w:bCs/>
          <w:sz w:val="20"/>
        </w:rPr>
        <w:t>In all treatments, there was a significant decrease in the turbidity parameter. The filtration process is smoothly so that it can reduce the turbidity value of coffee processing wastewater. The long or optimum contact time of coffee wastewater with gravel and silica sand so that the opportunity for coffee wastewater to settle, retain and be absorbed by the filter media is increasing. Referring to Fig</w:t>
      </w:r>
      <w:r w:rsidR="00A84B27">
        <w:rPr>
          <w:rFonts w:ascii="Cambria" w:hAnsi="Cambria"/>
          <w:bCs/>
          <w:sz w:val="20"/>
        </w:rPr>
        <w:t>ure</w:t>
      </w:r>
      <w:r w:rsidRPr="00267F56">
        <w:rPr>
          <w:rFonts w:ascii="Cambria" w:hAnsi="Cambria"/>
          <w:bCs/>
          <w:sz w:val="20"/>
        </w:rPr>
        <w:t xml:space="preserve"> 4. It is known that the highest turbidity removal value is in the T3 treatment with HRT 4 hours or 9.5 mL/second discharge and PR values is 61.65 ± 1.80% (T3), then the lowest efficiency is in the T1 treatment with HRT 2 hours or discharge 5.5 mL/second and PR value is 57.77 ± 1.33%. These results show that the higher the silica sand, the greater the decrease in turbidity. It is caused by the amount and length of waste passing through the sand media so that many substances that </w:t>
      </w:r>
      <w:r w:rsidRPr="00267F56">
        <w:rPr>
          <w:rFonts w:ascii="Cambria" w:hAnsi="Cambria"/>
          <w:bCs/>
          <w:sz w:val="20"/>
        </w:rPr>
        <w:t>cause turbidity are absorbed in the silica sand media</w:t>
      </w:r>
      <w:r w:rsidR="00A84B27">
        <w:rPr>
          <w:rFonts w:ascii="Cambria" w:hAnsi="Cambria"/>
          <w:bCs/>
          <w:sz w:val="20"/>
        </w:rPr>
        <w:t xml:space="preserve"> </w:t>
      </w:r>
      <w:sdt>
        <w:sdtPr>
          <w:rPr>
            <w:rFonts w:ascii="Cambria" w:hAnsi="Cambria"/>
            <w:color w:val="000000"/>
            <w:sz w:val="20"/>
            <w:lang w:val="id-ID"/>
          </w:rPr>
          <w:tag w:val="MENDELEY_CITATION_v3_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"/>
          <w:id w:val="534768332"/>
          <w:placeholder>
            <w:docPart w:val="9BC6FA6DE00246A586B1377FCE98849A"/>
          </w:placeholder>
        </w:sdtPr>
        <w:sdtContent>
          <w:r w:rsidR="00B4535D" w:rsidRPr="00B4535D">
            <w:rPr>
              <w:rFonts w:ascii="Cambria" w:hAnsi="Cambria"/>
              <w:color w:val="000000"/>
              <w:sz w:val="20"/>
              <w:lang w:val="id-ID"/>
            </w:rPr>
            <w:t>(Fitriani et al., 2023)</w:t>
          </w:r>
        </w:sdtContent>
      </w:sdt>
      <w:r w:rsidRPr="00267F56">
        <w:rPr>
          <w:rFonts w:ascii="Cambria" w:hAnsi="Cambria"/>
          <w:bCs/>
          <w:sz w:val="20"/>
        </w:rPr>
        <w:t xml:space="preserve">. The utilization of silica sand as a filtration media is able to cover two processes, namely filtration and adsorption, so that the sorption of colloids and other dissolved particles can run optimally </w:t>
      </w:r>
      <w:sdt>
        <w:sdtPr>
          <w:rPr>
            <w:rFonts w:ascii="Cambria" w:hAnsi="Cambria"/>
            <w:color w:val="000000"/>
            <w:sz w:val="20"/>
            <w:lang w:val="id-ID"/>
          </w:rPr>
          <w:tag w:val="MENDELEY_CITATION_v3_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"/>
          <w:id w:val="362099903"/>
          <w:placeholder>
            <w:docPart w:val="B1237D0A92DA445CAD43AA93422DC763"/>
          </w:placeholder>
        </w:sdtPr>
        <w:sdtContent>
          <w:r w:rsidR="00B4535D" w:rsidRPr="00B4535D">
            <w:rPr>
              <w:rFonts w:ascii="Cambria" w:hAnsi="Cambria"/>
              <w:color w:val="000000"/>
              <w:sz w:val="20"/>
              <w:lang w:val="id-ID"/>
            </w:rPr>
            <w:t>(Benhabiles et al., 2022)</w:t>
          </w:r>
        </w:sdtContent>
      </w:sdt>
      <w:r w:rsidRPr="00267F56">
        <w:rPr>
          <w:rFonts w:ascii="Cambria" w:hAnsi="Cambria"/>
          <w:bCs/>
          <w:sz w:val="20"/>
        </w:rPr>
        <w:t>. Furthermore, the effect of HRT variation on pollutant removal with the best filter combination (T3) is presented in Fig</w:t>
      </w:r>
      <w:r>
        <w:rPr>
          <w:rFonts w:ascii="Cambria" w:hAnsi="Cambria"/>
          <w:bCs/>
          <w:sz w:val="20"/>
        </w:rPr>
        <w:t>ure</w:t>
      </w:r>
      <w:r w:rsidRPr="00267F56">
        <w:rPr>
          <w:rFonts w:ascii="Cambria" w:hAnsi="Cambria"/>
          <w:bCs/>
          <w:sz w:val="20"/>
        </w:rPr>
        <w:t xml:space="preserve"> 5.</w:t>
      </w:r>
    </w:p>
    <w:p w14:paraId="080A9094" w14:textId="77777777" w:rsidR="00296207" w:rsidRDefault="00296207" w:rsidP="00296207">
      <w:pPr>
        <w:spacing w:after="0" w:line="240" w:lineRule="auto"/>
        <w:jc w:val="both"/>
        <w:rPr>
          <w:rFonts w:ascii="Cambria" w:hAnsi="Cambria"/>
          <w:bCs/>
          <w:sz w:val="20"/>
        </w:rPr>
      </w:pPr>
    </w:p>
    <w:p w14:paraId="2ED47F71" w14:textId="62C4CE86" w:rsidR="00296207" w:rsidRDefault="00296207" w:rsidP="00296207">
      <w:pPr>
        <w:spacing w:after="0" w:line="240" w:lineRule="auto"/>
        <w:jc w:val="both"/>
        <w:rPr>
          <w:rFonts w:ascii="Cambria" w:hAnsi="Cambria"/>
          <w:bCs/>
          <w:sz w:val="20"/>
        </w:rPr>
      </w:pPr>
      <w:r>
        <w:rPr>
          <w:noProof/>
        </w:rPr>
        <w:drawing>
          <wp:inline distT="0" distB="0" distL="0" distR="0" wp14:anchorId="3333E4D0" wp14:editId="046E87FD">
            <wp:extent cx="2903220" cy="3663950"/>
            <wp:effectExtent l="0" t="0" r="0" b="6350"/>
            <wp:docPr id="1938386539" name="Chart 1">
              <a:extLst xmlns:a="http://schemas.openxmlformats.org/drawingml/2006/main">
                <a:ext uri="{FF2B5EF4-FFF2-40B4-BE49-F238E27FC236}">
                  <a16:creationId xmlns:a16="http://schemas.microsoft.com/office/drawing/2014/main" id="{7B9E6BCF-A8C2-4D09-AD06-22C6BC6B39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E3BF18E" w14:textId="070C3C57" w:rsidR="00296207" w:rsidRDefault="00296207" w:rsidP="00296207">
      <w:pPr>
        <w:spacing w:after="0" w:line="240" w:lineRule="auto"/>
        <w:jc w:val="both"/>
        <w:rPr>
          <w:rFonts w:ascii="Cambria" w:hAnsi="Cambria"/>
          <w:bCs/>
          <w:sz w:val="18"/>
          <w:szCs w:val="18"/>
        </w:rPr>
      </w:pPr>
      <w:r w:rsidRPr="00296207">
        <w:rPr>
          <w:rFonts w:ascii="Cambria" w:hAnsi="Cambria"/>
          <w:b/>
          <w:sz w:val="18"/>
          <w:szCs w:val="18"/>
        </w:rPr>
        <w:t>Figure 4</w:t>
      </w:r>
      <w:r w:rsidRPr="00296207">
        <w:rPr>
          <w:rFonts w:ascii="Cambria" w:hAnsi="Cambria"/>
          <w:bCs/>
          <w:sz w:val="18"/>
          <w:szCs w:val="18"/>
        </w:rPr>
        <w:t xml:space="preserve"> Removal efficiency with discharge of 9.5 </w:t>
      </w:r>
      <w:r>
        <w:rPr>
          <w:rFonts w:ascii="Cambria" w:hAnsi="Cambria"/>
          <w:bCs/>
          <w:sz w:val="18"/>
          <w:szCs w:val="18"/>
        </w:rPr>
        <w:br/>
        <w:t xml:space="preserve">                        </w:t>
      </w:r>
      <w:r w:rsidRPr="00296207">
        <w:rPr>
          <w:rFonts w:ascii="Cambria" w:hAnsi="Cambria"/>
          <w:bCs/>
          <w:sz w:val="18"/>
          <w:szCs w:val="18"/>
        </w:rPr>
        <w:t>mL/second</w:t>
      </w:r>
    </w:p>
    <w:p w14:paraId="5399185B" w14:textId="77777777" w:rsidR="00E61DB9" w:rsidRPr="00296207" w:rsidRDefault="00E61DB9" w:rsidP="00296207">
      <w:pPr>
        <w:spacing w:after="0" w:line="240" w:lineRule="auto"/>
        <w:jc w:val="both"/>
        <w:rPr>
          <w:rFonts w:ascii="Cambria" w:hAnsi="Cambria"/>
          <w:bCs/>
          <w:sz w:val="18"/>
          <w:szCs w:val="18"/>
        </w:rPr>
      </w:pPr>
    </w:p>
    <w:p w14:paraId="6B94F603" w14:textId="61953C48" w:rsidR="00296207" w:rsidRDefault="00E61DB9" w:rsidP="00E61DB9">
      <w:pPr>
        <w:spacing w:after="0" w:line="240" w:lineRule="auto"/>
        <w:ind w:firstLine="450"/>
        <w:jc w:val="both"/>
        <w:rPr>
          <w:rFonts w:asciiTheme="majorHAnsi" w:hAnsiTheme="majorHAnsi"/>
          <w:sz w:val="20"/>
          <w:szCs w:val="20"/>
        </w:rPr>
      </w:pPr>
      <w:r w:rsidRPr="00E61DB9">
        <w:rPr>
          <w:rFonts w:asciiTheme="majorHAnsi" w:hAnsiTheme="majorHAnsi"/>
          <w:sz w:val="20"/>
          <w:szCs w:val="20"/>
        </w:rPr>
        <w:t>The removal of organic matter as indicated by the BOD and COD values also successful. In line with this, in Fig</w:t>
      </w:r>
      <w:r w:rsidR="00300984">
        <w:rPr>
          <w:rFonts w:asciiTheme="majorHAnsi" w:hAnsiTheme="majorHAnsi"/>
          <w:sz w:val="20"/>
          <w:szCs w:val="20"/>
        </w:rPr>
        <w:t>ure</w:t>
      </w:r>
      <w:r w:rsidRPr="00E61DB9">
        <w:rPr>
          <w:rFonts w:asciiTheme="majorHAnsi" w:hAnsiTheme="majorHAnsi"/>
          <w:sz w:val="20"/>
          <w:szCs w:val="20"/>
        </w:rPr>
        <w:t xml:space="preserve"> 4., all treatments experienced a successful for decline BOD and COD. The decrease in COD and BOD values indicates that the need for dissolved oxygen is decreasing, cause the small amount of organic matter to be decomposed. These conditions provide an opportunity for aerobic microbes to oxidize perfectly</w:t>
      </w:r>
      <w:r w:rsidR="00300984">
        <w:rPr>
          <w:rFonts w:asciiTheme="majorHAnsi" w:hAnsiTheme="majorHAnsi"/>
          <w:sz w:val="20"/>
          <w:szCs w:val="20"/>
        </w:rPr>
        <w:t xml:space="preserve"> </w:t>
      </w:r>
      <w:sdt>
        <w:sdtPr>
          <w:rPr>
            <w:rFonts w:ascii="Cambria" w:hAnsi="Cambria"/>
            <w:color w:val="000000"/>
            <w:sz w:val="20"/>
            <w:lang w:val="id-ID"/>
          </w:rPr>
          <w:tag w:val="MENDELEY_CITATION_v3_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"/>
          <w:id w:val="1377978009"/>
          <w:placeholder>
            <w:docPart w:val="E0509DFDD4694FB0BF7FCE69194BDA5D"/>
          </w:placeholder>
        </w:sdtPr>
        <w:sdtContent>
          <w:r w:rsidR="00B4535D" w:rsidRPr="00B4535D">
            <w:rPr>
              <w:rFonts w:ascii="Cambria" w:hAnsi="Cambria"/>
              <w:color w:val="000000"/>
              <w:sz w:val="20"/>
              <w:lang w:val="id-ID"/>
            </w:rPr>
            <w:t>(Novita et al., 2023)</w:t>
          </w:r>
        </w:sdtContent>
      </w:sdt>
      <w:r w:rsidRPr="00E61DB9">
        <w:rPr>
          <w:rFonts w:asciiTheme="majorHAnsi" w:hAnsiTheme="majorHAnsi"/>
          <w:sz w:val="20"/>
          <w:szCs w:val="20"/>
        </w:rPr>
        <w:t>. Furthermore, the PR of BOD and COD of the best treatment T3 is 49.00±6.66% and 50.66±4.35%, respectively. Referring to Fig</w:t>
      </w:r>
      <w:r w:rsidR="00BE15D8">
        <w:rPr>
          <w:rFonts w:asciiTheme="majorHAnsi" w:hAnsiTheme="majorHAnsi"/>
          <w:sz w:val="20"/>
          <w:szCs w:val="20"/>
        </w:rPr>
        <w:t xml:space="preserve">ure </w:t>
      </w:r>
      <w:r w:rsidRPr="00E61DB9">
        <w:rPr>
          <w:rFonts w:asciiTheme="majorHAnsi" w:hAnsiTheme="majorHAnsi"/>
          <w:sz w:val="20"/>
          <w:szCs w:val="20"/>
        </w:rPr>
        <w:t>5, the best HRT to reduce dissolved organic matter to reach 50% is a discharge of 5.5 mL/second. Flow with an up-flow system and adequate contact time can reduce BOD and COD optimally. This is in line with the results of filtration with silica sand media with single stage and multi stage methods with slow flow of laundry, restaurant, and industrial waste capable of reducing BOD and COD parameters by 25 - 80%</w:t>
      </w:r>
      <w:r w:rsidR="0099119F">
        <w:rPr>
          <w:rFonts w:asciiTheme="majorHAnsi" w:hAnsiTheme="majorHAnsi"/>
          <w:sz w:val="20"/>
          <w:szCs w:val="20"/>
        </w:rPr>
        <w:t xml:space="preserve"> </w:t>
      </w:r>
      <w:sdt>
        <w:sdtPr>
          <w:rPr>
            <w:rFonts w:ascii="Cambria" w:hAnsi="Cambria"/>
            <w:color w:val="000000"/>
            <w:sz w:val="20"/>
            <w:lang w:val="id-ID"/>
          </w:rPr>
          <w:tag w:val="MENDELEY_CITATION_v3_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"/>
          <w:id w:val="847457659"/>
          <w:placeholder>
            <w:docPart w:val="C6B1A27950624F12B96ACA69C0074F24"/>
          </w:placeholder>
        </w:sdtPr>
        <w:sdtContent>
          <w:r w:rsidR="00B4535D" w:rsidRPr="00B4535D">
            <w:rPr>
              <w:rFonts w:ascii="Cambria" w:hAnsi="Cambria"/>
              <w:color w:val="000000"/>
              <w:sz w:val="20"/>
              <w:lang w:val="id-ID"/>
            </w:rPr>
            <w:t>(Seidmohammadi et al., 2021; Yahya et al., 2023)</w:t>
          </w:r>
        </w:sdtContent>
      </w:sdt>
      <w:r w:rsidRPr="00E61DB9">
        <w:rPr>
          <w:rFonts w:asciiTheme="majorHAnsi" w:hAnsiTheme="majorHAnsi"/>
          <w:sz w:val="20"/>
          <w:szCs w:val="20"/>
        </w:rPr>
        <w:t>.</w:t>
      </w:r>
    </w:p>
    <w:p w14:paraId="75D439B2" w14:textId="77777777" w:rsidR="00E61DB9" w:rsidRDefault="00E61DB9" w:rsidP="00E61DB9">
      <w:pPr>
        <w:spacing w:after="0" w:line="240" w:lineRule="auto"/>
        <w:jc w:val="both"/>
        <w:rPr>
          <w:rFonts w:asciiTheme="majorHAnsi" w:hAnsiTheme="majorHAnsi"/>
          <w:sz w:val="20"/>
          <w:szCs w:val="20"/>
        </w:rPr>
      </w:pPr>
    </w:p>
    <w:p w14:paraId="137F42B7" w14:textId="7B9E916B" w:rsidR="00E61DB9" w:rsidRDefault="00E61DB9" w:rsidP="00E61DB9">
      <w:pPr>
        <w:spacing w:after="0" w:line="240" w:lineRule="auto"/>
        <w:jc w:val="both"/>
        <w:rPr>
          <w:rFonts w:asciiTheme="majorHAnsi" w:hAnsiTheme="majorHAnsi"/>
          <w:sz w:val="20"/>
          <w:szCs w:val="20"/>
        </w:rPr>
      </w:pPr>
      <w:r>
        <w:rPr>
          <w:noProof/>
        </w:rPr>
        <w:lastRenderedPageBreak/>
        <w:drawing>
          <wp:inline distT="0" distB="0" distL="0" distR="0" wp14:anchorId="0D3DBC4C" wp14:editId="3CE17D1E">
            <wp:extent cx="2903220" cy="2806700"/>
            <wp:effectExtent l="0" t="0" r="0" b="0"/>
            <wp:docPr id="917949757" name="Chart 1">
              <a:extLst xmlns:a="http://schemas.openxmlformats.org/drawingml/2006/main">
                <a:ext uri="{FF2B5EF4-FFF2-40B4-BE49-F238E27FC236}">
                  <a16:creationId xmlns:a16="http://schemas.microsoft.com/office/drawing/2014/main" id="{10464146-3FE8-41F1-AD4B-D6AE6A8FA1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F565795" w14:textId="2F9DF97F" w:rsidR="00E61DB9" w:rsidRPr="007E5247" w:rsidRDefault="00E61DB9" w:rsidP="00E61DB9">
      <w:pPr>
        <w:spacing w:after="0" w:line="240" w:lineRule="auto"/>
        <w:jc w:val="both"/>
        <w:rPr>
          <w:rFonts w:asciiTheme="majorHAnsi" w:hAnsiTheme="majorHAnsi"/>
          <w:b/>
          <w:bCs/>
          <w:sz w:val="18"/>
          <w:szCs w:val="18"/>
        </w:rPr>
      </w:pPr>
      <w:r w:rsidRPr="007E5247">
        <w:rPr>
          <w:rFonts w:asciiTheme="majorHAnsi" w:hAnsiTheme="majorHAnsi"/>
          <w:b/>
          <w:bCs/>
          <w:sz w:val="18"/>
          <w:szCs w:val="18"/>
        </w:rPr>
        <w:t xml:space="preserve">Figure 5 </w:t>
      </w:r>
      <w:r w:rsidRPr="007E5247">
        <w:rPr>
          <w:rFonts w:asciiTheme="majorHAnsi" w:hAnsiTheme="majorHAnsi"/>
          <w:sz w:val="18"/>
          <w:szCs w:val="18"/>
        </w:rPr>
        <w:t xml:space="preserve">HRT Variation on Pollutant Removal in Coffee </w:t>
      </w:r>
      <w:r w:rsidR="007E5247">
        <w:rPr>
          <w:rFonts w:asciiTheme="majorHAnsi" w:hAnsiTheme="majorHAnsi"/>
          <w:sz w:val="18"/>
          <w:szCs w:val="18"/>
        </w:rPr>
        <w:br/>
        <w:t xml:space="preserve">                     </w:t>
      </w:r>
      <w:r w:rsidRPr="007E5247">
        <w:rPr>
          <w:rFonts w:asciiTheme="majorHAnsi" w:hAnsiTheme="majorHAnsi"/>
          <w:sz w:val="18"/>
          <w:szCs w:val="18"/>
        </w:rPr>
        <w:t>Processing Wastewater</w:t>
      </w:r>
    </w:p>
    <w:p w14:paraId="7F048960" w14:textId="77777777" w:rsidR="00E61DB9" w:rsidRDefault="00E61DB9" w:rsidP="00E61DB9">
      <w:pPr>
        <w:spacing w:after="0" w:line="240" w:lineRule="auto"/>
        <w:jc w:val="both"/>
        <w:rPr>
          <w:rFonts w:asciiTheme="majorHAnsi" w:hAnsiTheme="majorHAnsi"/>
          <w:sz w:val="20"/>
          <w:szCs w:val="20"/>
        </w:rPr>
      </w:pPr>
    </w:p>
    <w:p w14:paraId="63430B75" w14:textId="057ECC49" w:rsidR="00454A62" w:rsidRDefault="002D5AEA" w:rsidP="002D5AEA">
      <w:pPr>
        <w:spacing w:after="0" w:line="240" w:lineRule="auto"/>
        <w:ind w:firstLine="450"/>
        <w:jc w:val="both"/>
        <w:rPr>
          <w:rFonts w:asciiTheme="majorHAnsi" w:hAnsiTheme="majorHAnsi"/>
          <w:sz w:val="20"/>
          <w:szCs w:val="20"/>
        </w:rPr>
      </w:pPr>
      <w:r w:rsidRPr="002D5AEA">
        <w:rPr>
          <w:rFonts w:asciiTheme="majorHAnsi" w:hAnsiTheme="majorHAnsi"/>
          <w:sz w:val="20"/>
          <w:szCs w:val="20"/>
        </w:rPr>
        <w:t>Filtration with gravel and silica sand media is also quite effective in reducing phosphate and ammonia content. HRT for 4 hours and a combination of silica sand with a height level of 10 cm (T3) had phosphate and ammonia removal values of 53.01±4.54% and 73.78 ± 4.35%, respectively. The principle of filtration with this up-flow method maximizes the process of filtering colloids and microorganism and is thought to have an impact on reducing the content of ions such as phosphate and ammonia</w:t>
      </w:r>
      <w:r w:rsidR="006F2EA4">
        <w:rPr>
          <w:rFonts w:asciiTheme="majorHAnsi" w:hAnsiTheme="majorHAnsi"/>
          <w:sz w:val="20"/>
          <w:szCs w:val="20"/>
        </w:rPr>
        <w:t xml:space="preserve"> (</w:t>
      </w:r>
      <w:proofErr w:type="spellStart"/>
      <w:r w:rsidR="006F2EA4">
        <w:rPr>
          <w:rFonts w:asciiTheme="majorHAnsi" w:hAnsiTheme="majorHAnsi"/>
          <w:sz w:val="20"/>
          <w:szCs w:val="20"/>
        </w:rPr>
        <w:t>Warmadewanthi</w:t>
      </w:r>
      <w:proofErr w:type="spellEnd"/>
      <w:r w:rsidR="006F2EA4">
        <w:rPr>
          <w:rFonts w:asciiTheme="majorHAnsi" w:hAnsiTheme="majorHAnsi"/>
          <w:sz w:val="20"/>
          <w:szCs w:val="20"/>
        </w:rPr>
        <w:t xml:space="preserve"> and Larasati, 2020). </w:t>
      </w:r>
      <w:r w:rsidRPr="002D5AEA">
        <w:rPr>
          <w:rFonts w:asciiTheme="majorHAnsi" w:hAnsiTheme="majorHAnsi"/>
          <w:sz w:val="20"/>
          <w:szCs w:val="20"/>
        </w:rPr>
        <w:t>Another function of the filtration process is the separation of particles that can be absorbed by gravel and silica sand, then able to reduce the effect of odor on wastewater. This is supported by the results of research related to the handling of laundry and industrial wastewater with the silica sand filtration method with a height of 10 cm, which has an effective reduction in phosphate and ammonia values of 65 - 83%</w:t>
      </w:r>
      <w:r w:rsidR="003E2C9E">
        <w:rPr>
          <w:rFonts w:asciiTheme="majorHAnsi" w:hAnsiTheme="majorHAnsi"/>
          <w:sz w:val="20"/>
          <w:szCs w:val="20"/>
        </w:rPr>
        <w:t xml:space="preserve"> (Sengupta et al., 2015)</w:t>
      </w:r>
      <w:r w:rsidR="00BB681D">
        <w:rPr>
          <w:rFonts w:asciiTheme="majorHAnsi" w:hAnsiTheme="majorHAnsi"/>
          <w:sz w:val="20"/>
          <w:szCs w:val="20"/>
        </w:rPr>
        <w:t xml:space="preserve">. </w:t>
      </w:r>
      <w:r w:rsidRPr="002D5AEA">
        <w:rPr>
          <w:rFonts w:asciiTheme="majorHAnsi" w:hAnsiTheme="majorHAnsi"/>
          <w:sz w:val="20"/>
          <w:szCs w:val="20"/>
        </w:rPr>
        <w:t>The effect of filtration with gravel and silica sand media with HRT 2 - 4 hours also has a positive impact in stabilizing the pH value of coffee processing wastewater based on Fig</w:t>
      </w:r>
      <w:r>
        <w:rPr>
          <w:rFonts w:asciiTheme="majorHAnsi" w:hAnsiTheme="majorHAnsi"/>
          <w:sz w:val="20"/>
          <w:szCs w:val="20"/>
        </w:rPr>
        <w:t>ure 6</w:t>
      </w:r>
      <w:r w:rsidRPr="002D5AEA">
        <w:rPr>
          <w:rFonts w:asciiTheme="majorHAnsi" w:hAnsiTheme="majorHAnsi"/>
          <w:sz w:val="20"/>
          <w:szCs w:val="20"/>
        </w:rPr>
        <w:t>.</w:t>
      </w:r>
      <w:r w:rsidR="00454A62">
        <w:rPr>
          <w:rFonts w:asciiTheme="majorHAnsi" w:hAnsiTheme="majorHAnsi"/>
          <w:sz w:val="20"/>
          <w:szCs w:val="20"/>
        </w:rPr>
        <w:t xml:space="preserve"> </w:t>
      </w:r>
    </w:p>
    <w:p w14:paraId="2CC34D23" w14:textId="1C4E8901" w:rsidR="007E5247" w:rsidRDefault="00454A62" w:rsidP="002D5AEA">
      <w:pPr>
        <w:spacing w:after="0" w:line="240" w:lineRule="auto"/>
        <w:ind w:firstLine="450"/>
        <w:jc w:val="both"/>
        <w:rPr>
          <w:rFonts w:asciiTheme="majorHAnsi" w:hAnsiTheme="majorHAnsi"/>
          <w:sz w:val="20"/>
          <w:szCs w:val="20"/>
        </w:rPr>
      </w:pPr>
      <w:r>
        <w:rPr>
          <w:rFonts w:asciiTheme="majorHAnsi" w:hAnsiTheme="majorHAnsi"/>
          <w:sz w:val="20"/>
          <w:szCs w:val="20"/>
        </w:rPr>
        <w:t>The e</w:t>
      </w:r>
      <w:r w:rsidRPr="00454A62">
        <w:rPr>
          <w:rFonts w:asciiTheme="majorHAnsi" w:hAnsiTheme="majorHAnsi"/>
          <w:sz w:val="20"/>
          <w:szCs w:val="20"/>
        </w:rPr>
        <w:t>ffluent filtration of coffee processing wastewater has a pH value that tends to be neutral in the 4-hour HRT treatment, namely 6.34 - 6.65±0.14. The pH value at HRT 2 hours also increased, namely 5.53 - 5.70±0.15. The increase in pH value is caused the exchange and trapping of H+ ions in the filter media, both gravel and silica sand. Sand is a type of silica and oxygen compound in water in the form of colloids that bind H</w:t>
      </w:r>
      <w:r w:rsidRPr="00852973">
        <w:rPr>
          <w:rFonts w:asciiTheme="majorHAnsi" w:hAnsiTheme="majorHAnsi"/>
          <w:sz w:val="20"/>
          <w:szCs w:val="20"/>
          <w:vertAlign w:val="superscript"/>
        </w:rPr>
        <w:t xml:space="preserve">+ </w:t>
      </w:r>
      <w:r w:rsidRPr="00454A62">
        <w:rPr>
          <w:rFonts w:asciiTheme="majorHAnsi" w:hAnsiTheme="majorHAnsi"/>
          <w:sz w:val="20"/>
          <w:szCs w:val="20"/>
        </w:rPr>
        <w:t>on the surface to form a positively charged layer and can increase the pH value by 7%</w:t>
      </w:r>
      <w:r w:rsidR="00B4535D">
        <w:rPr>
          <w:rFonts w:asciiTheme="majorHAnsi" w:hAnsiTheme="majorHAnsi"/>
          <w:sz w:val="20"/>
          <w:szCs w:val="20"/>
        </w:rPr>
        <w:t xml:space="preserve"> (</w:t>
      </w:r>
      <w:proofErr w:type="spellStart"/>
      <w:r w:rsidR="00B4535D">
        <w:rPr>
          <w:rFonts w:asciiTheme="majorHAnsi" w:hAnsiTheme="majorHAnsi"/>
          <w:sz w:val="20"/>
          <w:szCs w:val="20"/>
        </w:rPr>
        <w:t>Mazeikiene</w:t>
      </w:r>
      <w:proofErr w:type="spellEnd"/>
      <w:r w:rsidR="00B4535D">
        <w:rPr>
          <w:rFonts w:asciiTheme="majorHAnsi" w:hAnsiTheme="majorHAnsi"/>
          <w:sz w:val="20"/>
          <w:szCs w:val="20"/>
        </w:rPr>
        <w:t xml:space="preserve"> and Sarko, 2022). </w:t>
      </w:r>
      <w:r w:rsidRPr="00454A62">
        <w:rPr>
          <w:rFonts w:asciiTheme="majorHAnsi" w:hAnsiTheme="majorHAnsi"/>
          <w:sz w:val="20"/>
          <w:szCs w:val="20"/>
        </w:rPr>
        <w:t>In line with the results of this study, the use of sand and gravel as a laundry waste filtration media can increase the pH value by 5.8 - 7.1</w:t>
      </w:r>
      <w:r w:rsidR="00B4535D">
        <w:rPr>
          <w:rFonts w:asciiTheme="majorHAnsi" w:hAnsiTheme="majorHAnsi"/>
          <w:sz w:val="20"/>
          <w:szCs w:val="20"/>
        </w:rPr>
        <w:t xml:space="preserve"> (Yaseen et al., 2019)</w:t>
      </w:r>
      <w:r w:rsidRPr="00454A62">
        <w:rPr>
          <w:rFonts w:asciiTheme="majorHAnsi" w:hAnsiTheme="majorHAnsi"/>
          <w:sz w:val="20"/>
          <w:szCs w:val="20"/>
        </w:rPr>
        <w:t xml:space="preserve">.  Thus, the HRT of 4 hours and a silica sand height level of 10 cm is an adequate </w:t>
      </w:r>
      <w:r w:rsidRPr="00454A62">
        <w:rPr>
          <w:rFonts w:asciiTheme="majorHAnsi" w:hAnsiTheme="majorHAnsi"/>
          <w:sz w:val="20"/>
          <w:szCs w:val="20"/>
        </w:rPr>
        <w:t>alternative filtration method in improving coffee wastewater quality.</w:t>
      </w:r>
    </w:p>
    <w:p w14:paraId="34B4D555" w14:textId="77777777" w:rsidR="00062F0E" w:rsidRDefault="00062F0E" w:rsidP="00062F0E">
      <w:pPr>
        <w:spacing w:after="0" w:line="240" w:lineRule="auto"/>
        <w:jc w:val="both"/>
        <w:rPr>
          <w:rFonts w:asciiTheme="majorHAnsi" w:hAnsiTheme="majorHAnsi"/>
          <w:sz w:val="20"/>
          <w:szCs w:val="20"/>
        </w:rPr>
      </w:pPr>
    </w:p>
    <w:p w14:paraId="0F30514B" w14:textId="3E2A3DC0" w:rsidR="00062F0E" w:rsidRDefault="00062F0E" w:rsidP="00062F0E">
      <w:pPr>
        <w:spacing w:after="0" w:line="240" w:lineRule="auto"/>
        <w:jc w:val="both"/>
        <w:rPr>
          <w:rFonts w:asciiTheme="majorHAnsi" w:hAnsiTheme="majorHAnsi"/>
          <w:sz w:val="20"/>
          <w:szCs w:val="20"/>
        </w:rPr>
      </w:pPr>
      <w:r>
        <w:rPr>
          <w:noProof/>
        </w:rPr>
        <w:drawing>
          <wp:inline distT="0" distB="0" distL="0" distR="0" wp14:anchorId="758FC7FD" wp14:editId="10A79577">
            <wp:extent cx="2903220" cy="2952750"/>
            <wp:effectExtent l="0" t="0" r="0" b="0"/>
            <wp:docPr id="471990172" name="Chart 1">
              <a:extLst xmlns:a="http://schemas.openxmlformats.org/drawingml/2006/main">
                <a:ext uri="{FF2B5EF4-FFF2-40B4-BE49-F238E27FC236}">
                  <a16:creationId xmlns:a16="http://schemas.microsoft.com/office/drawing/2014/main" id="{6519EB95-B3D1-48E0-B11C-950C05ABE1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443BF16" w14:textId="6BC5307D" w:rsidR="00062F0E" w:rsidRDefault="00062F0E" w:rsidP="00062F0E">
      <w:pPr>
        <w:spacing w:after="0" w:line="240" w:lineRule="auto"/>
        <w:jc w:val="center"/>
        <w:rPr>
          <w:rFonts w:asciiTheme="majorHAnsi" w:hAnsiTheme="majorHAnsi"/>
          <w:sz w:val="20"/>
          <w:szCs w:val="20"/>
        </w:rPr>
      </w:pPr>
      <w:r>
        <w:rPr>
          <w:rFonts w:asciiTheme="majorHAnsi" w:hAnsiTheme="majorHAnsi"/>
          <w:b/>
          <w:bCs/>
          <w:sz w:val="20"/>
          <w:szCs w:val="20"/>
        </w:rPr>
        <w:t>Figure 6</w:t>
      </w:r>
      <w:r>
        <w:rPr>
          <w:rFonts w:asciiTheme="majorHAnsi" w:hAnsiTheme="majorHAnsi"/>
          <w:sz w:val="20"/>
          <w:szCs w:val="20"/>
        </w:rPr>
        <w:t xml:space="preserve"> pH Value of Coffee Processing Wastewater</w:t>
      </w:r>
    </w:p>
    <w:p w14:paraId="2BD88CFE" w14:textId="77777777" w:rsidR="00062F0E" w:rsidRDefault="00062F0E" w:rsidP="00062F0E">
      <w:pPr>
        <w:spacing w:after="0" w:line="240" w:lineRule="auto"/>
        <w:rPr>
          <w:rFonts w:asciiTheme="majorHAnsi" w:hAnsiTheme="majorHAnsi"/>
          <w:sz w:val="20"/>
          <w:szCs w:val="20"/>
        </w:rPr>
      </w:pPr>
    </w:p>
    <w:p w14:paraId="4A74C64E" w14:textId="6B650790" w:rsidR="00062F0E" w:rsidRDefault="00062F0E" w:rsidP="00062F0E">
      <w:pPr>
        <w:spacing w:after="0" w:line="240" w:lineRule="auto"/>
        <w:ind w:firstLine="450"/>
        <w:jc w:val="both"/>
        <w:rPr>
          <w:rFonts w:asciiTheme="majorHAnsi" w:hAnsiTheme="majorHAnsi"/>
          <w:sz w:val="20"/>
          <w:szCs w:val="20"/>
        </w:rPr>
      </w:pPr>
      <w:r w:rsidRPr="00062F0E">
        <w:rPr>
          <w:rFonts w:asciiTheme="majorHAnsi" w:hAnsiTheme="majorHAnsi"/>
          <w:sz w:val="20"/>
          <w:szCs w:val="20"/>
        </w:rPr>
        <w:t xml:space="preserve">Recommendations for the use of gravel and silica sand in coffee processing wastewater are in the treatment of 5 cm gravel: 10 cm silica sand, with a discharge of 5.5 mL / second or HRT for 4 hours (T3). The treatment has the highest pollutant removal value including turbidity, BOD, COD, phosphate, and ammonia parameters, and can stabilize the pH value. The application of this filtration method as the primary stage of coffee wastewater treatment can be used as a reference and consideration of the pre-treatment stage even though the COD and BOD parameters do not meet the established quality standards. Furthermore, coffee processing wastewater effluent, which tends to be biodegradable and has a neutral pH, can be handled by bioremediation methods </w:t>
      </w:r>
      <w:r w:rsidR="004240E5">
        <w:rPr>
          <w:rFonts w:asciiTheme="majorHAnsi" w:hAnsiTheme="majorHAnsi"/>
          <w:sz w:val="20"/>
          <w:szCs w:val="20"/>
        </w:rPr>
        <w:t>(Novita et al., 2023)</w:t>
      </w:r>
      <w:r w:rsidRPr="00062F0E">
        <w:rPr>
          <w:rFonts w:asciiTheme="majorHAnsi" w:hAnsiTheme="majorHAnsi"/>
          <w:sz w:val="20"/>
          <w:szCs w:val="20"/>
        </w:rPr>
        <w:t>.</w:t>
      </w:r>
    </w:p>
    <w:p w14:paraId="247E3995" w14:textId="77777777" w:rsidR="00062F0E" w:rsidRPr="00062F0E" w:rsidRDefault="00062F0E" w:rsidP="00062F0E">
      <w:pPr>
        <w:spacing w:after="0" w:line="240" w:lineRule="auto"/>
        <w:jc w:val="both"/>
        <w:rPr>
          <w:rFonts w:asciiTheme="majorHAnsi" w:hAnsiTheme="majorHAnsi"/>
          <w:sz w:val="20"/>
          <w:szCs w:val="20"/>
        </w:rPr>
      </w:pPr>
    </w:p>
    <w:p w14:paraId="4C26817D" w14:textId="4CA1E581" w:rsidR="00296207" w:rsidRPr="00F87797" w:rsidRDefault="00296207" w:rsidP="00062F0E">
      <w:pPr>
        <w:autoSpaceDE w:val="0"/>
        <w:autoSpaceDN w:val="0"/>
        <w:adjustRightInd w:val="0"/>
        <w:spacing w:after="0" w:line="240" w:lineRule="auto"/>
        <w:ind w:left="450" w:hanging="450"/>
        <w:jc w:val="both"/>
        <w:rPr>
          <w:rFonts w:asciiTheme="majorHAnsi" w:hAnsiTheme="majorHAnsi"/>
          <w:b/>
          <w:sz w:val="20"/>
          <w:szCs w:val="20"/>
        </w:rPr>
      </w:pPr>
      <w:r w:rsidRPr="00F87797">
        <w:rPr>
          <w:rFonts w:asciiTheme="majorHAnsi" w:hAnsiTheme="majorHAnsi"/>
          <w:b/>
          <w:sz w:val="20"/>
          <w:szCs w:val="20"/>
        </w:rPr>
        <w:t xml:space="preserve">4. </w:t>
      </w:r>
      <w:r w:rsidR="00BE15D8">
        <w:rPr>
          <w:rFonts w:asciiTheme="majorHAnsi" w:hAnsiTheme="majorHAnsi"/>
          <w:b/>
          <w:sz w:val="20"/>
          <w:szCs w:val="20"/>
        </w:rPr>
        <w:t>CONCLUSION</w:t>
      </w:r>
    </w:p>
    <w:p w14:paraId="7C42777E" w14:textId="3F3501BE" w:rsidR="00296207" w:rsidRPr="00F87797" w:rsidRDefault="00062F0E" w:rsidP="00062F0E">
      <w:pPr>
        <w:autoSpaceDE w:val="0"/>
        <w:autoSpaceDN w:val="0"/>
        <w:adjustRightInd w:val="0"/>
        <w:spacing w:after="0" w:line="240" w:lineRule="auto"/>
        <w:ind w:firstLine="426"/>
        <w:jc w:val="both"/>
        <w:rPr>
          <w:rFonts w:asciiTheme="majorHAnsi" w:hAnsiTheme="majorHAnsi"/>
          <w:sz w:val="20"/>
          <w:szCs w:val="20"/>
        </w:rPr>
      </w:pPr>
      <w:r w:rsidRPr="00062F0E">
        <w:rPr>
          <w:rFonts w:asciiTheme="majorHAnsi" w:hAnsiTheme="majorHAnsi"/>
          <w:sz w:val="20"/>
          <w:szCs w:val="20"/>
        </w:rPr>
        <w:t>Filtration of coffee processing wastewater with gravel and silica sand (SiO</w:t>
      </w:r>
      <w:r w:rsidRPr="00062F0E">
        <w:rPr>
          <w:rFonts w:asciiTheme="majorHAnsi" w:hAnsiTheme="majorHAnsi"/>
          <w:sz w:val="20"/>
          <w:szCs w:val="20"/>
          <w:vertAlign w:val="subscript"/>
        </w:rPr>
        <w:t>2</w:t>
      </w:r>
      <w:r w:rsidRPr="00062F0E">
        <w:rPr>
          <w:rFonts w:asciiTheme="majorHAnsi" w:hAnsiTheme="majorHAnsi"/>
          <w:sz w:val="20"/>
          <w:szCs w:val="20"/>
        </w:rPr>
        <w:t>) media has a positive impact on improving the quality of coffee processing wastewater. The best recommendation for filtration of physical methods for handling coffee processing wastewater is T3 with the height level of 5 cm of gravel and 10 cm of silica sand with a discharge of 5.5 mL/second. This treatment combination is able to reduce the parameters of turbidity, Chemicals Oxygen Demand (BOD), Biochemical Oxygen Demand (COD), ammonia (NH</w:t>
      </w:r>
      <w:r w:rsidRPr="00062F0E">
        <w:rPr>
          <w:rFonts w:asciiTheme="majorHAnsi" w:hAnsiTheme="majorHAnsi"/>
          <w:sz w:val="20"/>
          <w:szCs w:val="20"/>
          <w:vertAlign w:val="subscript"/>
        </w:rPr>
        <w:t>3</w:t>
      </w:r>
      <w:r w:rsidRPr="00062F0E">
        <w:rPr>
          <w:rFonts w:asciiTheme="majorHAnsi" w:hAnsiTheme="majorHAnsi"/>
          <w:sz w:val="20"/>
          <w:szCs w:val="20"/>
        </w:rPr>
        <w:t>), and phosphate (PO</w:t>
      </w:r>
      <w:r w:rsidRPr="00062F0E">
        <w:rPr>
          <w:rFonts w:asciiTheme="majorHAnsi" w:hAnsiTheme="majorHAnsi"/>
          <w:sz w:val="20"/>
          <w:szCs w:val="20"/>
          <w:vertAlign w:val="subscript"/>
        </w:rPr>
        <w:t>4</w:t>
      </w:r>
      <w:r w:rsidRPr="00062F0E">
        <w:rPr>
          <w:rFonts w:asciiTheme="majorHAnsi" w:hAnsiTheme="majorHAnsi"/>
          <w:sz w:val="20"/>
          <w:szCs w:val="20"/>
        </w:rPr>
        <w:t>) respectively by 61.65 ± 1.43%; 50.66 ± 1.31%; 49.00 ± 6.66%; 53.75 ± 4.35%; and 76.99 ± 4.54%, the process requires hydraulic retention time for 4 hours. The results of this experiment can be used as a reference for the application of variations in the height level of gravel and silica sand (SiO</w:t>
      </w:r>
      <w:r w:rsidRPr="00062F0E">
        <w:rPr>
          <w:rFonts w:asciiTheme="majorHAnsi" w:hAnsiTheme="majorHAnsi"/>
          <w:sz w:val="20"/>
          <w:szCs w:val="20"/>
          <w:vertAlign w:val="subscript"/>
        </w:rPr>
        <w:t>2</w:t>
      </w:r>
      <w:r w:rsidRPr="00062F0E">
        <w:rPr>
          <w:rFonts w:asciiTheme="majorHAnsi" w:hAnsiTheme="majorHAnsi"/>
          <w:sz w:val="20"/>
          <w:szCs w:val="20"/>
        </w:rPr>
        <w:t xml:space="preserve">) by considering the hydraulic </w:t>
      </w:r>
      <w:r w:rsidRPr="00062F0E">
        <w:rPr>
          <w:rFonts w:asciiTheme="majorHAnsi" w:hAnsiTheme="majorHAnsi"/>
          <w:sz w:val="20"/>
          <w:szCs w:val="20"/>
        </w:rPr>
        <w:lastRenderedPageBreak/>
        <w:t>retention time in the primary treatment of agroindustry wastewater pollutant removal.</w:t>
      </w:r>
    </w:p>
    <w:p w14:paraId="1CEF09DF" w14:textId="77777777" w:rsidR="00296207" w:rsidRPr="00F87797" w:rsidRDefault="00296207" w:rsidP="00296207">
      <w:pPr>
        <w:autoSpaceDE w:val="0"/>
        <w:autoSpaceDN w:val="0"/>
        <w:adjustRightInd w:val="0"/>
        <w:spacing w:after="0" w:line="240" w:lineRule="auto"/>
        <w:ind w:left="450" w:hanging="450"/>
        <w:jc w:val="both"/>
        <w:rPr>
          <w:rFonts w:asciiTheme="majorHAnsi" w:hAnsiTheme="majorHAnsi"/>
          <w:sz w:val="20"/>
          <w:szCs w:val="20"/>
        </w:rPr>
      </w:pPr>
    </w:p>
    <w:p w14:paraId="195A7579" w14:textId="77777777" w:rsidR="00296207" w:rsidRPr="00F87797" w:rsidRDefault="00296207" w:rsidP="00296207">
      <w:pPr>
        <w:autoSpaceDE w:val="0"/>
        <w:autoSpaceDN w:val="0"/>
        <w:adjustRightInd w:val="0"/>
        <w:spacing w:after="0" w:line="240" w:lineRule="auto"/>
        <w:ind w:left="450" w:hanging="450"/>
        <w:jc w:val="both"/>
        <w:rPr>
          <w:rFonts w:asciiTheme="majorHAnsi" w:hAnsiTheme="majorHAnsi"/>
          <w:sz w:val="20"/>
          <w:szCs w:val="20"/>
        </w:rPr>
      </w:pPr>
    </w:p>
    <w:p w14:paraId="3E59650B" w14:textId="77777777" w:rsidR="00296207" w:rsidRPr="00F87797" w:rsidRDefault="00296207" w:rsidP="00296207">
      <w:pPr>
        <w:autoSpaceDE w:val="0"/>
        <w:autoSpaceDN w:val="0"/>
        <w:adjustRightInd w:val="0"/>
        <w:spacing w:after="0" w:line="240" w:lineRule="auto"/>
        <w:ind w:left="450" w:hanging="450"/>
        <w:jc w:val="both"/>
        <w:rPr>
          <w:rFonts w:asciiTheme="majorHAnsi" w:hAnsiTheme="majorHAnsi"/>
          <w:b/>
          <w:sz w:val="20"/>
          <w:szCs w:val="20"/>
        </w:rPr>
      </w:pPr>
      <w:r w:rsidRPr="00F87797">
        <w:rPr>
          <w:rFonts w:asciiTheme="majorHAnsi" w:hAnsiTheme="majorHAnsi"/>
          <w:b/>
          <w:sz w:val="20"/>
          <w:szCs w:val="20"/>
        </w:rPr>
        <w:t>DAFTAR PUSTAKA</w:t>
      </w:r>
    </w:p>
    <w:p w14:paraId="5832CA17" w14:textId="4B391ECC" w:rsidR="008420B3" w:rsidRDefault="008420B3" w:rsidP="00AF052C">
      <w:pPr>
        <w:autoSpaceDE w:val="0"/>
        <w:autoSpaceDN w:val="0"/>
        <w:adjustRightInd w:val="0"/>
        <w:spacing w:after="0" w:line="240" w:lineRule="auto"/>
        <w:ind w:left="567" w:hanging="567"/>
        <w:jc w:val="both"/>
        <w:rPr>
          <w:rFonts w:asciiTheme="majorHAnsi" w:hAnsiTheme="majorHAnsi"/>
          <w:sz w:val="18"/>
          <w:szCs w:val="20"/>
          <w:lang w:val="en-ID"/>
        </w:rPr>
      </w:pPr>
      <w:proofErr w:type="spellStart"/>
      <w:r w:rsidRPr="00123BC0">
        <w:rPr>
          <w:rFonts w:asciiTheme="majorHAnsi" w:hAnsiTheme="majorHAnsi"/>
          <w:sz w:val="18"/>
          <w:szCs w:val="20"/>
          <w:lang w:val="en-ID"/>
        </w:rPr>
        <w:t>Anggarini</w:t>
      </w:r>
      <w:proofErr w:type="spellEnd"/>
      <w:r w:rsidRPr="00123BC0">
        <w:rPr>
          <w:rFonts w:asciiTheme="majorHAnsi" w:hAnsiTheme="majorHAnsi"/>
          <w:sz w:val="18"/>
          <w:szCs w:val="20"/>
          <w:lang w:val="en-ID"/>
        </w:rPr>
        <w:t xml:space="preserve"> S., Hidayat N., </w:t>
      </w:r>
      <w:proofErr w:type="spellStart"/>
      <w:r w:rsidRPr="00123BC0">
        <w:rPr>
          <w:rFonts w:asciiTheme="majorHAnsi" w:hAnsiTheme="majorHAnsi"/>
          <w:sz w:val="18"/>
          <w:szCs w:val="20"/>
          <w:lang w:val="en-ID"/>
        </w:rPr>
        <w:t>Sunyoto</w:t>
      </w:r>
      <w:proofErr w:type="spellEnd"/>
      <w:r w:rsidRPr="00123BC0">
        <w:rPr>
          <w:rFonts w:asciiTheme="majorHAnsi" w:hAnsiTheme="majorHAnsi"/>
          <w:sz w:val="18"/>
          <w:szCs w:val="20"/>
          <w:lang w:val="en-ID"/>
        </w:rPr>
        <w:t xml:space="preserve"> N.M.S., Wulandari P.S. 2015. Optimization of hydraulic retention time (HRT) and inoculums addition in wastewater treatment using anaerobic digestion system. </w:t>
      </w:r>
      <w:r w:rsidRPr="00123BC0">
        <w:rPr>
          <w:rFonts w:asciiTheme="majorHAnsi" w:hAnsiTheme="majorHAnsi"/>
          <w:i/>
          <w:iCs/>
          <w:sz w:val="18"/>
          <w:szCs w:val="20"/>
          <w:lang w:val="en-ID"/>
        </w:rPr>
        <w:t>Agriculture and Agricultural Science Procedia</w:t>
      </w:r>
      <w:r w:rsidRPr="00123BC0">
        <w:rPr>
          <w:rFonts w:asciiTheme="majorHAnsi" w:hAnsiTheme="majorHAnsi"/>
          <w:sz w:val="18"/>
          <w:szCs w:val="20"/>
          <w:lang w:val="en-ID"/>
        </w:rPr>
        <w:t>, 3.</w:t>
      </w:r>
      <w:r w:rsidR="001B641D">
        <w:rPr>
          <w:rFonts w:asciiTheme="majorHAnsi" w:hAnsiTheme="majorHAnsi"/>
          <w:sz w:val="18"/>
          <w:szCs w:val="20"/>
          <w:lang w:val="en-ID"/>
        </w:rPr>
        <w:t xml:space="preserve"> </w:t>
      </w:r>
      <w:hyperlink r:id="rId19" w:history="1">
        <w:r w:rsidR="000A6E97" w:rsidRPr="00D42981">
          <w:rPr>
            <w:rStyle w:val="Hyperlink"/>
            <w:rFonts w:asciiTheme="majorHAnsi" w:hAnsiTheme="majorHAnsi"/>
            <w:sz w:val="18"/>
            <w:szCs w:val="20"/>
            <w:lang w:val="en-ID"/>
          </w:rPr>
          <w:t>https://doi.org/10.1016/j.aaspro.2015.01.020</w:t>
        </w:r>
      </w:hyperlink>
    </w:p>
    <w:p w14:paraId="50DC1535" w14:textId="29C2A10F" w:rsidR="000A6E97" w:rsidRDefault="000A6E97" w:rsidP="000A6E97">
      <w:pPr>
        <w:autoSpaceDE w:val="0"/>
        <w:autoSpaceDN w:val="0"/>
        <w:adjustRightInd w:val="0"/>
        <w:spacing w:after="0" w:line="240" w:lineRule="auto"/>
        <w:ind w:left="567" w:hanging="567"/>
        <w:jc w:val="both"/>
        <w:rPr>
          <w:rFonts w:asciiTheme="majorHAnsi" w:hAnsiTheme="majorHAnsi"/>
          <w:sz w:val="18"/>
          <w:szCs w:val="20"/>
          <w:lang w:val="en-ID"/>
        </w:rPr>
      </w:pPr>
      <w:proofErr w:type="spellStart"/>
      <w:r>
        <w:rPr>
          <w:rFonts w:asciiTheme="majorHAnsi" w:hAnsiTheme="majorHAnsi"/>
          <w:sz w:val="18"/>
          <w:szCs w:val="20"/>
          <w:lang w:val="en-ID"/>
        </w:rPr>
        <w:t>Alftessi</w:t>
      </w:r>
      <w:proofErr w:type="spellEnd"/>
      <w:r w:rsidRPr="00123BC0">
        <w:rPr>
          <w:rFonts w:asciiTheme="majorHAnsi" w:hAnsiTheme="majorHAnsi"/>
          <w:sz w:val="18"/>
          <w:szCs w:val="20"/>
          <w:lang w:val="en-ID"/>
        </w:rPr>
        <w:t xml:space="preserve"> S.A., Othman M.H.D., Adam M.R., Farag T.M., Ismail A.F., Rahman M.A., Jaafar J., Habib M.A., Raji Y.O., </w:t>
      </w:r>
      <w:proofErr w:type="spellStart"/>
      <w:r w:rsidRPr="00123BC0">
        <w:rPr>
          <w:rFonts w:asciiTheme="majorHAnsi" w:hAnsiTheme="majorHAnsi"/>
          <w:sz w:val="18"/>
          <w:szCs w:val="20"/>
          <w:lang w:val="en-ID"/>
        </w:rPr>
        <w:t>Hubadillah</w:t>
      </w:r>
      <w:proofErr w:type="spellEnd"/>
      <w:r w:rsidRPr="00123BC0">
        <w:rPr>
          <w:rFonts w:asciiTheme="majorHAnsi" w:hAnsiTheme="majorHAnsi"/>
          <w:sz w:val="18"/>
          <w:szCs w:val="20"/>
          <w:lang w:val="en-ID"/>
        </w:rPr>
        <w:t xml:space="preserve"> S.K. 2021. Novel silica sand hollow </w:t>
      </w:r>
      <w:proofErr w:type="spellStart"/>
      <w:r w:rsidRPr="00123BC0">
        <w:rPr>
          <w:rFonts w:asciiTheme="majorHAnsi" w:hAnsiTheme="majorHAnsi"/>
          <w:sz w:val="18"/>
          <w:szCs w:val="20"/>
          <w:lang w:val="en-ID"/>
        </w:rPr>
        <w:t>fiber</w:t>
      </w:r>
      <w:proofErr w:type="spellEnd"/>
      <w:r w:rsidRPr="00123BC0">
        <w:rPr>
          <w:rFonts w:asciiTheme="majorHAnsi" w:hAnsiTheme="majorHAnsi"/>
          <w:sz w:val="18"/>
          <w:szCs w:val="20"/>
          <w:lang w:val="en-ID"/>
        </w:rPr>
        <w:t xml:space="preserve"> ceramic membrane for oily wastewater treatment. </w:t>
      </w:r>
      <w:r w:rsidRPr="00123BC0">
        <w:rPr>
          <w:rFonts w:asciiTheme="majorHAnsi" w:hAnsiTheme="majorHAnsi"/>
          <w:i/>
          <w:iCs/>
          <w:sz w:val="18"/>
          <w:szCs w:val="20"/>
          <w:lang w:val="en-ID"/>
        </w:rPr>
        <w:t>Journal of Environmental Chemical Engineering</w:t>
      </w:r>
      <w:r w:rsidRPr="00123BC0">
        <w:rPr>
          <w:rFonts w:asciiTheme="majorHAnsi" w:hAnsiTheme="majorHAnsi"/>
          <w:sz w:val="18"/>
          <w:szCs w:val="20"/>
          <w:lang w:val="en-ID"/>
        </w:rPr>
        <w:t>, 9 (1), 104975.</w:t>
      </w:r>
    </w:p>
    <w:p w14:paraId="2F7FCBF1" w14:textId="7E0C8125" w:rsidR="008420B3" w:rsidRDefault="008420B3" w:rsidP="00444F4C">
      <w:pPr>
        <w:autoSpaceDE w:val="0"/>
        <w:autoSpaceDN w:val="0"/>
        <w:adjustRightInd w:val="0"/>
        <w:spacing w:after="0" w:line="240" w:lineRule="auto"/>
        <w:ind w:left="567" w:hanging="567"/>
        <w:jc w:val="both"/>
        <w:rPr>
          <w:rFonts w:asciiTheme="majorHAnsi" w:hAnsiTheme="majorHAnsi"/>
          <w:sz w:val="18"/>
          <w:szCs w:val="20"/>
          <w:lang w:val="en-ID"/>
        </w:rPr>
      </w:pPr>
      <w:proofErr w:type="spellStart"/>
      <w:r w:rsidRPr="00123BC0">
        <w:rPr>
          <w:rFonts w:asciiTheme="majorHAnsi" w:hAnsiTheme="majorHAnsi"/>
          <w:sz w:val="18"/>
          <w:szCs w:val="20"/>
          <w:lang w:val="en-ID"/>
        </w:rPr>
        <w:t>Asefaw</w:t>
      </w:r>
      <w:proofErr w:type="spellEnd"/>
      <w:r w:rsidRPr="00123BC0">
        <w:rPr>
          <w:rFonts w:asciiTheme="majorHAnsi" w:hAnsiTheme="majorHAnsi"/>
          <w:sz w:val="18"/>
          <w:szCs w:val="20"/>
          <w:lang w:val="en-ID"/>
        </w:rPr>
        <w:t xml:space="preserve"> K.T., Asaithambi P., Tegegn M. 2024. Treatment of wet coffee processing wastewater using a pulsed-electrocoagulation process: optimization using response surface technique. </w:t>
      </w:r>
      <w:r w:rsidRPr="00123BC0">
        <w:rPr>
          <w:rFonts w:asciiTheme="majorHAnsi" w:hAnsiTheme="majorHAnsi"/>
          <w:i/>
          <w:iCs/>
          <w:sz w:val="18"/>
          <w:szCs w:val="20"/>
          <w:lang w:val="en-ID"/>
        </w:rPr>
        <w:t>Applied Water Science</w:t>
      </w:r>
      <w:r w:rsidRPr="00123BC0">
        <w:rPr>
          <w:rFonts w:asciiTheme="majorHAnsi" w:hAnsiTheme="majorHAnsi"/>
          <w:sz w:val="18"/>
          <w:szCs w:val="20"/>
          <w:lang w:val="en-ID"/>
        </w:rPr>
        <w:t>, 14 (54).</w:t>
      </w:r>
      <w:r w:rsidR="001B641D">
        <w:rPr>
          <w:rFonts w:asciiTheme="majorHAnsi" w:hAnsiTheme="majorHAnsi"/>
          <w:sz w:val="18"/>
          <w:szCs w:val="20"/>
          <w:lang w:val="en-ID"/>
        </w:rPr>
        <w:t xml:space="preserve"> </w:t>
      </w:r>
      <w:r w:rsidR="001B641D" w:rsidRPr="001B641D">
        <w:rPr>
          <w:rFonts w:asciiTheme="majorHAnsi" w:hAnsiTheme="majorHAnsi"/>
          <w:sz w:val="18"/>
          <w:szCs w:val="20"/>
          <w:lang w:val="en-ID"/>
        </w:rPr>
        <w:t>https://doi.org/10.1007/s13201-024-02118-1</w:t>
      </w:r>
    </w:p>
    <w:p w14:paraId="54BFB27E" w14:textId="7E198409" w:rsidR="008420B3" w:rsidRDefault="008420B3" w:rsidP="00444F4C">
      <w:pPr>
        <w:autoSpaceDE w:val="0"/>
        <w:autoSpaceDN w:val="0"/>
        <w:adjustRightInd w:val="0"/>
        <w:spacing w:after="0" w:line="240" w:lineRule="auto"/>
        <w:ind w:left="567" w:hanging="567"/>
        <w:jc w:val="both"/>
        <w:rPr>
          <w:rFonts w:asciiTheme="majorHAnsi" w:hAnsiTheme="majorHAnsi"/>
          <w:sz w:val="18"/>
          <w:szCs w:val="20"/>
          <w:lang w:val="en-ID"/>
        </w:rPr>
      </w:pPr>
      <w:proofErr w:type="spellStart"/>
      <w:r w:rsidRPr="00123BC0">
        <w:rPr>
          <w:rFonts w:asciiTheme="majorHAnsi" w:hAnsiTheme="majorHAnsi"/>
          <w:sz w:val="18"/>
          <w:szCs w:val="20"/>
          <w:lang w:val="en-ID"/>
        </w:rPr>
        <w:t>Benhabiles</w:t>
      </w:r>
      <w:proofErr w:type="spellEnd"/>
      <w:r w:rsidRPr="00123BC0">
        <w:rPr>
          <w:rFonts w:asciiTheme="majorHAnsi" w:hAnsiTheme="majorHAnsi"/>
          <w:sz w:val="18"/>
          <w:szCs w:val="20"/>
          <w:lang w:val="en-ID"/>
        </w:rPr>
        <w:t xml:space="preserve"> O., </w:t>
      </w:r>
      <w:proofErr w:type="spellStart"/>
      <w:r w:rsidRPr="00123BC0">
        <w:rPr>
          <w:rFonts w:asciiTheme="majorHAnsi" w:hAnsiTheme="majorHAnsi"/>
          <w:sz w:val="18"/>
          <w:szCs w:val="20"/>
          <w:lang w:val="en-ID"/>
        </w:rPr>
        <w:t>Chekir</w:t>
      </w:r>
      <w:proofErr w:type="spellEnd"/>
      <w:r w:rsidRPr="00123BC0">
        <w:rPr>
          <w:rFonts w:asciiTheme="majorHAnsi" w:hAnsiTheme="majorHAnsi"/>
          <w:sz w:val="18"/>
          <w:szCs w:val="20"/>
          <w:lang w:val="en-ID"/>
        </w:rPr>
        <w:t xml:space="preserve"> N., </w:t>
      </w:r>
      <w:proofErr w:type="spellStart"/>
      <w:r w:rsidRPr="00123BC0">
        <w:rPr>
          <w:rFonts w:asciiTheme="majorHAnsi" w:hAnsiTheme="majorHAnsi"/>
          <w:sz w:val="18"/>
          <w:szCs w:val="20"/>
          <w:lang w:val="en-ID"/>
        </w:rPr>
        <w:t>Tassalit</w:t>
      </w:r>
      <w:proofErr w:type="spellEnd"/>
      <w:r w:rsidRPr="00123BC0">
        <w:rPr>
          <w:rFonts w:asciiTheme="majorHAnsi" w:hAnsiTheme="majorHAnsi"/>
          <w:sz w:val="18"/>
          <w:szCs w:val="20"/>
          <w:lang w:val="en-ID"/>
        </w:rPr>
        <w:t xml:space="preserve"> D., </w:t>
      </w:r>
      <w:proofErr w:type="spellStart"/>
      <w:r w:rsidRPr="00123BC0">
        <w:rPr>
          <w:rFonts w:asciiTheme="majorHAnsi" w:hAnsiTheme="majorHAnsi"/>
          <w:sz w:val="18"/>
          <w:szCs w:val="20"/>
          <w:lang w:val="en-ID"/>
        </w:rPr>
        <w:t>Madjene</w:t>
      </w:r>
      <w:proofErr w:type="spellEnd"/>
      <w:r w:rsidRPr="00123BC0">
        <w:rPr>
          <w:rFonts w:asciiTheme="majorHAnsi" w:hAnsiTheme="majorHAnsi"/>
          <w:sz w:val="18"/>
          <w:szCs w:val="20"/>
          <w:lang w:val="en-ID"/>
        </w:rPr>
        <w:t xml:space="preserve"> F., </w:t>
      </w:r>
      <w:proofErr w:type="spellStart"/>
      <w:r w:rsidRPr="00123BC0">
        <w:rPr>
          <w:rFonts w:asciiTheme="majorHAnsi" w:hAnsiTheme="majorHAnsi"/>
          <w:sz w:val="18"/>
          <w:szCs w:val="20"/>
          <w:lang w:val="en-ID"/>
        </w:rPr>
        <w:t>Mahidine</w:t>
      </w:r>
      <w:proofErr w:type="spellEnd"/>
      <w:r w:rsidRPr="00123BC0">
        <w:rPr>
          <w:rFonts w:asciiTheme="majorHAnsi" w:hAnsiTheme="majorHAnsi"/>
          <w:sz w:val="18"/>
          <w:szCs w:val="20"/>
          <w:lang w:val="en-ID"/>
        </w:rPr>
        <w:t xml:space="preserve"> S., Saci M. 2022. Improving sand filtration of municipal wastewater pre-treatment by optimization using local Algerian media. </w:t>
      </w:r>
      <w:r w:rsidRPr="00123BC0">
        <w:rPr>
          <w:rFonts w:asciiTheme="majorHAnsi" w:hAnsiTheme="majorHAnsi"/>
          <w:i/>
          <w:iCs/>
          <w:sz w:val="18"/>
          <w:szCs w:val="20"/>
          <w:lang w:val="en-ID"/>
        </w:rPr>
        <w:t>Desalination and Water Treatment</w:t>
      </w:r>
      <w:r w:rsidRPr="00123BC0">
        <w:rPr>
          <w:rFonts w:asciiTheme="majorHAnsi" w:hAnsiTheme="majorHAnsi"/>
          <w:sz w:val="18"/>
          <w:szCs w:val="20"/>
          <w:lang w:val="en-ID"/>
        </w:rPr>
        <w:t>, 279, 8–15.</w:t>
      </w:r>
      <w:r w:rsidR="001B641D">
        <w:rPr>
          <w:rFonts w:asciiTheme="majorHAnsi" w:hAnsiTheme="majorHAnsi"/>
          <w:sz w:val="18"/>
          <w:szCs w:val="20"/>
          <w:lang w:val="en-ID"/>
        </w:rPr>
        <w:t xml:space="preserve"> </w:t>
      </w:r>
      <w:r w:rsidR="001B641D" w:rsidRPr="001B641D">
        <w:rPr>
          <w:rFonts w:asciiTheme="majorHAnsi" w:hAnsiTheme="majorHAnsi"/>
          <w:sz w:val="18"/>
          <w:szCs w:val="20"/>
          <w:lang w:val="en-ID"/>
        </w:rPr>
        <w:t>https://doi.org/10.5004/dwt.2022.29062</w:t>
      </w:r>
    </w:p>
    <w:p w14:paraId="592F72B9" w14:textId="2827899B" w:rsidR="008420B3" w:rsidRDefault="008420B3" w:rsidP="00123BC0">
      <w:pPr>
        <w:autoSpaceDE w:val="0"/>
        <w:autoSpaceDN w:val="0"/>
        <w:adjustRightInd w:val="0"/>
        <w:spacing w:after="0" w:line="240" w:lineRule="auto"/>
        <w:ind w:left="567" w:hanging="567"/>
        <w:jc w:val="both"/>
        <w:rPr>
          <w:rFonts w:asciiTheme="majorHAnsi" w:hAnsiTheme="majorHAnsi"/>
          <w:sz w:val="18"/>
          <w:szCs w:val="20"/>
          <w:lang w:val="en-ID"/>
        </w:rPr>
      </w:pPr>
      <w:r w:rsidRPr="00123BC0">
        <w:rPr>
          <w:rFonts w:asciiTheme="majorHAnsi" w:hAnsiTheme="majorHAnsi"/>
          <w:sz w:val="18"/>
          <w:szCs w:val="20"/>
          <w:lang w:val="en-ID"/>
        </w:rPr>
        <w:t xml:space="preserve">Campos R.C., Pinto V.R.A., Melo L.F., Da Rocha S.J.S.S., Coimbra J.S. 2021. New sustainable perspectives for coffee wastewater and other by-products: a critical review. </w:t>
      </w:r>
      <w:r w:rsidRPr="00123BC0">
        <w:rPr>
          <w:rFonts w:asciiTheme="majorHAnsi" w:hAnsiTheme="majorHAnsi"/>
          <w:i/>
          <w:iCs/>
          <w:sz w:val="18"/>
          <w:szCs w:val="20"/>
          <w:lang w:val="en-ID"/>
        </w:rPr>
        <w:t>Future Food</w:t>
      </w:r>
      <w:r w:rsidRPr="00123BC0">
        <w:rPr>
          <w:rFonts w:asciiTheme="majorHAnsi" w:hAnsiTheme="majorHAnsi"/>
          <w:sz w:val="18"/>
          <w:szCs w:val="20"/>
          <w:lang w:val="en-ID"/>
        </w:rPr>
        <w:t>, 4, 100058.</w:t>
      </w:r>
      <w:r w:rsidR="001B641D">
        <w:rPr>
          <w:rFonts w:asciiTheme="majorHAnsi" w:hAnsiTheme="majorHAnsi"/>
          <w:sz w:val="18"/>
          <w:szCs w:val="20"/>
          <w:lang w:val="en-ID"/>
        </w:rPr>
        <w:t xml:space="preserve"> </w:t>
      </w:r>
      <w:r w:rsidR="001B641D" w:rsidRPr="001B641D">
        <w:rPr>
          <w:rFonts w:asciiTheme="majorHAnsi" w:hAnsiTheme="majorHAnsi"/>
          <w:sz w:val="18"/>
          <w:szCs w:val="20"/>
          <w:lang w:val="en-ID"/>
        </w:rPr>
        <w:t>https://doi.org/10.1016/j.fufo.2021.100058</w:t>
      </w:r>
    </w:p>
    <w:p w14:paraId="0C511314" w14:textId="1CE080A1" w:rsidR="008420B3" w:rsidRDefault="008420B3" w:rsidP="00123BC0">
      <w:pPr>
        <w:autoSpaceDE w:val="0"/>
        <w:autoSpaceDN w:val="0"/>
        <w:adjustRightInd w:val="0"/>
        <w:spacing w:after="0" w:line="240" w:lineRule="auto"/>
        <w:ind w:left="567" w:hanging="567"/>
        <w:jc w:val="both"/>
        <w:rPr>
          <w:rFonts w:asciiTheme="majorHAnsi" w:hAnsiTheme="majorHAnsi"/>
          <w:sz w:val="18"/>
          <w:szCs w:val="20"/>
          <w:lang w:val="en-ID"/>
        </w:rPr>
      </w:pPr>
      <w:r w:rsidRPr="00123BC0">
        <w:rPr>
          <w:rFonts w:asciiTheme="majorHAnsi" w:hAnsiTheme="majorHAnsi"/>
          <w:sz w:val="18"/>
          <w:szCs w:val="20"/>
          <w:lang w:val="en-ID"/>
        </w:rPr>
        <w:t>Cruz-Salomon A., Rios-</w:t>
      </w:r>
      <w:proofErr w:type="spellStart"/>
      <w:r w:rsidRPr="00123BC0">
        <w:rPr>
          <w:rFonts w:asciiTheme="majorHAnsi" w:hAnsiTheme="majorHAnsi"/>
          <w:sz w:val="18"/>
          <w:szCs w:val="20"/>
          <w:lang w:val="en-ID"/>
        </w:rPr>
        <w:t>Vadovinos</w:t>
      </w:r>
      <w:proofErr w:type="spellEnd"/>
      <w:r w:rsidRPr="00123BC0">
        <w:rPr>
          <w:rFonts w:asciiTheme="majorHAnsi" w:hAnsiTheme="majorHAnsi"/>
          <w:sz w:val="18"/>
          <w:szCs w:val="20"/>
          <w:lang w:val="en-ID"/>
        </w:rPr>
        <w:t xml:space="preserve"> E., Pola-Albores F., Lagunas-Rivera S., Meza-Gordillo R., Ruiz-Valdiviezo V. 2018. Evaluation of hydraulic retention time on treatment of coffee processing wastewater (CPWW) in EGSB bioreactor. </w:t>
      </w:r>
      <w:r w:rsidRPr="00123BC0">
        <w:rPr>
          <w:rFonts w:asciiTheme="majorHAnsi" w:hAnsiTheme="majorHAnsi"/>
          <w:i/>
          <w:iCs/>
          <w:sz w:val="18"/>
          <w:szCs w:val="20"/>
          <w:lang w:val="en-ID"/>
        </w:rPr>
        <w:t>Sustainability</w:t>
      </w:r>
      <w:r w:rsidRPr="00123BC0">
        <w:rPr>
          <w:rFonts w:asciiTheme="majorHAnsi" w:hAnsiTheme="majorHAnsi"/>
          <w:sz w:val="18"/>
          <w:szCs w:val="20"/>
          <w:lang w:val="en-ID"/>
        </w:rPr>
        <w:t>, 10 (1), 83.</w:t>
      </w:r>
      <w:r w:rsidR="001B641D">
        <w:rPr>
          <w:rFonts w:asciiTheme="majorHAnsi" w:hAnsiTheme="majorHAnsi"/>
          <w:sz w:val="18"/>
          <w:szCs w:val="20"/>
          <w:lang w:val="en-ID"/>
        </w:rPr>
        <w:t xml:space="preserve"> </w:t>
      </w:r>
      <w:r w:rsidR="001B641D" w:rsidRPr="001B641D">
        <w:rPr>
          <w:rFonts w:asciiTheme="majorHAnsi" w:hAnsiTheme="majorHAnsi"/>
          <w:sz w:val="18"/>
          <w:szCs w:val="20"/>
          <w:lang w:val="en-ID"/>
        </w:rPr>
        <w:t>https://doi.org/10.3390/su10010083</w:t>
      </w:r>
    </w:p>
    <w:p w14:paraId="1D55A103" w14:textId="77777777" w:rsidR="008420B3" w:rsidRDefault="008420B3" w:rsidP="00444F4C">
      <w:pPr>
        <w:autoSpaceDE w:val="0"/>
        <w:autoSpaceDN w:val="0"/>
        <w:adjustRightInd w:val="0"/>
        <w:spacing w:after="0" w:line="240" w:lineRule="auto"/>
        <w:ind w:left="567" w:hanging="567"/>
        <w:jc w:val="both"/>
        <w:rPr>
          <w:rFonts w:asciiTheme="majorHAnsi" w:hAnsiTheme="majorHAnsi"/>
          <w:sz w:val="18"/>
          <w:szCs w:val="20"/>
          <w:lang w:val="en-ID"/>
        </w:rPr>
      </w:pPr>
      <w:r w:rsidRPr="00123BC0">
        <w:rPr>
          <w:rFonts w:asciiTheme="majorHAnsi" w:hAnsiTheme="majorHAnsi"/>
          <w:sz w:val="18"/>
          <w:szCs w:val="20"/>
          <w:lang w:val="en-ID"/>
        </w:rPr>
        <w:t xml:space="preserve">Environmental Ministry of Indonesia Republic. 2014. Wastewater </w:t>
      </w:r>
      <w:r>
        <w:rPr>
          <w:rFonts w:asciiTheme="majorHAnsi" w:hAnsiTheme="majorHAnsi"/>
          <w:sz w:val="18"/>
          <w:szCs w:val="20"/>
          <w:lang w:val="en-ID"/>
        </w:rPr>
        <w:t>Q</w:t>
      </w:r>
      <w:r w:rsidRPr="00123BC0">
        <w:rPr>
          <w:rFonts w:asciiTheme="majorHAnsi" w:hAnsiTheme="majorHAnsi"/>
          <w:sz w:val="18"/>
          <w:szCs w:val="20"/>
          <w:lang w:val="en-ID"/>
        </w:rPr>
        <w:t xml:space="preserve">uality </w:t>
      </w:r>
      <w:r>
        <w:rPr>
          <w:rFonts w:asciiTheme="majorHAnsi" w:hAnsiTheme="majorHAnsi"/>
          <w:sz w:val="18"/>
          <w:szCs w:val="20"/>
          <w:lang w:val="en-ID"/>
        </w:rPr>
        <w:t>S</w:t>
      </w:r>
      <w:r w:rsidRPr="00123BC0">
        <w:rPr>
          <w:rFonts w:asciiTheme="majorHAnsi" w:hAnsiTheme="majorHAnsi"/>
          <w:sz w:val="18"/>
          <w:szCs w:val="20"/>
          <w:lang w:val="en-ID"/>
        </w:rPr>
        <w:t>tandard</w:t>
      </w:r>
      <w:r>
        <w:rPr>
          <w:rFonts w:asciiTheme="majorHAnsi" w:hAnsiTheme="majorHAnsi"/>
          <w:sz w:val="18"/>
          <w:szCs w:val="20"/>
          <w:lang w:val="en-ID"/>
        </w:rPr>
        <w:t xml:space="preserve"> No. 5/2014</w:t>
      </w:r>
      <w:r w:rsidRPr="00123BC0">
        <w:rPr>
          <w:rFonts w:asciiTheme="majorHAnsi" w:hAnsiTheme="majorHAnsi"/>
          <w:sz w:val="18"/>
          <w:szCs w:val="20"/>
          <w:lang w:val="en-ID"/>
        </w:rPr>
        <w:t>. Jakarta.</w:t>
      </w:r>
      <w:r>
        <w:rPr>
          <w:rFonts w:asciiTheme="majorHAnsi" w:hAnsiTheme="majorHAnsi"/>
          <w:sz w:val="18"/>
          <w:szCs w:val="20"/>
          <w:lang w:val="en-ID"/>
        </w:rPr>
        <w:t xml:space="preserve"> </w:t>
      </w:r>
      <w:hyperlink r:id="rId20" w:history="1">
        <w:r w:rsidRPr="00D42981">
          <w:rPr>
            <w:rStyle w:val="Hyperlink"/>
            <w:rFonts w:asciiTheme="majorHAnsi" w:hAnsiTheme="majorHAnsi"/>
            <w:sz w:val="18"/>
            <w:szCs w:val="20"/>
            <w:lang w:val="en-ID"/>
          </w:rPr>
          <w:t>https://peraturan.bpk.go.id/Details/322442/permen-lh-no-5-tahun-2014</w:t>
        </w:r>
      </w:hyperlink>
      <w:r>
        <w:rPr>
          <w:rFonts w:asciiTheme="majorHAnsi" w:hAnsiTheme="majorHAnsi"/>
          <w:sz w:val="18"/>
          <w:szCs w:val="20"/>
          <w:lang w:val="en-ID"/>
        </w:rPr>
        <w:t xml:space="preserve"> (Accessed in January 2025).</w:t>
      </w:r>
    </w:p>
    <w:p w14:paraId="74679356" w14:textId="77777777" w:rsidR="001B641D" w:rsidRDefault="008420B3" w:rsidP="001B641D">
      <w:pPr>
        <w:autoSpaceDE w:val="0"/>
        <w:autoSpaceDN w:val="0"/>
        <w:adjustRightInd w:val="0"/>
        <w:spacing w:after="0" w:line="240" w:lineRule="auto"/>
        <w:ind w:left="567" w:hanging="567"/>
        <w:jc w:val="both"/>
        <w:rPr>
          <w:rFonts w:asciiTheme="majorHAnsi" w:hAnsiTheme="majorHAnsi"/>
          <w:sz w:val="18"/>
          <w:szCs w:val="20"/>
          <w:lang w:val="en-ID"/>
        </w:rPr>
      </w:pPr>
      <w:r w:rsidRPr="00123BC0">
        <w:rPr>
          <w:rFonts w:asciiTheme="majorHAnsi" w:hAnsiTheme="majorHAnsi"/>
          <w:sz w:val="18"/>
          <w:szCs w:val="20"/>
          <w:lang w:val="en-ID"/>
        </w:rPr>
        <w:t xml:space="preserve">Fitriani F., Arifin B., </w:t>
      </w:r>
      <w:proofErr w:type="spellStart"/>
      <w:r w:rsidRPr="00123BC0">
        <w:rPr>
          <w:rFonts w:asciiTheme="majorHAnsi" w:hAnsiTheme="majorHAnsi"/>
          <w:sz w:val="18"/>
          <w:szCs w:val="20"/>
          <w:lang w:val="en-ID"/>
        </w:rPr>
        <w:t>Ismono</w:t>
      </w:r>
      <w:proofErr w:type="spellEnd"/>
      <w:r w:rsidRPr="00123BC0">
        <w:rPr>
          <w:rFonts w:asciiTheme="majorHAnsi" w:hAnsiTheme="majorHAnsi"/>
          <w:sz w:val="18"/>
          <w:szCs w:val="20"/>
          <w:lang w:val="en-ID"/>
        </w:rPr>
        <w:t xml:space="preserve"> H. 2021. Indonesian coffee exports and its relation to global market integration. </w:t>
      </w:r>
      <w:r w:rsidRPr="00123BC0">
        <w:rPr>
          <w:rFonts w:asciiTheme="majorHAnsi" w:hAnsiTheme="majorHAnsi"/>
          <w:i/>
          <w:iCs/>
          <w:sz w:val="18"/>
          <w:szCs w:val="20"/>
          <w:lang w:val="en-ID"/>
        </w:rPr>
        <w:t>Journal of Socioeconomics and Development</w:t>
      </w:r>
      <w:r w:rsidRPr="00123BC0">
        <w:rPr>
          <w:rFonts w:asciiTheme="majorHAnsi" w:hAnsiTheme="majorHAnsi"/>
          <w:sz w:val="18"/>
          <w:szCs w:val="20"/>
          <w:lang w:val="en-ID"/>
        </w:rPr>
        <w:t>, 4 (1), 120–133</w:t>
      </w:r>
      <w:r>
        <w:rPr>
          <w:rFonts w:asciiTheme="majorHAnsi" w:hAnsiTheme="majorHAnsi"/>
          <w:sz w:val="18"/>
          <w:szCs w:val="20"/>
          <w:lang w:val="en-ID"/>
        </w:rPr>
        <w:t>.</w:t>
      </w:r>
    </w:p>
    <w:p w14:paraId="43FBA873" w14:textId="448C4F04" w:rsidR="008420B3" w:rsidRDefault="008420B3" w:rsidP="001B641D">
      <w:pPr>
        <w:autoSpaceDE w:val="0"/>
        <w:autoSpaceDN w:val="0"/>
        <w:adjustRightInd w:val="0"/>
        <w:spacing w:after="0" w:line="240" w:lineRule="auto"/>
        <w:ind w:left="567" w:hanging="567"/>
        <w:jc w:val="both"/>
        <w:rPr>
          <w:rFonts w:asciiTheme="majorHAnsi" w:hAnsiTheme="majorHAnsi"/>
          <w:sz w:val="18"/>
          <w:szCs w:val="20"/>
          <w:lang w:val="en-ID"/>
        </w:rPr>
      </w:pPr>
      <w:r w:rsidRPr="00123BC0">
        <w:rPr>
          <w:rFonts w:asciiTheme="majorHAnsi" w:hAnsiTheme="majorHAnsi"/>
          <w:sz w:val="18"/>
          <w:szCs w:val="20"/>
          <w:lang w:val="en-ID"/>
        </w:rPr>
        <w:t xml:space="preserve">Fitriani N., </w:t>
      </w:r>
      <w:proofErr w:type="spellStart"/>
      <w:r w:rsidRPr="00123BC0">
        <w:rPr>
          <w:rFonts w:asciiTheme="majorHAnsi" w:hAnsiTheme="majorHAnsi"/>
          <w:sz w:val="18"/>
          <w:szCs w:val="20"/>
          <w:lang w:val="en-ID"/>
        </w:rPr>
        <w:t>Wahyudianto</w:t>
      </w:r>
      <w:proofErr w:type="spellEnd"/>
      <w:r w:rsidRPr="00123BC0">
        <w:rPr>
          <w:rFonts w:asciiTheme="majorHAnsi" w:hAnsiTheme="majorHAnsi"/>
          <w:sz w:val="18"/>
          <w:szCs w:val="20"/>
          <w:lang w:val="en-ID"/>
        </w:rPr>
        <w:t xml:space="preserve"> F.E., Salsabila N.F., Mohamed R.M.S.R., Kurniawan S.B. 2023. Performance of modified slow sand filter to reduce turbidity, total suspended solids, and iron in river water as water treatment in disaster areas. </w:t>
      </w:r>
      <w:r w:rsidRPr="00123BC0">
        <w:rPr>
          <w:rFonts w:asciiTheme="majorHAnsi" w:hAnsiTheme="majorHAnsi"/>
          <w:i/>
          <w:iCs/>
          <w:sz w:val="18"/>
          <w:szCs w:val="20"/>
          <w:lang w:val="en-ID"/>
        </w:rPr>
        <w:t>Journal of Ecological Engineering</w:t>
      </w:r>
      <w:r w:rsidRPr="00123BC0">
        <w:rPr>
          <w:rFonts w:asciiTheme="majorHAnsi" w:hAnsiTheme="majorHAnsi"/>
          <w:sz w:val="18"/>
          <w:szCs w:val="20"/>
          <w:lang w:val="en-ID"/>
        </w:rPr>
        <w:t>, 24 (1), 1–18.</w:t>
      </w:r>
      <w:r w:rsidR="001B641D">
        <w:rPr>
          <w:rFonts w:asciiTheme="majorHAnsi" w:hAnsiTheme="majorHAnsi"/>
          <w:sz w:val="18"/>
          <w:szCs w:val="20"/>
          <w:lang w:val="en-ID"/>
        </w:rPr>
        <w:t xml:space="preserve"> </w:t>
      </w:r>
      <w:r w:rsidR="001B641D" w:rsidRPr="001B641D">
        <w:rPr>
          <w:rFonts w:asciiTheme="majorHAnsi" w:hAnsiTheme="majorHAnsi"/>
          <w:sz w:val="18"/>
          <w:szCs w:val="20"/>
          <w:lang w:val="en-ID"/>
        </w:rPr>
        <w:t>https://doi.org/10.12911/22998993/156009</w:t>
      </w:r>
    </w:p>
    <w:p w14:paraId="287A1022" w14:textId="1D2F8514" w:rsidR="008420B3" w:rsidRDefault="008420B3" w:rsidP="00AF052C">
      <w:pPr>
        <w:autoSpaceDE w:val="0"/>
        <w:autoSpaceDN w:val="0"/>
        <w:adjustRightInd w:val="0"/>
        <w:spacing w:after="0" w:line="240" w:lineRule="auto"/>
        <w:ind w:left="567" w:hanging="567"/>
        <w:jc w:val="both"/>
        <w:rPr>
          <w:rFonts w:asciiTheme="majorHAnsi" w:hAnsiTheme="majorHAnsi"/>
          <w:sz w:val="18"/>
          <w:szCs w:val="20"/>
          <w:lang w:val="en-ID"/>
        </w:rPr>
      </w:pPr>
      <w:r w:rsidRPr="00123BC0">
        <w:rPr>
          <w:rFonts w:asciiTheme="majorHAnsi" w:hAnsiTheme="majorHAnsi"/>
          <w:sz w:val="18"/>
          <w:szCs w:val="20"/>
          <w:lang w:val="en-ID"/>
        </w:rPr>
        <w:t>Guerrero-</w:t>
      </w:r>
      <w:proofErr w:type="spellStart"/>
      <w:r w:rsidRPr="00123BC0">
        <w:rPr>
          <w:rFonts w:asciiTheme="majorHAnsi" w:hAnsiTheme="majorHAnsi"/>
          <w:sz w:val="18"/>
          <w:szCs w:val="20"/>
          <w:lang w:val="en-ID"/>
        </w:rPr>
        <w:t>Brontons</w:t>
      </w:r>
      <w:proofErr w:type="spellEnd"/>
      <w:r w:rsidRPr="00123BC0">
        <w:rPr>
          <w:rFonts w:asciiTheme="majorHAnsi" w:hAnsiTheme="majorHAnsi"/>
          <w:sz w:val="18"/>
          <w:szCs w:val="20"/>
          <w:lang w:val="en-ID"/>
        </w:rPr>
        <w:t xml:space="preserve"> M., </w:t>
      </w:r>
      <w:proofErr w:type="spellStart"/>
      <w:r w:rsidRPr="00123BC0">
        <w:rPr>
          <w:rFonts w:asciiTheme="majorHAnsi" w:hAnsiTheme="majorHAnsi"/>
          <w:sz w:val="18"/>
          <w:szCs w:val="20"/>
          <w:lang w:val="en-ID"/>
        </w:rPr>
        <w:t>Purejo</w:t>
      </w:r>
      <w:proofErr w:type="spellEnd"/>
      <w:r w:rsidRPr="00123BC0">
        <w:rPr>
          <w:rFonts w:asciiTheme="majorHAnsi" w:hAnsiTheme="majorHAnsi"/>
          <w:sz w:val="18"/>
          <w:szCs w:val="20"/>
          <w:lang w:val="en-ID"/>
        </w:rPr>
        <w:t xml:space="preserve"> N., Romani A.M., Gomez R. 2024. Advantages of using a carbon-rich substrate in a constructed wetland for agricultural water treatment: carbon availability and biota development. </w:t>
      </w:r>
      <w:r w:rsidRPr="00123BC0">
        <w:rPr>
          <w:rFonts w:asciiTheme="majorHAnsi" w:hAnsiTheme="majorHAnsi"/>
          <w:i/>
          <w:iCs/>
          <w:sz w:val="18"/>
          <w:szCs w:val="20"/>
          <w:lang w:val="en-ID"/>
        </w:rPr>
        <w:t>Agriculture, Ecosystems &amp; Environment</w:t>
      </w:r>
      <w:r w:rsidRPr="00123BC0">
        <w:rPr>
          <w:rFonts w:asciiTheme="majorHAnsi" w:hAnsiTheme="majorHAnsi"/>
          <w:sz w:val="18"/>
          <w:szCs w:val="20"/>
          <w:lang w:val="en-ID"/>
        </w:rPr>
        <w:t>, 360, 108792.</w:t>
      </w:r>
      <w:r w:rsidR="009C27BA">
        <w:rPr>
          <w:rFonts w:asciiTheme="majorHAnsi" w:hAnsiTheme="majorHAnsi"/>
          <w:sz w:val="18"/>
          <w:szCs w:val="20"/>
          <w:lang w:val="en-ID"/>
        </w:rPr>
        <w:t xml:space="preserve"> </w:t>
      </w:r>
      <w:r w:rsidR="009C27BA" w:rsidRPr="009C27BA">
        <w:rPr>
          <w:rFonts w:asciiTheme="majorHAnsi" w:hAnsiTheme="majorHAnsi"/>
          <w:sz w:val="18"/>
          <w:szCs w:val="20"/>
          <w:lang w:val="en-ID"/>
        </w:rPr>
        <w:t>https://doi.org/10.1016/j.agee.2023.108792</w:t>
      </w:r>
    </w:p>
    <w:p w14:paraId="6DC99F59" w14:textId="64A133C6" w:rsidR="008420B3" w:rsidRDefault="008420B3" w:rsidP="00444F4C">
      <w:pPr>
        <w:autoSpaceDE w:val="0"/>
        <w:autoSpaceDN w:val="0"/>
        <w:adjustRightInd w:val="0"/>
        <w:spacing w:after="0" w:line="240" w:lineRule="auto"/>
        <w:ind w:left="567" w:hanging="567"/>
        <w:jc w:val="both"/>
        <w:rPr>
          <w:rFonts w:asciiTheme="majorHAnsi" w:hAnsiTheme="majorHAnsi"/>
          <w:sz w:val="18"/>
          <w:szCs w:val="20"/>
          <w:lang w:val="en-ID"/>
        </w:rPr>
      </w:pPr>
      <w:r w:rsidRPr="00123BC0">
        <w:rPr>
          <w:rFonts w:asciiTheme="majorHAnsi" w:hAnsiTheme="majorHAnsi"/>
          <w:sz w:val="18"/>
          <w:szCs w:val="20"/>
          <w:lang w:val="en-ID"/>
        </w:rPr>
        <w:t xml:space="preserve">Gururaj A., Kumar B.M., Achyuth K.N., Manoj B.R. 2021. Coffee processing wastewater management: an overview. </w:t>
      </w:r>
      <w:r w:rsidRPr="00123BC0">
        <w:rPr>
          <w:rFonts w:asciiTheme="majorHAnsi" w:hAnsiTheme="majorHAnsi"/>
          <w:i/>
          <w:iCs/>
          <w:sz w:val="18"/>
          <w:szCs w:val="20"/>
          <w:lang w:val="en-ID"/>
        </w:rPr>
        <w:t>Journal of Engineering Research and Reports</w:t>
      </w:r>
      <w:r w:rsidRPr="00123BC0">
        <w:rPr>
          <w:rFonts w:asciiTheme="majorHAnsi" w:hAnsiTheme="majorHAnsi"/>
          <w:sz w:val="18"/>
          <w:szCs w:val="20"/>
          <w:lang w:val="en-ID"/>
        </w:rPr>
        <w:t>, 20 (11), 52–61.</w:t>
      </w:r>
      <w:r w:rsidR="008A34B1">
        <w:rPr>
          <w:rFonts w:asciiTheme="majorHAnsi" w:hAnsiTheme="majorHAnsi"/>
          <w:sz w:val="18"/>
          <w:szCs w:val="20"/>
          <w:lang w:val="en-ID"/>
        </w:rPr>
        <w:t xml:space="preserve"> </w:t>
      </w:r>
      <w:r w:rsidR="008A34B1" w:rsidRPr="008A34B1">
        <w:rPr>
          <w:rFonts w:asciiTheme="majorHAnsi" w:hAnsiTheme="majorHAnsi"/>
          <w:sz w:val="18"/>
          <w:szCs w:val="20"/>
          <w:lang w:val="en-ID"/>
        </w:rPr>
        <w:t>https://doi.org/10.9734/jerr/2021/v20i1117405</w:t>
      </w:r>
    </w:p>
    <w:p w14:paraId="6AF2FF9B" w14:textId="1049BBD1" w:rsidR="008420B3" w:rsidRDefault="008420B3" w:rsidP="00123BC0">
      <w:pPr>
        <w:autoSpaceDE w:val="0"/>
        <w:autoSpaceDN w:val="0"/>
        <w:adjustRightInd w:val="0"/>
        <w:spacing w:after="0" w:line="240" w:lineRule="auto"/>
        <w:ind w:left="567" w:hanging="567"/>
        <w:jc w:val="both"/>
        <w:rPr>
          <w:rFonts w:asciiTheme="majorHAnsi" w:hAnsiTheme="majorHAnsi"/>
          <w:sz w:val="18"/>
          <w:szCs w:val="20"/>
          <w:lang w:val="en-ID"/>
        </w:rPr>
      </w:pPr>
      <w:proofErr w:type="spellStart"/>
      <w:r w:rsidRPr="00123BC0">
        <w:rPr>
          <w:rFonts w:asciiTheme="majorHAnsi" w:hAnsiTheme="majorHAnsi"/>
          <w:sz w:val="18"/>
          <w:szCs w:val="20"/>
          <w:lang w:val="en-ID"/>
        </w:rPr>
        <w:t>Ijanu</w:t>
      </w:r>
      <w:proofErr w:type="spellEnd"/>
      <w:r w:rsidRPr="00123BC0">
        <w:rPr>
          <w:rFonts w:asciiTheme="majorHAnsi" w:hAnsiTheme="majorHAnsi"/>
          <w:sz w:val="18"/>
          <w:szCs w:val="20"/>
          <w:lang w:val="en-ID"/>
        </w:rPr>
        <w:t xml:space="preserve"> E.M., Kamaruddin M.A., </w:t>
      </w:r>
      <w:proofErr w:type="spellStart"/>
      <w:r w:rsidRPr="00123BC0">
        <w:rPr>
          <w:rFonts w:asciiTheme="majorHAnsi" w:hAnsiTheme="majorHAnsi"/>
          <w:sz w:val="18"/>
          <w:szCs w:val="20"/>
          <w:lang w:val="en-ID"/>
        </w:rPr>
        <w:t>Norashiddin</w:t>
      </w:r>
      <w:proofErr w:type="spellEnd"/>
      <w:r w:rsidRPr="00123BC0">
        <w:rPr>
          <w:rFonts w:asciiTheme="majorHAnsi" w:hAnsiTheme="majorHAnsi"/>
          <w:sz w:val="18"/>
          <w:szCs w:val="20"/>
          <w:lang w:val="en-ID"/>
        </w:rPr>
        <w:t xml:space="preserve"> F.A. 2020. Coffee processing wastewater treatment: a critical review on current treatment technologies with a proposed alternative. </w:t>
      </w:r>
      <w:r w:rsidRPr="00123BC0">
        <w:rPr>
          <w:rFonts w:asciiTheme="majorHAnsi" w:hAnsiTheme="majorHAnsi"/>
          <w:i/>
          <w:iCs/>
          <w:sz w:val="18"/>
          <w:szCs w:val="20"/>
          <w:lang w:val="en-ID"/>
        </w:rPr>
        <w:t>Applied Water Science</w:t>
      </w:r>
      <w:r w:rsidRPr="00123BC0">
        <w:rPr>
          <w:rFonts w:asciiTheme="majorHAnsi" w:hAnsiTheme="majorHAnsi"/>
          <w:sz w:val="18"/>
          <w:szCs w:val="20"/>
          <w:lang w:val="en-ID"/>
        </w:rPr>
        <w:t>, 10 (11).</w:t>
      </w:r>
      <w:r w:rsidR="008A34B1">
        <w:rPr>
          <w:rFonts w:asciiTheme="majorHAnsi" w:hAnsiTheme="majorHAnsi"/>
          <w:sz w:val="18"/>
          <w:szCs w:val="20"/>
          <w:lang w:val="en-ID"/>
        </w:rPr>
        <w:t xml:space="preserve"> </w:t>
      </w:r>
      <w:r w:rsidR="008A34B1" w:rsidRPr="008A34B1">
        <w:rPr>
          <w:rFonts w:asciiTheme="majorHAnsi" w:hAnsiTheme="majorHAnsi"/>
          <w:sz w:val="18"/>
          <w:szCs w:val="20"/>
          <w:lang w:val="en-ID"/>
        </w:rPr>
        <w:t>https://doi.org/10.1007/s13201-019-1091-9</w:t>
      </w:r>
    </w:p>
    <w:p w14:paraId="0744DB44" w14:textId="48B8965D" w:rsidR="008420B3" w:rsidRDefault="008420B3" w:rsidP="00123BC0">
      <w:pPr>
        <w:autoSpaceDE w:val="0"/>
        <w:autoSpaceDN w:val="0"/>
        <w:adjustRightInd w:val="0"/>
        <w:spacing w:after="0" w:line="240" w:lineRule="auto"/>
        <w:ind w:left="567" w:hanging="567"/>
        <w:jc w:val="both"/>
        <w:rPr>
          <w:rFonts w:asciiTheme="majorHAnsi" w:hAnsiTheme="majorHAnsi"/>
          <w:sz w:val="18"/>
          <w:szCs w:val="20"/>
          <w:lang w:val="en-ID"/>
        </w:rPr>
      </w:pPr>
      <w:r w:rsidRPr="00123BC0">
        <w:rPr>
          <w:rFonts w:asciiTheme="majorHAnsi" w:hAnsiTheme="majorHAnsi"/>
          <w:sz w:val="18"/>
          <w:szCs w:val="20"/>
          <w:lang w:val="en-ID"/>
        </w:rPr>
        <w:t xml:space="preserve">Kato S., Kansha Y. 2024. Comprehensive review of industrial wastewater treatment techniques. </w:t>
      </w:r>
      <w:r w:rsidRPr="00123BC0">
        <w:rPr>
          <w:rFonts w:asciiTheme="majorHAnsi" w:hAnsiTheme="majorHAnsi"/>
          <w:i/>
          <w:iCs/>
          <w:sz w:val="18"/>
          <w:szCs w:val="20"/>
          <w:lang w:val="en-ID"/>
        </w:rPr>
        <w:t>Environmental Science and Pollution Research</w:t>
      </w:r>
      <w:r w:rsidRPr="00123BC0">
        <w:rPr>
          <w:rFonts w:asciiTheme="majorHAnsi" w:hAnsiTheme="majorHAnsi"/>
          <w:sz w:val="18"/>
          <w:szCs w:val="20"/>
          <w:lang w:val="en-ID"/>
        </w:rPr>
        <w:t>, 31, 51064–51097.</w:t>
      </w:r>
      <w:r w:rsidR="000A6E97">
        <w:rPr>
          <w:rFonts w:asciiTheme="majorHAnsi" w:hAnsiTheme="majorHAnsi"/>
          <w:sz w:val="18"/>
          <w:szCs w:val="20"/>
          <w:lang w:val="en-ID"/>
        </w:rPr>
        <w:t xml:space="preserve"> </w:t>
      </w:r>
      <w:r w:rsidR="000A6E97" w:rsidRPr="000A6E97">
        <w:rPr>
          <w:rFonts w:asciiTheme="majorHAnsi" w:hAnsiTheme="majorHAnsi"/>
          <w:sz w:val="18"/>
          <w:szCs w:val="20"/>
          <w:lang w:val="en-ID"/>
        </w:rPr>
        <w:t>https://doi.org/10.1007/s11356-024-34584-0</w:t>
      </w:r>
    </w:p>
    <w:p w14:paraId="779C8037" w14:textId="50D96E1F" w:rsidR="008420B3" w:rsidRDefault="008420B3" w:rsidP="00AF052C">
      <w:pPr>
        <w:autoSpaceDE w:val="0"/>
        <w:autoSpaceDN w:val="0"/>
        <w:adjustRightInd w:val="0"/>
        <w:spacing w:after="0" w:line="240" w:lineRule="auto"/>
        <w:ind w:left="567" w:hanging="567"/>
        <w:jc w:val="both"/>
        <w:rPr>
          <w:rFonts w:asciiTheme="majorHAnsi" w:hAnsiTheme="majorHAnsi"/>
          <w:sz w:val="18"/>
          <w:szCs w:val="20"/>
          <w:lang w:val="en-ID"/>
        </w:rPr>
      </w:pPr>
      <w:r w:rsidRPr="00123BC0">
        <w:rPr>
          <w:rFonts w:asciiTheme="majorHAnsi" w:hAnsiTheme="majorHAnsi"/>
          <w:sz w:val="18"/>
          <w:szCs w:val="20"/>
          <w:lang w:val="en-ID"/>
        </w:rPr>
        <w:t xml:space="preserve">Kubo A., </w:t>
      </w:r>
      <w:proofErr w:type="spellStart"/>
      <w:r w:rsidRPr="00123BC0">
        <w:rPr>
          <w:rFonts w:asciiTheme="majorHAnsi" w:hAnsiTheme="majorHAnsi"/>
          <w:sz w:val="18"/>
          <w:szCs w:val="20"/>
          <w:lang w:val="en-ID"/>
        </w:rPr>
        <w:t>Kawarasaki</w:t>
      </w:r>
      <w:proofErr w:type="spellEnd"/>
      <w:r w:rsidRPr="00123BC0">
        <w:rPr>
          <w:rFonts w:asciiTheme="majorHAnsi" w:hAnsiTheme="majorHAnsi"/>
          <w:sz w:val="18"/>
          <w:szCs w:val="20"/>
          <w:lang w:val="en-ID"/>
        </w:rPr>
        <w:t xml:space="preserve"> K., Hara. 2022. Silica removal at sewage treatment plants causes new silica deficiency. </w:t>
      </w:r>
      <w:r w:rsidRPr="00123BC0">
        <w:rPr>
          <w:rFonts w:asciiTheme="majorHAnsi" w:hAnsiTheme="majorHAnsi"/>
          <w:i/>
          <w:iCs/>
          <w:sz w:val="18"/>
          <w:szCs w:val="20"/>
          <w:lang w:val="en-ID"/>
        </w:rPr>
        <w:t>Scientific Reports</w:t>
      </w:r>
      <w:r w:rsidRPr="00123BC0">
        <w:rPr>
          <w:rFonts w:asciiTheme="majorHAnsi" w:hAnsiTheme="majorHAnsi"/>
          <w:sz w:val="18"/>
          <w:szCs w:val="20"/>
          <w:lang w:val="en-ID"/>
        </w:rPr>
        <w:t>, 12 (8141).</w:t>
      </w:r>
      <w:r w:rsidR="000A6E97">
        <w:rPr>
          <w:rFonts w:asciiTheme="majorHAnsi" w:hAnsiTheme="majorHAnsi"/>
          <w:sz w:val="18"/>
          <w:szCs w:val="20"/>
          <w:lang w:val="en-ID"/>
        </w:rPr>
        <w:t xml:space="preserve"> </w:t>
      </w:r>
      <w:r w:rsidR="000A6E97" w:rsidRPr="000A6E97">
        <w:rPr>
          <w:rFonts w:asciiTheme="majorHAnsi" w:hAnsiTheme="majorHAnsi"/>
          <w:sz w:val="18"/>
          <w:szCs w:val="20"/>
          <w:lang w:val="en-ID"/>
        </w:rPr>
        <w:t>https://doi.org/10.1038/s41598-022-12272-8</w:t>
      </w:r>
    </w:p>
    <w:p w14:paraId="49EFA6E1" w14:textId="4ECE7F55" w:rsidR="008420B3" w:rsidRDefault="008420B3" w:rsidP="00123BC0">
      <w:pPr>
        <w:autoSpaceDE w:val="0"/>
        <w:autoSpaceDN w:val="0"/>
        <w:adjustRightInd w:val="0"/>
        <w:spacing w:after="0" w:line="240" w:lineRule="auto"/>
        <w:ind w:left="567" w:hanging="567"/>
        <w:jc w:val="both"/>
        <w:rPr>
          <w:rFonts w:asciiTheme="majorHAnsi" w:hAnsiTheme="majorHAnsi"/>
          <w:sz w:val="18"/>
          <w:szCs w:val="20"/>
          <w:lang w:val="en-ID"/>
        </w:rPr>
      </w:pPr>
      <w:r w:rsidRPr="00123BC0">
        <w:rPr>
          <w:rFonts w:asciiTheme="majorHAnsi" w:hAnsiTheme="majorHAnsi"/>
          <w:sz w:val="18"/>
          <w:szCs w:val="20"/>
          <w:lang w:val="en-ID"/>
        </w:rPr>
        <w:t xml:space="preserve">Lemma D.B., Debebe W.A. 2023. Wet coffee processing wastewater treatment by using an integrated constructed wetland. </w:t>
      </w:r>
      <w:r w:rsidRPr="00123BC0">
        <w:rPr>
          <w:rFonts w:asciiTheme="majorHAnsi" w:hAnsiTheme="majorHAnsi"/>
          <w:i/>
          <w:iCs/>
          <w:sz w:val="18"/>
          <w:szCs w:val="20"/>
          <w:lang w:val="en-ID"/>
        </w:rPr>
        <w:t>Desalination and Water Treatment</w:t>
      </w:r>
      <w:r w:rsidRPr="00123BC0">
        <w:rPr>
          <w:rFonts w:asciiTheme="majorHAnsi" w:hAnsiTheme="majorHAnsi"/>
          <w:sz w:val="18"/>
          <w:szCs w:val="20"/>
          <w:lang w:val="en-ID"/>
        </w:rPr>
        <w:t>, 304, 97–111.</w:t>
      </w:r>
      <w:r w:rsidR="000A6E97">
        <w:rPr>
          <w:rFonts w:asciiTheme="majorHAnsi" w:hAnsiTheme="majorHAnsi"/>
          <w:sz w:val="18"/>
          <w:szCs w:val="20"/>
          <w:lang w:val="en-ID"/>
        </w:rPr>
        <w:t xml:space="preserve"> </w:t>
      </w:r>
      <w:r w:rsidR="000A6E97" w:rsidRPr="000A6E97">
        <w:rPr>
          <w:rFonts w:asciiTheme="majorHAnsi" w:hAnsiTheme="majorHAnsi"/>
          <w:sz w:val="18"/>
          <w:szCs w:val="20"/>
          <w:lang w:val="en-ID"/>
        </w:rPr>
        <w:t>https://doi.org/10.5004/dwt.2023.29841</w:t>
      </w:r>
    </w:p>
    <w:p w14:paraId="09E1EAF8" w14:textId="21F83018" w:rsidR="008420B3" w:rsidRDefault="008420B3" w:rsidP="00AF052C">
      <w:pPr>
        <w:autoSpaceDE w:val="0"/>
        <w:autoSpaceDN w:val="0"/>
        <w:adjustRightInd w:val="0"/>
        <w:spacing w:after="0" w:line="240" w:lineRule="auto"/>
        <w:ind w:left="567" w:hanging="567"/>
        <w:jc w:val="both"/>
        <w:rPr>
          <w:rFonts w:asciiTheme="majorHAnsi" w:hAnsiTheme="majorHAnsi"/>
          <w:sz w:val="18"/>
          <w:szCs w:val="20"/>
          <w:lang w:val="en-ID"/>
        </w:rPr>
      </w:pPr>
      <w:r w:rsidRPr="00123BC0">
        <w:rPr>
          <w:rFonts w:asciiTheme="majorHAnsi" w:hAnsiTheme="majorHAnsi"/>
          <w:sz w:val="18"/>
          <w:szCs w:val="20"/>
          <w:lang w:val="en-ID"/>
        </w:rPr>
        <w:t xml:space="preserve">León-Becerril E., García-Camacho J.E., Real-Olvera J.D., Lopez-Lopez A. 2016. Performance of an up-flow anaerobic filter in the treatment of cold meat industry wastewater. </w:t>
      </w:r>
      <w:r w:rsidRPr="00123BC0">
        <w:rPr>
          <w:rFonts w:asciiTheme="majorHAnsi" w:hAnsiTheme="majorHAnsi"/>
          <w:i/>
          <w:iCs/>
          <w:sz w:val="18"/>
          <w:szCs w:val="20"/>
          <w:lang w:val="en-ID"/>
        </w:rPr>
        <w:t>Process Safety and Environmental Protection</w:t>
      </w:r>
      <w:r w:rsidRPr="00123BC0">
        <w:rPr>
          <w:rFonts w:asciiTheme="majorHAnsi" w:hAnsiTheme="majorHAnsi"/>
          <w:sz w:val="18"/>
          <w:szCs w:val="20"/>
          <w:lang w:val="en-ID"/>
        </w:rPr>
        <w:t>, 102, 385–391.</w:t>
      </w:r>
      <w:r w:rsidR="003C1986">
        <w:rPr>
          <w:rFonts w:asciiTheme="majorHAnsi" w:hAnsiTheme="majorHAnsi"/>
          <w:sz w:val="18"/>
          <w:szCs w:val="20"/>
          <w:lang w:val="en-ID"/>
        </w:rPr>
        <w:t xml:space="preserve"> </w:t>
      </w:r>
      <w:r w:rsidR="003C1986" w:rsidRPr="003C1986">
        <w:rPr>
          <w:rFonts w:asciiTheme="majorHAnsi" w:hAnsiTheme="majorHAnsi"/>
          <w:sz w:val="18"/>
          <w:szCs w:val="20"/>
          <w:lang w:val="en-ID"/>
        </w:rPr>
        <w:t>https://doi.org/10.1016/j.psep.2016.04.016</w:t>
      </w:r>
    </w:p>
    <w:p w14:paraId="3AFFEEC8" w14:textId="3758F106" w:rsidR="008420B3" w:rsidRDefault="008420B3" w:rsidP="00444F4C">
      <w:pPr>
        <w:autoSpaceDE w:val="0"/>
        <w:autoSpaceDN w:val="0"/>
        <w:adjustRightInd w:val="0"/>
        <w:spacing w:after="0" w:line="240" w:lineRule="auto"/>
        <w:ind w:left="567" w:hanging="567"/>
        <w:jc w:val="both"/>
        <w:rPr>
          <w:rFonts w:asciiTheme="majorHAnsi" w:hAnsiTheme="majorHAnsi"/>
          <w:sz w:val="18"/>
          <w:szCs w:val="20"/>
          <w:lang w:val="en-ID"/>
        </w:rPr>
      </w:pPr>
      <w:proofErr w:type="spellStart"/>
      <w:r w:rsidRPr="00123BC0">
        <w:rPr>
          <w:rFonts w:asciiTheme="majorHAnsi" w:hAnsiTheme="majorHAnsi"/>
          <w:sz w:val="18"/>
          <w:szCs w:val="20"/>
          <w:lang w:val="en-ID"/>
        </w:rPr>
        <w:t>Mažeikienė</w:t>
      </w:r>
      <w:proofErr w:type="spellEnd"/>
      <w:r w:rsidRPr="00123BC0">
        <w:rPr>
          <w:rFonts w:asciiTheme="majorHAnsi" w:hAnsiTheme="majorHAnsi"/>
          <w:sz w:val="18"/>
          <w:szCs w:val="20"/>
          <w:lang w:val="en-ID"/>
        </w:rPr>
        <w:t xml:space="preserve"> A., Sarko J. 2022. Removal of nitrogen and phosphorus from wastewater using layered filter media. </w:t>
      </w:r>
      <w:r w:rsidRPr="00123BC0">
        <w:rPr>
          <w:rFonts w:asciiTheme="majorHAnsi" w:hAnsiTheme="majorHAnsi"/>
          <w:i/>
          <w:iCs/>
          <w:sz w:val="18"/>
          <w:szCs w:val="20"/>
          <w:lang w:val="en-ID"/>
        </w:rPr>
        <w:t>Sustainability</w:t>
      </w:r>
      <w:r w:rsidRPr="00123BC0">
        <w:rPr>
          <w:rFonts w:asciiTheme="majorHAnsi" w:hAnsiTheme="majorHAnsi"/>
          <w:sz w:val="18"/>
          <w:szCs w:val="20"/>
          <w:lang w:val="en-ID"/>
        </w:rPr>
        <w:t>, 14 (17).</w:t>
      </w:r>
      <w:r w:rsidR="000A6E97">
        <w:rPr>
          <w:rFonts w:asciiTheme="majorHAnsi" w:hAnsiTheme="majorHAnsi"/>
          <w:sz w:val="18"/>
          <w:szCs w:val="20"/>
          <w:lang w:val="en-ID"/>
        </w:rPr>
        <w:t xml:space="preserve"> </w:t>
      </w:r>
      <w:r w:rsidR="003C1986" w:rsidRPr="003C1986">
        <w:rPr>
          <w:rFonts w:asciiTheme="majorHAnsi" w:hAnsiTheme="majorHAnsi"/>
          <w:sz w:val="18"/>
          <w:szCs w:val="20"/>
          <w:lang w:val="en-ID"/>
        </w:rPr>
        <w:t>https://doi.org/10.3390/su141710713</w:t>
      </w:r>
    </w:p>
    <w:p w14:paraId="2A8DD850" w14:textId="620E7029" w:rsidR="008420B3" w:rsidRDefault="008420B3" w:rsidP="00123BC0">
      <w:pPr>
        <w:autoSpaceDE w:val="0"/>
        <w:autoSpaceDN w:val="0"/>
        <w:adjustRightInd w:val="0"/>
        <w:spacing w:after="0" w:line="240" w:lineRule="auto"/>
        <w:ind w:left="567" w:hanging="567"/>
        <w:jc w:val="both"/>
        <w:rPr>
          <w:rFonts w:asciiTheme="majorHAnsi" w:hAnsiTheme="majorHAnsi"/>
          <w:sz w:val="18"/>
          <w:szCs w:val="20"/>
          <w:lang w:val="en-ID"/>
        </w:rPr>
      </w:pPr>
      <w:r w:rsidRPr="00123BC0">
        <w:rPr>
          <w:rFonts w:asciiTheme="majorHAnsi" w:hAnsiTheme="majorHAnsi"/>
          <w:sz w:val="18"/>
          <w:szCs w:val="20"/>
          <w:lang w:val="en-ID"/>
        </w:rPr>
        <w:t xml:space="preserve">Novita E., Wahyuningsih S., Andika M., Pradana H.A. 2023. Water hyacinth potential in the pollution impact reduction of coffee agroindustry wastewater. </w:t>
      </w:r>
      <w:r w:rsidRPr="00123BC0">
        <w:rPr>
          <w:rFonts w:asciiTheme="majorHAnsi" w:hAnsiTheme="majorHAnsi"/>
          <w:i/>
          <w:iCs/>
          <w:sz w:val="18"/>
          <w:szCs w:val="20"/>
          <w:lang w:val="en-ID"/>
        </w:rPr>
        <w:t>Journal of Pollution Prevention Technology Research</w:t>
      </w:r>
      <w:r w:rsidRPr="00123BC0">
        <w:rPr>
          <w:rFonts w:asciiTheme="majorHAnsi" w:hAnsiTheme="majorHAnsi"/>
          <w:sz w:val="18"/>
          <w:szCs w:val="20"/>
          <w:lang w:val="en-ID"/>
        </w:rPr>
        <w:t>, 14 (2), 10–22.</w:t>
      </w:r>
      <w:r w:rsidR="003C1986">
        <w:rPr>
          <w:rFonts w:asciiTheme="majorHAnsi" w:hAnsiTheme="majorHAnsi"/>
          <w:sz w:val="18"/>
          <w:szCs w:val="20"/>
          <w:lang w:val="en-ID"/>
        </w:rPr>
        <w:t xml:space="preserve"> </w:t>
      </w:r>
      <w:r w:rsidR="003C1986" w:rsidRPr="003C1986">
        <w:rPr>
          <w:rFonts w:asciiTheme="majorHAnsi" w:hAnsiTheme="majorHAnsi"/>
          <w:sz w:val="18"/>
          <w:szCs w:val="20"/>
          <w:lang w:val="en-ID"/>
        </w:rPr>
        <w:t>https://doi.org/10.21771/jrtppi.2023.v14.no2.p10-22</w:t>
      </w:r>
    </w:p>
    <w:p w14:paraId="1EB0429E" w14:textId="77777777" w:rsidR="008420B3" w:rsidRDefault="008420B3" w:rsidP="00123BC0">
      <w:pPr>
        <w:autoSpaceDE w:val="0"/>
        <w:autoSpaceDN w:val="0"/>
        <w:adjustRightInd w:val="0"/>
        <w:spacing w:after="0" w:line="240" w:lineRule="auto"/>
        <w:ind w:left="567" w:hanging="567"/>
        <w:jc w:val="both"/>
        <w:rPr>
          <w:rFonts w:asciiTheme="majorHAnsi" w:hAnsiTheme="majorHAnsi"/>
          <w:sz w:val="18"/>
          <w:szCs w:val="20"/>
          <w:lang w:val="en-ID"/>
        </w:rPr>
      </w:pPr>
      <w:r w:rsidRPr="00123BC0">
        <w:rPr>
          <w:rFonts w:asciiTheme="majorHAnsi" w:hAnsiTheme="majorHAnsi"/>
          <w:sz w:val="18"/>
          <w:szCs w:val="20"/>
          <w:lang w:val="en-ID"/>
        </w:rPr>
        <w:t xml:space="preserve">Ong S.K. 2018. Wastewater engineering – Chapter 12. In </w:t>
      </w:r>
      <w:r w:rsidRPr="00123BC0">
        <w:rPr>
          <w:rFonts w:asciiTheme="majorHAnsi" w:hAnsiTheme="majorHAnsi"/>
          <w:i/>
          <w:iCs/>
          <w:sz w:val="18"/>
          <w:szCs w:val="20"/>
          <w:lang w:val="en-ID"/>
        </w:rPr>
        <w:t>Handbook of Environmental Engineering</w:t>
      </w:r>
      <w:r w:rsidRPr="00123BC0">
        <w:rPr>
          <w:rFonts w:asciiTheme="majorHAnsi" w:hAnsiTheme="majorHAnsi"/>
          <w:sz w:val="18"/>
          <w:szCs w:val="20"/>
          <w:lang w:val="en-ID"/>
        </w:rPr>
        <w:t>. John Wiley &amp; Sons Publishing, Hoboken, New Jersey.</w:t>
      </w:r>
    </w:p>
    <w:p w14:paraId="6AF85ACC" w14:textId="6086D800" w:rsidR="008420B3" w:rsidRDefault="008420B3" w:rsidP="00AF052C">
      <w:pPr>
        <w:autoSpaceDE w:val="0"/>
        <w:autoSpaceDN w:val="0"/>
        <w:adjustRightInd w:val="0"/>
        <w:spacing w:after="0" w:line="240" w:lineRule="auto"/>
        <w:ind w:left="567" w:hanging="567"/>
        <w:jc w:val="both"/>
        <w:rPr>
          <w:rFonts w:asciiTheme="majorHAnsi" w:hAnsiTheme="majorHAnsi"/>
          <w:sz w:val="18"/>
          <w:szCs w:val="20"/>
          <w:lang w:val="en-ID"/>
        </w:rPr>
      </w:pPr>
      <w:r w:rsidRPr="00123BC0">
        <w:rPr>
          <w:rFonts w:asciiTheme="majorHAnsi" w:hAnsiTheme="majorHAnsi"/>
          <w:sz w:val="18"/>
          <w:szCs w:val="20"/>
          <w:lang w:val="en-ID"/>
        </w:rPr>
        <w:t xml:space="preserve">Rehman A., Ayub N., Naz I., Perveen I., Ahmed S. 2020. Effect of hydraulic retention time (HRT) on the performance of a pilot-scale trickling filter system treating low-strength domestic wastewater. </w:t>
      </w:r>
      <w:r w:rsidRPr="00123BC0">
        <w:rPr>
          <w:rFonts w:asciiTheme="majorHAnsi" w:hAnsiTheme="majorHAnsi"/>
          <w:i/>
          <w:iCs/>
          <w:sz w:val="18"/>
          <w:szCs w:val="20"/>
          <w:lang w:val="en-ID"/>
        </w:rPr>
        <w:t>Polish Journal of Environmental Studies</w:t>
      </w:r>
      <w:r w:rsidRPr="00123BC0">
        <w:rPr>
          <w:rFonts w:asciiTheme="majorHAnsi" w:hAnsiTheme="majorHAnsi"/>
          <w:sz w:val="18"/>
          <w:szCs w:val="20"/>
          <w:lang w:val="en-ID"/>
        </w:rPr>
        <w:t>, 29 (1), 249–259.</w:t>
      </w:r>
      <w:r w:rsidR="003C1986">
        <w:rPr>
          <w:rFonts w:asciiTheme="majorHAnsi" w:hAnsiTheme="majorHAnsi"/>
          <w:sz w:val="18"/>
          <w:szCs w:val="20"/>
          <w:lang w:val="en-ID"/>
        </w:rPr>
        <w:t xml:space="preserve"> </w:t>
      </w:r>
      <w:r w:rsidR="003C1986" w:rsidRPr="003C1986">
        <w:rPr>
          <w:rFonts w:asciiTheme="majorHAnsi" w:hAnsiTheme="majorHAnsi"/>
          <w:sz w:val="18"/>
          <w:szCs w:val="20"/>
          <w:lang w:val="en-ID"/>
        </w:rPr>
        <w:t>https://doi.org/10.15244/pjoes/98998</w:t>
      </w:r>
    </w:p>
    <w:p w14:paraId="54C0352D" w14:textId="64719E41" w:rsidR="008420B3" w:rsidRDefault="008420B3" w:rsidP="00123BC0">
      <w:pPr>
        <w:autoSpaceDE w:val="0"/>
        <w:autoSpaceDN w:val="0"/>
        <w:adjustRightInd w:val="0"/>
        <w:spacing w:after="0" w:line="240" w:lineRule="auto"/>
        <w:ind w:left="567" w:hanging="567"/>
        <w:jc w:val="both"/>
        <w:rPr>
          <w:rFonts w:asciiTheme="majorHAnsi" w:hAnsiTheme="majorHAnsi"/>
          <w:sz w:val="18"/>
          <w:szCs w:val="20"/>
          <w:lang w:val="en-ID"/>
        </w:rPr>
      </w:pPr>
      <w:proofErr w:type="spellStart"/>
      <w:r w:rsidRPr="00123BC0">
        <w:rPr>
          <w:rFonts w:asciiTheme="majorHAnsi" w:hAnsiTheme="majorHAnsi"/>
          <w:sz w:val="18"/>
          <w:szCs w:val="20"/>
          <w:lang w:val="en-ID"/>
        </w:rPr>
        <w:t>Rondhi</w:t>
      </w:r>
      <w:proofErr w:type="spellEnd"/>
      <w:r w:rsidRPr="00123BC0">
        <w:rPr>
          <w:rFonts w:asciiTheme="majorHAnsi" w:hAnsiTheme="majorHAnsi"/>
          <w:sz w:val="18"/>
          <w:szCs w:val="20"/>
          <w:lang w:val="en-ID"/>
        </w:rPr>
        <w:t xml:space="preserve"> M., Nugroho H., </w:t>
      </w:r>
      <w:proofErr w:type="spellStart"/>
      <w:r w:rsidRPr="00123BC0">
        <w:rPr>
          <w:rFonts w:asciiTheme="majorHAnsi" w:hAnsiTheme="majorHAnsi"/>
          <w:sz w:val="18"/>
          <w:szCs w:val="20"/>
          <w:lang w:val="en-ID"/>
        </w:rPr>
        <w:t>Soetrino</w:t>
      </w:r>
      <w:proofErr w:type="spellEnd"/>
      <w:r w:rsidRPr="00123BC0">
        <w:rPr>
          <w:rFonts w:asciiTheme="majorHAnsi" w:hAnsiTheme="majorHAnsi"/>
          <w:sz w:val="18"/>
          <w:szCs w:val="20"/>
          <w:lang w:val="en-ID"/>
        </w:rPr>
        <w:t xml:space="preserve"> S., Mori Y. 2024. Segmented market of Indonesian coffee exports to international market: RFM approach. </w:t>
      </w:r>
      <w:r w:rsidRPr="00123BC0">
        <w:rPr>
          <w:rFonts w:asciiTheme="majorHAnsi" w:hAnsiTheme="majorHAnsi"/>
          <w:i/>
          <w:iCs/>
          <w:sz w:val="18"/>
          <w:szCs w:val="20"/>
          <w:lang w:val="en-ID"/>
        </w:rPr>
        <w:t>Journal of Coffee and Sustainability</w:t>
      </w:r>
      <w:r w:rsidRPr="00123BC0">
        <w:rPr>
          <w:rFonts w:asciiTheme="majorHAnsi" w:hAnsiTheme="majorHAnsi"/>
          <w:sz w:val="18"/>
          <w:szCs w:val="20"/>
          <w:lang w:val="en-ID"/>
        </w:rPr>
        <w:t>, 1 (2), 79–84.</w:t>
      </w:r>
      <w:r w:rsidR="003C1986">
        <w:rPr>
          <w:rFonts w:asciiTheme="majorHAnsi" w:hAnsiTheme="majorHAnsi"/>
          <w:sz w:val="18"/>
          <w:szCs w:val="20"/>
          <w:lang w:val="en-ID"/>
        </w:rPr>
        <w:t xml:space="preserve"> </w:t>
      </w:r>
      <w:r w:rsidR="003C1986" w:rsidRPr="003C1986">
        <w:rPr>
          <w:rFonts w:asciiTheme="majorHAnsi" w:hAnsiTheme="majorHAnsi"/>
          <w:sz w:val="18"/>
          <w:szCs w:val="20"/>
          <w:lang w:val="en-ID"/>
        </w:rPr>
        <w:t>https://doi.org/10.21776/ub.jcs.2024.01.02.05</w:t>
      </w:r>
    </w:p>
    <w:p w14:paraId="6CC4DCEE" w14:textId="12CF3A75" w:rsidR="008420B3" w:rsidRDefault="008420B3" w:rsidP="00444F4C">
      <w:pPr>
        <w:autoSpaceDE w:val="0"/>
        <w:autoSpaceDN w:val="0"/>
        <w:adjustRightInd w:val="0"/>
        <w:spacing w:after="0" w:line="240" w:lineRule="auto"/>
        <w:ind w:left="567" w:hanging="567"/>
        <w:jc w:val="both"/>
        <w:rPr>
          <w:rFonts w:asciiTheme="majorHAnsi" w:hAnsiTheme="majorHAnsi"/>
          <w:sz w:val="18"/>
          <w:szCs w:val="20"/>
          <w:lang w:val="en-ID"/>
        </w:rPr>
      </w:pPr>
      <w:proofErr w:type="spellStart"/>
      <w:r w:rsidRPr="00123BC0">
        <w:rPr>
          <w:rFonts w:asciiTheme="majorHAnsi" w:hAnsiTheme="majorHAnsi"/>
          <w:sz w:val="18"/>
          <w:szCs w:val="20"/>
          <w:lang w:val="en-ID"/>
        </w:rPr>
        <w:t>Seidmohammadi</w:t>
      </w:r>
      <w:proofErr w:type="spellEnd"/>
      <w:r w:rsidRPr="00123BC0">
        <w:rPr>
          <w:rFonts w:asciiTheme="majorHAnsi" w:hAnsiTheme="majorHAnsi"/>
          <w:sz w:val="18"/>
          <w:szCs w:val="20"/>
          <w:lang w:val="en-ID"/>
        </w:rPr>
        <w:t xml:space="preserve"> A., Asgari G., Rahmani A., </w:t>
      </w:r>
      <w:proofErr w:type="spellStart"/>
      <w:r w:rsidRPr="00123BC0">
        <w:rPr>
          <w:rFonts w:asciiTheme="majorHAnsi" w:hAnsiTheme="majorHAnsi"/>
          <w:sz w:val="18"/>
          <w:szCs w:val="20"/>
          <w:lang w:val="en-ID"/>
        </w:rPr>
        <w:t>Ghelichi</w:t>
      </w:r>
      <w:proofErr w:type="spellEnd"/>
      <w:r w:rsidRPr="00123BC0">
        <w:rPr>
          <w:rFonts w:asciiTheme="majorHAnsi" w:hAnsiTheme="majorHAnsi"/>
          <w:sz w:val="18"/>
          <w:szCs w:val="20"/>
          <w:lang w:val="en-ID"/>
        </w:rPr>
        <w:t xml:space="preserve"> F. 2021. Performance of direct filtration with multi-media filters for reuse of wastewater treatment plant effluent: a case study. </w:t>
      </w:r>
      <w:r w:rsidRPr="00123BC0">
        <w:rPr>
          <w:rFonts w:asciiTheme="majorHAnsi" w:hAnsiTheme="majorHAnsi"/>
          <w:i/>
          <w:iCs/>
          <w:sz w:val="18"/>
          <w:szCs w:val="20"/>
          <w:lang w:val="en-ID"/>
        </w:rPr>
        <w:t>Desalination and Water Treatment</w:t>
      </w:r>
      <w:r w:rsidRPr="00123BC0">
        <w:rPr>
          <w:rFonts w:asciiTheme="majorHAnsi" w:hAnsiTheme="majorHAnsi"/>
          <w:sz w:val="18"/>
          <w:szCs w:val="20"/>
          <w:lang w:val="en-ID"/>
        </w:rPr>
        <w:t>, 229, 31–39.</w:t>
      </w:r>
      <w:r w:rsidR="003C1986">
        <w:rPr>
          <w:rFonts w:asciiTheme="majorHAnsi" w:hAnsiTheme="majorHAnsi"/>
          <w:sz w:val="18"/>
          <w:szCs w:val="20"/>
          <w:lang w:val="en-ID"/>
        </w:rPr>
        <w:t xml:space="preserve"> </w:t>
      </w:r>
      <w:r w:rsidR="003C1986" w:rsidRPr="003C1986">
        <w:rPr>
          <w:rFonts w:asciiTheme="majorHAnsi" w:hAnsiTheme="majorHAnsi"/>
          <w:sz w:val="18"/>
          <w:szCs w:val="20"/>
          <w:lang w:val="en-ID"/>
        </w:rPr>
        <w:t>https://doi.org/10.5004/dwt.2021.27388</w:t>
      </w:r>
    </w:p>
    <w:p w14:paraId="575C91A4" w14:textId="25A30866" w:rsidR="008420B3" w:rsidRDefault="008420B3" w:rsidP="00444F4C">
      <w:pPr>
        <w:autoSpaceDE w:val="0"/>
        <w:autoSpaceDN w:val="0"/>
        <w:adjustRightInd w:val="0"/>
        <w:spacing w:after="0" w:line="240" w:lineRule="auto"/>
        <w:ind w:left="567" w:hanging="567"/>
        <w:jc w:val="both"/>
        <w:rPr>
          <w:rFonts w:asciiTheme="majorHAnsi" w:hAnsiTheme="majorHAnsi"/>
          <w:sz w:val="18"/>
          <w:szCs w:val="20"/>
          <w:lang w:val="en-ID"/>
        </w:rPr>
      </w:pPr>
      <w:r w:rsidRPr="00123BC0">
        <w:rPr>
          <w:rFonts w:asciiTheme="majorHAnsi" w:hAnsiTheme="majorHAnsi"/>
          <w:sz w:val="18"/>
          <w:szCs w:val="20"/>
          <w:lang w:val="en-ID"/>
        </w:rPr>
        <w:t xml:space="preserve">Sengupta S., Nawaz T., Beaudry J. 2015. Nitrogen and phosphorus recovery from wastewater. </w:t>
      </w:r>
      <w:r w:rsidRPr="00123BC0">
        <w:rPr>
          <w:rFonts w:asciiTheme="majorHAnsi" w:hAnsiTheme="majorHAnsi"/>
          <w:i/>
          <w:iCs/>
          <w:sz w:val="18"/>
          <w:szCs w:val="20"/>
          <w:lang w:val="en-ID"/>
        </w:rPr>
        <w:t>Current Pollution Reports</w:t>
      </w:r>
      <w:r w:rsidRPr="00123BC0">
        <w:rPr>
          <w:rFonts w:asciiTheme="majorHAnsi" w:hAnsiTheme="majorHAnsi"/>
          <w:sz w:val="18"/>
          <w:szCs w:val="20"/>
          <w:lang w:val="en-ID"/>
        </w:rPr>
        <w:t>, 1, 155–166.</w:t>
      </w:r>
      <w:r w:rsidR="003C1986">
        <w:rPr>
          <w:rFonts w:asciiTheme="majorHAnsi" w:hAnsiTheme="majorHAnsi"/>
          <w:sz w:val="18"/>
          <w:szCs w:val="20"/>
          <w:lang w:val="en-ID"/>
        </w:rPr>
        <w:t xml:space="preserve"> </w:t>
      </w:r>
      <w:r w:rsidR="003C1986" w:rsidRPr="003C1986">
        <w:rPr>
          <w:rFonts w:asciiTheme="majorHAnsi" w:hAnsiTheme="majorHAnsi"/>
          <w:sz w:val="18"/>
          <w:szCs w:val="20"/>
          <w:lang w:val="en-ID"/>
        </w:rPr>
        <w:t>https://doi.org/10.1007/s40726-015-0013-1</w:t>
      </w:r>
    </w:p>
    <w:p w14:paraId="154C3219" w14:textId="1CD1DDA9" w:rsidR="008420B3" w:rsidRDefault="008420B3" w:rsidP="00123BC0">
      <w:pPr>
        <w:autoSpaceDE w:val="0"/>
        <w:autoSpaceDN w:val="0"/>
        <w:adjustRightInd w:val="0"/>
        <w:spacing w:after="0" w:line="240" w:lineRule="auto"/>
        <w:ind w:left="567" w:hanging="567"/>
        <w:jc w:val="both"/>
        <w:rPr>
          <w:rFonts w:asciiTheme="majorHAnsi" w:hAnsiTheme="majorHAnsi"/>
          <w:sz w:val="18"/>
          <w:szCs w:val="20"/>
          <w:lang w:val="en-ID"/>
        </w:rPr>
      </w:pPr>
      <w:r w:rsidRPr="00123BC0">
        <w:rPr>
          <w:rFonts w:asciiTheme="majorHAnsi" w:hAnsiTheme="majorHAnsi"/>
          <w:sz w:val="18"/>
          <w:szCs w:val="20"/>
          <w:lang w:val="en-ID"/>
        </w:rPr>
        <w:t xml:space="preserve">Sheng L., Zhang Y., Tang F., Liu S. 2018. Mesoporous/microporous silica materials: preparation from natural sands and highly efficient fixed-bed adsorption of methylene blue in wastewater. </w:t>
      </w:r>
      <w:r w:rsidRPr="00123BC0">
        <w:rPr>
          <w:rFonts w:asciiTheme="majorHAnsi" w:hAnsiTheme="majorHAnsi"/>
          <w:i/>
          <w:iCs/>
          <w:sz w:val="18"/>
          <w:szCs w:val="20"/>
          <w:lang w:val="en-ID"/>
        </w:rPr>
        <w:t>Microporous and Mesoporous Materials</w:t>
      </w:r>
      <w:r w:rsidRPr="00123BC0">
        <w:rPr>
          <w:rFonts w:asciiTheme="majorHAnsi" w:hAnsiTheme="majorHAnsi"/>
          <w:sz w:val="18"/>
          <w:szCs w:val="20"/>
          <w:lang w:val="en-ID"/>
        </w:rPr>
        <w:t>, 257, 9–18.</w:t>
      </w:r>
      <w:r w:rsidR="003C1986">
        <w:rPr>
          <w:rFonts w:asciiTheme="majorHAnsi" w:hAnsiTheme="majorHAnsi"/>
          <w:sz w:val="18"/>
          <w:szCs w:val="20"/>
          <w:lang w:val="en-ID"/>
        </w:rPr>
        <w:t xml:space="preserve"> </w:t>
      </w:r>
      <w:r w:rsidR="003C1986" w:rsidRPr="003C1986">
        <w:rPr>
          <w:rFonts w:asciiTheme="majorHAnsi" w:hAnsiTheme="majorHAnsi"/>
          <w:sz w:val="18"/>
          <w:szCs w:val="20"/>
          <w:lang w:val="en-ID"/>
        </w:rPr>
        <w:t>https://doi.org/10.1016/j.micromeso.2017.08.023</w:t>
      </w:r>
    </w:p>
    <w:p w14:paraId="272AA3AE" w14:textId="40D83FEE" w:rsidR="008420B3" w:rsidRDefault="008420B3" w:rsidP="00123BC0">
      <w:pPr>
        <w:autoSpaceDE w:val="0"/>
        <w:autoSpaceDN w:val="0"/>
        <w:adjustRightInd w:val="0"/>
        <w:spacing w:after="0" w:line="240" w:lineRule="auto"/>
        <w:ind w:left="567" w:hanging="567"/>
        <w:jc w:val="both"/>
        <w:rPr>
          <w:rFonts w:asciiTheme="majorHAnsi" w:hAnsiTheme="majorHAnsi"/>
          <w:sz w:val="18"/>
          <w:szCs w:val="20"/>
          <w:lang w:val="en-ID"/>
        </w:rPr>
      </w:pPr>
      <w:proofErr w:type="spellStart"/>
      <w:r w:rsidRPr="00123BC0">
        <w:rPr>
          <w:rFonts w:asciiTheme="majorHAnsi" w:hAnsiTheme="majorHAnsi"/>
          <w:sz w:val="18"/>
          <w:szCs w:val="20"/>
          <w:lang w:val="en-ID"/>
        </w:rPr>
        <w:lastRenderedPageBreak/>
        <w:t>Syifahati</w:t>
      </w:r>
      <w:proofErr w:type="spellEnd"/>
      <w:r w:rsidRPr="00123BC0">
        <w:rPr>
          <w:rFonts w:asciiTheme="majorHAnsi" w:hAnsiTheme="majorHAnsi"/>
          <w:sz w:val="18"/>
          <w:szCs w:val="20"/>
          <w:lang w:val="en-ID"/>
        </w:rPr>
        <w:t xml:space="preserve"> T., Triska A., Nahar J. 2021. Forecasting the Indonesian coffee production and consumption using the modified golden section search to estimate the smoothing parameters. </w:t>
      </w:r>
      <w:r w:rsidRPr="00123BC0">
        <w:rPr>
          <w:rFonts w:asciiTheme="majorHAnsi" w:hAnsiTheme="majorHAnsi"/>
          <w:i/>
          <w:iCs/>
          <w:sz w:val="18"/>
          <w:szCs w:val="20"/>
          <w:lang w:val="en-ID"/>
        </w:rPr>
        <w:t>Journal of Integrative Mathematics</w:t>
      </w:r>
      <w:r w:rsidRPr="00123BC0">
        <w:rPr>
          <w:rFonts w:asciiTheme="majorHAnsi" w:hAnsiTheme="majorHAnsi"/>
          <w:sz w:val="18"/>
          <w:szCs w:val="20"/>
          <w:lang w:val="en-ID"/>
        </w:rPr>
        <w:t>, 19 (1).</w:t>
      </w:r>
      <w:r w:rsidR="003C1986">
        <w:rPr>
          <w:rFonts w:asciiTheme="majorHAnsi" w:hAnsiTheme="majorHAnsi"/>
          <w:sz w:val="18"/>
          <w:szCs w:val="20"/>
          <w:lang w:val="en-ID"/>
        </w:rPr>
        <w:t xml:space="preserve"> </w:t>
      </w:r>
      <w:r w:rsidR="003C1986" w:rsidRPr="003C1986">
        <w:rPr>
          <w:rFonts w:asciiTheme="majorHAnsi" w:hAnsiTheme="majorHAnsi"/>
          <w:sz w:val="18"/>
          <w:szCs w:val="20"/>
          <w:lang w:val="en-ID"/>
        </w:rPr>
        <w:t>https://doi.org/10.24198/jmi.v19.n1.44573.41-54</w:t>
      </w:r>
    </w:p>
    <w:p w14:paraId="29D5FF56" w14:textId="0D27C903" w:rsidR="008420B3" w:rsidRDefault="008420B3" w:rsidP="00444F4C">
      <w:pPr>
        <w:autoSpaceDE w:val="0"/>
        <w:autoSpaceDN w:val="0"/>
        <w:adjustRightInd w:val="0"/>
        <w:spacing w:after="0" w:line="240" w:lineRule="auto"/>
        <w:ind w:left="567" w:hanging="567"/>
        <w:jc w:val="both"/>
        <w:rPr>
          <w:rFonts w:asciiTheme="majorHAnsi" w:hAnsiTheme="majorHAnsi"/>
          <w:sz w:val="18"/>
          <w:szCs w:val="20"/>
          <w:lang w:val="en-ID"/>
        </w:rPr>
      </w:pPr>
      <w:proofErr w:type="spellStart"/>
      <w:r w:rsidRPr="00123BC0">
        <w:rPr>
          <w:rFonts w:asciiTheme="majorHAnsi" w:hAnsiTheme="majorHAnsi"/>
          <w:sz w:val="18"/>
          <w:szCs w:val="20"/>
          <w:lang w:val="en-ID"/>
        </w:rPr>
        <w:t>Warmadewanthi</w:t>
      </w:r>
      <w:proofErr w:type="spellEnd"/>
      <w:r w:rsidRPr="00123BC0">
        <w:rPr>
          <w:rFonts w:asciiTheme="majorHAnsi" w:hAnsiTheme="majorHAnsi"/>
          <w:sz w:val="18"/>
          <w:szCs w:val="20"/>
          <w:lang w:val="en-ID"/>
        </w:rPr>
        <w:t xml:space="preserve"> I., Larasati A. 2020. The effect of </w:t>
      </w:r>
      <w:proofErr w:type="spellStart"/>
      <w:r w:rsidRPr="00123BC0">
        <w:rPr>
          <w:rFonts w:asciiTheme="majorHAnsi" w:hAnsiTheme="majorHAnsi"/>
          <w:sz w:val="18"/>
          <w:szCs w:val="20"/>
          <w:lang w:val="en-ID"/>
        </w:rPr>
        <w:t>SiO</w:t>
      </w:r>
      <w:proofErr w:type="spellEnd"/>
      <w:r w:rsidRPr="00123BC0">
        <w:rPr>
          <w:rFonts w:asciiTheme="majorHAnsi" w:hAnsiTheme="majorHAnsi"/>
          <w:sz w:val="18"/>
          <w:szCs w:val="20"/>
          <w:lang w:val="en-ID"/>
        </w:rPr>
        <w:t xml:space="preserve">₂ on phosphate and ammonium recovery from fertilizer wastewater. </w:t>
      </w:r>
      <w:r w:rsidRPr="00123BC0">
        <w:rPr>
          <w:rFonts w:asciiTheme="majorHAnsi" w:hAnsiTheme="majorHAnsi"/>
          <w:i/>
          <w:iCs/>
          <w:sz w:val="18"/>
          <w:szCs w:val="20"/>
          <w:lang w:val="en-ID"/>
        </w:rPr>
        <w:t>Research on Chemical Intermediates</w:t>
      </w:r>
      <w:r w:rsidRPr="00123BC0">
        <w:rPr>
          <w:rFonts w:asciiTheme="majorHAnsi" w:hAnsiTheme="majorHAnsi"/>
          <w:sz w:val="18"/>
          <w:szCs w:val="20"/>
          <w:lang w:val="en-ID"/>
        </w:rPr>
        <w:t>, 46, 4781–4791.</w:t>
      </w:r>
      <w:r w:rsidR="003C1986">
        <w:rPr>
          <w:rFonts w:asciiTheme="majorHAnsi" w:hAnsiTheme="majorHAnsi"/>
          <w:sz w:val="18"/>
          <w:szCs w:val="20"/>
          <w:lang w:val="en-ID"/>
        </w:rPr>
        <w:t xml:space="preserve"> </w:t>
      </w:r>
      <w:r w:rsidR="003C1986" w:rsidRPr="003C1986">
        <w:rPr>
          <w:rFonts w:asciiTheme="majorHAnsi" w:hAnsiTheme="majorHAnsi"/>
          <w:sz w:val="18"/>
          <w:szCs w:val="20"/>
          <w:lang w:val="en-ID"/>
        </w:rPr>
        <w:t>https://doi.org/10.1007/s11164-020-04248-y</w:t>
      </w:r>
    </w:p>
    <w:p w14:paraId="11B157C4" w14:textId="51604B6F" w:rsidR="008420B3" w:rsidRDefault="008420B3" w:rsidP="00AF052C">
      <w:pPr>
        <w:autoSpaceDE w:val="0"/>
        <w:autoSpaceDN w:val="0"/>
        <w:adjustRightInd w:val="0"/>
        <w:spacing w:after="0" w:line="240" w:lineRule="auto"/>
        <w:ind w:left="567" w:hanging="567"/>
        <w:jc w:val="both"/>
        <w:rPr>
          <w:rFonts w:asciiTheme="majorHAnsi" w:hAnsiTheme="majorHAnsi"/>
          <w:sz w:val="18"/>
          <w:szCs w:val="20"/>
          <w:lang w:val="en-ID"/>
        </w:rPr>
      </w:pPr>
      <w:r w:rsidRPr="00123BC0">
        <w:rPr>
          <w:rFonts w:asciiTheme="majorHAnsi" w:hAnsiTheme="majorHAnsi"/>
          <w:sz w:val="18"/>
          <w:szCs w:val="20"/>
          <w:lang w:val="en-ID"/>
        </w:rPr>
        <w:t xml:space="preserve">Xia Z., Cai W., Zhang J., Sun W., Jiang Z., Li Y., Ao Z., Chen H., Liu G., Qi L., Wang H. 2023. Optimization on structure and operation parameters of biofilter for decentralized sewage treatment. </w:t>
      </w:r>
      <w:r w:rsidRPr="00123BC0">
        <w:rPr>
          <w:rFonts w:asciiTheme="majorHAnsi" w:hAnsiTheme="majorHAnsi"/>
          <w:i/>
          <w:iCs/>
          <w:sz w:val="18"/>
          <w:szCs w:val="20"/>
          <w:lang w:val="en-ID"/>
        </w:rPr>
        <w:t>Environmental Research</w:t>
      </w:r>
      <w:r w:rsidRPr="00123BC0">
        <w:rPr>
          <w:rFonts w:asciiTheme="majorHAnsi" w:hAnsiTheme="majorHAnsi"/>
          <w:sz w:val="18"/>
          <w:szCs w:val="20"/>
          <w:lang w:val="en-ID"/>
        </w:rPr>
        <w:t>, 219, 115004.</w:t>
      </w:r>
      <w:r w:rsidR="003C1986">
        <w:rPr>
          <w:rFonts w:asciiTheme="majorHAnsi" w:hAnsiTheme="majorHAnsi"/>
          <w:sz w:val="18"/>
          <w:szCs w:val="20"/>
          <w:lang w:val="en-ID"/>
        </w:rPr>
        <w:t xml:space="preserve"> </w:t>
      </w:r>
      <w:r w:rsidR="003C1986" w:rsidRPr="003C1986">
        <w:rPr>
          <w:rFonts w:asciiTheme="majorHAnsi" w:hAnsiTheme="majorHAnsi"/>
          <w:sz w:val="18"/>
          <w:szCs w:val="20"/>
          <w:lang w:val="en-ID"/>
        </w:rPr>
        <w:t>https://doi.org/10.1016/j.envres.2022.115004</w:t>
      </w:r>
    </w:p>
    <w:p w14:paraId="5B80C5A8" w14:textId="76DF5156" w:rsidR="008420B3" w:rsidRDefault="008420B3" w:rsidP="00444F4C">
      <w:pPr>
        <w:autoSpaceDE w:val="0"/>
        <w:autoSpaceDN w:val="0"/>
        <w:adjustRightInd w:val="0"/>
        <w:spacing w:after="0" w:line="240" w:lineRule="auto"/>
        <w:ind w:left="567" w:hanging="567"/>
        <w:jc w:val="both"/>
        <w:rPr>
          <w:rFonts w:asciiTheme="majorHAnsi" w:hAnsiTheme="majorHAnsi"/>
          <w:sz w:val="18"/>
          <w:szCs w:val="20"/>
          <w:lang w:val="en-ID"/>
        </w:rPr>
      </w:pPr>
      <w:r w:rsidRPr="00123BC0">
        <w:rPr>
          <w:rFonts w:asciiTheme="majorHAnsi" w:hAnsiTheme="majorHAnsi"/>
          <w:sz w:val="18"/>
          <w:szCs w:val="20"/>
          <w:lang w:val="en-ID"/>
        </w:rPr>
        <w:t xml:space="preserve">Yahya H., Rahman A., </w:t>
      </w:r>
      <w:proofErr w:type="spellStart"/>
      <w:r w:rsidRPr="00123BC0">
        <w:rPr>
          <w:rFonts w:asciiTheme="majorHAnsi" w:hAnsiTheme="majorHAnsi"/>
          <w:sz w:val="18"/>
          <w:szCs w:val="20"/>
          <w:lang w:val="en-ID"/>
        </w:rPr>
        <w:t>Izarna</w:t>
      </w:r>
      <w:proofErr w:type="spellEnd"/>
      <w:r w:rsidRPr="00123BC0">
        <w:rPr>
          <w:rFonts w:asciiTheme="majorHAnsi" w:hAnsiTheme="majorHAnsi"/>
          <w:sz w:val="18"/>
          <w:szCs w:val="20"/>
          <w:lang w:val="en-ID"/>
        </w:rPr>
        <w:t xml:space="preserve"> S.R., Aida N. 2023. The simple filtration unit in reducing parameters of restaurant wastewater. </w:t>
      </w:r>
      <w:r w:rsidRPr="00123BC0">
        <w:rPr>
          <w:rFonts w:asciiTheme="majorHAnsi" w:hAnsiTheme="majorHAnsi"/>
          <w:i/>
          <w:iCs/>
          <w:sz w:val="18"/>
          <w:szCs w:val="20"/>
          <w:lang w:val="en-ID"/>
        </w:rPr>
        <w:t>IOP Conference Series: Earth and Environmental Science</w:t>
      </w:r>
      <w:r w:rsidRPr="00123BC0">
        <w:rPr>
          <w:rFonts w:asciiTheme="majorHAnsi" w:hAnsiTheme="majorHAnsi"/>
          <w:sz w:val="18"/>
          <w:szCs w:val="20"/>
          <w:lang w:val="en-ID"/>
        </w:rPr>
        <w:t>, 1263, 012053.</w:t>
      </w:r>
      <w:r w:rsidR="003C1986">
        <w:rPr>
          <w:rFonts w:asciiTheme="majorHAnsi" w:hAnsiTheme="majorHAnsi"/>
          <w:sz w:val="18"/>
          <w:szCs w:val="20"/>
          <w:lang w:val="en-ID"/>
        </w:rPr>
        <w:t xml:space="preserve"> </w:t>
      </w:r>
      <w:hyperlink r:id="rId21" w:history="1">
        <w:r w:rsidR="003C1986" w:rsidRPr="00D42981">
          <w:rPr>
            <w:rStyle w:val="Hyperlink"/>
            <w:rFonts w:asciiTheme="majorHAnsi" w:hAnsiTheme="majorHAnsi"/>
            <w:sz w:val="18"/>
            <w:szCs w:val="20"/>
            <w:lang w:val="en-ID"/>
          </w:rPr>
          <w:t>https://doi.org10.1088/1755-1315/1263/1/012053</w:t>
        </w:r>
      </w:hyperlink>
      <w:r w:rsidR="003C1986">
        <w:rPr>
          <w:rFonts w:asciiTheme="majorHAnsi" w:hAnsiTheme="majorHAnsi"/>
          <w:sz w:val="18"/>
          <w:szCs w:val="20"/>
          <w:lang w:val="en-ID"/>
        </w:rPr>
        <w:t xml:space="preserve">  </w:t>
      </w:r>
    </w:p>
    <w:p w14:paraId="762B947F" w14:textId="78D7C8F9" w:rsidR="008420B3" w:rsidRPr="00444F4C" w:rsidRDefault="008420B3" w:rsidP="00444F4C">
      <w:pPr>
        <w:autoSpaceDE w:val="0"/>
        <w:autoSpaceDN w:val="0"/>
        <w:adjustRightInd w:val="0"/>
        <w:spacing w:after="0" w:line="240" w:lineRule="auto"/>
        <w:ind w:left="567" w:hanging="567"/>
        <w:jc w:val="both"/>
        <w:rPr>
          <w:rFonts w:asciiTheme="majorHAnsi" w:hAnsiTheme="majorHAnsi"/>
          <w:sz w:val="18"/>
          <w:szCs w:val="20"/>
          <w:lang w:val="en-ID"/>
        </w:rPr>
      </w:pPr>
      <w:r w:rsidRPr="00123BC0">
        <w:rPr>
          <w:rFonts w:asciiTheme="majorHAnsi" w:hAnsiTheme="majorHAnsi"/>
          <w:sz w:val="18"/>
          <w:szCs w:val="20"/>
          <w:lang w:val="en-ID"/>
        </w:rPr>
        <w:t xml:space="preserve">Yaseen Z.M., </w:t>
      </w:r>
      <w:proofErr w:type="spellStart"/>
      <w:r w:rsidRPr="00123BC0">
        <w:rPr>
          <w:rFonts w:asciiTheme="majorHAnsi" w:hAnsiTheme="majorHAnsi"/>
          <w:sz w:val="18"/>
          <w:szCs w:val="20"/>
          <w:lang w:val="en-ID"/>
        </w:rPr>
        <w:t>Zigale</w:t>
      </w:r>
      <w:proofErr w:type="spellEnd"/>
      <w:r w:rsidRPr="00123BC0">
        <w:rPr>
          <w:rFonts w:asciiTheme="majorHAnsi" w:hAnsiTheme="majorHAnsi"/>
          <w:sz w:val="18"/>
          <w:szCs w:val="20"/>
          <w:lang w:val="en-ID"/>
        </w:rPr>
        <w:t xml:space="preserve"> T.T., Kumar D.R., Sinan Q., Salih, Awasthi S., Tung T.M., Al-Ansari N., Bhagat S.K. 2019. Laundry wastewater treatment using a combination of sand filter, bio-char and teff straw media. </w:t>
      </w:r>
      <w:r w:rsidRPr="00123BC0">
        <w:rPr>
          <w:rFonts w:asciiTheme="majorHAnsi" w:hAnsiTheme="majorHAnsi"/>
          <w:i/>
          <w:iCs/>
          <w:sz w:val="18"/>
          <w:szCs w:val="20"/>
          <w:lang w:val="en-ID"/>
        </w:rPr>
        <w:t>Scientific Reports</w:t>
      </w:r>
      <w:r w:rsidRPr="00123BC0">
        <w:rPr>
          <w:rFonts w:asciiTheme="majorHAnsi" w:hAnsiTheme="majorHAnsi"/>
          <w:sz w:val="18"/>
          <w:szCs w:val="20"/>
          <w:lang w:val="en-ID"/>
        </w:rPr>
        <w:t>, 9 (18709).</w:t>
      </w:r>
      <w:r w:rsidR="003C1986">
        <w:rPr>
          <w:rFonts w:asciiTheme="majorHAnsi" w:hAnsiTheme="majorHAnsi"/>
          <w:sz w:val="18"/>
          <w:szCs w:val="20"/>
          <w:lang w:val="en-ID"/>
        </w:rPr>
        <w:t xml:space="preserve"> </w:t>
      </w:r>
      <w:r w:rsidR="003C1986" w:rsidRPr="003C1986">
        <w:rPr>
          <w:rFonts w:asciiTheme="majorHAnsi" w:hAnsiTheme="majorHAnsi"/>
          <w:sz w:val="18"/>
          <w:szCs w:val="20"/>
          <w:lang w:val="en-ID"/>
        </w:rPr>
        <w:t>https://doi.org/10.1038/s41598-019-54888-3</w:t>
      </w:r>
    </w:p>
    <w:p w14:paraId="00ECBD82" w14:textId="60BBA948" w:rsidR="008420B3" w:rsidRDefault="008420B3" w:rsidP="00123BC0">
      <w:pPr>
        <w:autoSpaceDE w:val="0"/>
        <w:autoSpaceDN w:val="0"/>
        <w:adjustRightInd w:val="0"/>
        <w:spacing w:after="0" w:line="240" w:lineRule="auto"/>
        <w:ind w:left="567" w:hanging="567"/>
        <w:jc w:val="both"/>
        <w:rPr>
          <w:rFonts w:asciiTheme="majorHAnsi" w:hAnsiTheme="majorHAnsi"/>
          <w:sz w:val="18"/>
          <w:szCs w:val="20"/>
          <w:lang w:val="en-ID"/>
        </w:rPr>
      </w:pPr>
      <w:r w:rsidRPr="00123BC0">
        <w:rPr>
          <w:rFonts w:asciiTheme="majorHAnsi" w:hAnsiTheme="majorHAnsi"/>
          <w:sz w:val="18"/>
          <w:szCs w:val="20"/>
          <w:lang w:val="en-ID"/>
        </w:rPr>
        <w:t xml:space="preserve">Zuhdi F., </w:t>
      </w:r>
      <w:proofErr w:type="spellStart"/>
      <w:r w:rsidRPr="00123BC0">
        <w:rPr>
          <w:rFonts w:asciiTheme="majorHAnsi" w:hAnsiTheme="majorHAnsi"/>
          <w:sz w:val="18"/>
          <w:szCs w:val="20"/>
          <w:lang w:val="en-ID"/>
        </w:rPr>
        <w:t>Asshagab</w:t>
      </w:r>
      <w:proofErr w:type="spellEnd"/>
      <w:r w:rsidRPr="00123BC0">
        <w:rPr>
          <w:rFonts w:asciiTheme="majorHAnsi" w:hAnsiTheme="majorHAnsi"/>
          <w:sz w:val="18"/>
          <w:szCs w:val="20"/>
          <w:lang w:val="en-ID"/>
        </w:rPr>
        <w:t xml:space="preserve"> S.M., </w:t>
      </w:r>
      <w:proofErr w:type="spellStart"/>
      <w:r w:rsidRPr="00123BC0">
        <w:rPr>
          <w:rFonts w:asciiTheme="majorHAnsi" w:hAnsiTheme="majorHAnsi"/>
          <w:sz w:val="18"/>
          <w:szCs w:val="20"/>
          <w:lang w:val="en-ID"/>
        </w:rPr>
        <w:t>Rambe</w:t>
      </w:r>
      <w:proofErr w:type="spellEnd"/>
      <w:r w:rsidRPr="00123BC0">
        <w:rPr>
          <w:rFonts w:asciiTheme="majorHAnsi" w:hAnsiTheme="majorHAnsi"/>
          <w:sz w:val="18"/>
          <w:szCs w:val="20"/>
          <w:lang w:val="en-ID"/>
        </w:rPr>
        <w:t xml:space="preserve"> K.R., </w:t>
      </w:r>
      <w:proofErr w:type="spellStart"/>
      <w:r w:rsidRPr="00123BC0">
        <w:rPr>
          <w:rFonts w:asciiTheme="majorHAnsi" w:hAnsiTheme="majorHAnsi"/>
          <w:sz w:val="18"/>
          <w:szCs w:val="20"/>
          <w:lang w:val="en-ID"/>
        </w:rPr>
        <w:t>Destiarni</w:t>
      </w:r>
      <w:proofErr w:type="spellEnd"/>
      <w:r w:rsidRPr="00123BC0">
        <w:rPr>
          <w:rFonts w:asciiTheme="majorHAnsi" w:hAnsiTheme="majorHAnsi"/>
          <w:sz w:val="18"/>
          <w:szCs w:val="20"/>
          <w:lang w:val="en-ID"/>
        </w:rPr>
        <w:t xml:space="preserve"> R.P. 2024. The competitiveness and export performance of Indonesian coffee in the organization of Islamic cooperation (OIC). </w:t>
      </w:r>
      <w:r w:rsidRPr="00123BC0">
        <w:rPr>
          <w:rFonts w:asciiTheme="majorHAnsi" w:hAnsiTheme="majorHAnsi"/>
          <w:i/>
          <w:iCs/>
          <w:sz w:val="18"/>
          <w:szCs w:val="20"/>
          <w:lang w:val="en-ID"/>
        </w:rPr>
        <w:t>Integrated Journal of Business and Economics</w:t>
      </w:r>
      <w:r w:rsidRPr="00123BC0">
        <w:rPr>
          <w:rFonts w:asciiTheme="majorHAnsi" w:hAnsiTheme="majorHAnsi"/>
          <w:sz w:val="18"/>
          <w:szCs w:val="20"/>
          <w:lang w:val="en-ID"/>
        </w:rPr>
        <w:t>, 8 (3).</w:t>
      </w:r>
      <w:r w:rsidR="003C1986">
        <w:rPr>
          <w:rFonts w:asciiTheme="majorHAnsi" w:hAnsiTheme="majorHAnsi"/>
          <w:sz w:val="18"/>
          <w:szCs w:val="20"/>
          <w:lang w:val="en-ID"/>
        </w:rPr>
        <w:t xml:space="preserve"> </w:t>
      </w:r>
      <w:r w:rsidR="003C1986" w:rsidRPr="003C1986">
        <w:rPr>
          <w:rFonts w:asciiTheme="majorHAnsi" w:hAnsiTheme="majorHAnsi"/>
          <w:sz w:val="18"/>
          <w:szCs w:val="20"/>
          <w:lang w:val="en-ID"/>
        </w:rPr>
        <w:t>http://dx.doi.org/10.33019/ijbe.v8i3.939</w:t>
      </w:r>
    </w:p>
    <w:p w14:paraId="648136F7" w14:textId="77777777" w:rsidR="00296207" w:rsidRDefault="00296207" w:rsidP="00296207">
      <w:pPr>
        <w:spacing w:after="0" w:line="240" w:lineRule="auto"/>
        <w:jc w:val="both"/>
        <w:rPr>
          <w:rFonts w:asciiTheme="majorHAnsi" w:hAnsiTheme="majorHAnsi"/>
          <w:sz w:val="20"/>
          <w:szCs w:val="20"/>
        </w:rPr>
      </w:pPr>
    </w:p>
    <w:p w14:paraId="21E45D43" w14:textId="77777777" w:rsidR="00222537" w:rsidRDefault="00222537" w:rsidP="00222537">
      <w:pPr>
        <w:spacing w:after="0" w:line="240" w:lineRule="auto"/>
        <w:ind w:firstLine="360"/>
        <w:jc w:val="both"/>
        <w:rPr>
          <w:rFonts w:asciiTheme="majorHAnsi" w:hAnsiTheme="majorHAnsi"/>
          <w:sz w:val="20"/>
          <w:szCs w:val="20"/>
        </w:rPr>
      </w:pPr>
    </w:p>
    <w:p w14:paraId="50DA94AD" w14:textId="77777777" w:rsidR="00222537" w:rsidRDefault="00222537" w:rsidP="00222537">
      <w:pPr>
        <w:spacing w:after="0" w:line="240" w:lineRule="auto"/>
        <w:ind w:firstLine="360"/>
        <w:jc w:val="both"/>
        <w:rPr>
          <w:rFonts w:asciiTheme="majorHAnsi" w:hAnsiTheme="majorHAnsi"/>
          <w:sz w:val="20"/>
          <w:szCs w:val="20"/>
        </w:rPr>
      </w:pPr>
    </w:p>
    <w:p w14:paraId="6C8699AC" w14:textId="77777777" w:rsidR="00222537" w:rsidRDefault="00222537" w:rsidP="00222537">
      <w:pPr>
        <w:spacing w:after="0" w:line="240" w:lineRule="auto"/>
        <w:ind w:firstLine="360"/>
        <w:jc w:val="both"/>
        <w:rPr>
          <w:rFonts w:asciiTheme="majorHAnsi" w:hAnsiTheme="majorHAnsi"/>
          <w:sz w:val="20"/>
          <w:szCs w:val="20"/>
        </w:rPr>
      </w:pPr>
    </w:p>
    <w:p w14:paraId="02C239C0" w14:textId="77777777" w:rsidR="00222537" w:rsidRDefault="00222537" w:rsidP="00222537">
      <w:pPr>
        <w:spacing w:after="0" w:line="240" w:lineRule="auto"/>
        <w:ind w:firstLine="360"/>
        <w:jc w:val="both"/>
        <w:rPr>
          <w:rFonts w:asciiTheme="majorHAnsi" w:hAnsiTheme="majorHAnsi"/>
          <w:sz w:val="20"/>
          <w:szCs w:val="20"/>
        </w:rPr>
      </w:pPr>
    </w:p>
    <w:p w14:paraId="702E1B57" w14:textId="77777777" w:rsidR="00222537" w:rsidRDefault="00222537" w:rsidP="00222537">
      <w:pPr>
        <w:spacing w:after="0" w:line="240" w:lineRule="auto"/>
        <w:ind w:firstLine="360"/>
        <w:jc w:val="both"/>
        <w:rPr>
          <w:rFonts w:asciiTheme="majorHAnsi" w:hAnsiTheme="majorHAnsi"/>
          <w:sz w:val="20"/>
          <w:szCs w:val="20"/>
        </w:rPr>
      </w:pPr>
    </w:p>
    <w:p w14:paraId="33DBD956" w14:textId="77777777" w:rsidR="00222537" w:rsidRDefault="00222537" w:rsidP="00222537">
      <w:pPr>
        <w:spacing w:after="0" w:line="240" w:lineRule="auto"/>
        <w:ind w:firstLine="360"/>
        <w:jc w:val="both"/>
        <w:rPr>
          <w:rFonts w:asciiTheme="majorHAnsi" w:hAnsiTheme="majorHAnsi"/>
          <w:sz w:val="20"/>
          <w:szCs w:val="20"/>
        </w:rPr>
      </w:pPr>
    </w:p>
    <w:p w14:paraId="142D850C" w14:textId="77777777" w:rsidR="00222537" w:rsidRDefault="00222537" w:rsidP="00222537">
      <w:pPr>
        <w:spacing w:after="0" w:line="240" w:lineRule="auto"/>
        <w:ind w:firstLine="360"/>
        <w:jc w:val="both"/>
        <w:rPr>
          <w:rFonts w:asciiTheme="majorHAnsi" w:hAnsiTheme="majorHAnsi"/>
          <w:sz w:val="20"/>
          <w:szCs w:val="20"/>
        </w:rPr>
      </w:pPr>
    </w:p>
    <w:p w14:paraId="3155D7CE" w14:textId="77777777" w:rsidR="00222537" w:rsidRPr="00EC612F" w:rsidRDefault="00222537" w:rsidP="00222537">
      <w:pPr>
        <w:spacing w:after="0" w:line="240" w:lineRule="auto"/>
        <w:ind w:firstLine="360"/>
        <w:jc w:val="both"/>
        <w:rPr>
          <w:rFonts w:asciiTheme="majorHAnsi" w:hAnsiTheme="majorHAnsi"/>
          <w:sz w:val="20"/>
          <w:szCs w:val="20"/>
        </w:rPr>
        <w:sectPr w:rsidR="00222537" w:rsidRPr="00EC612F" w:rsidSect="002C126B">
          <w:type w:val="continuous"/>
          <w:pgSz w:w="11907" w:h="16840" w:code="9"/>
          <w:pgMar w:top="1151" w:right="1151" w:bottom="1151" w:left="450" w:header="709" w:footer="709" w:gutter="720"/>
          <w:cols w:num="2" w:space="442"/>
          <w:titlePg/>
          <w:docGrid w:linePitch="360"/>
        </w:sectPr>
      </w:pPr>
    </w:p>
    <w:p w14:paraId="1555AAF7" w14:textId="77777777" w:rsidR="00267F56" w:rsidRDefault="00267F56" w:rsidP="00267F56">
      <w:pPr>
        <w:autoSpaceDE w:val="0"/>
        <w:autoSpaceDN w:val="0"/>
        <w:adjustRightInd w:val="0"/>
        <w:spacing w:after="0" w:line="240" w:lineRule="auto"/>
        <w:ind w:left="450" w:hanging="450"/>
        <w:jc w:val="both"/>
        <w:rPr>
          <w:rFonts w:asciiTheme="majorHAnsi" w:hAnsiTheme="majorHAnsi"/>
          <w:b/>
          <w:sz w:val="20"/>
          <w:szCs w:val="20"/>
        </w:rPr>
      </w:pPr>
    </w:p>
    <w:p w14:paraId="1655A692" w14:textId="77777777" w:rsidR="00F87797" w:rsidRPr="00F87797" w:rsidRDefault="00F87797" w:rsidP="00F87797">
      <w:pPr>
        <w:autoSpaceDE w:val="0"/>
        <w:autoSpaceDN w:val="0"/>
        <w:adjustRightInd w:val="0"/>
        <w:spacing w:after="0" w:line="240" w:lineRule="auto"/>
        <w:ind w:left="450" w:hanging="450"/>
        <w:jc w:val="both"/>
        <w:rPr>
          <w:rFonts w:asciiTheme="majorHAnsi" w:hAnsiTheme="majorHAnsi"/>
          <w:sz w:val="20"/>
          <w:szCs w:val="20"/>
        </w:rPr>
      </w:pPr>
    </w:p>
    <w:sectPr w:rsidR="00F87797" w:rsidRPr="00F87797" w:rsidSect="002C126B">
      <w:headerReference w:type="first" r:id="rId22"/>
      <w:footerReference w:type="first" r:id="rId23"/>
      <w:type w:val="continuous"/>
      <w:pgSz w:w="11907" w:h="16840" w:code="9"/>
      <w:pgMar w:top="1151" w:right="1151" w:bottom="1151" w:left="450" w:header="709" w:footer="709" w:gutter="720"/>
      <w:cols w:num="2" w:space="44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BB1EB" w14:textId="77777777" w:rsidR="009E2813" w:rsidRDefault="009E2813" w:rsidP="00FA4148">
      <w:pPr>
        <w:spacing w:after="0" w:line="240" w:lineRule="auto"/>
      </w:pPr>
      <w:r>
        <w:separator/>
      </w:r>
    </w:p>
  </w:endnote>
  <w:endnote w:type="continuationSeparator" w:id="0">
    <w:p w14:paraId="6D87ABA0" w14:textId="77777777" w:rsidR="009E2813" w:rsidRDefault="009E2813" w:rsidP="00FA4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charset w:val="00"/>
    <w:family w:val="roman"/>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332138"/>
      <w:docPartObj>
        <w:docPartGallery w:val="Page Numbers (Bottom of Page)"/>
        <w:docPartUnique/>
      </w:docPartObj>
    </w:sdtPr>
    <w:sdtEndPr>
      <w:rPr>
        <w:rFonts w:asciiTheme="majorHAnsi" w:hAnsiTheme="majorHAnsi"/>
        <w:sz w:val="18"/>
      </w:rPr>
    </w:sdtEndPr>
    <w:sdtContent>
      <w:p w14:paraId="2C88316D" w14:textId="77777777" w:rsidR="0069456B" w:rsidRPr="00FA5179" w:rsidRDefault="0069456B">
        <w:pPr>
          <w:pStyle w:val="Footer"/>
          <w:rPr>
            <w:rFonts w:asciiTheme="majorHAnsi" w:hAnsiTheme="majorHAnsi"/>
            <w:sz w:val="18"/>
          </w:rPr>
        </w:pPr>
        <w:r w:rsidRPr="00FA5179">
          <w:rPr>
            <w:rFonts w:asciiTheme="majorHAnsi" w:hAnsiTheme="majorHAnsi"/>
            <w:sz w:val="18"/>
          </w:rPr>
          <w:fldChar w:fldCharType="begin"/>
        </w:r>
        <w:r w:rsidRPr="00FA5179">
          <w:rPr>
            <w:rFonts w:asciiTheme="majorHAnsi" w:hAnsiTheme="majorHAnsi"/>
            <w:sz w:val="18"/>
          </w:rPr>
          <w:instrText xml:space="preserve"> PAGE   \* MERGEFORMAT </w:instrText>
        </w:r>
        <w:r w:rsidRPr="00FA5179">
          <w:rPr>
            <w:rFonts w:asciiTheme="majorHAnsi" w:hAnsiTheme="majorHAnsi"/>
            <w:sz w:val="18"/>
          </w:rPr>
          <w:fldChar w:fldCharType="separate"/>
        </w:r>
        <w:r w:rsidR="00222537">
          <w:rPr>
            <w:rFonts w:asciiTheme="majorHAnsi" w:hAnsiTheme="majorHAnsi"/>
            <w:noProof/>
            <w:sz w:val="18"/>
          </w:rPr>
          <w:t>44</w:t>
        </w:r>
        <w:r w:rsidRPr="00FA5179">
          <w:rPr>
            <w:rFonts w:asciiTheme="majorHAnsi" w:hAnsiTheme="majorHAnsi"/>
            <w:noProof/>
            <w:sz w:val="18"/>
          </w:rPr>
          <w:fldChar w:fldCharType="end"/>
        </w:r>
      </w:p>
    </w:sdtContent>
  </w:sdt>
  <w:p w14:paraId="7FDCE91A" w14:textId="77777777" w:rsidR="0069456B" w:rsidRDefault="0069456B" w:rsidP="00562221">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 xml:space="preserve">di </w:t>
    </w:r>
    <w:proofErr w:type="spellStart"/>
    <w:r>
      <w:rPr>
        <w:rFonts w:ascii="Cambria" w:hAnsi="Cambria" w:cs="TimesNewRomanPSMT"/>
        <w:i/>
        <w:sz w:val="16"/>
        <w:szCs w:val="16"/>
      </w:rPr>
      <w:t>Ilmu</w:t>
    </w:r>
    <w:proofErr w:type="spellEnd"/>
    <w:r>
      <w:rPr>
        <w:rFonts w:ascii="Cambria" w:hAnsi="Cambria" w:cs="TimesNewRomanPSMT"/>
        <w:i/>
        <w:sz w:val="16"/>
        <w:szCs w:val="16"/>
      </w:rPr>
      <w:t xml:space="preserve"> </w:t>
    </w:r>
    <w:proofErr w:type="spellStart"/>
    <w:r>
      <w:rPr>
        <w:rFonts w:ascii="Cambria" w:hAnsi="Cambria" w:cs="TimesNewRomanPSMT"/>
        <w:i/>
        <w:sz w:val="16"/>
        <w:szCs w:val="16"/>
      </w:rPr>
      <w:t>Lingkungan</w:t>
    </w:r>
    <w:proofErr w:type="spellEnd"/>
    <w:r>
      <w:rPr>
        <w:rFonts w:ascii="Cambria" w:hAnsi="Cambria" w:cs="TimesNewRomanPSMT"/>
        <w:i/>
        <w:sz w:val="16"/>
        <w:szCs w:val="16"/>
      </w:rPr>
      <w:t xml:space="preserve"> Sekolah </w:t>
    </w:r>
    <w:proofErr w:type="spellStart"/>
    <w:r>
      <w:rPr>
        <w:rFonts w:ascii="Cambria" w:hAnsi="Cambria" w:cs="TimesNewRomanPSMT"/>
        <w:i/>
        <w:sz w:val="16"/>
        <w:szCs w:val="16"/>
      </w:rPr>
      <w:t>Pascas</w:t>
    </w:r>
    <w:r w:rsidRPr="008C1C1B">
      <w:rPr>
        <w:rFonts w:ascii="Cambria" w:hAnsi="Cambria" w:cs="TimesNewRomanPSMT"/>
        <w:i/>
        <w:sz w:val="16"/>
        <w:szCs w:val="16"/>
      </w:rPr>
      <w:t>arjana</w:t>
    </w:r>
    <w:proofErr w:type="spellEnd"/>
    <w:r w:rsidRPr="008C1C1B">
      <w:rPr>
        <w:rFonts w:ascii="Cambria" w:hAnsi="Cambria" w:cs="TimesNewRomanPSMT"/>
        <w:i/>
        <w:sz w:val="16"/>
        <w:szCs w:val="16"/>
      </w:rPr>
      <w:t xml:space="preserve"> UNDIP</w:t>
    </w:r>
  </w:p>
  <w:p w14:paraId="58E787B9" w14:textId="77777777" w:rsidR="0069456B" w:rsidRDefault="00694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096083"/>
      <w:docPartObj>
        <w:docPartGallery w:val="Page Numbers (Bottom of Page)"/>
        <w:docPartUnique/>
      </w:docPartObj>
    </w:sdtPr>
    <w:sdtEndPr>
      <w:rPr>
        <w:rFonts w:asciiTheme="majorHAnsi" w:hAnsiTheme="majorHAnsi"/>
        <w:sz w:val="18"/>
      </w:rPr>
    </w:sdtEndPr>
    <w:sdtContent>
      <w:p w14:paraId="781CD579" w14:textId="77777777" w:rsidR="0069456B" w:rsidRPr="005033C4" w:rsidRDefault="0069456B" w:rsidP="00562221">
        <w:pPr>
          <w:pStyle w:val="Footer"/>
          <w:jc w:val="right"/>
          <w:rPr>
            <w:rFonts w:asciiTheme="majorHAnsi" w:hAnsiTheme="majorHAnsi"/>
            <w:sz w:val="18"/>
          </w:rPr>
        </w:pPr>
        <w:r w:rsidRPr="005033C4">
          <w:rPr>
            <w:rFonts w:asciiTheme="majorHAnsi" w:hAnsiTheme="majorHAnsi"/>
            <w:sz w:val="18"/>
          </w:rPr>
          <w:fldChar w:fldCharType="begin"/>
        </w:r>
        <w:r w:rsidRPr="005033C4">
          <w:rPr>
            <w:rFonts w:asciiTheme="majorHAnsi" w:hAnsiTheme="majorHAnsi"/>
            <w:sz w:val="18"/>
          </w:rPr>
          <w:instrText xml:space="preserve"> PAGE   \* MERGEFORMAT </w:instrText>
        </w:r>
        <w:r w:rsidRPr="005033C4">
          <w:rPr>
            <w:rFonts w:asciiTheme="majorHAnsi" w:hAnsiTheme="majorHAnsi"/>
            <w:sz w:val="18"/>
          </w:rPr>
          <w:fldChar w:fldCharType="separate"/>
        </w:r>
        <w:r w:rsidR="00222537">
          <w:rPr>
            <w:rFonts w:asciiTheme="majorHAnsi" w:hAnsiTheme="majorHAnsi"/>
            <w:noProof/>
            <w:sz w:val="18"/>
          </w:rPr>
          <w:t>43</w:t>
        </w:r>
        <w:r w:rsidRPr="005033C4">
          <w:rPr>
            <w:rFonts w:asciiTheme="majorHAnsi" w:hAnsiTheme="majorHAnsi"/>
            <w:noProof/>
            <w:sz w:val="18"/>
          </w:rPr>
          <w:fldChar w:fldCharType="end"/>
        </w:r>
      </w:p>
    </w:sdtContent>
  </w:sdt>
  <w:p w14:paraId="053668F0" w14:textId="77777777" w:rsidR="0069456B" w:rsidRDefault="0069456B" w:rsidP="00562221">
    <w:pPr>
      <w:pStyle w:val="Footer"/>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 xml:space="preserve">di </w:t>
    </w:r>
    <w:proofErr w:type="spellStart"/>
    <w:r>
      <w:rPr>
        <w:rFonts w:ascii="Cambria" w:hAnsi="Cambria" w:cs="TimesNewRomanPSMT"/>
        <w:i/>
        <w:sz w:val="16"/>
        <w:szCs w:val="16"/>
      </w:rPr>
      <w:t>Ilmu</w:t>
    </w:r>
    <w:proofErr w:type="spellEnd"/>
    <w:r>
      <w:rPr>
        <w:rFonts w:ascii="Cambria" w:hAnsi="Cambria" w:cs="TimesNewRomanPSMT"/>
        <w:i/>
        <w:sz w:val="16"/>
        <w:szCs w:val="16"/>
      </w:rPr>
      <w:t xml:space="preserve"> </w:t>
    </w:r>
    <w:proofErr w:type="spellStart"/>
    <w:r>
      <w:rPr>
        <w:rFonts w:ascii="Cambria" w:hAnsi="Cambria" w:cs="TimesNewRomanPSMT"/>
        <w:i/>
        <w:sz w:val="16"/>
        <w:szCs w:val="16"/>
      </w:rPr>
      <w:t>Lingkungan</w:t>
    </w:r>
    <w:proofErr w:type="spellEnd"/>
    <w:r>
      <w:rPr>
        <w:rFonts w:ascii="Cambria" w:hAnsi="Cambria" w:cs="TimesNewRomanPSMT"/>
        <w:i/>
        <w:sz w:val="16"/>
        <w:szCs w:val="16"/>
      </w:rPr>
      <w:t xml:space="preserve"> Sekolah </w:t>
    </w:r>
    <w:proofErr w:type="spellStart"/>
    <w:r>
      <w:rPr>
        <w:rFonts w:ascii="Cambria" w:hAnsi="Cambria" w:cs="TimesNewRomanPSMT"/>
        <w:i/>
        <w:sz w:val="16"/>
        <w:szCs w:val="16"/>
      </w:rPr>
      <w:t>Pascas</w:t>
    </w:r>
    <w:r w:rsidRPr="008C1C1B">
      <w:rPr>
        <w:rFonts w:ascii="Cambria" w:hAnsi="Cambria" w:cs="TimesNewRomanPSMT"/>
        <w:i/>
        <w:sz w:val="16"/>
        <w:szCs w:val="16"/>
      </w:rPr>
      <w:t>arjana</w:t>
    </w:r>
    <w:proofErr w:type="spellEnd"/>
    <w:r w:rsidRPr="008C1C1B">
      <w:rPr>
        <w:rFonts w:ascii="Cambria" w:hAnsi="Cambria" w:cs="TimesNewRomanPSMT"/>
        <w:i/>
        <w:sz w:val="16"/>
        <w:szCs w:val="16"/>
      </w:rPr>
      <w:t xml:space="preserve"> UNDIP</w:t>
    </w:r>
  </w:p>
  <w:p w14:paraId="13647AE9" w14:textId="77777777" w:rsidR="0069456B" w:rsidRDefault="006945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331043"/>
      <w:docPartObj>
        <w:docPartGallery w:val="Page Numbers (Bottom of Page)"/>
        <w:docPartUnique/>
      </w:docPartObj>
    </w:sdtPr>
    <w:sdtEndPr>
      <w:rPr>
        <w:rFonts w:asciiTheme="majorHAnsi" w:hAnsiTheme="majorHAnsi"/>
        <w:noProof/>
        <w:sz w:val="18"/>
      </w:rPr>
    </w:sdtEndPr>
    <w:sdtContent>
      <w:p w14:paraId="79719652" w14:textId="77777777" w:rsidR="0069456B" w:rsidRPr="00EF69B1" w:rsidRDefault="0069456B" w:rsidP="00156A0C">
        <w:pPr>
          <w:pStyle w:val="Footer"/>
          <w:rPr>
            <w:rFonts w:asciiTheme="majorHAnsi" w:hAnsiTheme="majorHAnsi"/>
            <w:sz w:val="18"/>
          </w:rPr>
        </w:pPr>
        <w:r w:rsidRPr="00EF69B1">
          <w:rPr>
            <w:rFonts w:asciiTheme="majorHAnsi" w:hAnsiTheme="majorHAnsi"/>
            <w:sz w:val="18"/>
          </w:rPr>
          <w:fldChar w:fldCharType="begin"/>
        </w:r>
        <w:r w:rsidRPr="00CE6CE2">
          <w:rPr>
            <w:rFonts w:asciiTheme="majorHAnsi" w:hAnsiTheme="majorHAnsi"/>
            <w:sz w:val="18"/>
          </w:rPr>
          <w:instrText xml:space="preserve"> PAGE   \* MERGEFORMAT </w:instrText>
        </w:r>
        <w:r w:rsidRPr="00EF69B1">
          <w:rPr>
            <w:rFonts w:asciiTheme="majorHAnsi" w:hAnsiTheme="majorHAnsi"/>
            <w:sz w:val="18"/>
          </w:rPr>
          <w:fldChar w:fldCharType="separate"/>
        </w:r>
        <w:r w:rsidR="0028757B">
          <w:rPr>
            <w:rFonts w:asciiTheme="majorHAnsi" w:hAnsiTheme="majorHAnsi"/>
            <w:noProof/>
            <w:sz w:val="18"/>
          </w:rPr>
          <w:t>42</w:t>
        </w:r>
        <w:r w:rsidRPr="00EF69B1">
          <w:rPr>
            <w:rFonts w:asciiTheme="majorHAnsi" w:hAnsiTheme="majorHAnsi"/>
            <w:noProof/>
            <w:sz w:val="18"/>
          </w:rPr>
          <w:fldChar w:fldCharType="end"/>
        </w:r>
      </w:p>
    </w:sdtContent>
  </w:sdt>
  <w:p w14:paraId="15A0BF3A" w14:textId="77777777" w:rsidR="0069456B" w:rsidRDefault="006945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9863780"/>
      <w:docPartObj>
        <w:docPartGallery w:val="Page Numbers (Bottom of Page)"/>
        <w:docPartUnique/>
      </w:docPartObj>
    </w:sdtPr>
    <w:sdtEndPr>
      <w:rPr>
        <w:rFonts w:asciiTheme="majorHAnsi" w:hAnsiTheme="majorHAnsi"/>
        <w:noProof/>
        <w:sz w:val="18"/>
      </w:rPr>
    </w:sdtEndPr>
    <w:sdtContent>
      <w:p w14:paraId="46E4F94C" w14:textId="77777777" w:rsidR="0069456B" w:rsidRPr="00380D6A" w:rsidRDefault="0069456B" w:rsidP="00315922">
        <w:pPr>
          <w:pStyle w:val="Footer"/>
          <w:rPr>
            <w:rFonts w:asciiTheme="majorHAnsi" w:hAnsiTheme="majorHAnsi"/>
            <w:sz w:val="18"/>
          </w:rPr>
        </w:pPr>
        <w:r w:rsidRPr="00380D6A">
          <w:rPr>
            <w:rFonts w:asciiTheme="majorHAnsi" w:hAnsiTheme="majorHAnsi"/>
            <w:sz w:val="18"/>
          </w:rPr>
          <w:fldChar w:fldCharType="begin"/>
        </w:r>
        <w:r w:rsidRPr="008E1BE0">
          <w:rPr>
            <w:rFonts w:asciiTheme="majorHAnsi" w:hAnsiTheme="majorHAnsi"/>
            <w:sz w:val="18"/>
          </w:rPr>
          <w:instrText xml:space="preserve"> PAGE   \* MERGEFORMAT </w:instrText>
        </w:r>
        <w:r w:rsidRPr="00380D6A">
          <w:rPr>
            <w:rFonts w:asciiTheme="majorHAnsi" w:hAnsiTheme="majorHAnsi"/>
            <w:sz w:val="18"/>
          </w:rPr>
          <w:fldChar w:fldCharType="separate"/>
        </w:r>
        <w:r w:rsidR="0028757B">
          <w:rPr>
            <w:rFonts w:asciiTheme="majorHAnsi" w:hAnsiTheme="majorHAnsi"/>
            <w:noProof/>
            <w:sz w:val="18"/>
          </w:rPr>
          <w:t>43</w:t>
        </w:r>
        <w:r w:rsidRPr="00380D6A">
          <w:rPr>
            <w:rFonts w:asciiTheme="majorHAnsi" w:hAnsiTheme="majorHAnsi"/>
            <w:noProof/>
            <w:sz w:val="18"/>
          </w:rPr>
          <w:fldChar w:fldCharType="end"/>
        </w:r>
      </w:p>
    </w:sdtContent>
  </w:sdt>
  <w:p w14:paraId="593CBDD6" w14:textId="77777777" w:rsidR="0069456B" w:rsidRDefault="0069456B" w:rsidP="00315922">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 xml:space="preserve">di </w:t>
    </w:r>
    <w:proofErr w:type="spellStart"/>
    <w:r>
      <w:rPr>
        <w:rFonts w:ascii="Cambria" w:hAnsi="Cambria" w:cs="TimesNewRomanPSMT"/>
        <w:i/>
        <w:sz w:val="16"/>
        <w:szCs w:val="16"/>
      </w:rPr>
      <w:t>Ilmu</w:t>
    </w:r>
    <w:proofErr w:type="spellEnd"/>
    <w:r>
      <w:rPr>
        <w:rFonts w:ascii="Cambria" w:hAnsi="Cambria" w:cs="TimesNewRomanPSMT"/>
        <w:i/>
        <w:sz w:val="16"/>
        <w:szCs w:val="16"/>
      </w:rPr>
      <w:t xml:space="preserve"> </w:t>
    </w:r>
    <w:proofErr w:type="spellStart"/>
    <w:r>
      <w:rPr>
        <w:rFonts w:ascii="Cambria" w:hAnsi="Cambria" w:cs="TimesNewRomanPSMT"/>
        <w:i/>
        <w:sz w:val="16"/>
        <w:szCs w:val="16"/>
      </w:rPr>
      <w:t>Lingkungan</w:t>
    </w:r>
    <w:proofErr w:type="spellEnd"/>
    <w:r>
      <w:rPr>
        <w:rFonts w:ascii="Cambria" w:hAnsi="Cambria" w:cs="TimesNewRomanPSMT"/>
        <w:i/>
        <w:sz w:val="16"/>
        <w:szCs w:val="16"/>
      </w:rPr>
      <w:t xml:space="preserve"> Sekolah </w:t>
    </w:r>
    <w:proofErr w:type="spellStart"/>
    <w:r>
      <w:rPr>
        <w:rFonts w:ascii="Cambria" w:hAnsi="Cambria" w:cs="TimesNewRomanPSMT"/>
        <w:i/>
        <w:sz w:val="16"/>
        <w:szCs w:val="16"/>
      </w:rPr>
      <w:t>Pascas</w:t>
    </w:r>
    <w:r w:rsidRPr="008C1C1B">
      <w:rPr>
        <w:rFonts w:ascii="Cambria" w:hAnsi="Cambria" w:cs="TimesNewRomanPSMT"/>
        <w:i/>
        <w:sz w:val="16"/>
        <w:szCs w:val="16"/>
      </w:rPr>
      <w:t>arjana</w:t>
    </w:r>
    <w:proofErr w:type="spellEnd"/>
    <w:r w:rsidRPr="008C1C1B">
      <w:rPr>
        <w:rFonts w:ascii="Cambria" w:hAnsi="Cambria" w:cs="TimesNewRomanPSMT"/>
        <w:i/>
        <w:sz w:val="16"/>
        <w:szCs w:val="16"/>
      </w:rPr>
      <w:t xml:space="preserve"> UNDIP</w:t>
    </w:r>
  </w:p>
  <w:p w14:paraId="0A4BA3CC" w14:textId="77777777" w:rsidR="0069456B" w:rsidRDefault="00694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3AD69" w14:textId="77777777" w:rsidR="009E2813" w:rsidRDefault="009E2813" w:rsidP="00FA4148">
      <w:pPr>
        <w:spacing w:after="0" w:line="240" w:lineRule="auto"/>
      </w:pPr>
      <w:r>
        <w:separator/>
      </w:r>
    </w:p>
  </w:footnote>
  <w:footnote w:type="continuationSeparator" w:id="0">
    <w:p w14:paraId="2492C105" w14:textId="77777777" w:rsidR="009E2813" w:rsidRDefault="009E2813" w:rsidP="00FA4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44687" w14:textId="77777777" w:rsidR="0069456B" w:rsidRPr="00041729" w:rsidRDefault="0069456B" w:rsidP="00041729">
    <w:pPr>
      <w:pStyle w:val="Header"/>
      <w:jc w:val="center"/>
    </w:pPr>
    <w:proofErr w:type="spellStart"/>
    <w:r w:rsidRPr="00041729">
      <w:rPr>
        <w:rFonts w:ascii="Cambria" w:hAnsi="Cambria"/>
        <w:i/>
        <w:iCs/>
        <w:color w:val="000000"/>
        <w:sz w:val="16"/>
        <w:szCs w:val="16"/>
      </w:rPr>
      <w:t>Jurnal</w:t>
    </w:r>
    <w:proofErr w:type="spellEnd"/>
    <w:r w:rsidRPr="00041729">
      <w:rPr>
        <w:rFonts w:ascii="Cambria" w:hAnsi="Cambria"/>
        <w:i/>
        <w:iCs/>
        <w:color w:val="000000"/>
        <w:sz w:val="16"/>
        <w:szCs w:val="16"/>
      </w:rPr>
      <w:t xml:space="preserve"> </w:t>
    </w:r>
    <w:proofErr w:type="spellStart"/>
    <w:r w:rsidRPr="00041729">
      <w:rPr>
        <w:rFonts w:ascii="Cambria" w:hAnsi="Cambria"/>
        <w:i/>
        <w:iCs/>
        <w:color w:val="000000"/>
        <w:sz w:val="16"/>
        <w:szCs w:val="16"/>
      </w:rPr>
      <w:t>Ilmu</w:t>
    </w:r>
    <w:proofErr w:type="spellEnd"/>
    <w:r w:rsidRPr="00041729">
      <w:rPr>
        <w:rFonts w:ascii="Cambria" w:hAnsi="Cambria"/>
        <w:i/>
        <w:iCs/>
        <w:color w:val="000000"/>
        <w:sz w:val="16"/>
        <w:szCs w:val="16"/>
      </w:rPr>
      <w:t xml:space="preserve"> </w:t>
    </w:r>
    <w:proofErr w:type="spellStart"/>
    <w:r w:rsidRPr="00041729">
      <w:rPr>
        <w:rFonts w:ascii="Cambria" w:hAnsi="Cambria"/>
        <w:i/>
        <w:iCs/>
        <w:color w:val="000000"/>
        <w:sz w:val="16"/>
        <w:szCs w:val="16"/>
      </w:rPr>
      <w:t>Lingkungan</w:t>
    </w:r>
    <w:proofErr w:type="spellEnd"/>
    <w:r w:rsidRPr="00041729">
      <w:rPr>
        <w:rFonts w:ascii="Cambria" w:hAnsi="Cambria"/>
        <w:i/>
        <w:iCs/>
        <w:color w:val="000000"/>
        <w:sz w:val="16"/>
        <w:szCs w:val="16"/>
      </w:rPr>
      <w:t xml:space="preserve"> (2017), 15 (1): </w:t>
    </w:r>
    <w:r w:rsidR="00AA3ACD">
      <w:rPr>
        <w:rFonts w:ascii="Cambria" w:hAnsi="Cambria"/>
        <w:i/>
        <w:iCs/>
        <w:color w:val="000000"/>
        <w:sz w:val="16"/>
        <w:szCs w:val="16"/>
      </w:rPr>
      <w:t>42-48</w:t>
    </w:r>
    <w:r w:rsidRPr="00041729">
      <w:rPr>
        <w:rFonts w:ascii="Cambria" w:hAnsi="Cambria"/>
        <w:i/>
        <w:iCs/>
        <w:color w:val="000000"/>
        <w:sz w:val="16"/>
        <w:szCs w:val="16"/>
      </w:rPr>
      <w:t>, ISSN 1829-8907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ED813" w14:textId="77777777" w:rsidR="0069456B" w:rsidRPr="003778CE" w:rsidRDefault="00AA3ACD" w:rsidP="003778CE">
    <w:pPr>
      <w:pStyle w:val="Header"/>
    </w:pPr>
    <w:r w:rsidRPr="00AA3ACD">
      <w:rPr>
        <w:sz w:val="14"/>
        <w:szCs w:val="18"/>
      </w:rPr>
      <w:t xml:space="preserve">Aini, A., </w:t>
    </w:r>
    <w:proofErr w:type="spellStart"/>
    <w:r w:rsidRPr="00AA3ACD">
      <w:rPr>
        <w:sz w:val="14"/>
        <w:szCs w:val="18"/>
      </w:rPr>
      <w:t>Sriasih</w:t>
    </w:r>
    <w:proofErr w:type="spellEnd"/>
    <w:r w:rsidRPr="00AA3ACD">
      <w:rPr>
        <w:sz w:val="14"/>
        <w:szCs w:val="18"/>
      </w:rPr>
      <w:t xml:space="preserve">, M, dan </w:t>
    </w:r>
    <w:proofErr w:type="spellStart"/>
    <w:r w:rsidRPr="00AA3ACD">
      <w:rPr>
        <w:sz w:val="14"/>
        <w:szCs w:val="18"/>
      </w:rPr>
      <w:t>Kisworo</w:t>
    </w:r>
    <w:proofErr w:type="spellEnd"/>
    <w:r w:rsidRPr="00AA3ACD">
      <w:rPr>
        <w:sz w:val="14"/>
        <w:szCs w:val="18"/>
      </w:rPr>
      <w:t xml:space="preserve">, D. (2017). Studi </w:t>
    </w:r>
    <w:proofErr w:type="spellStart"/>
    <w:r w:rsidRPr="00AA3ACD">
      <w:rPr>
        <w:sz w:val="14"/>
        <w:szCs w:val="18"/>
      </w:rPr>
      <w:t>Pendahuluan</w:t>
    </w:r>
    <w:proofErr w:type="spellEnd"/>
    <w:r w:rsidRPr="00AA3ACD">
      <w:rPr>
        <w:sz w:val="14"/>
        <w:szCs w:val="18"/>
      </w:rPr>
      <w:t xml:space="preserve"> </w:t>
    </w:r>
    <w:proofErr w:type="spellStart"/>
    <w:r w:rsidRPr="00AA3ACD">
      <w:rPr>
        <w:sz w:val="14"/>
        <w:szCs w:val="18"/>
      </w:rPr>
      <w:t>Cemaran</w:t>
    </w:r>
    <w:proofErr w:type="spellEnd"/>
    <w:r w:rsidRPr="00AA3ACD">
      <w:rPr>
        <w:sz w:val="14"/>
        <w:szCs w:val="18"/>
      </w:rPr>
      <w:t xml:space="preserve"> Air </w:t>
    </w:r>
    <w:proofErr w:type="spellStart"/>
    <w:r w:rsidRPr="00AA3ACD">
      <w:rPr>
        <w:sz w:val="14"/>
        <w:szCs w:val="18"/>
      </w:rPr>
      <w:t>Limbah</w:t>
    </w:r>
    <w:proofErr w:type="spellEnd"/>
    <w:r w:rsidRPr="00AA3ACD">
      <w:rPr>
        <w:sz w:val="14"/>
        <w:szCs w:val="18"/>
      </w:rPr>
      <w:t xml:space="preserve"> Rumah </w:t>
    </w:r>
    <w:proofErr w:type="spellStart"/>
    <w:r w:rsidRPr="00AA3ACD">
      <w:rPr>
        <w:sz w:val="14"/>
        <w:szCs w:val="18"/>
      </w:rPr>
      <w:t>Potong</w:t>
    </w:r>
    <w:proofErr w:type="spellEnd"/>
    <w:r w:rsidRPr="00AA3ACD">
      <w:rPr>
        <w:sz w:val="14"/>
        <w:szCs w:val="18"/>
      </w:rPr>
      <w:t xml:space="preserve"> Hewan di Kota </w:t>
    </w:r>
    <w:proofErr w:type="spellStart"/>
    <w:r w:rsidRPr="00AA3ACD">
      <w:rPr>
        <w:sz w:val="14"/>
        <w:szCs w:val="18"/>
      </w:rPr>
      <w:t>Mataram</w:t>
    </w:r>
    <w:proofErr w:type="spellEnd"/>
    <w:r w:rsidRPr="00AA3ACD">
      <w:rPr>
        <w:sz w:val="14"/>
        <w:szCs w:val="18"/>
      </w:rPr>
      <w:t xml:space="preserve">. </w:t>
    </w:r>
    <w:proofErr w:type="spellStart"/>
    <w:r w:rsidRPr="00AA3ACD">
      <w:rPr>
        <w:sz w:val="14"/>
        <w:szCs w:val="18"/>
      </w:rPr>
      <w:t>Jurnal</w:t>
    </w:r>
    <w:proofErr w:type="spellEnd"/>
    <w:r w:rsidRPr="00AA3ACD">
      <w:rPr>
        <w:sz w:val="14"/>
        <w:szCs w:val="18"/>
      </w:rPr>
      <w:t xml:space="preserve"> </w:t>
    </w:r>
    <w:proofErr w:type="spellStart"/>
    <w:r w:rsidRPr="00AA3ACD">
      <w:rPr>
        <w:sz w:val="14"/>
        <w:szCs w:val="18"/>
      </w:rPr>
      <w:t>Ilmu</w:t>
    </w:r>
    <w:proofErr w:type="spellEnd"/>
    <w:r w:rsidRPr="00AA3ACD">
      <w:rPr>
        <w:sz w:val="14"/>
        <w:szCs w:val="18"/>
      </w:rPr>
      <w:t xml:space="preserve"> Lingkungan, 15(1), 42-48, doi:10.14710/jil.15.1.42-48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73D6" w14:textId="77777777" w:rsidR="0069456B" w:rsidRPr="00EF69B1" w:rsidRDefault="0069456B" w:rsidP="00EF69B1">
    <w:pPr>
      <w:pStyle w:val="Header"/>
      <w:jc w:val="center"/>
    </w:pPr>
    <w:proofErr w:type="spellStart"/>
    <w:r w:rsidRPr="00EF69B1">
      <w:rPr>
        <w:rFonts w:ascii="Cambria" w:hAnsi="Cambria"/>
        <w:i/>
        <w:iCs/>
        <w:color w:val="000000"/>
        <w:sz w:val="16"/>
        <w:szCs w:val="16"/>
      </w:rPr>
      <w:t>Jurnal</w:t>
    </w:r>
    <w:proofErr w:type="spellEnd"/>
    <w:r w:rsidRPr="00EF69B1">
      <w:rPr>
        <w:rFonts w:ascii="Cambria" w:hAnsi="Cambria"/>
        <w:i/>
        <w:iCs/>
        <w:color w:val="000000"/>
        <w:sz w:val="16"/>
        <w:szCs w:val="16"/>
      </w:rPr>
      <w:t xml:space="preserve"> </w:t>
    </w:r>
    <w:proofErr w:type="spellStart"/>
    <w:r w:rsidRPr="00EF69B1">
      <w:rPr>
        <w:rFonts w:ascii="Cambria" w:hAnsi="Cambria"/>
        <w:i/>
        <w:iCs/>
        <w:color w:val="000000"/>
        <w:sz w:val="16"/>
        <w:szCs w:val="16"/>
      </w:rPr>
      <w:t>Ilmu</w:t>
    </w:r>
    <w:proofErr w:type="spellEnd"/>
    <w:r w:rsidRPr="00EF69B1">
      <w:rPr>
        <w:rFonts w:ascii="Cambria" w:hAnsi="Cambria"/>
        <w:i/>
        <w:iCs/>
        <w:color w:val="000000"/>
        <w:sz w:val="16"/>
        <w:szCs w:val="16"/>
      </w:rPr>
      <w:t xml:space="preserve"> </w:t>
    </w:r>
    <w:proofErr w:type="spellStart"/>
    <w:r w:rsidRPr="00EF69B1">
      <w:rPr>
        <w:rFonts w:ascii="Cambria" w:hAnsi="Cambria"/>
        <w:i/>
        <w:iCs/>
        <w:color w:val="000000"/>
        <w:sz w:val="16"/>
        <w:szCs w:val="16"/>
      </w:rPr>
      <w:t>Lingkungan</w:t>
    </w:r>
    <w:proofErr w:type="spellEnd"/>
    <w:r w:rsidRPr="00EF69B1">
      <w:rPr>
        <w:rFonts w:ascii="Cambria" w:hAnsi="Cambria"/>
        <w:i/>
        <w:iCs/>
        <w:color w:val="000000"/>
        <w:sz w:val="16"/>
        <w:szCs w:val="16"/>
      </w:rPr>
      <w:t xml:space="preserve"> (2017), 15 (1): </w:t>
    </w:r>
    <w:r>
      <w:rPr>
        <w:rFonts w:ascii="Cambria" w:hAnsi="Cambria"/>
        <w:i/>
        <w:iCs/>
        <w:color w:val="000000"/>
        <w:sz w:val="16"/>
        <w:szCs w:val="16"/>
      </w:rPr>
      <w:t xml:space="preserve">20-34, </w:t>
    </w:r>
    <w:r w:rsidRPr="00041729">
      <w:rPr>
        <w:rFonts w:ascii="Cambria" w:hAnsi="Cambria"/>
        <w:i/>
        <w:iCs/>
        <w:color w:val="000000"/>
        <w:sz w:val="16"/>
        <w:szCs w:val="16"/>
      </w:rPr>
      <w:t>ISSN 1829-8907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60144"/>
    <w:multiLevelType w:val="hybridMultilevel"/>
    <w:tmpl w:val="98EABB62"/>
    <w:lvl w:ilvl="0" w:tplc="8250AE4C">
      <w:start w:val="1"/>
      <w:numFmt w:val="decimal"/>
      <w:pStyle w:val="BabIV"/>
      <w:lvlText w:val="4.%1"/>
      <w:lvlJc w:val="left"/>
      <w:pPr>
        <w:ind w:left="720" w:hanging="360"/>
      </w:pPr>
      <w:rPr>
        <w:rFonts w:cs="Times New Roman" w:hint="default"/>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A205902"/>
    <w:multiLevelType w:val="hybridMultilevel"/>
    <w:tmpl w:val="E1E4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7575F7"/>
    <w:multiLevelType w:val="hybridMultilevel"/>
    <w:tmpl w:val="12B025C2"/>
    <w:lvl w:ilvl="0" w:tplc="FF3659A6">
      <w:start w:val="1"/>
      <w:numFmt w:val="decimal"/>
      <w:pStyle w:val="BabIVHeading441"/>
      <w:lvlText w:val="4.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1E633B9"/>
    <w:multiLevelType w:val="multilevel"/>
    <w:tmpl w:val="8E94362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6E894B55"/>
    <w:multiLevelType w:val="hybridMultilevel"/>
    <w:tmpl w:val="1F0A0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752C30"/>
    <w:multiLevelType w:val="hybridMultilevel"/>
    <w:tmpl w:val="D562BBC8"/>
    <w:lvl w:ilvl="0" w:tplc="E72AD500">
      <w:start w:val="1"/>
      <w:numFmt w:val="decimal"/>
      <w:pStyle w:val="BabIVHeading451"/>
      <w:lvlText w:val="4.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974820955">
    <w:abstractNumId w:val="2"/>
  </w:num>
  <w:num w:numId="2" w16cid:durableId="1554077476">
    <w:abstractNumId w:val="0"/>
  </w:num>
  <w:num w:numId="3" w16cid:durableId="551423882">
    <w:abstractNumId w:val="5"/>
  </w:num>
  <w:num w:numId="4" w16cid:durableId="726345540">
    <w:abstractNumId w:val="3"/>
  </w:num>
  <w:num w:numId="5" w16cid:durableId="497354288">
    <w:abstractNumId w:val="4"/>
  </w:num>
  <w:num w:numId="6" w16cid:durableId="210680378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mirrorMargins/>
  <w:hideSpellingErrors/>
  <w:proofState w:spelling="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6E"/>
    <w:rsid w:val="000017DE"/>
    <w:rsid w:val="000059F0"/>
    <w:rsid w:val="00006668"/>
    <w:rsid w:val="00011EFD"/>
    <w:rsid w:val="000130AB"/>
    <w:rsid w:val="000160BE"/>
    <w:rsid w:val="00016D56"/>
    <w:rsid w:val="000246D4"/>
    <w:rsid w:val="00025764"/>
    <w:rsid w:val="00033970"/>
    <w:rsid w:val="000373CB"/>
    <w:rsid w:val="0004048C"/>
    <w:rsid w:val="000414B9"/>
    <w:rsid w:val="00041729"/>
    <w:rsid w:val="000431F0"/>
    <w:rsid w:val="00043D0A"/>
    <w:rsid w:val="000473D9"/>
    <w:rsid w:val="00062F0E"/>
    <w:rsid w:val="00070AC9"/>
    <w:rsid w:val="00074278"/>
    <w:rsid w:val="00076610"/>
    <w:rsid w:val="0007768D"/>
    <w:rsid w:val="000826FF"/>
    <w:rsid w:val="00084047"/>
    <w:rsid w:val="0008598A"/>
    <w:rsid w:val="000876E5"/>
    <w:rsid w:val="000961F1"/>
    <w:rsid w:val="000A39AE"/>
    <w:rsid w:val="000A51EC"/>
    <w:rsid w:val="000A6E97"/>
    <w:rsid w:val="000B178D"/>
    <w:rsid w:val="000D289F"/>
    <w:rsid w:val="000D49BB"/>
    <w:rsid w:val="000D692E"/>
    <w:rsid w:val="000D6E10"/>
    <w:rsid w:val="000D78C6"/>
    <w:rsid w:val="000E7CAB"/>
    <w:rsid w:val="000F26D0"/>
    <w:rsid w:val="000F27DB"/>
    <w:rsid w:val="000F2C17"/>
    <w:rsid w:val="000F6C8B"/>
    <w:rsid w:val="00104B29"/>
    <w:rsid w:val="001056F4"/>
    <w:rsid w:val="00123091"/>
    <w:rsid w:val="00123BC0"/>
    <w:rsid w:val="00123C77"/>
    <w:rsid w:val="00126CCD"/>
    <w:rsid w:val="00130304"/>
    <w:rsid w:val="001316AE"/>
    <w:rsid w:val="00132DA1"/>
    <w:rsid w:val="00135F99"/>
    <w:rsid w:val="0013791F"/>
    <w:rsid w:val="001537E6"/>
    <w:rsid w:val="00156A0C"/>
    <w:rsid w:val="00156B3A"/>
    <w:rsid w:val="00156D9B"/>
    <w:rsid w:val="00160CF6"/>
    <w:rsid w:val="00163425"/>
    <w:rsid w:val="00164EA4"/>
    <w:rsid w:val="00164FF6"/>
    <w:rsid w:val="00170D41"/>
    <w:rsid w:val="00172249"/>
    <w:rsid w:val="0017227A"/>
    <w:rsid w:val="001920D9"/>
    <w:rsid w:val="0019483B"/>
    <w:rsid w:val="001A18EE"/>
    <w:rsid w:val="001A3CF5"/>
    <w:rsid w:val="001A7DD8"/>
    <w:rsid w:val="001B264C"/>
    <w:rsid w:val="001B641D"/>
    <w:rsid w:val="001C10BE"/>
    <w:rsid w:val="001C3C4C"/>
    <w:rsid w:val="001C7252"/>
    <w:rsid w:val="001C7776"/>
    <w:rsid w:val="001C7842"/>
    <w:rsid w:val="001D5B28"/>
    <w:rsid w:val="001E54BA"/>
    <w:rsid w:val="001E574F"/>
    <w:rsid w:val="001F1D61"/>
    <w:rsid w:val="001F1E91"/>
    <w:rsid w:val="001F1F68"/>
    <w:rsid w:val="001F4263"/>
    <w:rsid w:val="001F7CC0"/>
    <w:rsid w:val="002040B0"/>
    <w:rsid w:val="00204EA7"/>
    <w:rsid w:val="00205322"/>
    <w:rsid w:val="0020790D"/>
    <w:rsid w:val="00211506"/>
    <w:rsid w:val="00215F01"/>
    <w:rsid w:val="00222537"/>
    <w:rsid w:val="002254DB"/>
    <w:rsid w:val="00225A01"/>
    <w:rsid w:val="00235408"/>
    <w:rsid w:val="00240601"/>
    <w:rsid w:val="00244570"/>
    <w:rsid w:val="00253793"/>
    <w:rsid w:val="00255E98"/>
    <w:rsid w:val="0026507C"/>
    <w:rsid w:val="00265BF9"/>
    <w:rsid w:val="00267F56"/>
    <w:rsid w:val="00271C6D"/>
    <w:rsid w:val="00275604"/>
    <w:rsid w:val="002768AB"/>
    <w:rsid w:val="0028057C"/>
    <w:rsid w:val="00284CF4"/>
    <w:rsid w:val="0028757B"/>
    <w:rsid w:val="0028789E"/>
    <w:rsid w:val="002902F3"/>
    <w:rsid w:val="002913B8"/>
    <w:rsid w:val="00293539"/>
    <w:rsid w:val="00294C23"/>
    <w:rsid w:val="00296207"/>
    <w:rsid w:val="002A446D"/>
    <w:rsid w:val="002A7AC7"/>
    <w:rsid w:val="002B1FF3"/>
    <w:rsid w:val="002B26C3"/>
    <w:rsid w:val="002B403A"/>
    <w:rsid w:val="002B57FC"/>
    <w:rsid w:val="002B771B"/>
    <w:rsid w:val="002C126B"/>
    <w:rsid w:val="002C393B"/>
    <w:rsid w:val="002C4B06"/>
    <w:rsid w:val="002C6F83"/>
    <w:rsid w:val="002D4FC9"/>
    <w:rsid w:val="002D59A7"/>
    <w:rsid w:val="002D5AEA"/>
    <w:rsid w:val="002D6A5C"/>
    <w:rsid w:val="002E03D7"/>
    <w:rsid w:val="002E1A79"/>
    <w:rsid w:val="002E203E"/>
    <w:rsid w:val="00300984"/>
    <w:rsid w:val="00301CC0"/>
    <w:rsid w:val="00301E1F"/>
    <w:rsid w:val="00315922"/>
    <w:rsid w:val="003205CE"/>
    <w:rsid w:val="00321B80"/>
    <w:rsid w:val="00332B29"/>
    <w:rsid w:val="00336970"/>
    <w:rsid w:val="00336ADB"/>
    <w:rsid w:val="0034491B"/>
    <w:rsid w:val="00345831"/>
    <w:rsid w:val="0034672C"/>
    <w:rsid w:val="00350B4D"/>
    <w:rsid w:val="0035716E"/>
    <w:rsid w:val="003606CD"/>
    <w:rsid w:val="00361D5F"/>
    <w:rsid w:val="00365EC3"/>
    <w:rsid w:val="00366480"/>
    <w:rsid w:val="0037004A"/>
    <w:rsid w:val="00372141"/>
    <w:rsid w:val="00373076"/>
    <w:rsid w:val="00374A99"/>
    <w:rsid w:val="003777C1"/>
    <w:rsid w:val="003778CE"/>
    <w:rsid w:val="00380D6A"/>
    <w:rsid w:val="003871E8"/>
    <w:rsid w:val="00390362"/>
    <w:rsid w:val="003924B1"/>
    <w:rsid w:val="00392FBD"/>
    <w:rsid w:val="00396BAA"/>
    <w:rsid w:val="003B0969"/>
    <w:rsid w:val="003C1986"/>
    <w:rsid w:val="003C1AD6"/>
    <w:rsid w:val="003C3B02"/>
    <w:rsid w:val="003D41CA"/>
    <w:rsid w:val="003D4987"/>
    <w:rsid w:val="003D7100"/>
    <w:rsid w:val="003D751A"/>
    <w:rsid w:val="003E2C9E"/>
    <w:rsid w:val="003F3927"/>
    <w:rsid w:val="003F4145"/>
    <w:rsid w:val="003F5997"/>
    <w:rsid w:val="003F647E"/>
    <w:rsid w:val="004029FA"/>
    <w:rsid w:val="004124BC"/>
    <w:rsid w:val="00417146"/>
    <w:rsid w:val="004240E5"/>
    <w:rsid w:val="00424260"/>
    <w:rsid w:val="00433470"/>
    <w:rsid w:val="00435F06"/>
    <w:rsid w:val="004377D1"/>
    <w:rsid w:val="004402FC"/>
    <w:rsid w:val="004425F1"/>
    <w:rsid w:val="00444F4C"/>
    <w:rsid w:val="00446ABE"/>
    <w:rsid w:val="004523C4"/>
    <w:rsid w:val="00454A62"/>
    <w:rsid w:val="004557CA"/>
    <w:rsid w:val="0046232F"/>
    <w:rsid w:val="004658F8"/>
    <w:rsid w:val="004670C9"/>
    <w:rsid w:val="00473577"/>
    <w:rsid w:val="00473630"/>
    <w:rsid w:val="00481CEC"/>
    <w:rsid w:val="00486C45"/>
    <w:rsid w:val="00490A64"/>
    <w:rsid w:val="00491D76"/>
    <w:rsid w:val="00494621"/>
    <w:rsid w:val="00497F98"/>
    <w:rsid w:val="004A3BD2"/>
    <w:rsid w:val="004B03AA"/>
    <w:rsid w:val="004B55DF"/>
    <w:rsid w:val="004C032F"/>
    <w:rsid w:val="004C16D1"/>
    <w:rsid w:val="004D214F"/>
    <w:rsid w:val="004E14E6"/>
    <w:rsid w:val="004E7739"/>
    <w:rsid w:val="005008C2"/>
    <w:rsid w:val="005032EA"/>
    <w:rsid w:val="005033C4"/>
    <w:rsid w:val="005039E3"/>
    <w:rsid w:val="005067C8"/>
    <w:rsid w:val="00507CCC"/>
    <w:rsid w:val="005142EE"/>
    <w:rsid w:val="00516156"/>
    <w:rsid w:val="00520CF8"/>
    <w:rsid w:val="00527766"/>
    <w:rsid w:val="00530375"/>
    <w:rsid w:val="005303E4"/>
    <w:rsid w:val="00530820"/>
    <w:rsid w:val="00531AB6"/>
    <w:rsid w:val="00536CDA"/>
    <w:rsid w:val="005514D3"/>
    <w:rsid w:val="00554BEE"/>
    <w:rsid w:val="00554DC2"/>
    <w:rsid w:val="005607BD"/>
    <w:rsid w:val="0056198A"/>
    <w:rsid w:val="00561B34"/>
    <w:rsid w:val="00561BE8"/>
    <w:rsid w:val="00562145"/>
    <w:rsid w:val="00562221"/>
    <w:rsid w:val="00562379"/>
    <w:rsid w:val="005623C5"/>
    <w:rsid w:val="00562F0F"/>
    <w:rsid w:val="00571BAF"/>
    <w:rsid w:val="00574F9B"/>
    <w:rsid w:val="00577D8D"/>
    <w:rsid w:val="00581A1A"/>
    <w:rsid w:val="00583207"/>
    <w:rsid w:val="00583FEC"/>
    <w:rsid w:val="0058496D"/>
    <w:rsid w:val="0059189D"/>
    <w:rsid w:val="00592EDF"/>
    <w:rsid w:val="00594813"/>
    <w:rsid w:val="005A1A37"/>
    <w:rsid w:val="005A4C9B"/>
    <w:rsid w:val="005A610C"/>
    <w:rsid w:val="005B1696"/>
    <w:rsid w:val="005B17F4"/>
    <w:rsid w:val="005B72CA"/>
    <w:rsid w:val="005C0397"/>
    <w:rsid w:val="005D1771"/>
    <w:rsid w:val="005E04AE"/>
    <w:rsid w:val="005E0CD7"/>
    <w:rsid w:val="005E38C5"/>
    <w:rsid w:val="005E5386"/>
    <w:rsid w:val="006041E0"/>
    <w:rsid w:val="00604809"/>
    <w:rsid w:val="00610171"/>
    <w:rsid w:val="00615A8E"/>
    <w:rsid w:val="006212AB"/>
    <w:rsid w:val="00631886"/>
    <w:rsid w:val="006400A4"/>
    <w:rsid w:val="006433F9"/>
    <w:rsid w:val="00646B27"/>
    <w:rsid w:val="00650D6A"/>
    <w:rsid w:val="006612F6"/>
    <w:rsid w:val="00661BA0"/>
    <w:rsid w:val="00666008"/>
    <w:rsid w:val="006672F1"/>
    <w:rsid w:val="0067236A"/>
    <w:rsid w:val="00674F28"/>
    <w:rsid w:val="006856FA"/>
    <w:rsid w:val="0068570B"/>
    <w:rsid w:val="006879D7"/>
    <w:rsid w:val="0069456B"/>
    <w:rsid w:val="006A0831"/>
    <w:rsid w:val="006A1282"/>
    <w:rsid w:val="006A5BD1"/>
    <w:rsid w:val="006B7466"/>
    <w:rsid w:val="006C6F09"/>
    <w:rsid w:val="006D4721"/>
    <w:rsid w:val="006D72CA"/>
    <w:rsid w:val="006D7B62"/>
    <w:rsid w:val="006D7CED"/>
    <w:rsid w:val="006E4D16"/>
    <w:rsid w:val="006E6954"/>
    <w:rsid w:val="006F2EA4"/>
    <w:rsid w:val="006F4226"/>
    <w:rsid w:val="006F7B6A"/>
    <w:rsid w:val="00705CB8"/>
    <w:rsid w:val="00706BBE"/>
    <w:rsid w:val="00711004"/>
    <w:rsid w:val="007119D8"/>
    <w:rsid w:val="007154D6"/>
    <w:rsid w:val="007176D0"/>
    <w:rsid w:val="00721191"/>
    <w:rsid w:val="0073129D"/>
    <w:rsid w:val="007313D7"/>
    <w:rsid w:val="0073626F"/>
    <w:rsid w:val="00745E25"/>
    <w:rsid w:val="00746CE2"/>
    <w:rsid w:val="00753D85"/>
    <w:rsid w:val="00761C07"/>
    <w:rsid w:val="00762377"/>
    <w:rsid w:val="007775C1"/>
    <w:rsid w:val="00780923"/>
    <w:rsid w:val="007856A5"/>
    <w:rsid w:val="0079218A"/>
    <w:rsid w:val="00792BFB"/>
    <w:rsid w:val="00795419"/>
    <w:rsid w:val="00795649"/>
    <w:rsid w:val="00795966"/>
    <w:rsid w:val="00795A34"/>
    <w:rsid w:val="0079693D"/>
    <w:rsid w:val="007A155E"/>
    <w:rsid w:val="007A2562"/>
    <w:rsid w:val="007B1E26"/>
    <w:rsid w:val="007B2858"/>
    <w:rsid w:val="007B7377"/>
    <w:rsid w:val="007B7DCC"/>
    <w:rsid w:val="007C70B2"/>
    <w:rsid w:val="007D07CD"/>
    <w:rsid w:val="007D1DDD"/>
    <w:rsid w:val="007D2C7F"/>
    <w:rsid w:val="007D39CE"/>
    <w:rsid w:val="007D4B33"/>
    <w:rsid w:val="007E2C1C"/>
    <w:rsid w:val="007E5247"/>
    <w:rsid w:val="007E6FBA"/>
    <w:rsid w:val="007E7BBF"/>
    <w:rsid w:val="007F7CA0"/>
    <w:rsid w:val="00802112"/>
    <w:rsid w:val="00810802"/>
    <w:rsid w:val="00817466"/>
    <w:rsid w:val="00820560"/>
    <w:rsid w:val="0082165F"/>
    <w:rsid w:val="008250B5"/>
    <w:rsid w:val="00830B70"/>
    <w:rsid w:val="0083146F"/>
    <w:rsid w:val="00832A81"/>
    <w:rsid w:val="008420B3"/>
    <w:rsid w:val="00843299"/>
    <w:rsid w:val="00844549"/>
    <w:rsid w:val="0084593D"/>
    <w:rsid w:val="00846BA9"/>
    <w:rsid w:val="00851100"/>
    <w:rsid w:val="00852973"/>
    <w:rsid w:val="0085621E"/>
    <w:rsid w:val="00860054"/>
    <w:rsid w:val="00861ADD"/>
    <w:rsid w:val="008665D8"/>
    <w:rsid w:val="008677DB"/>
    <w:rsid w:val="00873A85"/>
    <w:rsid w:val="008747E6"/>
    <w:rsid w:val="00882537"/>
    <w:rsid w:val="00882F1E"/>
    <w:rsid w:val="00885150"/>
    <w:rsid w:val="00891FFD"/>
    <w:rsid w:val="00892D33"/>
    <w:rsid w:val="008A147C"/>
    <w:rsid w:val="008A2CAB"/>
    <w:rsid w:val="008A34B1"/>
    <w:rsid w:val="008B21F6"/>
    <w:rsid w:val="008B51A2"/>
    <w:rsid w:val="008C0D92"/>
    <w:rsid w:val="008C2B9B"/>
    <w:rsid w:val="008C4E7C"/>
    <w:rsid w:val="008C6551"/>
    <w:rsid w:val="008D26E7"/>
    <w:rsid w:val="008E1BE0"/>
    <w:rsid w:val="008E30B4"/>
    <w:rsid w:val="008E69D5"/>
    <w:rsid w:val="008F1A1D"/>
    <w:rsid w:val="008F7842"/>
    <w:rsid w:val="00902510"/>
    <w:rsid w:val="00904484"/>
    <w:rsid w:val="00906635"/>
    <w:rsid w:val="00907FC3"/>
    <w:rsid w:val="00910B6F"/>
    <w:rsid w:val="00930223"/>
    <w:rsid w:val="00931551"/>
    <w:rsid w:val="00944AE9"/>
    <w:rsid w:val="00952503"/>
    <w:rsid w:val="00953C15"/>
    <w:rsid w:val="009541B3"/>
    <w:rsid w:val="00957C60"/>
    <w:rsid w:val="00964129"/>
    <w:rsid w:val="00973DA0"/>
    <w:rsid w:val="00974DC0"/>
    <w:rsid w:val="00981C03"/>
    <w:rsid w:val="00981FAD"/>
    <w:rsid w:val="0099119F"/>
    <w:rsid w:val="009924E2"/>
    <w:rsid w:val="009938B6"/>
    <w:rsid w:val="00993E1C"/>
    <w:rsid w:val="009949A2"/>
    <w:rsid w:val="009964D9"/>
    <w:rsid w:val="009A0674"/>
    <w:rsid w:val="009A22B3"/>
    <w:rsid w:val="009A22B8"/>
    <w:rsid w:val="009B227F"/>
    <w:rsid w:val="009B654B"/>
    <w:rsid w:val="009C0817"/>
    <w:rsid w:val="009C27BA"/>
    <w:rsid w:val="009C34C7"/>
    <w:rsid w:val="009C508B"/>
    <w:rsid w:val="009D0AB9"/>
    <w:rsid w:val="009D19F1"/>
    <w:rsid w:val="009D3353"/>
    <w:rsid w:val="009D4114"/>
    <w:rsid w:val="009E16E9"/>
    <w:rsid w:val="009E2813"/>
    <w:rsid w:val="009E653B"/>
    <w:rsid w:val="009F07AE"/>
    <w:rsid w:val="009F4E1B"/>
    <w:rsid w:val="00A04263"/>
    <w:rsid w:val="00A1057D"/>
    <w:rsid w:val="00A13918"/>
    <w:rsid w:val="00A200C9"/>
    <w:rsid w:val="00A2034D"/>
    <w:rsid w:val="00A23ABC"/>
    <w:rsid w:val="00A2554C"/>
    <w:rsid w:val="00A27A76"/>
    <w:rsid w:val="00A37110"/>
    <w:rsid w:val="00A4091E"/>
    <w:rsid w:val="00A4268F"/>
    <w:rsid w:val="00A447F0"/>
    <w:rsid w:val="00A44917"/>
    <w:rsid w:val="00A44FCE"/>
    <w:rsid w:val="00A52E26"/>
    <w:rsid w:val="00A560E3"/>
    <w:rsid w:val="00A717A0"/>
    <w:rsid w:val="00A73615"/>
    <w:rsid w:val="00A77486"/>
    <w:rsid w:val="00A8337F"/>
    <w:rsid w:val="00A84958"/>
    <w:rsid w:val="00A84AD5"/>
    <w:rsid w:val="00A84B27"/>
    <w:rsid w:val="00A90DB2"/>
    <w:rsid w:val="00A94B99"/>
    <w:rsid w:val="00A97FE1"/>
    <w:rsid w:val="00AA180B"/>
    <w:rsid w:val="00AA2B6D"/>
    <w:rsid w:val="00AA3ACD"/>
    <w:rsid w:val="00AA64E5"/>
    <w:rsid w:val="00AB6924"/>
    <w:rsid w:val="00AD1ED8"/>
    <w:rsid w:val="00AD3571"/>
    <w:rsid w:val="00AE54B0"/>
    <w:rsid w:val="00AE5C87"/>
    <w:rsid w:val="00AF052C"/>
    <w:rsid w:val="00AF4A61"/>
    <w:rsid w:val="00AF794D"/>
    <w:rsid w:val="00B00160"/>
    <w:rsid w:val="00B02144"/>
    <w:rsid w:val="00B1161D"/>
    <w:rsid w:val="00B22DC7"/>
    <w:rsid w:val="00B23CA8"/>
    <w:rsid w:val="00B32432"/>
    <w:rsid w:val="00B343F1"/>
    <w:rsid w:val="00B42312"/>
    <w:rsid w:val="00B44E04"/>
    <w:rsid w:val="00B4535D"/>
    <w:rsid w:val="00B50EE1"/>
    <w:rsid w:val="00B52FB1"/>
    <w:rsid w:val="00B54AA5"/>
    <w:rsid w:val="00B621FC"/>
    <w:rsid w:val="00B62B89"/>
    <w:rsid w:val="00B6396E"/>
    <w:rsid w:val="00B641FB"/>
    <w:rsid w:val="00B65E69"/>
    <w:rsid w:val="00B703A4"/>
    <w:rsid w:val="00B72485"/>
    <w:rsid w:val="00B759EA"/>
    <w:rsid w:val="00B762CE"/>
    <w:rsid w:val="00B8778D"/>
    <w:rsid w:val="00B87FF9"/>
    <w:rsid w:val="00B9315D"/>
    <w:rsid w:val="00B9554D"/>
    <w:rsid w:val="00BA1568"/>
    <w:rsid w:val="00BA3AD3"/>
    <w:rsid w:val="00BA42B9"/>
    <w:rsid w:val="00BA4E61"/>
    <w:rsid w:val="00BA553B"/>
    <w:rsid w:val="00BB15F3"/>
    <w:rsid w:val="00BB172A"/>
    <w:rsid w:val="00BB218F"/>
    <w:rsid w:val="00BB6602"/>
    <w:rsid w:val="00BB681D"/>
    <w:rsid w:val="00BC141B"/>
    <w:rsid w:val="00BC21D5"/>
    <w:rsid w:val="00BC5257"/>
    <w:rsid w:val="00BD76FB"/>
    <w:rsid w:val="00BD7ED2"/>
    <w:rsid w:val="00BE15D8"/>
    <w:rsid w:val="00BE3ACB"/>
    <w:rsid w:val="00BE418D"/>
    <w:rsid w:val="00BF0273"/>
    <w:rsid w:val="00BF1B37"/>
    <w:rsid w:val="00BF1CFB"/>
    <w:rsid w:val="00BF235C"/>
    <w:rsid w:val="00BF3AD9"/>
    <w:rsid w:val="00BF455E"/>
    <w:rsid w:val="00C00486"/>
    <w:rsid w:val="00C035E5"/>
    <w:rsid w:val="00C04262"/>
    <w:rsid w:val="00C0652B"/>
    <w:rsid w:val="00C06602"/>
    <w:rsid w:val="00C1095A"/>
    <w:rsid w:val="00C16C36"/>
    <w:rsid w:val="00C20678"/>
    <w:rsid w:val="00C2204F"/>
    <w:rsid w:val="00C23619"/>
    <w:rsid w:val="00C36297"/>
    <w:rsid w:val="00C404CE"/>
    <w:rsid w:val="00C416B2"/>
    <w:rsid w:val="00C44DAC"/>
    <w:rsid w:val="00C46255"/>
    <w:rsid w:val="00C51E94"/>
    <w:rsid w:val="00C5511C"/>
    <w:rsid w:val="00C568BA"/>
    <w:rsid w:val="00C74B8A"/>
    <w:rsid w:val="00C8123A"/>
    <w:rsid w:val="00C84847"/>
    <w:rsid w:val="00C851A0"/>
    <w:rsid w:val="00C92D26"/>
    <w:rsid w:val="00C92E03"/>
    <w:rsid w:val="00CA37F7"/>
    <w:rsid w:val="00CA3B39"/>
    <w:rsid w:val="00CA4621"/>
    <w:rsid w:val="00CB2EA6"/>
    <w:rsid w:val="00CB59F0"/>
    <w:rsid w:val="00CB602D"/>
    <w:rsid w:val="00CD0FF7"/>
    <w:rsid w:val="00CD13E6"/>
    <w:rsid w:val="00CD502C"/>
    <w:rsid w:val="00CE0206"/>
    <w:rsid w:val="00CE2F59"/>
    <w:rsid w:val="00CE58A6"/>
    <w:rsid w:val="00CE6CE2"/>
    <w:rsid w:val="00CF00CF"/>
    <w:rsid w:val="00CF278E"/>
    <w:rsid w:val="00CF2FDB"/>
    <w:rsid w:val="00D00EAC"/>
    <w:rsid w:val="00D07E6D"/>
    <w:rsid w:val="00D127B7"/>
    <w:rsid w:val="00D13BA3"/>
    <w:rsid w:val="00D13BCF"/>
    <w:rsid w:val="00D141C0"/>
    <w:rsid w:val="00D17C31"/>
    <w:rsid w:val="00D22618"/>
    <w:rsid w:val="00D23ED3"/>
    <w:rsid w:val="00D3091E"/>
    <w:rsid w:val="00D32B31"/>
    <w:rsid w:val="00D33CC5"/>
    <w:rsid w:val="00D34DA0"/>
    <w:rsid w:val="00D359DC"/>
    <w:rsid w:val="00D52C3B"/>
    <w:rsid w:val="00D53D7B"/>
    <w:rsid w:val="00D53F84"/>
    <w:rsid w:val="00D6055A"/>
    <w:rsid w:val="00D624C0"/>
    <w:rsid w:val="00D65AA7"/>
    <w:rsid w:val="00D70CD4"/>
    <w:rsid w:val="00D73913"/>
    <w:rsid w:val="00D75266"/>
    <w:rsid w:val="00D83264"/>
    <w:rsid w:val="00D83452"/>
    <w:rsid w:val="00D929B2"/>
    <w:rsid w:val="00D9309F"/>
    <w:rsid w:val="00D96C60"/>
    <w:rsid w:val="00DA0B95"/>
    <w:rsid w:val="00DA4007"/>
    <w:rsid w:val="00DA426B"/>
    <w:rsid w:val="00DA7C49"/>
    <w:rsid w:val="00DB470A"/>
    <w:rsid w:val="00DB4FF0"/>
    <w:rsid w:val="00DB7C95"/>
    <w:rsid w:val="00DC3F0D"/>
    <w:rsid w:val="00DC5115"/>
    <w:rsid w:val="00DD76E4"/>
    <w:rsid w:val="00DE3FC9"/>
    <w:rsid w:val="00DE484D"/>
    <w:rsid w:val="00DE68B8"/>
    <w:rsid w:val="00DE6938"/>
    <w:rsid w:val="00DE79E3"/>
    <w:rsid w:val="00DF2F47"/>
    <w:rsid w:val="00DF3009"/>
    <w:rsid w:val="00E053B2"/>
    <w:rsid w:val="00E06C0C"/>
    <w:rsid w:val="00E07DDE"/>
    <w:rsid w:val="00E113B2"/>
    <w:rsid w:val="00E11C47"/>
    <w:rsid w:val="00E11E06"/>
    <w:rsid w:val="00E14163"/>
    <w:rsid w:val="00E1794C"/>
    <w:rsid w:val="00E17CE7"/>
    <w:rsid w:val="00E3249E"/>
    <w:rsid w:val="00E358F6"/>
    <w:rsid w:val="00E423BA"/>
    <w:rsid w:val="00E4412E"/>
    <w:rsid w:val="00E46C1D"/>
    <w:rsid w:val="00E51CFA"/>
    <w:rsid w:val="00E55AED"/>
    <w:rsid w:val="00E55C57"/>
    <w:rsid w:val="00E61DB9"/>
    <w:rsid w:val="00E64F87"/>
    <w:rsid w:val="00E7483E"/>
    <w:rsid w:val="00E74F4E"/>
    <w:rsid w:val="00E85A84"/>
    <w:rsid w:val="00E860F6"/>
    <w:rsid w:val="00EA4208"/>
    <w:rsid w:val="00EA42B1"/>
    <w:rsid w:val="00EB40B1"/>
    <w:rsid w:val="00EB6122"/>
    <w:rsid w:val="00EB6AD0"/>
    <w:rsid w:val="00EB6BE3"/>
    <w:rsid w:val="00EB6EC8"/>
    <w:rsid w:val="00EC0027"/>
    <w:rsid w:val="00EC371F"/>
    <w:rsid w:val="00EC4678"/>
    <w:rsid w:val="00EC612F"/>
    <w:rsid w:val="00EE3123"/>
    <w:rsid w:val="00EF035D"/>
    <w:rsid w:val="00EF072E"/>
    <w:rsid w:val="00EF4D21"/>
    <w:rsid w:val="00EF69B1"/>
    <w:rsid w:val="00F02ADF"/>
    <w:rsid w:val="00F20558"/>
    <w:rsid w:val="00F24DAF"/>
    <w:rsid w:val="00F402FB"/>
    <w:rsid w:val="00F42A78"/>
    <w:rsid w:val="00F45937"/>
    <w:rsid w:val="00F51CE3"/>
    <w:rsid w:val="00F51ED9"/>
    <w:rsid w:val="00F574BF"/>
    <w:rsid w:val="00F660F5"/>
    <w:rsid w:val="00F70593"/>
    <w:rsid w:val="00F74443"/>
    <w:rsid w:val="00F7790E"/>
    <w:rsid w:val="00F851D1"/>
    <w:rsid w:val="00F87239"/>
    <w:rsid w:val="00F87797"/>
    <w:rsid w:val="00F94A90"/>
    <w:rsid w:val="00F94DFF"/>
    <w:rsid w:val="00F952F6"/>
    <w:rsid w:val="00F95642"/>
    <w:rsid w:val="00FA048C"/>
    <w:rsid w:val="00FA0E4B"/>
    <w:rsid w:val="00FA2BF8"/>
    <w:rsid w:val="00FA4148"/>
    <w:rsid w:val="00FA5179"/>
    <w:rsid w:val="00FB25F9"/>
    <w:rsid w:val="00FB48C6"/>
    <w:rsid w:val="00FB4F95"/>
    <w:rsid w:val="00FB7E56"/>
    <w:rsid w:val="00FC3FFA"/>
    <w:rsid w:val="00FC5592"/>
    <w:rsid w:val="00FD0020"/>
    <w:rsid w:val="00FD086F"/>
    <w:rsid w:val="00FD3820"/>
    <w:rsid w:val="00FD7B2C"/>
    <w:rsid w:val="00FE1039"/>
    <w:rsid w:val="00FE336F"/>
    <w:rsid w:val="00FF0438"/>
    <w:rsid w:val="00FF355C"/>
    <w:rsid w:val="00FF72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0F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ED2"/>
  </w:style>
  <w:style w:type="paragraph" w:styleId="Heading1">
    <w:name w:val="heading 1"/>
    <w:basedOn w:val="Normal"/>
    <w:link w:val="Heading1Char"/>
    <w:uiPriority w:val="9"/>
    <w:qFormat/>
    <w:rsid w:val="007D07CD"/>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4">
    <w:name w:val="heading 4"/>
    <w:basedOn w:val="Normal"/>
    <w:next w:val="Normal"/>
    <w:link w:val="Heading4Char"/>
    <w:uiPriority w:val="9"/>
    <w:semiHidden/>
    <w:unhideWhenUsed/>
    <w:qFormat/>
    <w:rsid w:val="005621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96E"/>
    <w:rPr>
      <w:color w:val="0000FF" w:themeColor="hyperlink"/>
      <w:u w:val="single"/>
    </w:rPr>
  </w:style>
  <w:style w:type="paragraph" w:styleId="ListParagraph">
    <w:name w:val="List Paragraph"/>
    <w:aliases w:val="text 3"/>
    <w:basedOn w:val="Normal"/>
    <w:link w:val="ListParagraphChar"/>
    <w:uiPriority w:val="34"/>
    <w:qFormat/>
    <w:rsid w:val="00EC4678"/>
    <w:pPr>
      <w:ind w:left="720"/>
      <w:contextualSpacing/>
    </w:pPr>
    <w:rPr>
      <w:rFonts w:ascii="Calibri" w:eastAsia="Calibri" w:hAnsi="Calibri" w:cs="Times New Roman"/>
      <w:lang w:val="id-ID"/>
    </w:rPr>
  </w:style>
  <w:style w:type="paragraph" w:styleId="Header">
    <w:name w:val="header"/>
    <w:basedOn w:val="Normal"/>
    <w:link w:val="HeaderChar"/>
    <w:uiPriority w:val="99"/>
    <w:unhideWhenUsed/>
    <w:rsid w:val="00FA4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148"/>
  </w:style>
  <w:style w:type="paragraph" w:styleId="Footer">
    <w:name w:val="footer"/>
    <w:basedOn w:val="Normal"/>
    <w:link w:val="FooterChar"/>
    <w:uiPriority w:val="99"/>
    <w:unhideWhenUsed/>
    <w:rsid w:val="00FA4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148"/>
  </w:style>
  <w:style w:type="paragraph" w:styleId="BalloonText">
    <w:name w:val="Balloon Text"/>
    <w:basedOn w:val="Normal"/>
    <w:link w:val="BalloonTextChar"/>
    <w:uiPriority w:val="99"/>
    <w:semiHidden/>
    <w:unhideWhenUsed/>
    <w:rsid w:val="008B5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1A2"/>
    <w:rPr>
      <w:rFonts w:ascii="Tahoma" w:hAnsi="Tahoma" w:cs="Tahoma"/>
      <w:sz w:val="16"/>
      <w:szCs w:val="16"/>
    </w:rPr>
  </w:style>
  <w:style w:type="character" w:customStyle="1" w:styleId="hps">
    <w:name w:val="hps"/>
    <w:basedOn w:val="DefaultParagraphFont"/>
    <w:rsid w:val="00D53D7B"/>
  </w:style>
  <w:style w:type="character" w:customStyle="1" w:styleId="atn">
    <w:name w:val="atn"/>
    <w:basedOn w:val="DefaultParagraphFont"/>
    <w:rsid w:val="00D53D7B"/>
  </w:style>
  <w:style w:type="paragraph" w:styleId="BodyText">
    <w:name w:val="Body Text"/>
    <w:basedOn w:val="Normal"/>
    <w:link w:val="BodyTextChar"/>
    <w:rsid w:val="00EB6BE3"/>
    <w:pPr>
      <w:spacing w:after="0" w:line="240" w:lineRule="auto"/>
      <w:jc w:val="center"/>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B6BE3"/>
    <w:rPr>
      <w:rFonts w:ascii="Times New Roman" w:eastAsia="Times New Roman" w:hAnsi="Times New Roman" w:cs="Times New Roman"/>
      <w:sz w:val="20"/>
      <w:szCs w:val="20"/>
    </w:rPr>
  </w:style>
  <w:style w:type="paragraph" w:customStyle="1" w:styleId="ICTSAuthorIdentity">
    <w:name w:val="ICTS_AuthorIdentity"/>
    <w:basedOn w:val="BodyText3"/>
    <w:rsid w:val="00EB6BE3"/>
    <w:pPr>
      <w:spacing w:after="0" w:line="240" w:lineRule="auto"/>
      <w:jc w:val="center"/>
    </w:pPr>
    <w:rPr>
      <w:rFonts w:ascii="Times New Roman" w:eastAsia="MS Mincho" w:hAnsi="Times New Roman" w:cs="Times New Roman"/>
      <w:sz w:val="20"/>
      <w:szCs w:val="20"/>
    </w:rPr>
  </w:style>
  <w:style w:type="paragraph" w:styleId="BodyText3">
    <w:name w:val="Body Text 3"/>
    <w:basedOn w:val="Normal"/>
    <w:link w:val="BodyText3Char"/>
    <w:uiPriority w:val="99"/>
    <w:semiHidden/>
    <w:unhideWhenUsed/>
    <w:rsid w:val="00EB6BE3"/>
    <w:pPr>
      <w:spacing w:after="120"/>
    </w:pPr>
    <w:rPr>
      <w:sz w:val="16"/>
      <w:szCs w:val="16"/>
    </w:rPr>
  </w:style>
  <w:style w:type="character" w:customStyle="1" w:styleId="BodyText3Char">
    <w:name w:val="Body Text 3 Char"/>
    <w:basedOn w:val="DefaultParagraphFont"/>
    <w:link w:val="BodyText3"/>
    <w:uiPriority w:val="99"/>
    <w:semiHidden/>
    <w:rsid w:val="00EB6BE3"/>
    <w:rPr>
      <w:sz w:val="16"/>
      <w:szCs w:val="16"/>
    </w:rPr>
  </w:style>
  <w:style w:type="paragraph" w:styleId="HTMLPreformatted">
    <w:name w:val="HTML Preformatted"/>
    <w:basedOn w:val="Normal"/>
    <w:link w:val="HTMLPreformattedChar"/>
    <w:uiPriority w:val="99"/>
    <w:unhideWhenUsed/>
    <w:rsid w:val="00CB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CB59F0"/>
    <w:rPr>
      <w:rFonts w:ascii="Courier New" w:eastAsia="Times New Roman" w:hAnsi="Courier New" w:cs="Times New Roman"/>
      <w:sz w:val="20"/>
      <w:szCs w:val="20"/>
    </w:rPr>
  </w:style>
  <w:style w:type="character" w:customStyle="1" w:styleId="st">
    <w:name w:val="st"/>
    <w:basedOn w:val="DefaultParagraphFont"/>
    <w:rsid w:val="005E04AE"/>
  </w:style>
  <w:style w:type="character" w:styleId="PlaceholderText">
    <w:name w:val="Placeholder Text"/>
    <w:basedOn w:val="DefaultParagraphFont"/>
    <w:uiPriority w:val="99"/>
    <w:semiHidden/>
    <w:rsid w:val="00795A34"/>
    <w:rPr>
      <w:color w:val="808080"/>
    </w:rPr>
  </w:style>
  <w:style w:type="paragraph" w:customStyle="1" w:styleId="Default">
    <w:name w:val="Default"/>
    <w:rsid w:val="00A774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A77486"/>
  </w:style>
  <w:style w:type="paragraph" w:styleId="PlainText">
    <w:name w:val="Plain Text"/>
    <w:basedOn w:val="Normal"/>
    <w:link w:val="PlainTextChar"/>
    <w:uiPriority w:val="99"/>
    <w:unhideWhenUsed/>
    <w:rsid w:val="00A7748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77486"/>
    <w:rPr>
      <w:rFonts w:ascii="Consolas" w:eastAsia="Calibri" w:hAnsi="Consolas" w:cs="Times New Roman"/>
      <w:sz w:val="21"/>
      <w:szCs w:val="21"/>
    </w:rPr>
  </w:style>
  <w:style w:type="table" w:styleId="TableGrid">
    <w:name w:val="Table Grid"/>
    <w:basedOn w:val="TableNormal"/>
    <w:uiPriority w:val="59"/>
    <w:rsid w:val="00AE54B0"/>
    <w:pPr>
      <w:spacing w:after="0" w:line="240" w:lineRule="auto"/>
      <w:jc w:val="both"/>
    </w:pPr>
    <w:rPr>
      <w:rFonts w:eastAsia="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7D07CD"/>
    <w:rPr>
      <w:rFonts w:ascii="Times New Roman" w:eastAsia="Times New Roman" w:hAnsi="Times New Roman" w:cs="Times New Roman"/>
      <w:b/>
      <w:bCs/>
      <w:kern w:val="36"/>
      <w:sz w:val="48"/>
      <w:szCs w:val="48"/>
      <w:lang w:val="id-ID" w:eastAsia="id-ID"/>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123091"/>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123091"/>
    <w:pPr>
      <w:widowControl w:val="0"/>
      <w:shd w:val="clear" w:color="auto" w:fill="FFFFFF"/>
      <w:spacing w:after="0" w:line="250" w:lineRule="exact"/>
      <w:ind w:hanging="460"/>
      <w:jc w:val="center"/>
    </w:pPr>
  </w:style>
  <w:style w:type="character" w:styleId="CommentReference">
    <w:name w:val="annotation reference"/>
    <w:basedOn w:val="DefaultParagraphFont"/>
    <w:uiPriority w:val="99"/>
    <w:semiHidden/>
    <w:unhideWhenUsed/>
    <w:rsid w:val="00123091"/>
    <w:rPr>
      <w:sz w:val="16"/>
      <w:szCs w:val="16"/>
    </w:rPr>
  </w:style>
  <w:style w:type="paragraph" w:styleId="CommentText">
    <w:name w:val="annotation text"/>
    <w:basedOn w:val="Normal"/>
    <w:link w:val="CommentTextChar"/>
    <w:uiPriority w:val="99"/>
    <w:semiHidden/>
    <w:unhideWhenUsed/>
    <w:rsid w:val="00123091"/>
    <w:pPr>
      <w:widowControl w:val="0"/>
      <w:spacing w:after="0" w:line="240" w:lineRule="auto"/>
    </w:pPr>
    <w:rPr>
      <w:rFonts w:ascii="Times New Roman" w:eastAsia="Times New Roman" w:hAnsi="Times New Roman" w:cs="Times New Roman"/>
      <w:color w:val="000000"/>
      <w:sz w:val="20"/>
      <w:szCs w:val="20"/>
      <w:lang w:bidi="en-US"/>
    </w:rPr>
  </w:style>
  <w:style w:type="character" w:customStyle="1" w:styleId="CommentTextChar">
    <w:name w:val="Comment Text Char"/>
    <w:basedOn w:val="DefaultParagraphFont"/>
    <w:link w:val="CommentText"/>
    <w:uiPriority w:val="99"/>
    <w:semiHidden/>
    <w:rsid w:val="00123091"/>
    <w:rPr>
      <w:rFonts w:ascii="Times New Roman" w:eastAsia="Times New Roman" w:hAnsi="Times New Roman" w:cs="Times New Roman"/>
      <w:color w:val="000000"/>
      <w:sz w:val="20"/>
      <w:szCs w:val="20"/>
      <w:lang w:bidi="en-US"/>
    </w:rPr>
  </w:style>
  <w:style w:type="character" w:customStyle="1" w:styleId="MSGENFONTSTYLENAMETEMPLATEROLENUMBERMSGENFONTSTYLENAMEBYROLETEXT6">
    <w:name w:val="MSG_EN_FONT_STYLE_NAME_TEMPLATE_ROLE_NUMBER MSG_EN_FONT_STYLE_NAME_BY_ROLE_TEXT 6_"/>
    <w:basedOn w:val="DefaultParagraphFont"/>
    <w:link w:val="MSGENFONTSTYLENAMETEMPLATEROLENUMBERMSGENFONTSTYLENAMEBYROLETEXT60"/>
    <w:rsid w:val="00F851D1"/>
    <w:rPr>
      <w:b/>
      <w:bCs/>
      <w:i/>
      <w:iCs/>
      <w:shd w:val="clear" w:color="auto" w:fill="FFFFFF"/>
    </w:rPr>
  </w:style>
  <w:style w:type="paragraph" w:customStyle="1" w:styleId="MSGENFONTSTYLENAMETEMPLATEROLENUMBERMSGENFONTSTYLENAMEBYROLETEXT60">
    <w:name w:val="MSG_EN_FONT_STYLE_NAME_TEMPLATE_ROLE_NUMBER MSG_EN_FONT_STYLE_NAME_BY_ROLE_TEXT 6"/>
    <w:basedOn w:val="Normal"/>
    <w:link w:val="MSGENFONTSTYLENAMETEMPLATEROLENUMBERMSGENFONTSTYLENAMEBYROLETEXT6"/>
    <w:rsid w:val="00F851D1"/>
    <w:pPr>
      <w:widowControl w:val="0"/>
      <w:shd w:val="clear" w:color="auto" w:fill="FFFFFF"/>
      <w:spacing w:after="0" w:line="250" w:lineRule="exact"/>
      <w:ind w:hanging="460"/>
    </w:pPr>
    <w:rPr>
      <w:b/>
      <w:bCs/>
      <w:i/>
      <w:iCs/>
    </w:rPr>
  </w:style>
  <w:style w:type="character" w:styleId="FootnoteReference">
    <w:name w:val="footnote reference"/>
    <w:rsid w:val="00AD1ED8"/>
    <w:rPr>
      <w:vertAlign w:val="superscript"/>
    </w:rPr>
  </w:style>
  <w:style w:type="paragraph" w:styleId="FootnoteText">
    <w:name w:val="footnote text"/>
    <w:basedOn w:val="Normal"/>
    <w:link w:val="FootnoteTextChar"/>
    <w:rsid w:val="00AD1ED8"/>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AD1ED8"/>
    <w:rPr>
      <w:rFonts w:ascii="Times New Roman" w:eastAsia="Times New Roman" w:hAnsi="Times New Roman" w:cs="Times New Roman"/>
      <w:sz w:val="20"/>
      <w:szCs w:val="20"/>
      <w:lang w:val="en-GB" w:eastAsia="en-GB"/>
    </w:rPr>
  </w:style>
  <w:style w:type="table" w:customStyle="1" w:styleId="LightShading1">
    <w:name w:val="Light Shading1"/>
    <w:basedOn w:val="TableNormal"/>
    <w:uiPriority w:val="60"/>
    <w:rsid w:val="005E0CD7"/>
    <w:pPr>
      <w:spacing w:after="0" w:line="240" w:lineRule="auto"/>
    </w:pPr>
    <w:rPr>
      <w:rFonts w:eastAsiaTheme="minorEastAsia"/>
      <w:color w:val="000000" w:themeColor="text1" w:themeShade="BF"/>
      <w:sz w:val="24"/>
      <w:szCs w:val="24"/>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aliases w:val="Judul Tabel,Gambar,dan Lampiran"/>
    <w:basedOn w:val="Normal"/>
    <w:next w:val="Normal"/>
    <w:uiPriority w:val="35"/>
    <w:unhideWhenUsed/>
    <w:qFormat/>
    <w:rsid w:val="00EA42B1"/>
    <w:pPr>
      <w:spacing w:line="240" w:lineRule="auto"/>
    </w:pPr>
    <w:rPr>
      <w:b/>
      <w:bCs/>
      <w:color w:val="4F81BD" w:themeColor="accent1"/>
      <w:sz w:val="18"/>
      <w:szCs w:val="18"/>
    </w:rPr>
  </w:style>
  <w:style w:type="paragraph" w:customStyle="1" w:styleId="BabIVHeading441">
    <w:name w:val="Bab IV Heading 4.4.1"/>
    <w:basedOn w:val="Normal"/>
    <w:link w:val="BabIVHeading441Char"/>
    <w:qFormat/>
    <w:rsid w:val="0017227A"/>
    <w:pPr>
      <w:keepNext/>
      <w:numPr>
        <w:numId w:val="1"/>
      </w:numPr>
      <w:spacing w:before="240" w:after="60" w:line="360" w:lineRule="auto"/>
      <w:ind w:left="360"/>
      <w:jc w:val="both"/>
      <w:outlineLvl w:val="2"/>
    </w:pPr>
    <w:rPr>
      <w:rFonts w:ascii="Arial" w:eastAsia="Times New Roman" w:hAnsi="Arial" w:cs="Times New Roman"/>
      <w:b/>
      <w:bCs/>
      <w:szCs w:val="26"/>
      <w:lang w:val="id-ID" w:eastAsia="id-ID"/>
    </w:rPr>
  </w:style>
  <w:style w:type="character" w:customStyle="1" w:styleId="BabIVHeading441Char">
    <w:name w:val="Bab IV Heading 4.4.1 Char"/>
    <w:basedOn w:val="DefaultParagraphFont"/>
    <w:link w:val="BabIVHeading441"/>
    <w:rsid w:val="0017227A"/>
    <w:rPr>
      <w:rFonts w:ascii="Arial" w:eastAsia="Times New Roman" w:hAnsi="Arial" w:cs="Times New Roman"/>
      <w:b/>
      <w:bCs/>
      <w:szCs w:val="26"/>
      <w:lang w:val="id-ID" w:eastAsia="id-ID"/>
    </w:rPr>
  </w:style>
  <w:style w:type="character" w:customStyle="1" w:styleId="ListParagraphChar">
    <w:name w:val="List Paragraph Char"/>
    <w:aliases w:val="text 3 Char"/>
    <w:basedOn w:val="DefaultParagraphFont"/>
    <w:link w:val="ListParagraph"/>
    <w:uiPriority w:val="34"/>
    <w:locked/>
    <w:rsid w:val="00561B34"/>
    <w:rPr>
      <w:rFonts w:ascii="Calibri" w:eastAsia="Calibri" w:hAnsi="Calibri" w:cs="Times New Roman"/>
      <w:lang w:val="id-ID"/>
    </w:rPr>
  </w:style>
  <w:style w:type="paragraph" w:customStyle="1" w:styleId="BabIV">
    <w:name w:val="Bab IV"/>
    <w:basedOn w:val="Normal"/>
    <w:link w:val="BabIVChar"/>
    <w:qFormat/>
    <w:rsid w:val="00561B34"/>
    <w:pPr>
      <w:keepNext/>
      <w:numPr>
        <w:numId w:val="2"/>
      </w:numPr>
      <w:spacing w:before="240" w:after="60" w:line="360" w:lineRule="auto"/>
      <w:ind w:left="360"/>
      <w:jc w:val="both"/>
      <w:outlineLvl w:val="1"/>
    </w:pPr>
    <w:rPr>
      <w:rFonts w:ascii="Arial" w:eastAsia="Times New Roman" w:hAnsi="Arial" w:cs="Times New Roman"/>
      <w:b/>
      <w:bCs/>
      <w:iCs/>
      <w:lang w:val="id-ID" w:eastAsia="id-ID"/>
    </w:rPr>
  </w:style>
  <w:style w:type="character" w:customStyle="1" w:styleId="BabIVChar">
    <w:name w:val="Bab IV Char"/>
    <w:basedOn w:val="DefaultParagraphFont"/>
    <w:link w:val="BabIV"/>
    <w:rsid w:val="00561B34"/>
    <w:rPr>
      <w:rFonts w:ascii="Arial" w:eastAsia="Times New Roman" w:hAnsi="Arial" w:cs="Times New Roman"/>
      <w:b/>
      <w:bCs/>
      <w:iCs/>
      <w:lang w:val="id-ID" w:eastAsia="id-ID"/>
    </w:rPr>
  </w:style>
  <w:style w:type="paragraph" w:customStyle="1" w:styleId="BabIVHeading451">
    <w:name w:val="Bab IV Heading 4.5.1"/>
    <w:basedOn w:val="BabIVHeading441"/>
    <w:link w:val="BabIVHeading451Char"/>
    <w:qFormat/>
    <w:rsid w:val="00561B34"/>
    <w:pPr>
      <w:numPr>
        <w:numId w:val="3"/>
      </w:numPr>
      <w:ind w:left="360"/>
    </w:pPr>
  </w:style>
  <w:style w:type="character" w:customStyle="1" w:styleId="BabIVHeading451Char">
    <w:name w:val="Bab IV Heading 4.5.1 Char"/>
    <w:basedOn w:val="BabIVHeading441Char"/>
    <w:link w:val="BabIVHeading451"/>
    <w:rsid w:val="00561B34"/>
    <w:rPr>
      <w:rFonts w:ascii="Arial" w:eastAsia="Times New Roman" w:hAnsi="Arial" w:cs="Times New Roman"/>
      <w:b/>
      <w:bCs/>
      <w:szCs w:val="26"/>
      <w:lang w:val="id-ID" w:eastAsia="id-ID"/>
    </w:rPr>
  </w:style>
  <w:style w:type="paragraph" w:styleId="NormalWeb">
    <w:name w:val="Normal (Web)"/>
    <w:basedOn w:val="Normal"/>
    <w:uiPriority w:val="99"/>
    <w:unhideWhenUsed/>
    <w:rsid w:val="00561B3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61B34"/>
    <w:rPr>
      <w:i/>
      <w:iCs/>
    </w:rPr>
  </w:style>
  <w:style w:type="character" w:customStyle="1" w:styleId="a">
    <w:name w:val="a"/>
    <w:basedOn w:val="DefaultParagraphFont"/>
    <w:rsid w:val="002D4FC9"/>
  </w:style>
  <w:style w:type="paragraph" w:styleId="NoSpacing">
    <w:name w:val="No Spacing"/>
    <w:link w:val="NoSpacingChar"/>
    <w:uiPriority w:val="1"/>
    <w:qFormat/>
    <w:rsid w:val="00F24DAF"/>
    <w:pPr>
      <w:spacing w:after="0" w:line="240" w:lineRule="auto"/>
      <w:ind w:firstLine="567"/>
      <w:jc w:val="both"/>
    </w:pPr>
    <w:rPr>
      <w:rFonts w:ascii="Times New Roman" w:eastAsiaTheme="minorEastAsia" w:hAnsi="Times New Roman"/>
      <w:sz w:val="24"/>
      <w:lang w:eastAsia="ja-JP"/>
    </w:rPr>
  </w:style>
  <w:style w:type="character" w:customStyle="1" w:styleId="NoSpacingChar">
    <w:name w:val="No Spacing Char"/>
    <w:basedOn w:val="DefaultParagraphFont"/>
    <w:link w:val="NoSpacing"/>
    <w:uiPriority w:val="1"/>
    <w:rsid w:val="00F24DAF"/>
    <w:rPr>
      <w:rFonts w:ascii="Times New Roman" w:eastAsiaTheme="minorEastAsia" w:hAnsi="Times New Roman"/>
      <w:sz w:val="24"/>
      <w:lang w:eastAsia="ja-JP"/>
    </w:rPr>
  </w:style>
  <w:style w:type="paragraph" w:customStyle="1" w:styleId="Paragraf">
    <w:name w:val="Paragraf"/>
    <w:basedOn w:val="Normal"/>
    <w:link w:val="ParagrafChar"/>
    <w:qFormat/>
    <w:rsid w:val="00D70CD4"/>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D70CD4"/>
    <w:rPr>
      <w:rFonts w:ascii="Times New Roman" w:eastAsia="MS Mincho" w:hAnsi="Times New Roman" w:cs="Arial"/>
      <w:sz w:val="24"/>
      <w:lang w:val="id-ID"/>
    </w:rPr>
  </w:style>
  <w:style w:type="paragraph" w:styleId="Title">
    <w:name w:val="Title"/>
    <w:basedOn w:val="Normal"/>
    <w:link w:val="TitleChar"/>
    <w:qFormat/>
    <w:rsid w:val="00C92E03"/>
    <w:pPr>
      <w:spacing w:after="0" w:line="36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C92E03"/>
    <w:rPr>
      <w:rFonts w:ascii="Times New Roman" w:eastAsia="Times New Roman" w:hAnsi="Times New Roman" w:cs="Times New Roman"/>
      <w:b/>
      <w:bCs/>
      <w:sz w:val="24"/>
      <w:szCs w:val="24"/>
    </w:rPr>
  </w:style>
  <w:style w:type="paragraph" w:styleId="Subtitle">
    <w:name w:val="Subtitle"/>
    <w:basedOn w:val="Normal"/>
    <w:link w:val="SubtitleChar"/>
    <w:uiPriority w:val="11"/>
    <w:qFormat/>
    <w:rsid w:val="00817466"/>
    <w:pPr>
      <w:tabs>
        <w:tab w:val="left" w:pos="360"/>
      </w:tabs>
      <w:spacing w:after="0" w:line="360" w:lineRule="auto"/>
      <w:jc w:val="both"/>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817466"/>
    <w:rPr>
      <w:rFonts w:ascii="Times New Roman" w:eastAsia="Times New Roman" w:hAnsi="Times New Roman" w:cs="Times New Roman"/>
      <w:b/>
      <w:bCs/>
      <w:sz w:val="24"/>
      <w:szCs w:val="24"/>
    </w:rPr>
  </w:style>
  <w:style w:type="character" w:customStyle="1" w:styleId="binomial">
    <w:name w:val="binomial"/>
    <w:basedOn w:val="DefaultParagraphFont"/>
    <w:rsid w:val="002B26C3"/>
  </w:style>
  <w:style w:type="character" w:customStyle="1" w:styleId="Heading4Char">
    <w:name w:val="Heading 4 Char"/>
    <w:basedOn w:val="DefaultParagraphFont"/>
    <w:link w:val="Heading4"/>
    <w:uiPriority w:val="9"/>
    <w:semiHidden/>
    <w:rsid w:val="00562145"/>
    <w:rPr>
      <w:rFonts w:asciiTheme="majorHAnsi" w:eastAsiaTheme="majorEastAsia" w:hAnsiTheme="majorHAnsi" w:cstheme="majorBidi"/>
      <w:b/>
      <w:bCs/>
      <w:i/>
      <w:iCs/>
      <w:color w:val="4F81BD" w:themeColor="accent1"/>
    </w:rPr>
  </w:style>
  <w:style w:type="table" w:customStyle="1" w:styleId="TableGrid1">
    <w:name w:val="Table Grid1"/>
    <w:basedOn w:val="TableNormal"/>
    <w:next w:val="TableGrid"/>
    <w:uiPriority w:val="59"/>
    <w:rsid w:val="007119D8"/>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402F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1F1F6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F1F68"/>
    <w:rPr>
      <w:rFonts w:ascii="Times New Roman" w:eastAsia="Times New Roman" w:hAnsi="Times New Roman" w:cs="Times New Roman"/>
      <w:sz w:val="24"/>
      <w:szCs w:val="24"/>
    </w:rPr>
  </w:style>
  <w:style w:type="paragraph" w:customStyle="1" w:styleId="Bodytext0">
    <w:name w:val="Bodytext"/>
    <w:rsid w:val="00EC612F"/>
    <w:pPr>
      <w:spacing w:after="0" w:line="240" w:lineRule="auto"/>
      <w:jc w:val="both"/>
    </w:pPr>
    <w:rPr>
      <w:rFonts w:ascii="Arial" w:eastAsia="Times New Roman" w:hAnsi="Arial" w:cs="Times New Roman"/>
      <w:sz w:val="20"/>
      <w:szCs w:val="24"/>
    </w:rPr>
  </w:style>
  <w:style w:type="paragraph" w:customStyle="1" w:styleId="HEAD2">
    <w:name w:val="HEAD 2"/>
    <w:basedOn w:val="Bodytext0"/>
    <w:rsid w:val="00EC612F"/>
    <w:pPr>
      <w:spacing w:before="240" w:after="120"/>
    </w:pPr>
    <w:rPr>
      <w:b/>
    </w:rPr>
  </w:style>
  <w:style w:type="paragraph" w:customStyle="1" w:styleId="Head1">
    <w:name w:val="Head 1"/>
    <w:basedOn w:val="Normal"/>
    <w:rsid w:val="008747E6"/>
    <w:pPr>
      <w:spacing w:before="360" w:after="120" w:line="240" w:lineRule="auto"/>
      <w:jc w:val="center"/>
    </w:pPr>
    <w:rPr>
      <w:rFonts w:ascii="Arial" w:eastAsia="Times New Roman" w:hAnsi="Arial" w:cs="Times New Roman"/>
      <w:b/>
      <w:caps/>
      <w:sz w:val="20"/>
      <w:szCs w:val="24"/>
    </w:rPr>
  </w:style>
  <w:style w:type="paragraph" w:customStyle="1" w:styleId="ReferenceText">
    <w:name w:val="Reference Text"/>
    <w:rsid w:val="008747E6"/>
    <w:pPr>
      <w:spacing w:after="240" w:line="240" w:lineRule="auto"/>
      <w:ind w:left="720" w:hanging="720"/>
      <w:jc w:val="both"/>
    </w:pPr>
    <w:rPr>
      <w:rFonts w:ascii="Arial" w:eastAsia="Times New Roman" w:hAnsi="Arial" w:cs="Times New Roman"/>
      <w:sz w:val="20"/>
      <w:szCs w:val="24"/>
    </w:rPr>
  </w:style>
  <w:style w:type="character" w:styleId="UnresolvedMention">
    <w:name w:val="Unresolved Mention"/>
    <w:basedOn w:val="DefaultParagraphFont"/>
    <w:uiPriority w:val="99"/>
    <w:semiHidden/>
    <w:unhideWhenUsed/>
    <w:rsid w:val="00973DA0"/>
    <w:rPr>
      <w:color w:val="605E5C"/>
      <w:shd w:val="clear" w:color="auto" w:fill="E1DFDD"/>
    </w:rPr>
  </w:style>
  <w:style w:type="paragraph" w:customStyle="1" w:styleId="TableParagraph">
    <w:name w:val="Table Paragraph"/>
    <w:basedOn w:val="Normal"/>
    <w:uiPriority w:val="1"/>
    <w:qFormat/>
    <w:rsid w:val="001C10BE"/>
    <w:pPr>
      <w:widowControl w:val="0"/>
      <w:autoSpaceDE w:val="0"/>
      <w:autoSpaceDN w:val="0"/>
      <w:spacing w:after="0" w:line="255" w:lineRule="exact"/>
      <w:ind w:left="8"/>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chart" Target="charts/chart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088/1755-1315/1263/1/012053"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3.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s://peraturan.bpk.go.id/Details/322442/permen-lh-no-5-tahun-20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doi.org/10.1016/j.aaspro.2015.01.02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file:///D:\kolaborasi%20-%20Dosen\Jurnal-Jurnal\Jurnal%20Fanres\Riya\BURNING%20RIYA\BURNING%20RIYA\Grafik%20Hasi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kolaborasi%20-%20Dosen\Jurnal-Jurnal\Jurnal%20Fanres\Riya\BURNING%20RIYA\BURNING%20RIYA\Grafik%20Hasi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kolaborasi%20-%20Dosen\Jurnal-Jurnal\Jurnal%20Fanres\Riya\BURNING%20RIYA\BURNING%20RIYA\Grafik%20Hasi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kolaborasi%20-%20Dosen\Jurnal-Jurnal\Jurnal%20Fanres\Riya\BURNING%20RIYA\BURNING%20RIYA\Grafik%20Hasil.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18744531933507"/>
          <c:y val="5.0925925925925923E-2"/>
          <c:w val="0.84025699912510932"/>
          <c:h val="0.72642450715558371"/>
        </c:manualLayout>
      </c:layout>
      <c:barChart>
        <c:barDir val="col"/>
        <c:grouping val="clustered"/>
        <c:varyColors val="0"/>
        <c:ser>
          <c:idx val="0"/>
          <c:order val="0"/>
          <c:tx>
            <c:strRef>
              <c:f>Lampiran!$Q$31</c:f>
              <c:strCache>
                <c:ptCount val="1"/>
                <c:pt idx="0">
                  <c:v>Turbidity </c:v>
                </c:pt>
              </c:strCache>
            </c:strRef>
          </c:tx>
          <c:spPr>
            <a:pattFill prst="pct5">
              <a:fgClr>
                <a:schemeClr val="tx1"/>
              </a:fgClr>
              <a:bgClr>
                <a:schemeClr val="bg1"/>
              </a:bgClr>
            </a:pattFill>
            <a:ln w="12700">
              <a:solidFill>
                <a:schemeClr val="tx1"/>
              </a:solidFill>
            </a:ln>
            <a:effectLst/>
          </c:spPr>
          <c:invertIfNegative val="0"/>
          <c:errBars>
            <c:errBarType val="both"/>
            <c:errValType val="cust"/>
            <c:noEndCap val="0"/>
            <c:plus>
              <c:numRef>
                <c:f>Lampiran!$L$32:$N$32</c:f>
                <c:numCache>
                  <c:formatCode>General</c:formatCode>
                  <c:ptCount val="3"/>
                  <c:pt idx="0">
                    <c:v>3.3833656978533284</c:v>
                  </c:pt>
                  <c:pt idx="1">
                    <c:v>2.2830408392183217</c:v>
                  </c:pt>
                  <c:pt idx="2">
                    <c:v>1.4296710885709087</c:v>
                  </c:pt>
                </c:numCache>
              </c:numRef>
            </c:plus>
            <c:minus>
              <c:numRef>
                <c:f>Lampiran!$L$32:$N$32</c:f>
                <c:numCache>
                  <c:formatCode>General</c:formatCode>
                  <c:ptCount val="3"/>
                  <c:pt idx="0">
                    <c:v>3.3833656978533284</c:v>
                  </c:pt>
                  <c:pt idx="1">
                    <c:v>2.2830408392183217</c:v>
                  </c:pt>
                  <c:pt idx="2">
                    <c:v>1.4296710885709087</c:v>
                  </c:pt>
                </c:numCache>
              </c:numRef>
            </c:minus>
            <c:spPr>
              <a:noFill/>
              <a:ln w="9525" cap="flat" cmpd="sng" algn="ctr">
                <a:solidFill>
                  <a:schemeClr val="tx1">
                    <a:lumMod val="65000"/>
                    <a:lumOff val="35000"/>
                  </a:schemeClr>
                </a:solidFill>
                <a:round/>
              </a:ln>
              <a:effectLst/>
            </c:spPr>
          </c:errBars>
          <c:cat>
            <c:strRef>
              <c:f>Lampiran!$P$32:$P$34</c:f>
              <c:strCache>
                <c:ptCount val="3"/>
                <c:pt idx="0">
                  <c:v>10 cm gravel:5 cm silica sand (T1)</c:v>
                </c:pt>
                <c:pt idx="1">
                  <c:v>7.5 cm gravel:7.5 cm silica sand (T2)</c:v>
                </c:pt>
                <c:pt idx="2">
                  <c:v>5 cm gravel:10 cm silica sand (T3)</c:v>
                </c:pt>
              </c:strCache>
            </c:strRef>
          </c:cat>
          <c:val>
            <c:numRef>
              <c:f>Lampiran!$Q$32:$Q$34</c:f>
              <c:numCache>
                <c:formatCode>0.00</c:formatCode>
                <c:ptCount val="3"/>
                <c:pt idx="0">
                  <c:v>54.30081691494474</c:v>
                </c:pt>
                <c:pt idx="1">
                  <c:v>57.760691975012016</c:v>
                </c:pt>
                <c:pt idx="2">
                  <c:v>61.653051417587704</c:v>
                </c:pt>
              </c:numCache>
            </c:numRef>
          </c:val>
          <c:extLst>
            <c:ext xmlns:c16="http://schemas.microsoft.com/office/drawing/2014/chart" uri="{C3380CC4-5D6E-409C-BE32-E72D297353CC}">
              <c16:uniqueId val="{00000000-1178-4E1B-A875-E0754956275A}"/>
            </c:ext>
          </c:extLst>
        </c:ser>
        <c:ser>
          <c:idx val="1"/>
          <c:order val="1"/>
          <c:tx>
            <c:strRef>
              <c:f>Lampiran!$R$31</c:f>
              <c:strCache>
                <c:ptCount val="1"/>
                <c:pt idx="0">
                  <c:v>Chemicals Oxygen Demand (COD)</c:v>
                </c:pt>
              </c:strCache>
            </c:strRef>
          </c:tx>
          <c:spPr>
            <a:pattFill prst="pct50">
              <a:fgClr>
                <a:schemeClr val="tx1"/>
              </a:fgClr>
              <a:bgClr>
                <a:schemeClr val="bg1"/>
              </a:bgClr>
            </a:pattFill>
            <a:ln w="12700">
              <a:solidFill>
                <a:schemeClr val="tx1"/>
              </a:solidFill>
            </a:ln>
            <a:effectLst/>
          </c:spPr>
          <c:invertIfNegative val="0"/>
          <c:errBars>
            <c:errBarType val="both"/>
            <c:errValType val="cust"/>
            <c:noEndCap val="0"/>
            <c:plus>
              <c:numRef>
                <c:f>Lampiran!$L$33:$N$33</c:f>
                <c:numCache>
                  <c:formatCode>General</c:formatCode>
                  <c:ptCount val="3"/>
                  <c:pt idx="0">
                    <c:v>2.2453222559973707</c:v>
                  </c:pt>
                  <c:pt idx="1">
                    <c:v>0.17045795017646606</c:v>
                  </c:pt>
                  <c:pt idx="2">
                    <c:v>1.31</c:v>
                  </c:pt>
                </c:numCache>
              </c:numRef>
            </c:plus>
            <c:minus>
              <c:numRef>
                <c:f>Lampiran!$L$33:$N$33</c:f>
                <c:numCache>
                  <c:formatCode>General</c:formatCode>
                  <c:ptCount val="3"/>
                  <c:pt idx="0">
                    <c:v>2.2453222559973707</c:v>
                  </c:pt>
                  <c:pt idx="1">
                    <c:v>0.17045795017646606</c:v>
                  </c:pt>
                  <c:pt idx="2">
                    <c:v>1.31</c:v>
                  </c:pt>
                </c:numCache>
              </c:numRef>
            </c:minus>
            <c:spPr>
              <a:noFill/>
              <a:ln w="9525" cap="flat" cmpd="sng" algn="ctr">
                <a:solidFill>
                  <a:schemeClr val="tx1">
                    <a:lumMod val="65000"/>
                    <a:lumOff val="35000"/>
                  </a:schemeClr>
                </a:solidFill>
                <a:round/>
              </a:ln>
              <a:effectLst/>
            </c:spPr>
          </c:errBars>
          <c:cat>
            <c:strRef>
              <c:f>Lampiran!$P$32:$P$34</c:f>
              <c:strCache>
                <c:ptCount val="3"/>
                <c:pt idx="0">
                  <c:v>10 cm gravel:5 cm silica sand (T1)</c:v>
                </c:pt>
                <c:pt idx="1">
                  <c:v>7.5 cm gravel:7.5 cm silica sand (T2)</c:v>
                </c:pt>
                <c:pt idx="2">
                  <c:v>5 cm gravel:10 cm silica sand (T3)</c:v>
                </c:pt>
              </c:strCache>
            </c:strRef>
          </c:cat>
          <c:val>
            <c:numRef>
              <c:f>Lampiran!$R$32:$R$34</c:f>
              <c:numCache>
                <c:formatCode>0.00</c:formatCode>
                <c:ptCount val="3"/>
                <c:pt idx="0">
                  <c:v>31.15489348069838</c:v>
                </c:pt>
                <c:pt idx="1">
                  <c:v>30.145763254845427</c:v>
                </c:pt>
                <c:pt idx="2">
                  <c:v>50.664744513855517</c:v>
                </c:pt>
              </c:numCache>
            </c:numRef>
          </c:val>
          <c:extLst>
            <c:ext xmlns:c16="http://schemas.microsoft.com/office/drawing/2014/chart" uri="{C3380CC4-5D6E-409C-BE32-E72D297353CC}">
              <c16:uniqueId val="{00000001-1178-4E1B-A875-E0754956275A}"/>
            </c:ext>
          </c:extLst>
        </c:ser>
        <c:ser>
          <c:idx val="2"/>
          <c:order val="2"/>
          <c:tx>
            <c:strRef>
              <c:f>Lampiran!$S$31</c:f>
              <c:strCache>
                <c:ptCount val="1"/>
                <c:pt idx="0">
                  <c:v>Biochemicals Oxygen Demand (BOD)</c:v>
                </c:pt>
              </c:strCache>
            </c:strRef>
          </c:tx>
          <c:spPr>
            <a:pattFill prst="ltDnDiag">
              <a:fgClr>
                <a:schemeClr val="tx1"/>
              </a:fgClr>
              <a:bgClr>
                <a:schemeClr val="bg1"/>
              </a:bgClr>
            </a:pattFill>
            <a:ln w="12700">
              <a:solidFill>
                <a:schemeClr val="tx1"/>
              </a:solidFill>
            </a:ln>
            <a:effectLst/>
          </c:spPr>
          <c:invertIfNegative val="0"/>
          <c:errBars>
            <c:errBarType val="both"/>
            <c:errValType val="cust"/>
            <c:noEndCap val="0"/>
            <c:plus>
              <c:numRef>
                <c:f>Lampiran!$L$34:$N$34</c:f>
                <c:numCache>
                  <c:formatCode>General</c:formatCode>
                  <c:ptCount val="3"/>
                  <c:pt idx="0">
                    <c:v>2.2152812139205</c:v>
                  </c:pt>
                  <c:pt idx="1">
                    <c:v>0.18820744752147864</c:v>
                  </c:pt>
                  <c:pt idx="2">
                    <c:v>6.6569740474876049</c:v>
                  </c:pt>
                </c:numCache>
              </c:numRef>
            </c:plus>
            <c:minus>
              <c:numRef>
                <c:f>Lampiran!$L$34:$N$34</c:f>
                <c:numCache>
                  <c:formatCode>General</c:formatCode>
                  <c:ptCount val="3"/>
                  <c:pt idx="0">
                    <c:v>2.2152812139205</c:v>
                  </c:pt>
                  <c:pt idx="1">
                    <c:v>0.18820744752147864</c:v>
                  </c:pt>
                  <c:pt idx="2">
                    <c:v>6.6569740474876049</c:v>
                  </c:pt>
                </c:numCache>
              </c:numRef>
            </c:minus>
            <c:spPr>
              <a:noFill/>
              <a:ln w="9525" cap="flat" cmpd="sng" algn="ctr">
                <a:solidFill>
                  <a:schemeClr val="tx1">
                    <a:lumMod val="65000"/>
                    <a:lumOff val="35000"/>
                  </a:schemeClr>
                </a:solidFill>
                <a:round/>
              </a:ln>
              <a:effectLst/>
            </c:spPr>
          </c:errBars>
          <c:cat>
            <c:strRef>
              <c:f>Lampiran!$P$32:$P$34</c:f>
              <c:strCache>
                <c:ptCount val="3"/>
                <c:pt idx="0">
                  <c:v>10 cm gravel:5 cm silica sand (T1)</c:v>
                </c:pt>
                <c:pt idx="1">
                  <c:v>7.5 cm gravel:7.5 cm silica sand (T2)</c:v>
                </c:pt>
                <c:pt idx="2">
                  <c:v>5 cm gravel:10 cm silica sand (T3)</c:v>
                </c:pt>
              </c:strCache>
            </c:strRef>
          </c:cat>
          <c:val>
            <c:numRef>
              <c:f>Lampiran!$S$32:$S$34</c:f>
              <c:numCache>
                <c:formatCode>0.00</c:formatCode>
                <c:ptCount val="3"/>
                <c:pt idx="0">
                  <c:v>31.438721136767317</c:v>
                </c:pt>
                <c:pt idx="1">
                  <c:v>30.47449885815783</c:v>
                </c:pt>
                <c:pt idx="2">
                  <c:v>48.997716315655929</c:v>
                </c:pt>
              </c:numCache>
            </c:numRef>
          </c:val>
          <c:extLst>
            <c:ext xmlns:c16="http://schemas.microsoft.com/office/drawing/2014/chart" uri="{C3380CC4-5D6E-409C-BE32-E72D297353CC}">
              <c16:uniqueId val="{00000002-1178-4E1B-A875-E0754956275A}"/>
            </c:ext>
          </c:extLst>
        </c:ser>
        <c:ser>
          <c:idx val="3"/>
          <c:order val="3"/>
          <c:tx>
            <c:strRef>
              <c:f>Lampiran!$T$31</c:f>
              <c:strCache>
                <c:ptCount val="1"/>
                <c:pt idx="0">
                  <c:v>Ammonia (NH3)</c:v>
                </c:pt>
              </c:strCache>
            </c:strRef>
          </c:tx>
          <c:spPr>
            <a:pattFill prst="dashDnDiag">
              <a:fgClr>
                <a:schemeClr val="tx1"/>
              </a:fgClr>
              <a:bgClr>
                <a:schemeClr val="bg1"/>
              </a:bgClr>
            </a:pattFill>
            <a:ln w="12700">
              <a:solidFill>
                <a:schemeClr val="tx1"/>
              </a:solidFill>
            </a:ln>
            <a:effectLst/>
          </c:spPr>
          <c:invertIfNegative val="0"/>
          <c:errBars>
            <c:errBarType val="both"/>
            <c:errValType val="cust"/>
            <c:noEndCap val="0"/>
            <c:plus>
              <c:numRef>
                <c:f>Lampiran!$L$35:$N$35</c:f>
                <c:numCache>
                  <c:formatCode>General</c:formatCode>
                  <c:ptCount val="3"/>
                  <c:pt idx="0">
                    <c:v>5.4</c:v>
                  </c:pt>
                  <c:pt idx="1">
                    <c:v>4.3816553713805124</c:v>
                  </c:pt>
                  <c:pt idx="2">
                    <c:v>4.3506073924083974</c:v>
                  </c:pt>
                </c:numCache>
              </c:numRef>
            </c:plus>
            <c:minus>
              <c:numRef>
                <c:f>Lampiran!$L$35:$N$35</c:f>
                <c:numCache>
                  <c:formatCode>General</c:formatCode>
                  <c:ptCount val="3"/>
                  <c:pt idx="0">
                    <c:v>5.4</c:v>
                  </c:pt>
                  <c:pt idx="1">
                    <c:v>4.3816553713805124</c:v>
                  </c:pt>
                  <c:pt idx="2">
                    <c:v>4.3506073924083974</c:v>
                  </c:pt>
                </c:numCache>
              </c:numRef>
            </c:minus>
            <c:spPr>
              <a:noFill/>
              <a:ln w="9525" cap="flat" cmpd="sng" algn="ctr">
                <a:solidFill>
                  <a:schemeClr val="tx1">
                    <a:lumMod val="65000"/>
                    <a:lumOff val="35000"/>
                  </a:schemeClr>
                </a:solidFill>
                <a:round/>
              </a:ln>
              <a:effectLst/>
            </c:spPr>
          </c:errBars>
          <c:cat>
            <c:strRef>
              <c:f>Lampiran!$P$32:$P$34</c:f>
              <c:strCache>
                <c:ptCount val="3"/>
                <c:pt idx="0">
                  <c:v>10 cm gravel:5 cm silica sand (T1)</c:v>
                </c:pt>
                <c:pt idx="1">
                  <c:v>7.5 cm gravel:7.5 cm silica sand (T2)</c:v>
                </c:pt>
                <c:pt idx="2">
                  <c:v>5 cm gravel:10 cm silica sand (T3)</c:v>
                </c:pt>
              </c:strCache>
            </c:strRef>
          </c:cat>
          <c:val>
            <c:numRef>
              <c:f>Lampiran!$T$32:$T$34</c:f>
              <c:numCache>
                <c:formatCode>0.00</c:formatCode>
                <c:ptCount val="3"/>
                <c:pt idx="0">
                  <c:v>21.27490039840637</c:v>
                </c:pt>
                <c:pt idx="1">
                  <c:v>52.270916334661358</c:v>
                </c:pt>
                <c:pt idx="2">
                  <c:v>53.745019920318725</c:v>
                </c:pt>
              </c:numCache>
            </c:numRef>
          </c:val>
          <c:extLst>
            <c:ext xmlns:c16="http://schemas.microsoft.com/office/drawing/2014/chart" uri="{C3380CC4-5D6E-409C-BE32-E72D297353CC}">
              <c16:uniqueId val="{00000003-1178-4E1B-A875-E0754956275A}"/>
            </c:ext>
          </c:extLst>
        </c:ser>
        <c:ser>
          <c:idx val="4"/>
          <c:order val="4"/>
          <c:tx>
            <c:strRef>
              <c:f>Lampiran!$U$31</c:f>
              <c:strCache>
                <c:ptCount val="1"/>
                <c:pt idx="0">
                  <c:v>Phosphate (PO4)</c:v>
                </c:pt>
              </c:strCache>
            </c:strRef>
          </c:tx>
          <c:spPr>
            <a:pattFill prst="smGrid">
              <a:fgClr>
                <a:schemeClr val="tx1"/>
              </a:fgClr>
              <a:bgClr>
                <a:schemeClr val="bg1"/>
              </a:bgClr>
            </a:pattFill>
            <a:ln>
              <a:solidFill>
                <a:schemeClr val="tx1"/>
              </a:solidFill>
            </a:ln>
            <a:effectLst/>
          </c:spPr>
          <c:invertIfNegative val="0"/>
          <c:errBars>
            <c:errBarType val="both"/>
            <c:errValType val="cust"/>
            <c:noEndCap val="0"/>
            <c:plus>
              <c:numRef>
                <c:f>Lampiran!$L$36:$N$36</c:f>
                <c:numCache>
                  <c:formatCode>General</c:formatCode>
                  <c:ptCount val="3"/>
                  <c:pt idx="0">
                    <c:v>1.25</c:v>
                  </c:pt>
                  <c:pt idx="1">
                    <c:v>7.5508768548789842</c:v>
                  </c:pt>
                  <c:pt idx="2">
                    <c:v>4.5363653013319638</c:v>
                  </c:pt>
                </c:numCache>
              </c:numRef>
            </c:plus>
            <c:minus>
              <c:numRef>
                <c:f>Lampiran!$L$36:$N$36</c:f>
                <c:numCache>
                  <c:formatCode>General</c:formatCode>
                  <c:ptCount val="3"/>
                  <c:pt idx="0">
                    <c:v>1.25</c:v>
                  </c:pt>
                  <c:pt idx="1">
                    <c:v>7.5508768548789842</c:v>
                  </c:pt>
                  <c:pt idx="2">
                    <c:v>4.5363653013319638</c:v>
                  </c:pt>
                </c:numCache>
              </c:numRef>
            </c:minus>
            <c:spPr>
              <a:noFill/>
              <a:ln w="9525" cap="flat" cmpd="sng" algn="ctr">
                <a:solidFill>
                  <a:schemeClr val="tx1">
                    <a:lumMod val="65000"/>
                    <a:lumOff val="35000"/>
                  </a:schemeClr>
                </a:solidFill>
                <a:round/>
              </a:ln>
              <a:effectLst/>
            </c:spPr>
          </c:errBars>
          <c:cat>
            <c:strRef>
              <c:f>Lampiran!$P$32:$P$34</c:f>
              <c:strCache>
                <c:ptCount val="3"/>
                <c:pt idx="0">
                  <c:v>10 cm gravel:5 cm silica sand (T1)</c:v>
                </c:pt>
                <c:pt idx="1">
                  <c:v>7.5 cm gravel:7.5 cm silica sand (T2)</c:v>
                </c:pt>
                <c:pt idx="2">
                  <c:v>5 cm gravel:10 cm silica sand (T3)</c:v>
                </c:pt>
              </c:strCache>
            </c:strRef>
          </c:cat>
          <c:val>
            <c:numRef>
              <c:f>Lampiran!$U$32:$U$34</c:f>
              <c:numCache>
                <c:formatCode>0.00</c:formatCode>
                <c:ptCount val="3"/>
                <c:pt idx="0">
                  <c:v>45.958702064896748</c:v>
                </c:pt>
                <c:pt idx="1">
                  <c:v>65.309734513274336</c:v>
                </c:pt>
                <c:pt idx="2">
                  <c:v>76.991150442477874</c:v>
                </c:pt>
              </c:numCache>
            </c:numRef>
          </c:val>
          <c:extLst>
            <c:ext xmlns:c16="http://schemas.microsoft.com/office/drawing/2014/chart" uri="{C3380CC4-5D6E-409C-BE32-E72D297353CC}">
              <c16:uniqueId val="{00000004-1178-4E1B-A875-E0754956275A}"/>
            </c:ext>
          </c:extLst>
        </c:ser>
        <c:dLbls>
          <c:showLegendKey val="0"/>
          <c:showVal val="0"/>
          <c:showCatName val="0"/>
          <c:showSerName val="0"/>
          <c:showPercent val="0"/>
          <c:showBubbleSize val="0"/>
        </c:dLbls>
        <c:gapWidth val="219"/>
        <c:overlap val="-27"/>
        <c:axId val="1244722063"/>
        <c:axId val="1244722543"/>
      </c:barChart>
      <c:catAx>
        <c:axId val="1244722063"/>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r>
                  <a:rPr lang="en-ID"/>
                  <a:t>Experimental design - treatment (discharge 5.5 mL/second)</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ID"/>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US"/>
          </a:p>
        </c:txPr>
        <c:crossAx val="1244722543"/>
        <c:crosses val="autoZero"/>
        <c:auto val="1"/>
        <c:lblAlgn val="ctr"/>
        <c:lblOffset val="100"/>
        <c:noMultiLvlLbl val="0"/>
      </c:catAx>
      <c:valAx>
        <c:axId val="1244722543"/>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r>
                  <a:rPr lang="en-ID"/>
                  <a:t>Removal eficiency (%)</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US"/>
          </a:p>
        </c:txPr>
        <c:crossAx val="1244722063"/>
        <c:crosses val="autoZero"/>
        <c:crossBetween val="between"/>
      </c:valAx>
      <c:spPr>
        <a:noFill/>
        <a:ln w="12700">
          <a:noFill/>
        </a:ln>
        <a:effectLst/>
      </c:spPr>
    </c:plotArea>
    <c:legend>
      <c:legendPos val="b"/>
      <c:layout>
        <c:manualLayout>
          <c:xMode val="edge"/>
          <c:yMode val="edge"/>
          <c:x val="0.1427534995625547"/>
          <c:y val="6.3329323417906092E-2"/>
          <c:w val="0.79891316710411198"/>
          <c:h val="0.1587499281567906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latin typeface="+mj-lt"/>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18744531933507"/>
          <c:y val="5.0925925925925923E-2"/>
          <c:w val="0.84025699912510932"/>
          <c:h val="0.75535073198117142"/>
        </c:manualLayout>
      </c:layout>
      <c:barChart>
        <c:barDir val="col"/>
        <c:grouping val="clustered"/>
        <c:varyColors val="0"/>
        <c:ser>
          <c:idx val="0"/>
          <c:order val="0"/>
          <c:tx>
            <c:strRef>
              <c:f>Lampiran!$O$54</c:f>
              <c:strCache>
                <c:ptCount val="1"/>
                <c:pt idx="0">
                  <c:v>Turbidity </c:v>
                </c:pt>
              </c:strCache>
            </c:strRef>
          </c:tx>
          <c:spPr>
            <a:pattFill prst="pct5">
              <a:fgClr>
                <a:schemeClr val="tx1"/>
              </a:fgClr>
              <a:bgClr>
                <a:schemeClr val="bg1"/>
              </a:bgClr>
            </a:pattFill>
            <a:ln w="12700">
              <a:solidFill>
                <a:schemeClr val="tx1"/>
              </a:solidFill>
            </a:ln>
            <a:effectLst/>
          </c:spPr>
          <c:invertIfNegative val="0"/>
          <c:errBars>
            <c:errBarType val="both"/>
            <c:errValType val="cust"/>
            <c:noEndCap val="0"/>
            <c:plus>
              <c:numRef>
                <c:f>Lampiran!$L$68:$N$68</c:f>
                <c:numCache>
                  <c:formatCode>General</c:formatCode>
                  <c:ptCount val="3"/>
                  <c:pt idx="0">
                    <c:v>1.33</c:v>
                  </c:pt>
                  <c:pt idx="1">
                    <c:v>1.44</c:v>
                  </c:pt>
                  <c:pt idx="2">
                    <c:v>1.8</c:v>
                  </c:pt>
                </c:numCache>
              </c:numRef>
            </c:plus>
            <c:minus>
              <c:numRef>
                <c:f>Lampiran!$L$68:$N$68</c:f>
                <c:numCache>
                  <c:formatCode>General</c:formatCode>
                  <c:ptCount val="3"/>
                  <c:pt idx="0">
                    <c:v>1.33</c:v>
                  </c:pt>
                  <c:pt idx="1">
                    <c:v>1.44</c:v>
                  </c:pt>
                  <c:pt idx="2">
                    <c:v>1.8</c:v>
                  </c:pt>
                </c:numCache>
              </c:numRef>
            </c:minus>
            <c:spPr>
              <a:noFill/>
              <a:ln w="9525" cap="flat" cmpd="sng" algn="ctr">
                <a:solidFill>
                  <a:schemeClr val="tx1">
                    <a:lumMod val="65000"/>
                    <a:lumOff val="35000"/>
                  </a:schemeClr>
                </a:solidFill>
                <a:round/>
              </a:ln>
              <a:effectLst/>
            </c:spPr>
          </c:errBars>
          <c:cat>
            <c:strRef>
              <c:f>Lampiran!$P$32:$P$34</c:f>
              <c:strCache>
                <c:ptCount val="3"/>
                <c:pt idx="0">
                  <c:v>10 cm gravel:5 cm silica sand (T1)</c:v>
                </c:pt>
                <c:pt idx="1">
                  <c:v>7.5 cm gravel:7.5 cm silica sand (T2)</c:v>
                </c:pt>
                <c:pt idx="2">
                  <c:v>5 cm gravel:10 cm silica sand (T3)</c:v>
                </c:pt>
              </c:strCache>
            </c:strRef>
          </c:cat>
          <c:val>
            <c:numRef>
              <c:f>Lampiran!$O$55:$O$57</c:f>
              <c:numCache>
                <c:formatCode>0.00</c:formatCode>
                <c:ptCount val="3"/>
                <c:pt idx="0">
                  <c:v>62.027684249906464</c:v>
                </c:pt>
                <c:pt idx="1">
                  <c:v>65.918443696221473</c:v>
                </c:pt>
                <c:pt idx="2">
                  <c:v>57.77</c:v>
                </c:pt>
              </c:numCache>
            </c:numRef>
          </c:val>
          <c:extLst>
            <c:ext xmlns:c16="http://schemas.microsoft.com/office/drawing/2014/chart" uri="{C3380CC4-5D6E-409C-BE32-E72D297353CC}">
              <c16:uniqueId val="{00000000-EBE5-438D-9C92-980BA4FA6303}"/>
            </c:ext>
          </c:extLst>
        </c:ser>
        <c:ser>
          <c:idx val="1"/>
          <c:order val="1"/>
          <c:tx>
            <c:strRef>
              <c:f>Lampiran!$R$31</c:f>
              <c:strCache>
                <c:ptCount val="1"/>
                <c:pt idx="0">
                  <c:v>Chemicals Oxygen Demand (COD)</c:v>
                </c:pt>
              </c:strCache>
            </c:strRef>
          </c:tx>
          <c:spPr>
            <a:pattFill prst="pct50">
              <a:fgClr>
                <a:schemeClr val="tx1"/>
              </a:fgClr>
              <a:bgClr>
                <a:schemeClr val="bg1"/>
              </a:bgClr>
            </a:pattFill>
            <a:ln w="12700">
              <a:solidFill>
                <a:schemeClr val="tx1"/>
              </a:solidFill>
            </a:ln>
            <a:effectLst/>
          </c:spPr>
          <c:invertIfNegative val="0"/>
          <c:errBars>
            <c:errBarType val="both"/>
            <c:errValType val="cust"/>
            <c:noEndCap val="0"/>
            <c:plus>
              <c:numRef>
                <c:f>Lampiran!$L$69:$N$69</c:f>
                <c:numCache>
                  <c:formatCode>General</c:formatCode>
                  <c:ptCount val="3"/>
                  <c:pt idx="0">
                    <c:v>2.5499999999999998</c:v>
                  </c:pt>
                  <c:pt idx="1">
                    <c:v>1.99</c:v>
                  </c:pt>
                  <c:pt idx="2">
                    <c:v>9.2145120245759387</c:v>
                  </c:pt>
                </c:numCache>
              </c:numRef>
            </c:plus>
            <c:minus>
              <c:numRef>
                <c:f>Lampiran!$L$69:$N$69</c:f>
                <c:numCache>
                  <c:formatCode>General</c:formatCode>
                  <c:ptCount val="3"/>
                  <c:pt idx="0">
                    <c:v>2.5499999999999998</c:v>
                  </c:pt>
                  <c:pt idx="1">
                    <c:v>1.99</c:v>
                  </c:pt>
                  <c:pt idx="2">
                    <c:v>9.2145120245759387</c:v>
                  </c:pt>
                </c:numCache>
              </c:numRef>
            </c:minus>
            <c:spPr>
              <a:noFill/>
              <a:ln w="9525" cap="flat" cmpd="sng" algn="ctr">
                <a:solidFill>
                  <a:schemeClr val="tx1">
                    <a:lumMod val="65000"/>
                    <a:lumOff val="35000"/>
                  </a:schemeClr>
                </a:solidFill>
                <a:round/>
              </a:ln>
              <a:effectLst/>
            </c:spPr>
          </c:errBars>
          <c:cat>
            <c:strRef>
              <c:f>Lampiran!$P$32:$P$34</c:f>
              <c:strCache>
                <c:ptCount val="3"/>
                <c:pt idx="0">
                  <c:v>10 cm gravel:5 cm silica sand (T1)</c:v>
                </c:pt>
                <c:pt idx="1">
                  <c:v>7.5 cm gravel:7.5 cm silica sand (T2)</c:v>
                </c:pt>
                <c:pt idx="2">
                  <c:v>5 cm gravel:10 cm silica sand (T3)</c:v>
                </c:pt>
              </c:strCache>
            </c:strRef>
          </c:cat>
          <c:val>
            <c:numRef>
              <c:f>Lampiran!$P$55:$P$57</c:f>
              <c:numCache>
                <c:formatCode>0.00</c:formatCode>
                <c:ptCount val="3"/>
                <c:pt idx="0">
                  <c:v>20.288606504415249</c:v>
                </c:pt>
                <c:pt idx="1">
                  <c:v>27.029937540383376</c:v>
                </c:pt>
                <c:pt idx="2">
                  <c:v>33.771268576351495</c:v>
                </c:pt>
              </c:numCache>
            </c:numRef>
          </c:val>
          <c:extLst>
            <c:ext xmlns:c16="http://schemas.microsoft.com/office/drawing/2014/chart" uri="{C3380CC4-5D6E-409C-BE32-E72D297353CC}">
              <c16:uniqueId val="{00000001-EBE5-438D-9C92-980BA4FA6303}"/>
            </c:ext>
          </c:extLst>
        </c:ser>
        <c:ser>
          <c:idx val="2"/>
          <c:order val="2"/>
          <c:tx>
            <c:strRef>
              <c:f>Lampiran!$S$31</c:f>
              <c:strCache>
                <c:ptCount val="1"/>
                <c:pt idx="0">
                  <c:v>Biochemicals Oxygen Demand (BOD)</c:v>
                </c:pt>
              </c:strCache>
            </c:strRef>
          </c:tx>
          <c:spPr>
            <a:pattFill prst="ltDnDiag">
              <a:fgClr>
                <a:schemeClr val="tx1"/>
              </a:fgClr>
              <a:bgClr>
                <a:schemeClr val="bg1"/>
              </a:bgClr>
            </a:pattFill>
            <a:ln w="12700">
              <a:solidFill>
                <a:schemeClr val="tx1"/>
              </a:solidFill>
            </a:ln>
            <a:effectLst/>
          </c:spPr>
          <c:invertIfNegative val="0"/>
          <c:errBars>
            <c:errBarType val="both"/>
            <c:errValType val="cust"/>
            <c:noEndCap val="0"/>
            <c:plus>
              <c:numRef>
                <c:f>Lampiran!$L$70:$N$70</c:f>
                <c:numCache>
                  <c:formatCode>General</c:formatCode>
                  <c:ptCount val="3"/>
                  <c:pt idx="0">
                    <c:v>2.5499999999999998</c:v>
                  </c:pt>
                  <c:pt idx="1">
                    <c:v>1.96</c:v>
                  </c:pt>
                  <c:pt idx="2">
                    <c:v>9.0418582866126442</c:v>
                  </c:pt>
                </c:numCache>
              </c:numRef>
            </c:plus>
            <c:minus>
              <c:numRef>
                <c:f>Lampiran!$L$70:$N$70</c:f>
                <c:numCache>
                  <c:formatCode>General</c:formatCode>
                  <c:ptCount val="3"/>
                  <c:pt idx="0">
                    <c:v>2.5499999999999998</c:v>
                  </c:pt>
                  <c:pt idx="1">
                    <c:v>1.96</c:v>
                  </c:pt>
                  <c:pt idx="2">
                    <c:v>9.0418582866126442</c:v>
                  </c:pt>
                </c:numCache>
              </c:numRef>
            </c:minus>
            <c:spPr>
              <a:noFill/>
              <a:ln w="9525" cap="flat" cmpd="sng" algn="ctr">
                <a:solidFill>
                  <a:schemeClr val="tx1">
                    <a:lumMod val="65000"/>
                    <a:lumOff val="35000"/>
                  </a:schemeClr>
                </a:solidFill>
                <a:round/>
              </a:ln>
              <a:effectLst/>
            </c:spPr>
          </c:errBars>
          <c:cat>
            <c:strRef>
              <c:f>Lampiran!$P$32:$P$34</c:f>
              <c:strCache>
                <c:ptCount val="3"/>
                <c:pt idx="0">
                  <c:v>10 cm gravel:5 cm silica sand (T1)</c:v>
                </c:pt>
                <c:pt idx="1">
                  <c:v>7.5 cm gravel:7.5 cm silica sand (T2)</c:v>
                </c:pt>
                <c:pt idx="2">
                  <c:v>5 cm gravel:10 cm silica sand (T3)</c:v>
                </c:pt>
              </c:strCache>
            </c:strRef>
          </c:cat>
          <c:val>
            <c:numRef>
              <c:f>Lampiran!$Q$55:$Q$57</c:f>
              <c:numCache>
                <c:formatCode>0.00</c:formatCode>
                <c:ptCount val="3"/>
                <c:pt idx="0">
                  <c:v>20.396988364134156</c:v>
                </c:pt>
                <c:pt idx="1">
                  <c:v>26.967830253251197</c:v>
                </c:pt>
                <c:pt idx="2">
                  <c:v>33.744010951403148</c:v>
                </c:pt>
              </c:numCache>
            </c:numRef>
          </c:val>
          <c:extLst>
            <c:ext xmlns:c16="http://schemas.microsoft.com/office/drawing/2014/chart" uri="{C3380CC4-5D6E-409C-BE32-E72D297353CC}">
              <c16:uniqueId val="{00000002-EBE5-438D-9C92-980BA4FA6303}"/>
            </c:ext>
          </c:extLst>
        </c:ser>
        <c:ser>
          <c:idx val="3"/>
          <c:order val="3"/>
          <c:tx>
            <c:strRef>
              <c:f>Lampiran!$T$31</c:f>
              <c:strCache>
                <c:ptCount val="1"/>
                <c:pt idx="0">
                  <c:v>Ammonia (NH3)</c:v>
                </c:pt>
              </c:strCache>
            </c:strRef>
          </c:tx>
          <c:spPr>
            <a:pattFill prst="dashDnDiag">
              <a:fgClr>
                <a:schemeClr val="tx1"/>
              </a:fgClr>
              <a:bgClr>
                <a:schemeClr val="bg1"/>
              </a:bgClr>
            </a:pattFill>
            <a:ln w="12700">
              <a:solidFill>
                <a:schemeClr val="tx1"/>
              </a:solidFill>
            </a:ln>
            <a:effectLst/>
          </c:spPr>
          <c:invertIfNegative val="0"/>
          <c:errBars>
            <c:errBarType val="both"/>
            <c:errValType val="cust"/>
            <c:noEndCap val="0"/>
            <c:plus>
              <c:numRef>
                <c:f>Lampiran!$L$71:$N$71</c:f>
                <c:numCache>
                  <c:formatCode>General</c:formatCode>
                  <c:ptCount val="3"/>
                  <c:pt idx="0">
                    <c:v>1.73</c:v>
                  </c:pt>
                  <c:pt idx="1">
                    <c:v>8.6419940601958949</c:v>
                  </c:pt>
                  <c:pt idx="2">
                    <c:v>1.08</c:v>
                  </c:pt>
                </c:numCache>
              </c:numRef>
            </c:plus>
            <c:minus>
              <c:numRef>
                <c:f>Lampiran!$L$71:$N$71</c:f>
                <c:numCache>
                  <c:formatCode>General</c:formatCode>
                  <c:ptCount val="3"/>
                  <c:pt idx="0">
                    <c:v>1.73</c:v>
                  </c:pt>
                  <c:pt idx="1">
                    <c:v>8.6419940601958949</c:v>
                  </c:pt>
                  <c:pt idx="2">
                    <c:v>1.08</c:v>
                  </c:pt>
                </c:numCache>
              </c:numRef>
            </c:minus>
            <c:spPr>
              <a:noFill/>
              <a:ln w="9525" cap="flat" cmpd="sng" algn="ctr">
                <a:solidFill>
                  <a:schemeClr val="tx1">
                    <a:lumMod val="65000"/>
                    <a:lumOff val="35000"/>
                  </a:schemeClr>
                </a:solidFill>
                <a:round/>
              </a:ln>
              <a:effectLst/>
            </c:spPr>
          </c:errBars>
          <c:cat>
            <c:strRef>
              <c:f>Lampiran!$P$32:$P$34</c:f>
              <c:strCache>
                <c:ptCount val="3"/>
                <c:pt idx="0">
                  <c:v>10 cm gravel:5 cm silica sand (T1)</c:v>
                </c:pt>
                <c:pt idx="1">
                  <c:v>7.5 cm gravel:7.5 cm silica sand (T2)</c:v>
                </c:pt>
                <c:pt idx="2">
                  <c:v>5 cm gravel:10 cm silica sand (T3)</c:v>
                </c:pt>
              </c:strCache>
            </c:strRef>
          </c:cat>
          <c:val>
            <c:numRef>
              <c:f>Lampiran!$R$55:$R$57</c:f>
              <c:numCache>
                <c:formatCode>0.00</c:formatCode>
                <c:ptCount val="3"/>
                <c:pt idx="0">
                  <c:v>42.848104602731055</c:v>
                </c:pt>
                <c:pt idx="1">
                  <c:v>54.995518532187482</c:v>
                </c:pt>
                <c:pt idx="2">
                  <c:v>73.77550482416828</c:v>
                </c:pt>
              </c:numCache>
            </c:numRef>
          </c:val>
          <c:extLst>
            <c:ext xmlns:c16="http://schemas.microsoft.com/office/drawing/2014/chart" uri="{C3380CC4-5D6E-409C-BE32-E72D297353CC}">
              <c16:uniqueId val="{00000003-EBE5-438D-9C92-980BA4FA6303}"/>
            </c:ext>
          </c:extLst>
        </c:ser>
        <c:ser>
          <c:idx val="4"/>
          <c:order val="4"/>
          <c:tx>
            <c:strRef>
              <c:f>Lampiran!$U$31</c:f>
              <c:strCache>
                <c:ptCount val="1"/>
                <c:pt idx="0">
                  <c:v>Phosphate (PO4)</c:v>
                </c:pt>
              </c:strCache>
            </c:strRef>
          </c:tx>
          <c:spPr>
            <a:pattFill prst="smGrid">
              <a:fgClr>
                <a:schemeClr val="tx1"/>
              </a:fgClr>
              <a:bgClr>
                <a:schemeClr val="bg1"/>
              </a:bgClr>
            </a:pattFill>
            <a:ln w="12700">
              <a:solidFill>
                <a:schemeClr val="tx1"/>
              </a:solidFill>
            </a:ln>
            <a:effectLst/>
          </c:spPr>
          <c:invertIfNegative val="0"/>
          <c:errBars>
            <c:errBarType val="both"/>
            <c:errValType val="cust"/>
            <c:noEndCap val="0"/>
            <c:plus>
              <c:numRef>
                <c:f>Lampiran!$L$72:$N$72</c:f>
                <c:numCache>
                  <c:formatCode>General</c:formatCode>
                  <c:ptCount val="3"/>
                  <c:pt idx="0">
                    <c:v>3.4017681545374487</c:v>
                  </c:pt>
                  <c:pt idx="1">
                    <c:v>1.27</c:v>
                  </c:pt>
                  <c:pt idx="2">
                    <c:v>1.01</c:v>
                  </c:pt>
                </c:numCache>
              </c:numRef>
            </c:plus>
            <c:minus>
              <c:numRef>
                <c:f>Lampiran!$L$72:$N$72</c:f>
                <c:numCache>
                  <c:formatCode>General</c:formatCode>
                  <c:ptCount val="3"/>
                  <c:pt idx="0">
                    <c:v>3.4017681545374487</c:v>
                  </c:pt>
                  <c:pt idx="1">
                    <c:v>1.27</c:v>
                  </c:pt>
                  <c:pt idx="2">
                    <c:v>1.01</c:v>
                  </c:pt>
                </c:numCache>
              </c:numRef>
            </c:minus>
            <c:spPr>
              <a:noFill/>
              <a:ln w="9525" cap="flat" cmpd="sng" algn="ctr">
                <a:solidFill>
                  <a:schemeClr val="tx1">
                    <a:lumMod val="65000"/>
                    <a:lumOff val="35000"/>
                  </a:schemeClr>
                </a:solidFill>
                <a:round/>
              </a:ln>
              <a:effectLst/>
            </c:spPr>
          </c:errBars>
          <c:cat>
            <c:strRef>
              <c:f>Lampiran!$P$32:$P$34</c:f>
              <c:strCache>
                <c:ptCount val="3"/>
                <c:pt idx="0">
                  <c:v>10 cm gravel:5 cm silica sand (T1)</c:v>
                </c:pt>
                <c:pt idx="1">
                  <c:v>7.5 cm gravel:7.5 cm silica sand (T2)</c:v>
                </c:pt>
                <c:pt idx="2">
                  <c:v>5 cm gravel:10 cm silica sand (T3)</c:v>
                </c:pt>
              </c:strCache>
            </c:strRef>
          </c:cat>
          <c:val>
            <c:numRef>
              <c:f>Lampiran!$S$55:$S$57</c:f>
              <c:numCache>
                <c:formatCode>0.00</c:formatCode>
                <c:ptCount val="3"/>
                <c:pt idx="0">
                  <c:v>28.913192071086808</c:v>
                </c:pt>
                <c:pt idx="1">
                  <c:v>46.582365003417635</c:v>
                </c:pt>
                <c:pt idx="2">
                  <c:v>53.007518796992478</c:v>
                </c:pt>
              </c:numCache>
            </c:numRef>
          </c:val>
          <c:extLst>
            <c:ext xmlns:c16="http://schemas.microsoft.com/office/drawing/2014/chart" uri="{C3380CC4-5D6E-409C-BE32-E72D297353CC}">
              <c16:uniqueId val="{00000004-EBE5-438D-9C92-980BA4FA6303}"/>
            </c:ext>
          </c:extLst>
        </c:ser>
        <c:dLbls>
          <c:showLegendKey val="0"/>
          <c:showVal val="0"/>
          <c:showCatName val="0"/>
          <c:showSerName val="0"/>
          <c:showPercent val="0"/>
          <c:showBubbleSize val="0"/>
        </c:dLbls>
        <c:gapWidth val="219"/>
        <c:overlap val="-27"/>
        <c:axId val="1244722063"/>
        <c:axId val="1244722543"/>
      </c:barChart>
      <c:catAx>
        <c:axId val="1244722063"/>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r>
                  <a:rPr lang="en-ID"/>
                  <a:t>Experimental design - treatment (discharge 9.5 mL/second)</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ID"/>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US"/>
          </a:p>
        </c:txPr>
        <c:crossAx val="1244722543"/>
        <c:crosses val="autoZero"/>
        <c:auto val="1"/>
        <c:lblAlgn val="ctr"/>
        <c:lblOffset val="100"/>
        <c:noMultiLvlLbl val="0"/>
      </c:catAx>
      <c:valAx>
        <c:axId val="1244722543"/>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r>
                  <a:rPr lang="en-ID"/>
                  <a:t>Removal eficiency (%)</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US"/>
          </a:p>
        </c:txPr>
        <c:crossAx val="1244722063"/>
        <c:crosses val="autoZero"/>
        <c:crossBetween val="between"/>
      </c:valAx>
      <c:spPr>
        <a:noFill/>
        <a:ln w="12700">
          <a:noFill/>
        </a:ln>
        <a:effectLst/>
      </c:spPr>
    </c:plotArea>
    <c:legend>
      <c:legendPos val="b"/>
      <c:layout>
        <c:manualLayout>
          <c:xMode val="edge"/>
          <c:yMode val="edge"/>
          <c:x val="5.0124344693133829E-2"/>
          <c:y val="1.2475606926950423E-2"/>
          <c:w val="0.79891316710411198"/>
          <c:h val="0.153789172148728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latin typeface="+mj-lt"/>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18744531933507"/>
          <c:y val="0.16032761289454203"/>
          <c:w val="0.84025699912510932"/>
          <c:h val="0.73636298856308124"/>
        </c:manualLayout>
      </c:layout>
      <c:barChart>
        <c:barDir val="col"/>
        <c:grouping val="clustered"/>
        <c:varyColors val="0"/>
        <c:ser>
          <c:idx val="0"/>
          <c:order val="0"/>
          <c:tx>
            <c:strRef>
              <c:f>Lampiran!$N$75</c:f>
              <c:strCache>
                <c:ptCount val="1"/>
                <c:pt idx="0">
                  <c:v>Turbidity </c:v>
                </c:pt>
              </c:strCache>
            </c:strRef>
          </c:tx>
          <c:spPr>
            <a:pattFill prst="pct5">
              <a:fgClr>
                <a:schemeClr val="tx1"/>
              </a:fgClr>
              <a:bgClr>
                <a:schemeClr val="bg1"/>
              </a:bgClr>
            </a:pattFill>
            <a:ln w="12700">
              <a:solidFill>
                <a:schemeClr val="tx1"/>
              </a:solidFill>
            </a:ln>
            <a:effectLst/>
          </c:spPr>
          <c:invertIfNegative val="0"/>
          <c:errBars>
            <c:errBarType val="both"/>
            <c:errValType val="cust"/>
            <c:noEndCap val="0"/>
            <c:plus>
              <c:numRef>
                <c:f>Lampiran!$K$83:$L$83</c:f>
                <c:numCache>
                  <c:formatCode>General</c:formatCode>
                  <c:ptCount val="2"/>
                  <c:pt idx="0">
                    <c:v>1.4296710885709087</c:v>
                  </c:pt>
                  <c:pt idx="1">
                    <c:v>1.8</c:v>
                  </c:pt>
                </c:numCache>
              </c:numRef>
            </c:plus>
            <c:minus>
              <c:numRef>
                <c:f>Lampiran!$K$83:$L$83</c:f>
                <c:numCache>
                  <c:formatCode>General</c:formatCode>
                  <c:ptCount val="2"/>
                  <c:pt idx="0">
                    <c:v>1.4296710885709087</c:v>
                  </c:pt>
                  <c:pt idx="1">
                    <c:v>1.8</c:v>
                  </c:pt>
                </c:numCache>
              </c:numRef>
            </c:minus>
            <c:spPr>
              <a:noFill/>
              <a:ln w="9525" cap="flat" cmpd="sng" algn="ctr">
                <a:solidFill>
                  <a:schemeClr val="tx1">
                    <a:lumMod val="65000"/>
                    <a:lumOff val="35000"/>
                  </a:schemeClr>
                </a:solidFill>
                <a:round/>
              </a:ln>
              <a:effectLst/>
            </c:spPr>
          </c:errBars>
          <c:cat>
            <c:strRef>
              <c:f>Lampiran!$M$76:$M$77</c:f>
              <c:strCache>
                <c:ptCount val="2"/>
                <c:pt idx="0">
                  <c:v>4 hours</c:v>
                </c:pt>
                <c:pt idx="1">
                  <c:v>2 hours</c:v>
                </c:pt>
              </c:strCache>
            </c:strRef>
          </c:cat>
          <c:val>
            <c:numRef>
              <c:f>Lampiran!$N$76:$N$77</c:f>
              <c:numCache>
                <c:formatCode>0.00</c:formatCode>
                <c:ptCount val="2"/>
                <c:pt idx="0">
                  <c:v>61.653051417587704</c:v>
                </c:pt>
                <c:pt idx="1">
                  <c:v>57.77</c:v>
                </c:pt>
              </c:numCache>
            </c:numRef>
          </c:val>
          <c:extLst>
            <c:ext xmlns:c16="http://schemas.microsoft.com/office/drawing/2014/chart" uri="{C3380CC4-5D6E-409C-BE32-E72D297353CC}">
              <c16:uniqueId val="{00000000-595D-4502-8BDB-CB5B16C6F885}"/>
            </c:ext>
          </c:extLst>
        </c:ser>
        <c:ser>
          <c:idx val="1"/>
          <c:order val="1"/>
          <c:tx>
            <c:strRef>
              <c:f>Lampiran!$O$75</c:f>
              <c:strCache>
                <c:ptCount val="1"/>
                <c:pt idx="0">
                  <c:v>Chemicals Oxygen Demand (COD)</c:v>
                </c:pt>
              </c:strCache>
            </c:strRef>
          </c:tx>
          <c:spPr>
            <a:pattFill prst="pct50">
              <a:fgClr>
                <a:schemeClr val="tx1"/>
              </a:fgClr>
              <a:bgClr>
                <a:schemeClr val="bg1"/>
              </a:bgClr>
            </a:pattFill>
            <a:ln w="12700">
              <a:solidFill>
                <a:schemeClr val="tx1"/>
              </a:solidFill>
            </a:ln>
            <a:effectLst/>
          </c:spPr>
          <c:invertIfNegative val="0"/>
          <c:errBars>
            <c:errBarType val="both"/>
            <c:errValType val="cust"/>
            <c:noEndCap val="0"/>
            <c:plus>
              <c:numRef>
                <c:f>Lampiran!$K$84:$L$84</c:f>
                <c:numCache>
                  <c:formatCode>General</c:formatCode>
                  <c:ptCount val="2"/>
                  <c:pt idx="0">
                    <c:v>1.31</c:v>
                  </c:pt>
                  <c:pt idx="1">
                    <c:v>9.2145120245759387</c:v>
                  </c:pt>
                </c:numCache>
              </c:numRef>
            </c:plus>
            <c:minus>
              <c:numRef>
                <c:f>Lampiran!$K$84:$L$84</c:f>
                <c:numCache>
                  <c:formatCode>General</c:formatCode>
                  <c:ptCount val="2"/>
                  <c:pt idx="0">
                    <c:v>1.31</c:v>
                  </c:pt>
                  <c:pt idx="1">
                    <c:v>9.2145120245759387</c:v>
                  </c:pt>
                </c:numCache>
              </c:numRef>
            </c:minus>
            <c:spPr>
              <a:noFill/>
              <a:ln w="9525" cap="flat" cmpd="sng" algn="ctr">
                <a:solidFill>
                  <a:schemeClr val="tx1">
                    <a:lumMod val="65000"/>
                    <a:lumOff val="35000"/>
                  </a:schemeClr>
                </a:solidFill>
                <a:round/>
              </a:ln>
              <a:effectLst/>
            </c:spPr>
          </c:errBars>
          <c:cat>
            <c:strRef>
              <c:f>Lampiran!$M$76:$M$77</c:f>
              <c:strCache>
                <c:ptCount val="2"/>
                <c:pt idx="0">
                  <c:v>4 hours</c:v>
                </c:pt>
                <c:pt idx="1">
                  <c:v>2 hours</c:v>
                </c:pt>
              </c:strCache>
            </c:strRef>
          </c:cat>
          <c:val>
            <c:numRef>
              <c:f>Lampiran!$O$76:$O$77</c:f>
              <c:numCache>
                <c:formatCode>0.00</c:formatCode>
                <c:ptCount val="2"/>
                <c:pt idx="0">
                  <c:v>50.664744513855517</c:v>
                </c:pt>
                <c:pt idx="1">
                  <c:v>33.771268576351495</c:v>
                </c:pt>
              </c:numCache>
            </c:numRef>
          </c:val>
          <c:extLst>
            <c:ext xmlns:c16="http://schemas.microsoft.com/office/drawing/2014/chart" uri="{C3380CC4-5D6E-409C-BE32-E72D297353CC}">
              <c16:uniqueId val="{00000001-595D-4502-8BDB-CB5B16C6F885}"/>
            </c:ext>
          </c:extLst>
        </c:ser>
        <c:ser>
          <c:idx val="2"/>
          <c:order val="2"/>
          <c:tx>
            <c:strRef>
              <c:f>Lampiran!$P$75</c:f>
              <c:strCache>
                <c:ptCount val="1"/>
                <c:pt idx="0">
                  <c:v>Biochemicals Oxygen Demand (BOD)</c:v>
                </c:pt>
              </c:strCache>
            </c:strRef>
          </c:tx>
          <c:spPr>
            <a:pattFill prst="ltDnDiag">
              <a:fgClr>
                <a:schemeClr val="tx1"/>
              </a:fgClr>
              <a:bgClr>
                <a:schemeClr val="bg1"/>
              </a:bgClr>
            </a:pattFill>
            <a:ln w="12700">
              <a:solidFill>
                <a:schemeClr val="tx1"/>
              </a:solidFill>
            </a:ln>
            <a:effectLst/>
          </c:spPr>
          <c:invertIfNegative val="0"/>
          <c:errBars>
            <c:errBarType val="both"/>
            <c:errValType val="cust"/>
            <c:noEndCap val="0"/>
            <c:plus>
              <c:numRef>
                <c:f>Lampiran!$K$85:$L$85</c:f>
                <c:numCache>
                  <c:formatCode>General</c:formatCode>
                  <c:ptCount val="2"/>
                  <c:pt idx="0">
                    <c:v>6.6569740474876049</c:v>
                  </c:pt>
                  <c:pt idx="1">
                    <c:v>9.0418582866126442</c:v>
                  </c:pt>
                </c:numCache>
              </c:numRef>
            </c:plus>
            <c:minus>
              <c:numRef>
                <c:f>Lampiran!$K$85:$L$85</c:f>
                <c:numCache>
                  <c:formatCode>General</c:formatCode>
                  <c:ptCount val="2"/>
                  <c:pt idx="0">
                    <c:v>6.6569740474876049</c:v>
                  </c:pt>
                  <c:pt idx="1">
                    <c:v>9.0418582866126442</c:v>
                  </c:pt>
                </c:numCache>
              </c:numRef>
            </c:minus>
            <c:spPr>
              <a:noFill/>
              <a:ln w="9525" cap="flat" cmpd="sng" algn="ctr">
                <a:solidFill>
                  <a:schemeClr val="tx1">
                    <a:lumMod val="65000"/>
                    <a:lumOff val="35000"/>
                  </a:schemeClr>
                </a:solidFill>
                <a:round/>
              </a:ln>
              <a:effectLst/>
            </c:spPr>
          </c:errBars>
          <c:cat>
            <c:strRef>
              <c:f>Lampiran!$M$76:$M$77</c:f>
              <c:strCache>
                <c:ptCount val="2"/>
                <c:pt idx="0">
                  <c:v>4 hours</c:v>
                </c:pt>
                <c:pt idx="1">
                  <c:v>2 hours</c:v>
                </c:pt>
              </c:strCache>
            </c:strRef>
          </c:cat>
          <c:val>
            <c:numRef>
              <c:f>Lampiran!$P$76:$P$77</c:f>
              <c:numCache>
                <c:formatCode>0.00</c:formatCode>
                <c:ptCount val="2"/>
                <c:pt idx="0">
                  <c:v>48.997716315655929</c:v>
                </c:pt>
                <c:pt idx="1">
                  <c:v>33.744010951403148</c:v>
                </c:pt>
              </c:numCache>
            </c:numRef>
          </c:val>
          <c:extLst>
            <c:ext xmlns:c16="http://schemas.microsoft.com/office/drawing/2014/chart" uri="{C3380CC4-5D6E-409C-BE32-E72D297353CC}">
              <c16:uniqueId val="{00000002-595D-4502-8BDB-CB5B16C6F885}"/>
            </c:ext>
          </c:extLst>
        </c:ser>
        <c:ser>
          <c:idx val="3"/>
          <c:order val="3"/>
          <c:tx>
            <c:strRef>
              <c:f>Lampiran!$Q$75</c:f>
              <c:strCache>
                <c:ptCount val="1"/>
                <c:pt idx="0">
                  <c:v>Ammonia (NH3)</c:v>
                </c:pt>
              </c:strCache>
            </c:strRef>
          </c:tx>
          <c:spPr>
            <a:pattFill prst="dashDnDiag">
              <a:fgClr>
                <a:schemeClr val="tx1"/>
              </a:fgClr>
              <a:bgClr>
                <a:schemeClr val="bg1"/>
              </a:bgClr>
            </a:pattFill>
            <a:ln w="12700">
              <a:solidFill>
                <a:schemeClr val="tx1"/>
              </a:solidFill>
            </a:ln>
            <a:effectLst/>
          </c:spPr>
          <c:invertIfNegative val="0"/>
          <c:errBars>
            <c:errBarType val="both"/>
            <c:errValType val="cust"/>
            <c:noEndCap val="0"/>
            <c:plus>
              <c:numRef>
                <c:f>Lampiran!$K$86:$L$86</c:f>
                <c:numCache>
                  <c:formatCode>General</c:formatCode>
                  <c:ptCount val="2"/>
                  <c:pt idx="0">
                    <c:v>4.3506073924083974</c:v>
                  </c:pt>
                  <c:pt idx="1">
                    <c:v>1.08</c:v>
                  </c:pt>
                </c:numCache>
              </c:numRef>
            </c:plus>
            <c:minus>
              <c:numRef>
                <c:f>Lampiran!$K$86:$L$86</c:f>
                <c:numCache>
                  <c:formatCode>General</c:formatCode>
                  <c:ptCount val="2"/>
                  <c:pt idx="0">
                    <c:v>4.3506073924083974</c:v>
                  </c:pt>
                  <c:pt idx="1">
                    <c:v>1.08</c:v>
                  </c:pt>
                </c:numCache>
              </c:numRef>
            </c:minus>
            <c:spPr>
              <a:noFill/>
              <a:ln w="9525" cap="flat" cmpd="sng" algn="ctr">
                <a:solidFill>
                  <a:schemeClr val="tx1">
                    <a:lumMod val="65000"/>
                    <a:lumOff val="35000"/>
                  </a:schemeClr>
                </a:solidFill>
                <a:round/>
              </a:ln>
              <a:effectLst/>
            </c:spPr>
          </c:errBars>
          <c:cat>
            <c:strRef>
              <c:f>Lampiran!$M$76:$M$77</c:f>
              <c:strCache>
                <c:ptCount val="2"/>
                <c:pt idx="0">
                  <c:v>4 hours</c:v>
                </c:pt>
                <c:pt idx="1">
                  <c:v>2 hours</c:v>
                </c:pt>
              </c:strCache>
            </c:strRef>
          </c:cat>
          <c:val>
            <c:numRef>
              <c:f>Lampiran!$Q$76:$Q$77</c:f>
              <c:numCache>
                <c:formatCode>0.00</c:formatCode>
                <c:ptCount val="2"/>
                <c:pt idx="0">
                  <c:v>53.745019920318725</c:v>
                </c:pt>
                <c:pt idx="1">
                  <c:v>73.77550482416828</c:v>
                </c:pt>
              </c:numCache>
            </c:numRef>
          </c:val>
          <c:extLst>
            <c:ext xmlns:c16="http://schemas.microsoft.com/office/drawing/2014/chart" uri="{C3380CC4-5D6E-409C-BE32-E72D297353CC}">
              <c16:uniqueId val="{00000003-595D-4502-8BDB-CB5B16C6F885}"/>
            </c:ext>
          </c:extLst>
        </c:ser>
        <c:ser>
          <c:idx val="4"/>
          <c:order val="4"/>
          <c:tx>
            <c:strRef>
              <c:f>Lampiran!$R$75</c:f>
              <c:strCache>
                <c:ptCount val="1"/>
                <c:pt idx="0">
                  <c:v>Phosphate (PO4)</c:v>
                </c:pt>
              </c:strCache>
            </c:strRef>
          </c:tx>
          <c:spPr>
            <a:pattFill prst="smGrid">
              <a:fgClr>
                <a:schemeClr val="tx1"/>
              </a:fgClr>
              <a:bgClr>
                <a:schemeClr val="bg1"/>
              </a:bgClr>
            </a:pattFill>
            <a:ln w="12700">
              <a:solidFill>
                <a:schemeClr val="tx1"/>
              </a:solidFill>
            </a:ln>
            <a:effectLst/>
          </c:spPr>
          <c:invertIfNegative val="0"/>
          <c:errBars>
            <c:errBarType val="both"/>
            <c:errValType val="cust"/>
            <c:noEndCap val="0"/>
            <c:plus>
              <c:numRef>
                <c:f>Lampiran!$K$87:$L$87</c:f>
                <c:numCache>
                  <c:formatCode>General</c:formatCode>
                  <c:ptCount val="2"/>
                  <c:pt idx="0">
                    <c:v>4.5363653013319638</c:v>
                  </c:pt>
                  <c:pt idx="1">
                    <c:v>1.01</c:v>
                  </c:pt>
                </c:numCache>
              </c:numRef>
            </c:plus>
            <c:minus>
              <c:numRef>
                <c:f>Lampiran!$K$87:$L$87</c:f>
                <c:numCache>
                  <c:formatCode>General</c:formatCode>
                  <c:ptCount val="2"/>
                  <c:pt idx="0">
                    <c:v>4.5363653013319638</c:v>
                  </c:pt>
                  <c:pt idx="1">
                    <c:v>1.01</c:v>
                  </c:pt>
                </c:numCache>
              </c:numRef>
            </c:minus>
            <c:spPr>
              <a:noFill/>
              <a:ln w="9525" cap="flat" cmpd="sng" algn="ctr">
                <a:solidFill>
                  <a:schemeClr val="tx1">
                    <a:lumMod val="65000"/>
                    <a:lumOff val="35000"/>
                  </a:schemeClr>
                </a:solidFill>
                <a:round/>
              </a:ln>
              <a:effectLst/>
            </c:spPr>
          </c:errBars>
          <c:cat>
            <c:strRef>
              <c:f>Lampiran!$M$76:$M$77</c:f>
              <c:strCache>
                <c:ptCount val="2"/>
                <c:pt idx="0">
                  <c:v>4 hours</c:v>
                </c:pt>
                <c:pt idx="1">
                  <c:v>2 hours</c:v>
                </c:pt>
              </c:strCache>
            </c:strRef>
          </c:cat>
          <c:val>
            <c:numRef>
              <c:f>Lampiran!$R$76:$R$77</c:f>
              <c:numCache>
                <c:formatCode>0.00</c:formatCode>
                <c:ptCount val="2"/>
                <c:pt idx="0">
                  <c:v>76.991150442477874</c:v>
                </c:pt>
                <c:pt idx="1">
                  <c:v>53.007518796992478</c:v>
                </c:pt>
              </c:numCache>
            </c:numRef>
          </c:val>
          <c:extLst>
            <c:ext xmlns:c16="http://schemas.microsoft.com/office/drawing/2014/chart" uri="{C3380CC4-5D6E-409C-BE32-E72D297353CC}">
              <c16:uniqueId val="{00000004-595D-4502-8BDB-CB5B16C6F885}"/>
            </c:ext>
          </c:extLst>
        </c:ser>
        <c:dLbls>
          <c:showLegendKey val="0"/>
          <c:showVal val="0"/>
          <c:showCatName val="0"/>
          <c:showSerName val="0"/>
          <c:showPercent val="0"/>
          <c:showBubbleSize val="0"/>
        </c:dLbls>
        <c:gapWidth val="219"/>
        <c:overlap val="-27"/>
        <c:axId val="1244722063"/>
        <c:axId val="1244722543"/>
      </c:barChart>
      <c:catAx>
        <c:axId val="1244722063"/>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r>
                  <a:rPr lang="en-ID"/>
                  <a:t>Hidraulic Retention Time - HRT (hours)</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ID"/>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US"/>
          </a:p>
        </c:txPr>
        <c:crossAx val="1244722543"/>
        <c:crosses val="autoZero"/>
        <c:auto val="1"/>
        <c:lblAlgn val="ctr"/>
        <c:lblOffset val="100"/>
        <c:noMultiLvlLbl val="0"/>
      </c:catAx>
      <c:valAx>
        <c:axId val="1244722543"/>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r>
                  <a:rPr lang="en-ID"/>
                  <a:t>Removal eficiency (%)</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US"/>
          </a:p>
        </c:txPr>
        <c:crossAx val="1244722063"/>
        <c:crosses val="autoZero"/>
        <c:crossBetween val="between"/>
      </c:valAx>
      <c:spPr>
        <a:noFill/>
        <a:ln w="12700">
          <a:noFill/>
        </a:ln>
        <a:effectLst/>
      </c:spPr>
    </c:plotArea>
    <c:legend>
      <c:legendPos val="b"/>
      <c:layout>
        <c:manualLayout>
          <c:xMode val="edge"/>
          <c:yMode val="edge"/>
          <c:x val="3.3042277195665506E-2"/>
          <c:y val="3.1445469768767595E-2"/>
          <c:w val="0.80924715660542434"/>
          <c:h val="0.1919984323226565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latin typeface="+mj-lt"/>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24816151121771"/>
          <c:y val="5.0925925925925923E-2"/>
          <c:w val="0.8651963993024826"/>
          <c:h val="0.7226172212344425"/>
        </c:manualLayout>
      </c:layout>
      <c:barChart>
        <c:barDir val="col"/>
        <c:grouping val="clustered"/>
        <c:varyColors val="0"/>
        <c:ser>
          <c:idx val="0"/>
          <c:order val="0"/>
          <c:tx>
            <c:strRef>
              <c:f>Lampiran!$L$94</c:f>
              <c:strCache>
                <c:ptCount val="1"/>
                <c:pt idx="0">
                  <c:v>HRT 2 hours </c:v>
                </c:pt>
              </c:strCache>
            </c:strRef>
          </c:tx>
          <c:spPr>
            <a:pattFill prst="pct5">
              <a:fgClr>
                <a:schemeClr val="tx1"/>
              </a:fgClr>
              <a:bgClr>
                <a:schemeClr val="bg1"/>
              </a:bgClr>
            </a:pattFill>
            <a:ln w="12700">
              <a:solidFill>
                <a:schemeClr val="tx1"/>
              </a:solidFill>
            </a:ln>
            <a:effectLst/>
          </c:spPr>
          <c:invertIfNegative val="0"/>
          <c:errBars>
            <c:errBarType val="both"/>
            <c:errValType val="cust"/>
            <c:noEndCap val="0"/>
            <c:plus>
              <c:numRef>
                <c:f>Lampiran!$L$99:$L$101</c:f>
                <c:numCache>
                  <c:formatCode>General</c:formatCode>
                  <c:ptCount val="3"/>
                  <c:pt idx="0">
                    <c:v>0.09</c:v>
                  </c:pt>
                  <c:pt idx="1">
                    <c:v>0.1</c:v>
                  </c:pt>
                  <c:pt idx="2">
                    <c:v>0.13</c:v>
                  </c:pt>
                </c:numCache>
              </c:numRef>
            </c:plus>
            <c:minus>
              <c:numRef>
                <c:f>Lampiran!$L$99:$L$101</c:f>
                <c:numCache>
                  <c:formatCode>General</c:formatCode>
                  <c:ptCount val="3"/>
                  <c:pt idx="0">
                    <c:v>0.09</c:v>
                  </c:pt>
                  <c:pt idx="1">
                    <c:v>0.1</c:v>
                  </c:pt>
                  <c:pt idx="2">
                    <c:v>0.13</c:v>
                  </c:pt>
                </c:numCache>
              </c:numRef>
            </c:minus>
            <c:spPr>
              <a:noFill/>
              <a:ln w="9525" cap="flat" cmpd="sng" algn="ctr">
                <a:solidFill>
                  <a:schemeClr val="tx1">
                    <a:lumMod val="65000"/>
                    <a:lumOff val="35000"/>
                  </a:schemeClr>
                </a:solidFill>
                <a:round/>
              </a:ln>
              <a:effectLst/>
            </c:spPr>
          </c:errBars>
          <c:cat>
            <c:strRef>
              <c:f>Lampiran!$K$95:$K$97</c:f>
              <c:strCache>
                <c:ptCount val="3"/>
                <c:pt idx="0">
                  <c:v>10 cm gravel:5 cm silica sand (T1)</c:v>
                </c:pt>
                <c:pt idx="1">
                  <c:v>7.5 cm gravel:7.5 cm silica sand (T2)</c:v>
                </c:pt>
                <c:pt idx="2">
                  <c:v>5 cm gravel:10 cm silica sand (T3)</c:v>
                </c:pt>
              </c:strCache>
            </c:strRef>
          </c:cat>
          <c:val>
            <c:numRef>
              <c:f>Lampiran!$L$95:$L$97</c:f>
              <c:numCache>
                <c:formatCode>General</c:formatCode>
                <c:ptCount val="3"/>
                <c:pt idx="0">
                  <c:v>5.3</c:v>
                </c:pt>
                <c:pt idx="1">
                  <c:v>5.4</c:v>
                </c:pt>
                <c:pt idx="2">
                  <c:v>5.7</c:v>
                </c:pt>
              </c:numCache>
            </c:numRef>
          </c:val>
          <c:extLst>
            <c:ext xmlns:c16="http://schemas.microsoft.com/office/drawing/2014/chart" uri="{C3380CC4-5D6E-409C-BE32-E72D297353CC}">
              <c16:uniqueId val="{00000000-8AFF-4052-8481-2854A9CD548C}"/>
            </c:ext>
          </c:extLst>
        </c:ser>
        <c:ser>
          <c:idx val="1"/>
          <c:order val="1"/>
          <c:tx>
            <c:strRef>
              <c:f>Lampiran!$M$94</c:f>
              <c:strCache>
                <c:ptCount val="1"/>
                <c:pt idx="0">
                  <c:v>HRT 4 hours</c:v>
                </c:pt>
              </c:strCache>
            </c:strRef>
          </c:tx>
          <c:spPr>
            <a:pattFill prst="pct50">
              <a:fgClr>
                <a:schemeClr val="tx1"/>
              </a:fgClr>
              <a:bgClr>
                <a:schemeClr val="bg1"/>
              </a:bgClr>
            </a:pattFill>
            <a:ln w="12700">
              <a:solidFill>
                <a:schemeClr val="tx1">
                  <a:alpha val="93000"/>
                </a:schemeClr>
              </a:solidFill>
            </a:ln>
            <a:effectLst/>
          </c:spPr>
          <c:invertIfNegative val="0"/>
          <c:errBars>
            <c:errBarType val="both"/>
            <c:errValType val="cust"/>
            <c:noEndCap val="0"/>
            <c:plus>
              <c:numRef>
                <c:f>Lampiran!$M$99:$M$101</c:f>
                <c:numCache>
                  <c:formatCode>General</c:formatCode>
                  <c:ptCount val="3"/>
                  <c:pt idx="0">
                    <c:v>0.12</c:v>
                  </c:pt>
                  <c:pt idx="1">
                    <c:v>0.2</c:v>
                  </c:pt>
                  <c:pt idx="2">
                    <c:v>0.22</c:v>
                  </c:pt>
                </c:numCache>
              </c:numRef>
            </c:plus>
            <c:minus>
              <c:numRef>
                <c:f>Lampiran!$M$99:$M$101</c:f>
                <c:numCache>
                  <c:formatCode>General</c:formatCode>
                  <c:ptCount val="3"/>
                  <c:pt idx="0">
                    <c:v>0.12</c:v>
                  </c:pt>
                  <c:pt idx="1">
                    <c:v>0.2</c:v>
                  </c:pt>
                  <c:pt idx="2">
                    <c:v>0.22</c:v>
                  </c:pt>
                </c:numCache>
              </c:numRef>
            </c:minus>
            <c:spPr>
              <a:noFill/>
              <a:ln w="9525" cap="flat" cmpd="sng" algn="ctr">
                <a:solidFill>
                  <a:schemeClr val="tx1">
                    <a:lumMod val="65000"/>
                    <a:lumOff val="35000"/>
                  </a:schemeClr>
                </a:solidFill>
                <a:round/>
              </a:ln>
              <a:effectLst/>
            </c:spPr>
          </c:errBars>
          <c:cat>
            <c:strRef>
              <c:f>Lampiran!$K$95:$K$97</c:f>
              <c:strCache>
                <c:ptCount val="3"/>
                <c:pt idx="0">
                  <c:v>10 cm gravel:5 cm silica sand (T1)</c:v>
                </c:pt>
                <c:pt idx="1">
                  <c:v>7.5 cm gravel:7.5 cm silica sand (T2)</c:v>
                </c:pt>
                <c:pt idx="2">
                  <c:v>5 cm gravel:10 cm silica sand (T3)</c:v>
                </c:pt>
              </c:strCache>
            </c:strRef>
          </c:cat>
          <c:val>
            <c:numRef>
              <c:f>Lampiran!$M$95:$M$97</c:f>
              <c:numCache>
                <c:formatCode>General</c:formatCode>
                <c:ptCount val="3"/>
                <c:pt idx="0">
                  <c:v>6.34</c:v>
                </c:pt>
                <c:pt idx="1">
                  <c:v>6.49</c:v>
                </c:pt>
                <c:pt idx="2">
                  <c:v>6.65</c:v>
                </c:pt>
              </c:numCache>
            </c:numRef>
          </c:val>
          <c:extLst>
            <c:ext xmlns:c16="http://schemas.microsoft.com/office/drawing/2014/chart" uri="{C3380CC4-5D6E-409C-BE32-E72D297353CC}">
              <c16:uniqueId val="{00000001-8AFF-4052-8481-2854A9CD548C}"/>
            </c:ext>
          </c:extLst>
        </c:ser>
        <c:dLbls>
          <c:showLegendKey val="0"/>
          <c:showVal val="0"/>
          <c:showCatName val="0"/>
          <c:showSerName val="0"/>
          <c:showPercent val="0"/>
          <c:showBubbleSize val="0"/>
        </c:dLbls>
        <c:gapWidth val="219"/>
        <c:axId val="1244722063"/>
        <c:axId val="1244722543"/>
      </c:barChart>
      <c:lineChart>
        <c:grouping val="standard"/>
        <c:varyColors val="0"/>
        <c:ser>
          <c:idx val="2"/>
          <c:order val="2"/>
          <c:tx>
            <c:strRef>
              <c:f>Lampiran!$N$94</c:f>
              <c:strCache>
                <c:ptCount val="1"/>
                <c:pt idx="0">
                  <c:v>Standard Min</c:v>
                </c:pt>
              </c:strCache>
            </c:strRef>
          </c:tx>
          <c:spPr>
            <a:ln w="12700" cap="rnd">
              <a:solidFill>
                <a:schemeClr val="tx1"/>
              </a:solidFill>
              <a:round/>
            </a:ln>
            <a:effectLst/>
          </c:spPr>
          <c:marker>
            <c:symbol val="none"/>
          </c:marker>
          <c:cat>
            <c:strRef>
              <c:f>Lampiran!$K$95:$K$97</c:f>
              <c:strCache>
                <c:ptCount val="3"/>
                <c:pt idx="0">
                  <c:v>10 cm gravel:5 cm silica sand (T1)</c:v>
                </c:pt>
                <c:pt idx="1">
                  <c:v>7.5 cm gravel:7.5 cm silica sand (T2)</c:v>
                </c:pt>
                <c:pt idx="2">
                  <c:v>5 cm gravel:10 cm silica sand (T3)</c:v>
                </c:pt>
              </c:strCache>
            </c:strRef>
          </c:cat>
          <c:val>
            <c:numRef>
              <c:f>Lampiran!$N$95:$N$97</c:f>
              <c:numCache>
                <c:formatCode>General</c:formatCode>
                <c:ptCount val="3"/>
                <c:pt idx="0">
                  <c:v>6</c:v>
                </c:pt>
                <c:pt idx="1">
                  <c:v>6</c:v>
                </c:pt>
                <c:pt idx="2">
                  <c:v>6</c:v>
                </c:pt>
              </c:numCache>
            </c:numRef>
          </c:val>
          <c:smooth val="0"/>
          <c:extLst>
            <c:ext xmlns:c16="http://schemas.microsoft.com/office/drawing/2014/chart" uri="{C3380CC4-5D6E-409C-BE32-E72D297353CC}">
              <c16:uniqueId val="{00000002-8AFF-4052-8481-2854A9CD548C}"/>
            </c:ext>
          </c:extLst>
        </c:ser>
        <c:ser>
          <c:idx val="3"/>
          <c:order val="3"/>
          <c:tx>
            <c:strRef>
              <c:f>Lampiran!$O$94</c:f>
              <c:strCache>
                <c:ptCount val="1"/>
                <c:pt idx="0">
                  <c:v>Standard Max</c:v>
                </c:pt>
              </c:strCache>
            </c:strRef>
          </c:tx>
          <c:spPr>
            <a:ln w="12700" cap="rnd">
              <a:solidFill>
                <a:schemeClr val="tx1"/>
              </a:solidFill>
              <a:round/>
            </a:ln>
            <a:effectLst/>
          </c:spPr>
          <c:marker>
            <c:symbol val="none"/>
          </c:marker>
          <c:cat>
            <c:strRef>
              <c:f>Lampiran!$K$95:$K$97</c:f>
              <c:strCache>
                <c:ptCount val="3"/>
                <c:pt idx="0">
                  <c:v>10 cm gravel:5 cm silica sand (T1)</c:v>
                </c:pt>
                <c:pt idx="1">
                  <c:v>7.5 cm gravel:7.5 cm silica sand (T2)</c:v>
                </c:pt>
                <c:pt idx="2">
                  <c:v>5 cm gravel:10 cm silica sand (T3)</c:v>
                </c:pt>
              </c:strCache>
            </c:strRef>
          </c:cat>
          <c:val>
            <c:numRef>
              <c:f>Lampiran!$O$95:$O$97</c:f>
              <c:numCache>
                <c:formatCode>General</c:formatCode>
                <c:ptCount val="3"/>
                <c:pt idx="0">
                  <c:v>9</c:v>
                </c:pt>
                <c:pt idx="1">
                  <c:v>9</c:v>
                </c:pt>
                <c:pt idx="2">
                  <c:v>9</c:v>
                </c:pt>
              </c:numCache>
            </c:numRef>
          </c:val>
          <c:smooth val="0"/>
          <c:extLst>
            <c:ext xmlns:c16="http://schemas.microsoft.com/office/drawing/2014/chart" uri="{C3380CC4-5D6E-409C-BE32-E72D297353CC}">
              <c16:uniqueId val="{00000003-8AFF-4052-8481-2854A9CD548C}"/>
            </c:ext>
          </c:extLst>
        </c:ser>
        <c:dLbls>
          <c:showLegendKey val="0"/>
          <c:showVal val="0"/>
          <c:showCatName val="0"/>
          <c:showSerName val="0"/>
          <c:showPercent val="0"/>
          <c:showBubbleSize val="0"/>
        </c:dLbls>
        <c:marker val="1"/>
        <c:smooth val="0"/>
        <c:axId val="1244722063"/>
        <c:axId val="1244722543"/>
      </c:lineChart>
      <c:catAx>
        <c:axId val="1244722063"/>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r>
                  <a:rPr lang="en-ID"/>
                  <a:t>Experimental Design (Height Composition Variation)</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ID"/>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US"/>
          </a:p>
        </c:txPr>
        <c:crossAx val="1244722543"/>
        <c:crosses val="autoZero"/>
        <c:auto val="1"/>
        <c:lblAlgn val="ctr"/>
        <c:lblOffset val="100"/>
        <c:noMultiLvlLbl val="0"/>
      </c:catAx>
      <c:valAx>
        <c:axId val="1244722543"/>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r>
                  <a:rPr lang="en-ID"/>
                  <a:t>pH</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US"/>
          </a:p>
        </c:txPr>
        <c:crossAx val="1244722063"/>
        <c:crosses val="autoZero"/>
        <c:crossBetween val="between"/>
      </c:valAx>
      <c:spPr>
        <a:noFill/>
        <a:ln w="12700">
          <a:noFill/>
        </a:ln>
        <a:effectLst/>
      </c:spPr>
    </c:plotArea>
    <c:legend>
      <c:legendPos val="b"/>
      <c:layout>
        <c:manualLayout>
          <c:xMode val="edge"/>
          <c:yMode val="edge"/>
          <c:x val="0"/>
          <c:y val="0.13672813478960291"/>
          <c:w val="0.59937035429626406"/>
          <c:h val="0.1646703143735648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j-lt"/>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latin typeface="+mj-lt"/>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51B50CF-6593-4335-93A8-0ED841A26DB8}"/>
      </w:docPartPr>
      <w:docPartBody>
        <w:p w:rsidR="005763D9" w:rsidRDefault="00E6168F">
          <w:r w:rsidRPr="00AD722C">
            <w:rPr>
              <w:rStyle w:val="PlaceholderText"/>
            </w:rPr>
            <w:t>Click or tap here to enter text.</w:t>
          </w:r>
        </w:p>
      </w:docPartBody>
    </w:docPart>
    <w:docPart>
      <w:docPartPr>
        <w:name w:val="9CAC79B6A6A94DEFAF4C1D78091C25D9"/>
        <w:category>
          <w:name w:val="General"/>
          <w:gallery w:val="placeholder"/>
        </w:category>
        <w:types>
          <w:type w:val="bbPlcHdr"/>
        </w:types>
        <w:behaviors>
          <w:behavior w:val="content"/>
        </w:behaviors>
        <w:guid w:val="{3C7FA873-8186-4606-8CC3-2CFF385BA2D0}"/>
      </w:docPartPr>
      <w:docPartBody>
        <w:p w:rsidR="005763D9" w:rsidRDefault="00E6168F" w:rsidP="00E6168F">
          <w:pPr>
            <w:pStyle w:val="9CAC79B6A6A94DEFAF4C1D78091C25D9"/>
          </w:pPr>
          <w:r w:rsidRPr="00AD722C">
            <w:rPr>
              <w:rStyle w:val="PlaceholderText"/>
            </w:rPr>
            <w:t>Click or tap here to enter text.</w:t>
          </w:r>
        </w:p>
      </w:docPartBody>
    </w:docPart>
    <w:docPart>
      <w:docPartPr>
        <w:name w:val="EE5514A85F604203A50CDE729FD391E1"/>
        <w:category>
          <w:name w:val="General"/>
          <w:gallery w:val="placeholder"/>
        </w:category>
        <w:types>
          <w:type w:val="bbPlcHdr"/>
        </w:types>
        <w:behaviors>
          <w:behavior w:val="content"/>
        </w:behaviors>
        <w:guid w:val="{85CB46B6-8385-4C81-AE61-A1EB5F133DA4}"/>
      </w:docPartPr>
      <w:docPartBody>
        <w:p w:rsidR="005763D9" w:rsidRDefault="00E6168F" w:rsidP="00E6168F">
          <w:pPr>
            <w:pStyle w:val="EE5514A85F604203A50CDE729FD391E1"/>
          </w:pPr>
          <w:r w:rsidRPr="00AD722C">
            <w:rPr>
              <w:rStyle w:val="PlaceholderText"/>
            </w:rPr>
            <w:t>Click or tap here to enter text.</w:t>
          </w:r>
        </w:p>
      </w:docPartBody>
    </w:docPart>
    <w:docPart>
      <w:docPartPr>
        <w:name w:val="9D7E735B15D84B17A0341D70DB063620"/>
        <w:category>
          <w:name w:val="General"/>
          <w:gallery w:val="placeholder"/>
        </w:category>
        <w:types>
          <w:type w:val="bbPlcHdr"/>
        </w:types>
        <w:behaviors>
          <w:behavior w:val="content"/>
        </w:behaviors>
        <w:guid w:val="{2898E02E-3AB1-40B4-98B0-AAD6A935C769}"/>
      </w:docPartPr>
      <w:docPartBody>
        <w:p w:rsidR="005763D9" w:rsidRDefault="00E6168F" w:rsidP="00E6168F">
          <w:pPr>
            <w:pStyle w:val="9D7E735B15D84B17A0341D70DB063620"/>
          </w:pPr>
          <w:r w:rsidRPr="00AD722C">
            <w:rPr>
              <w:rStyle w:val="PlaceholderText"/>
            </w:rPr>
            <w:t>Click or tap here to enter text.</w:t>
          </w:r>
        </w:p>
      </w:docPartBody>
    </w:docPart>
    <w:docPart>
      <w:docPartPr>
        <w:name w:val="D028F2BEBEF44EDAB96F0EFD75FFCBF5"/>
        <w:category>
          <w:name w:val="General"/>
          <w:gallery w:val="placeholder"/>
        </w:category>
        <w:types>
          <w:type w:val="bbPlcHdr"/>
        </w:types>
        <w:behaviors>
          <w:behavior w:val="content"/>
        </w:behaviors>
        <w:guid w:val="{7376A321-E9E9-48B7-9FD6-D02CA509EACF}"/>
      </w:docPartPr>
      <w:docPartBody>
        <w:p w:rsidR="005763D9" w:rsidRDefault="00E6168F" w:rsidP="00E6168F">
          <w:pPr>
            <w:pStyle w:val="D028F2BEBEF44EDAB96F0EFD75FFCBF5"/>
          </w:pPr>
          <w:r w:rsidRPr="00AD722C">
            <w:rPr>
              <w:rStyle w:val="PlaceholderText"/>
            </w:rPr>
            <w:t>Click or tap here to enter text.</w:t>
          </w:r>
        </w:p>
      </w:docPartBody>
    </w:docPart>
    <w:docPart>
      <w:docPartPr>
        <w:name w:val="248F1BE9A2314D41BE2581451CE62669"/>
        <w:category>
          <w:name w:val="General"/>
          <w:gallery w:val="placeholder"/>
        </w:category>
        <w:types>
          <w:type w:val="bbPlcHdr"/>
        </w:types>
        <w:behaviors>
          <w:behavior w:val="content"/>
        </w:behaviors>
        <w:guid w:val="{C1DAC852-465B-4274-BC26-ECD32F9A3154}"/>
      </w:docPartPr>
      <w:docPartBody>
        <w:p w:rsidR="005763D9" w:rsidRDefault="00E6168F" w:rsidP="00E6168F">
          <w:pPr>
            <w:pStyle w:val="248F1BE9A2314D41BE2581451CE62669"/>
          </w:pPr>
          <w:r w:rsidRPr="00AD722C">
            <w:rPr>
              <w:rStyle w:val="PlaceholderText"/>
            </w:rPr>
            <w:t>Click or tap here to enter text.</w:t>
          </w:r>
        </w:p>
      </w:docPartBody>
    </w:docPart>
    <w:docPart>
      <w:docPartPr>
        <w:name w:val="93B022B16F184AF39090FD58533D57B7"/>
        <w:category>
          <w:name w:val="General"/>
          <w:gallery w:val="placeholder"/>
        </w:category>
        <w:types>
          <w:type w:val="bbPlcHdr"/>
        </w:types>
        <w:behaviors>
          <w:behavior w:val="content"/>
        </w:behaviors>
        <w:guid w:val="{011B3F79-625C-4E98-A8C2-1691F712B8DE}"/>
      </w:docPartPr>
      <w:docPartBody>
        <w:p w:rsidR="005763D9" w:rsidRDefault="00E6168F" w:rsidP="00E6168F">
          <w:pPr>
            <w:pStyle w:val="93B022B16F184AF39090FD58533D57B7"/>
          </w:pPr>
          <w:r w:rsidRPr="00AD722C">
            <w:rPr>
              <w:rStyle w:val="PlaceholderText"/>
            </w:rPr>
            <w:t>Click or tap here to enter text.</w:t>
          </w:r>
        </w:p>
      </w:docPartBody>
    </w:docPart>
    <w:docPart>
      <w:docPartPr>
        <w:name w:val="1B40C6875C874020B9BE2DF10FD6951F"/>
        <w:category>
          <w:name w:val="General"/>
          <w:gallery w:val="placeholder"/>
        </w:category>
        <w:types>
          <w:type w:val="bbPlcHdr"/>
        </w:types>
        <w:behaviors>
          <w:behavior w:val="content"/>
        </w:behaviors>
        <w:guid w:val="{3FE3F4F9-7780-461D-A50A-10FD62B380CA}"/>
      </w:docPartPr>
      <w:docPartBody>
        <w:p w:rsidR="005763D9" w:rsidRDefault="00E6168F" w:rsidP="00E6168F">
          <w:pPr>
            <w:pStyle w:val="1B40C6875C874020B9BE2DF10FD6951F"/>
          </w:pPr>
          <w:r w:rsidRPr="00AD722C">
            <w:rPr>
              <w:rStyle w:val="PlaceholderText"/>
            </w:rPr>
            <w:t>Click or tap here to enter text.</w:t>
          </w:r>
        </w:p>
      </w:docPartBody>
    </w:docPart>
    <w:docPart>
      <w:docPartPr>
        <w:name w:val="F1932CFA97E54548AF39BA3808754028"/>
        <w:category>
          <w:name w:val="General"/>
          <w:gallery w:val="placeholder"/>
        </w:category>
        <w:types>
          <w:type w:val="bbPlcHdr"/>
        </w:types>
        <w:behaviors>
          <w:behavior w:val="content"/>
        </w:behaviors>
        <w:guid w:val="{F7F49F4C-A066-4CD3-BF06-BEABE9FA1991}"/>
      </w:docPartPr>
      <w:docPartBody>
        <w:p w:rsidR="005763D9" w:rsidRDefault="00E6168F" w:rsidP="00E6168F">
          <w:pPr>
            <w:pStyle w:val="F1932CFA97E54548AF39BA3808754028"/>
          </w:pPr>
          <w:r w:rsidRPr="00AD722C">
            <w:rPr>
              <w:rStyle w:val="PlaceholderText"/>
            </w:rPr>
            <w:t>Click or tap here to enter text.</w:t>
          </w:r>
        </w:p>
      </w:docPartBody>
    </w:docPart>
    <w:docPart>
      <w:docPartPr>
        <w:name w:val="C3554736531A447289B996CE2E686ADD"/>
        <w:category>
          <w:name w:val="General"/>
          <w:gallery w:val="placeholder"/>
        </w:category>
        <w:types>
          <w:type w:val="bbPlcHdr"/>
        </w:types>
        <w:behaviors>
          <w:behavior w:val="content"/>
        </w:behaviors>
        <w:guid w:val="{2D9F8936-F500-4781-83E5-A19D15A2D7C9}"/>
      </w:docPartPr>
      <w:docPartBody>
        <w:p w:rsidR="005763D9" w:rsidRDefault="00E6168F" w:rsidP="00E6168F">
          <w:pPr>
            <w:pStyle w:val="C3554736531A447289B996CE2E686ADD"/>
          </w:pPr>
          <w:r w:rsidRPr="00AD722C">
            <w:rPr>
              <w:rStyle w:val="PlaceholderText"/>
            </w:rPr>
            <w:t>Click or tap here to enter text.</w:t>
          </w:r>
        </w:p>
      </w:docPartBody>
    </w:docPart>
    <w:docPart>
      <w:docPartPr>
        <w:name w:val="53A3C5E01BC844049A0B65F87B0A6F4A"/>
        <w:category>
          <w:name w:val="General"/>
          <w:gallery w:val="placeholder"/>
        </w:category>
        <w:types>
          <w:type w:val="bbPlcHdr"/>
        </w:types>
        <w:behaviors>
          <w:behavior w:val="content"/>
        </w:behaviors>
        <w:guid w:val="{A39FB577-2D84-4F2F-B4A9-61B7D74D3E88}"/>
      </w:docPartPr>
      <w:docPartBody>
        <w:p w:rsidR="005763D9" w:rsidRDefault="00E6168F" w:rsidP="00E6168F">
          <w:pPr>
            <w:pStyle w:val="53A3C5E01BC844049A0B65F87B0A6F4A"/>
          </w:pPr>
          <w:r w:rsidRPr="00AD722C">
            <w:rPr>
              <w:rStyle w:val="PlaceholderText"/>
            </w:rPr>
            <w:t>Click or tap here to enter text.</w:t>
          </w:r>
        </w:p>
      </w:docPartBody>
    </w:docPart>
    <w:docPart>
      <w:docPartPr>
        <w:name w:val="2C78B0ADF8734E38AF44FA7836223DDA"/>
        <w:category>
          <w:name w:val="General"/>
          <w:gallery w:val="placeholder"/>
        </w:category>
        <w:types>
          <w:type w:val="bbPlcHdr"/>
        </w:types>
        <w:behaviors>
          <w:behavior w:val="content"/>
        </w:behaviors>
        <w:guid w:val="{80E004F1-DECD-47B9-8EE1-7148B193F268}"/>
      </w:docPartPr>
      <w:docPartBody>
        <w:p w:rsidR="005763D9" w:rsidRDefault="00E6168F" w:rsidP="00E6168F">
          <w:pPr>
            <w:pStyle w:val="2C78B0ADF8734E38AF44FA7836223DDA"/>
          </w:pPr>
          <w:r w:rsidRPr="00AD722C">
            <w:rPr>
              <w:rStyle w:val="PlaceholderText"/>
            </w:rPr>
            <w:t>Click or tap here to enter text.</w:t>
          </w:r>
        </w:p>
      </w:docPartBody>
    </w:docPart>
    <w:docPart>
      <w:docPartPr>
        <w:name w:val="D27905DC81DE4EF9911BAD0487B723F6"/>
        <w:category>
          <w:name w:val="General"/>
          <w:gallery w:val="placeholder"/>
        </w:category>
        <w:types>
          <w:type w:val="bbPlcHdr"/>
        </w:types>
        <w:behaviors>
          <w:behavior w:val="content"/>
        </w:behaviors>
        <w:guid w:val="{D21EE59C-0023-47E1-A15B-F5E4ECE227BB}"/>
      </w:docPartPr>
      <w:docPartBody>
        <w:p w:rsidR="005763D9" w:rsidRDefault="00E6168F" w:rsidP="00E6168F">
          <w:pPr>
            <w:pStyle w:val="D27905DC81DE4EF9911BAD0487B723F6"/>
          </w:pPr>
          <w:r w:rsidRPr="00AD722C">
            <w:rPr>
              <w:rStyle w:val="PlaceholderText"/>
            </w:rPr>
            <w:t>Click or tap here to enter text.</w:t>
          </w:r>
        </w:p>
      </w:docPartBody>
    </w:docPart>
    <w:docPart>
      <w:docPartPr>
        <w:name w:val="1D578F622951486CA5FDAA795B905657"/>
        <w:category>
          <w:name w:val="General"/>
          <w:gallery w:val="placeholder"/>
        </w:category>
        <w:types>
          <w:type w:val="bbPlcHdr"/>
        </w:types>
        <w:behaviors>
          <w:behavior w:val="content"/>
        </w:behaviors>
        <w:guid w:val="{E7EB0BC1-03D4-4F32-8E85-19F2E1E40DFC}"/>
      </w:docPartPr>
      <w:docPartBody>
        <w:p w:rsidR="005763D9" w:rsidRDefault="00E6168F" w:rsidP="00E6168F">
          <w:pPr>
            <w:pStyle w:val="1D578F622951486CA5FDAA795B905657"/>
          </w:pPr>
          <w:r w:rsidRPr="00AD722C">
            <w:rPr>
              <w:rStyle w:val="PlaceholderText"/>
            </w:rPr>
            <w:t>Click or tap here to enter text.</w:t>
          </w:r>
        </w:p>
      </w:docPartBody>
    </w:docPart>
    <w:docPart>
      <w:docPartPr>
        <w:name w:val="27ED4387F2DA4280966566061289D421"/>
        <w:category>
          <w:name w:val="General"/>
          <w:gallery w:val="placeholder"/>
        </w:category>
        <w:types>
          <w:type w:val="bbPlcHdr"/>
        </w:types>
        <w:behaviors>
          <w:behavior w:val="content"/>
        </w:behaviors>
        <w:guid w:val="{87176D53-3A2D-491C-9984-547ACF10A0C9}"/>
      </w:docPartPr>
      <w:docPartBody>
        <w:p w:rsidR="005763D9" w:rsidRDefault="00E6168F" w:rsidP="00E6168F">
          <w:pPr>
            <w:pStyle w:val="27ED4387F2DA4280966566061289D421"/>
          </w:pPr>
          <w:r w:rsidRPr="00AD722C">
            <w:rPr>
              <w:rStyle w:val="PlaceholderText"/>
            </w:rPr>
            <w:t>Click or tap here to enter text.</w:t>
          </w:r>
        </w:p>
      </w:docPartBody>
    </w:docPart>
    <w:docPart>
      <w:docPartPr>
        <w:name w:val="9BC6FA6DE00246A586B1377FCE98849A"/>
        <w:category>
          <w:name w:val="General"/>
          <w:gallery w:val="placeholder"/>
        </w:category>
        <w:types>
          <w:type w:val="bbPlcHdr"/>
        </w:types>
        <w:behaviors>
          <w:behavior w:val="content"/>
        </w:behaviors>
        <w:guid w:val="{391E3AD7-32E5-437F-A230-73C911BC0EC6}"/>
      </w:docPartPr>
      <w:docPartBody>
        <w:p w:rsidR="005763D9" w:rsidRDefault="00E6168F" w:rsidP="00E6168F">
          <w:pPr>
            <w:pStyle w:val="9BC6FA6DE00246A586B1377FCE98849A"/>
          </w:pPr>
          <w:r w:rsidRPr="00AD722C">
            <w:rPr>
              <w:rStyle w:val="PlaceholderText"/>
            </w:rPr>
            <w:t>Click or tap here to enter text.</w:t>
          </w:r>
        </w:p>
      </w:docPartBody>
    </w:docPart>
    <w:docPart>
      <w:docPartPr>
        <w:name w:val="B1237D0A92DA445CAD43AA93422DC763"/>
        <w:category>
          <w:name w:val="General"/>
          <w:gallery w:val="placeholder"/>
        </w:category>
        <w:types>
          <w:type w:val="bbPlcHdr"/>
        </w:types>
        <w:behaviors>
          <w:behavior w:val="content"/>
        </w:behaviors>
        <w:guid w:val="{0465F744-512E-4B7E-8CE6-D67B23834A62}"/>
      </w:docPartPr>
      <w:docPartBody>
        <w:p w:rsidR="005763D9" w:rsidRDefault="00E6168F" w:rsidP="00E6168F">
          <w:pPr>
            <w:pStyle w:val="B1237D0A92DA445CAD43AA93422DC763"/>
          </w:pPr>
          <w:r w:rsidRPr="00AD722C">
            <w:rPr>
              <w:rStyle w:val="PlaceholderText"/>
            </w:rPr>
            <w:t>Click or tap here to enter text.</w:t>
          </w:r>
        </w:p>
      </w:docPartBody>
    </w:docPart>
    <w:docPart>
      <w:docPartPr>
        <w:name w:val="E0509DFDD4694FB0BF7FCE69194BDA5D"/>
        <w:category>
          <w:name w:val="General"/>
          <w:gallery w:val="placeholder"/>
        </w:category>
        <w:types>
          <w:type w:val="bbPlcHdr"/>
        </w:types>
        <w:behaviors>
          <w:behavior w:val="content"/>
        </w:behaviors>
        <w:guid w:val="{D9B818B5-F287-4A16-9B83-668452D1B8FE}"/>
      </w:docPartPr>
      <w:docPartBody>
        <w:p w:rsidR="005763D9" w:rsidRDefault="00E6168F" w:rsidP="00E6168F">
          <w:pPr>
            <w:pStyle w:val="E0509DFDD4694FB0BF7FCE69194BDA5D"/>
          </w:pPr>
          <w:r w:rsidRPr="00AD722C">
            <w:rPr>
              <w:rStyle w:val="PlaceholderText"/>
            </w:rPr>
            <w:t>Click or tap here to enter text.</w:t>
          </w:r>
        </w:p>
      </w:docPartBody>
    </w:docPart>
    <w:docPart>
      <w:docPartPr>
        <w:name w:val="C6B1A27950624F12B96ACA69C0074F24"/>
        <w:category>
          <w:name w:val="General"/>
          <w:gallery w:val="placeholder"/>
        </w:category>
        <w:types>
          <w:type w:val="bbPlcHdr"/>
        </w:types>
        <w:behaviors>
          <w:behavior w:val="content"/>
        </w:behaviors>
        <w:guid w:val="{996B2CE8-376B-4097-BECA-8CE0046D6B88}"/>
      </w:docPartPr>
      <w:docPartBody>
        <w:p w:rsidR="005763D9" w:rsidRDefault="00E6168F" w:rsidP="00E6168F">
          <w:pPr>
            <w:pStyle w:val="C6B1A27950624F12B96ACA69C0074F24"/>
          </w:pPr>
          <w:r w:rsidRPr="00AD722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charset w:val="00"/>
    <w:family w:val="roman"/>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68F"/>
    <w:rsid w:val="00126CCD"/>
    <w:rsid w:val="002C1283"/>
    <w:rsid w:val="0046232F"/>
    <w:rsid w:val="005763D9"/>
    <w:rsid w:val="00CE7E8E"/>
    <w:rsid w:val="00E6168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168F"/>
    <w:rPr>
      <w:color w:val="808080"/>
    </w:rPr>
  </w:style>
  <w:style w:type="paragraph" w:customStyle="1" w:styleId="9CAC79B6A6A94DEFAF4C1D78091C25D9">
    <w:name w:val="9CAC79B6A6A94DEFAF4C1D78091C25D9"/>
    <w:rsid w:val="00E6168F"/>
  </w:style>
  <w:style w:type="paragraph" w:customStyle="1" w:styleId="EE5514A85F604203A50CDE729FD391E1">
    <w:name w:val="EE5514A85F604203A50CDE729FD391E1"/>
    <w:rsid w:val="00E6168F"/>
  </w:style>
  <w:style w:type="paragraph" w:customStyle="1" w:styleId="9D7E735B15D84B17A0341D70DB063620">
    <w:name w:val="9D7E735B15D84B17A0341D70DB063620"/>
    <w:rsid w:val="00E6168F"/>
  </w:style>
  <w:style w:type="paragraph" w:customStyle="1" w:styleId="D028F2BEBEF44EDAB96F0EFD75FFCBF5">
    <w:name w:val="D028F2BEBEF44EDAB96F0EFD75FFCBF5"/>
    <w:rsid w:val="00E6168F"/>
  </w:style>
  <w:style w:type="paragraph" w:customStyle="1" w:styleId="248F1BE9A2314D41BE2581451CE62669">
    <w:name w:val="248F1BE9A2314D41BE2581451CE62669"/>
    <w:rsid w:val="00E6168F"/>
  </w:style>
  <w:style w:type="paragraph" w:customStyle="1" w:styleId="93B022B16F184AF39090FD58533D57B7">
    <w:name w:val="93B022B16F184AF39090FD58533D57B7"/>
    <w:rsid w:val="00E6168F"/>
  </w:style>
  <w:style w:type="paragraph" w:customStyle="1" w:styleId="1B40C6875C874020B9BE2DF10FD6951F">
    <w:name w:val="1B40C6875C874020B9BE2DF10FD6951F"/>
    <w:rsid w:val="00E6168F"/>
  </w:style>
  <w:style w:type="paragraph" w:customStyle="1" w:styleId="F1932CFA97E54548AF39BA3808754028">
    <w:name w:val="F1932CFA97E54548AF39BA3808754028"/>
    <w:rsid w:val="00E6168F"/>
  </w:style>
  <w:style w:type="paragraph" w:customStyle="1" w:styleId="C3554736531A447289B996CE2E686ADD">
    <w:name w:val="C3554736531A447289B996CE2E686ADD"/>
    <w:rsid w:val="00E6168F"/>
  </w:style>
  <w:style w:type="paragraph" w:customStyle="1" w:styleId="53A3C5E01BC844049A0B65F87B0A6F4A">
    <w:name w:val="53A3C5E01BC844049A0B65F87B0A6F4A"/>
    <w:rsid w:val="00E6168F"/>
  </w:style>
  <w:style w:type="paragraph" w:customStyle="1" w:styleId="2C78B0ADF8734E38AF44FA7836223DDA">
    <w:name w:val="2C78B0ADF8734E38AF44FA7836223DDA"/>
    <w:rsid w:val="00E6168F"/>
  </w:style>
  <w:style w:type="paragraph" w:customStyle="1" w:styleId="D27905DC81DE4EF9911BAD0487B723F6">
    <w:name w:val="D27905DC81DE4EF9911BAD0487B723F6"/>
    <w:rsid w:val="00E6168F"/>
  </w:style>
  <w:style w:type="paragraph" w:customStyle="1" w:styleId="1D578F622951486CA5FDAA795B905657">
    <w:name w:val="1D578F622951486CA5FDAA795B905657"/>
    <w:rsid w:val="00E6168F"/>
  </w:style>
  <w:style w:type="paragraph" w:customStyle="1" w:styleId="27ED4387F2DA4280966566061289D421">
    <w:name w:val="27ED4387F2DA4280966566061289D421"/>
    <w:rsid w:val="00E6168F"/>
  </w:style>
  <w:style w:type="paragraph" w:customStyle="1" w:styleId="9BC6FA6DE00246A586B1377FCE98849A">
    <w:name w:val="9BC6FA6DE00246A586B1377FCE98849A"/>
    <w:rsid w:val="00E6168F"/>
  </w:style>
  <w:style w:type="paragraph" w:customStyle="1" w:styleId="B1237D0A92DA445CAD43AA93422DC763">
    <w:name w:val="B1237D0A92DA445CAD43AA93422DC763"/>
    <w:rsid w:val="00E6168F"/>
  </w:style>
  <w:style w:type="paragraph" w:customStyle="1" w:styleId="E0509DFDD4694FB0BF7FCE69194BDA5D">
    <w:name w:val="E0509DFDD4694FB0BF7FCE69194BDA5D"/>
    <w:rsid w:val="00E6168F"/>
  </w:style>
  <w:style w:type="paragraph" w:customStyle="1" w:styleId="C6B1A27950624F12B96ACA69C0074F24">
    <w:name w:val="C6B1A27950624F12B96ACA69C0074F24"/>
    <w:rsid w:val="00E616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6733F64-090D-422E-BD8C-87FDD2BCBA3A}">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3215381679"/>
    <we:property name="MENDELEY_CITATIONS" value="[{&quot;citationID&quot;:&quot;MENDELEY_CITATION_9c0052c9-7019-4a8d-bcb6-3ca3b343c4ab&quot;,&quot;properties&quot;:{&quot;noteIndex&quot;:0},&quot;isEdited&quot;:false,&quot;manualOverride&quot;:{&quot;isManuallyOverridden&quot;:true,&quot;citeprocText&quot;:&quot;(Lin et al., 2025)&quot;,&quot;manualOverrideText&quot;:&quot;(Fitriani et al., 2021; Rondhi et al., 2024)&quot;},&quot;citationItems&quot;:[{&quot;id&quot;:&quot;6af5edef-f6a5-35ca-becd-49bc6bb61a23&quot;,&quot;itemData&quot;:{&quot;type&quot;:&quot;article-journal&quot;,&quot;id&quot;:&quot;6af5edef-f6a5-35ca-becd-49bc6bb61a23&quot;,&quot;title&quot;:&quot;Sustainable Bio-Adsorbent Generated from Coffee Waste for Dual Application in Heavy Metal and Dye Removal&quot;,&quot;author&quot;:[{&quot;family&quot;:&quot;Lin&quot;,&quot;given&quot;:&quot;Jia Yin&quot;,&quot;parse-names&quot;:false,&quot;dropping-particle&quot;:&quot;&quot;,&quot;non-dropping-particle&quot;:&quot;&quot;},{&quot;family&quot;:&quot;Chang&quot;,&quot;given&quot;:&quot;Pei Tzu&quot;,&quot;parse-names&quot;:false,&quot;dropping-particle&quot;:&quot;&quot;,&quot;non-dropping-particle&quot;:&quot;&quot;},{&quot;family&quot;:&quot;Shi&quot;,&quot;given&quot;:&quot;Jun Ren&quot;,&quot;parse-names&quot;:false,&quot;dropping-particle&quot;:&quot;&quot;,&quot;non-dropping-particle&quot;:&quot;&quot;},{&quot;family&quot;:&quot;Liu&quot;,&quot;given&quot;:&quot;Fu Chen&quot;,&quot;parse-names&quot;:false,&quot;dropping-particle&quot;:&quot;&quot;,&quot;non-dropping-particle&quot;:&quot;&quot;},{&quot;family&quot;:&quot;Wang&quot;,&quot;given&quot;:&quot;Chih Ying&quot;,&quot;parse-names&quot;:false,&quot;dropping-particle&quot;:&quot;&quot;,&quot;non-dropping-particle&quot;:&quot;&quot;},{&quot;family&quot;:&quot;Tsao&quot;,&quot;given&quot;:&quot;Nai Wen&quot;,&quot;parse-names&quot;:false,&quot;dropping-particle&quot;:&quot;&quot;,&quot;non-dropping-particle&quot;:&quot;&quot;}],&quot;container-title&quot;:&quot;Processes&quot;,&quot;DOI&quot;:&quot;10.3390/pr13051364&quot;,&quot;ISSN&quot;:&quot;22279717&quot;,&quot;issued&quot;:{&quot;date-parts&quot;:[[2025,5,1]]},&quot;abstract&quot;:&quot;Heavy metal and dye contamination from industrial wastewater present substantial dangers to both ecological systems and human well-being. This study explores the upcycling of Coffee Powder Trimmings (CPT), a biomass waste rich in oxygen-containing functional groups, for water remediation. CPT was first used to adsorb Cu2+ and Fe3+ ions, then pyrolyzed at 750 °C to form metal oxide biochar composites (Cu/CB and Fe/CB). Characterization confirmed the formation of CuO and Fe3O4 particles and the retention of key adsorption functionalities. The materials were evaluated for methylene blue (MB) removal across pH levels, various water bodies, and multiple reuse cycles. CPT effectively removed &gt;95% of Cu2+ and Fe3+ via chelation, while Fe/CB achieved up to 97.8% MB removal due to synergistic π–π, hydrogen bonding, and coordination interactions. Both biochars retained high performance after five cycles, with Fe/CB maintaining 86.88% efficiency. These results highlight CPT-derived biochar as a sustainable, low-cost adsorbent for dual removal of heavy metals and dyes.&quot;,&quot;publisher&quot;:&quot;Multidisciplinary Digital Publishing Institute (MDPI)&quot;,&quot;issue&quot;:&quot;5&quot;,&quot;volume&quot;:&quot;13&quot;,&quot;container-title-short&quot;:&quot;&quot;},&quot;isTemporary&quot;:false}],&quot;citationTag&quot;:&quot;MENDELEY_CITATION_v3_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&quot;},{&quot;citationID&quot;:&quot;MENDELEY_CITATION_7441eca1-9ac3-493f-9e6a-64bfab5482fa&quot;,&quot;properties&quot;:{&quot;noteIndex&quot;:0},&quot;isEdited&quot;:false,&quot;manualOverride&quot;:{&quot;isManuallyOverridden&quot;:true,&quot;citeprocText&quot;:&quot;(Lin et al., 2025)&quot;,&quot;manualOverrideText&quot;:&quot;(Syifahati et al., 2021; Zudhi et al., 2024)&quot;},&quot;citationItems&quot;:[{&quot;id&quot;:&quot;6af5edef-f6a5-35ca-becd-49bc6bb61a23&quot;,&quot;itemData&quot;:{&quot;type&quot;:&quot;article-journal&quot;,&quot;id&quot;:&quot;6af5edef-f6a5-35ca-becd-49bc6bb61a23&quot;,&quot;title&quot;:&quot;Sustainable Bio-Adsorbent Generated from Coffee Waste for Dual Application in Heavy Metal and Dye Removal&quot;,&quot;author&quot;:[{&quot;family&quot;:&quot;Lin&quot;,&quot;given&quot;:&quot;Jia Yin&quot;,&quot;parse-names&quot;:false,&quot;dropping-particle&quot;:&quot;&quot;,&quot;non-dropping-particle&quot;:&quot;&quot;},{&quot;family&quot;:&quot;Chang&quot;,&quot;given&quot;:&quot;Pei Tzu&quot;,&quot;parse-names&quot;:false,&quot;dropping-particle&quot;:&quot;&quot;,&quot;non-dropping-particle&quot;:&quot;&quot;},{&quot;family&quot;:&quot;Shi&quot;,&quot;given&quot;:&quot;Jun Ren&quot;,&quot;parse-names&quot;:false,&quot;dropping-particle&quot;:&quot;&quot;,&quot;non-dropping-particle&quot;:&quot;&quot;},{&quot;family&quot;:&quot;Liu&quot;,&quot;given&quot;:&quot;Fu Chen&quot;,&quot;parse-names&quot;:false,&quot;dropping-particle&quot;:&quot;&quot;,&quot;non-dropping-particle&quot;:&quot;&quot;},{&quot;family&quot;:&quot;Wang&quot;,&quot;given&quot;:&quot;Chih Ying&quot;,&quot;parse-names&quot;:false,&quot;dropping-particle&quot;:&quot;&quot;,&quot;non-dropping-particle&quot;:&quot;&quot;},{&quot;family&quot;:&quot;Tsao&quot;,&quot;given&quot;:&quot;Nai Wen&quot;,&quot;parse-names&quot;:false,&quot;dropping-particle&quot;:&quot;&quot;,&quot;non-dropping-particle&quot;:&quot;&quot;}],&quot;container-title&quot;:&quot;Processes&quot;,&quot;DOI&quot;:&quot;10.3390/pr13051364&quot;,&quot;ISSN&quot;:&quot;22279717&quot;,&quot;issued&quot;:{&quot;date-parts&quot;:[[2025,5,1]]},&quot;abstract&quot;:&quot;Heavy metal and dye contamination from industrial wastewater present substantial dangers to both ecological systems and human well-being. This study explores the upcycling of Coffee Powder Trimmings (CPT), a biomass waste rich in oxygen-containing functional groups, for water remediation. CPT was first used to adsorb Cu2+ and Fe3+ ions, then pyrolyzed at 750 °C to form metal oxide biochar composites (Cu/CB and Fe/CB). Characterization confirmed the formation of CuO and Fe3O4 particles and the retention of key adsorption functionalities. The materials were evaluated for methylene blue (MB) removal across pH levels, various water bodies, and multiple reuse cycles. CPT effectively removed &gt;95% of Cu2+ and Fe3+ via chelation, while Fe/CB achieved up to 97.8% MB removal due to synergistic π–π, hydrogen bonding, and coordination interactions. Both biochars retained high performance after five cycles, with Fe/CB maintaining 86.88% efficiency. These results highlight CPT-derived biochar as a sustainable, low-cost adsorbent for dual removal of heavy metals and dyes.&quot;,&quot;publisher&quot;:&quot;Multidisciplinary Digital Publishing Institute (MDPI)&quot;,&quot;issue&quot;:&quot;5&quot;,&quot;volume&quot;:&quot;13&quot;,&quot;container-title-short&quot;:&quot;&quot;},&quot;isTemporary&quot;:false}],&quot;citationTag&quot;:&quot;MENDELEY_CITATION_v3_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&quot;},{&quot;citationID&quot;:&quot;MENDELEY_CITATION_bddc1743-5273-4e57-896f-4835d8d3b436&quot;,&quot;properties&quot;:{&quot;noteIndex&quot;:0},&quot;isEdited&quot;:false,&quot;manualOverride&quot;:{&quot;isManuallyOverridden&quot;:true,&quot;citeprocText&quot;:&quot;(Lin et al., 2025)&quot;,&quot;manualOverrideText&quot;:&quot;(Novita et al., 2023)&quot;},&quot;citationItems&quot;:[{&quot;id&quot;:&quot;6af5edef-f6a5-35ca-becd-49bc6bb61a23&quot;,&quot;itemData&quot;:{&quot;type&quot;:&quot;article-journal&quot;,&quot;id&quot;:&quot;6af5edef-f6a5-35ca-becd-49bc6bb61a23&quot;,&quot;title&quot;:&quot;Sustainable Bio-Adsorbent Generated from Coffee Waste for Dual Application in Heavy Metal and Dye Removal&quot;,&quot;author&quot;:[{&quot;family&quot;:&quot;Lin&quot;,&quot;given&quot;:&quot;Jia Yin&quot;,&quot;parse-names&quot;:false,&quot;dropping-particle&quot;:&quot;&quot;,&quot;non-dropping-particle&quot;:&quot;&quot;},{&quot;family&quot;:&quot;Chang&quot;,&quot;given&quot;:&quot;Pei Tzu&quot;,&quot;parse-names&quot;:false,&quot;dropping-particle&quot;:&quot;&quot;,&quot;non-dropping-particle&quot;:&quot;&quot;},{&quot;family&quot;:&quot;Shi&quot;,&quot;given&quot;:&quot;Jun Ren&quot;,&quot;parse-names&quot;:false,&quot;dropping-particle&quot;:&quot;&quot;,&quot;non-dropping-particle&quot;:&quot;&quot;},{&quot;family&quot;:&quot;Liu&quot;,&quot;given&quot;:&quot;Fu Chen&quot;,&quot;parse-names&quot;:false,&quot;dropping-particle&quot;:&quot;&quot;,&quot;non-dropping-particle&quot;:&quot;&quot;},{&quot;family&quot;:&quot;Wang&quot;,&quot;given&quot;:&quot;Chih Ying&quot;,&quot;parse-names&quot;:false,&quot;dropping-particle&quot;:&quot;&quot;,&quot;non-dropping-particle&quot;:&quot;&quot;},{&quot;family&quot;:&quot;Tsao&quot;,&quot;given&quot;:&quot;Nai Wen&quot;,&quot;parse-names&quot;:false,&quot;dropping-particle&quot;:&quot;&quot;,&quot;non-dropping-particle&quot;:&quot;&quot;}],&quot;container-title&quot;:&quot;Processes&quot;,&quot;DOI&quot;:&quot;10.3390/pr13051364&quot;,&quot;ISSN&quot;:&quot;22279717&quot;,&quot;issued&quot;:{&quot;date-parts&quot;:[[2025,5,1]]},&quot;abstract&quot;:&quot;Heavy metal and dye contamination from industrial wastewater present substantial dangers to both ecological systems and human well-being. This study explores the upcycling of Coffee Powder Trimmings (CPT), a biomass waste rich in oxygen-containing functional groups, for water remediation. CPT was first used to adsorb Cu2+ and Fe3+ ions, then pyrolyzed at 750 °C to form metal oxide biochar composites (Cu/CB and Fe/CB). Characterization confirmed the formation of CuO and Fe3O4 particles and the retention of key adsorption functionalities. The materials were evaluated for methylene blue (MB) removal across pH levels, various water bodies, and multiple reuse cycles. CPT effectively removed &gt;95% of Cu2+ and Fe3+ via chelation, while Fe/CB achieved up to 97.8% MB removal due to synergistic π–π, hydrogen bonding, and coordination interactions. Both biochars retained high performance after five cycles, with Fe/CB maintaining 86.88% efficiency. These results highlight CPT-derived biochar as a sustainable, low-cost adsorbent for dual removal of heavy metals and dyes.&quot;,&quot;publisher&quot;:&quot;Multidisciplinary Digital Publishing Institute (MDPI)&quot;,&quot;issue&quot;:&quot;5&quot;,&quot;volume&quot;:&quot;13&quot;,&quot;container-title-short&quot;:&quot;&quot;},&quot;isTemporary&quot;:false}],&quot;citationTag&quot;:&quot;MENDELEY_CITATION_v3_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&quot;},{&quot;citationID&quot;:&quot;MENDELEY_CITATION_a0cf7955-03c4-49ce-a468-642a7ad7a585&quot;,&quot;properties&quot;:{&quot;noteIndex&quot;:0},&quot;isEdited&quot;:false,&quot;manualOverride&quot;:{&quot;isManuallyOverridden&quot;:true,&quot;citeprocText&quot;:&quot;(Lin et al., 2025)&quot;,&quot;manualOverrideText&quot;:&quot;(Cruz-Salomon et al., 2018; Ijanu et al., 2020; Campos et al., 2021)&quot;},&quot;citationItems&quot;:[{&quot;id&quot;:&quot;6af5edef-f6a5-35ca-becd-49bc6bb61a23&quot;,&quot;itemData&quot;:{&quot;type&quot;:&quot;article-journal&quot;,&quot;id&quot;:&quot;6af5edef-f6a5-35ca-becd-49bc6bb61a23&quot;,&quot;title&quot;:&quot;Sustainable Bio-Adsorbent Generated from Coffee Waste for Dual Application in Heavy Metal and Dye Removal&quot;,&quot;author&quot;:[{&quot;family&quot;:&quot;Lin&quot;,&quot;given&quot;:&quot;Jia Yin&quot;,&quot;parse-names&quot;:false,&quot;dropping-particle&quot;:&quot;&quot;,&quot;non-dropping-particle&quot;:&quot;&quot;},{&quot;family&quot;:&quot;Chang&quot;,&quot;given&quot;:&quot;Pei Tzu&quot;,&quot;parse-names&quot;:false,&quot;dropping-particle&quot;:&quot;&quot;,&quot;non-dropping-particle&quot;:&quot;&quot;},{&quot;family&quot;:&quot;Shi&quot;,&quot;given&quot;:&quot;Jun Ren&quot;,&quot;parse-names&quot;:false,&quot;dropping-particle&quot;:&quot;&quot;,&quot;non-dropping-particle&quot;:&quot;&quot;},{&quot;family&quot;:&quot;Liu&quot;,&quot;given&quot;:&quot;Fu Chen&quot;,&quot;parse-names&quot;:false,&quot;dropping-particle&quot;:&quot;&quot;,&quot;non-dropping-particle&quot;:&quot;&quot;},{&quot;family&quot;:&quot;Wang&quot;,&quot;given&quot;:&quot;Chih Ying&quot;,&quot;parse-names&quot;:false,&quot;dropping-particle&quot;:&quot;&quot;,&quot;non-dropping-particle&quot;:&quot;&quot;},{&quot;family&quot;:&quot;Tsao&quot;,&quot;given&quot;:&quot;Nai Wen&quot;,&quot;parse-names&quot;:false,&quot;dropping-particle&quot;:&quot;&quot;,&quot;non-dropping-particle&quot;:&quot;&quot;}],&quot;container-title&quot;:&quot;Processes&quot;,&quot;DOI&quot;:&quot;10.3390/pr13051364&quot;,&quot;ISSN&quot;:&quot;22279717&quot;,&quot;issued&quot;:{&quot;date-parts&quot;:[[2025,5,1]]},&quot;abstract&quot;:&quot;Heavy metal and dye contamination from industrial wastewater present substantial dangers to both ecological systems and human well-being. This study explores the upcycling of Coffee Powder Trimmings (CPT), a biomass waste rich in oxygen-containing functional groups, for water remediation. CPT was first used to adsorb Cu2+ and Fe3+ ions, then pyrolyzed at 750 °C to form metal oxide biochar composites (Cu/CB and Fe/CB). Characterization confirmed the formation of CuO and Fe3O4 particles and the retention of key adsorption functionalities. The materials were evaluated for methylene blue (MB) removal across pH levels, various water bodies, and multiple reuse cycles. CPT effectively removed &gt;95% of Cu2+ and Fe3+ via chelation, while Fe/CB achieved up to 97.8% MB removal due to synergistic π–π, hydrogen bonding, and coordination interactions. Both biochars retained high performance after five cycles, with Fe/CB maintaining 86.88% efficiency. These results highlight CPT-derived biochar as a sustainable, low-cost adsorbent for dual removal of heavy metals and dyes.&quot;,&quot;publisher&quot;:&quot;Multidisciplinary Digital Publishing Institute (MDPI)&quot;,&quot;issue&quot;:&quot;5&quot;,&quot;volume&quot;:&quot;13&quot;,&quot;container-title-short&quot;:&quot;&quot;},&quot;isTemporary&quot;:false}],&quot;citationTag&quot;:&quot;MENDELEY_CITATION_v3_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&quot;},{&quot;citationID&quot;:&quot;MENDELEY_CITATION_d339b6b3-79f5-4395-b177-8b802b87dcfa&quot;,&quot;properties&quot;:{&quot;noteIndex&quot;:0},&quot;isEdited&quot;:false,&quot;manualOverride&quot;:{&quot;isManuallyOverridden&quot;:true,&quot;citeprocText&quot;:&quot;(Lin et al., 2025)&quot;,&quot;manualOverrideText&quot;:&quot;(Lemma and Debebe, 2023)&quot;},&quot;citationItems&quot;:[{&quot;id&quot;:&quot;6af5edef-f6a5-35ca-becd-49bc6bb61a23&quot;,&quot;itemData&quot;:{&quot;type&quot;:&quot;article-journal&quot;,&quot;id&quot;:&quot;6af5edef-f6a5-35ca-becd-49bc6bb61a23&quot;,&quot;title&quot;:&quot;Sustainable Bio-Adsorbent Generated from Coffee Waste for Dual Application in Heavy Metal and Dye Removal&quot;,&quot;author&quot;:[{&quot;family&quot;:&quot;Lin&quot;,&quot;given&quot;:&quot;Jia Yin&quot;,&quot;parse-names&quot;:false,&quot;dropping-particle&quot;:&quot;&quot;,&quot;non-dropping-particle&quot;:&quot;&quot;},{&quot;family&quot;:&quot;Chang&quot;,&quot;given&quot;:&quot;Pei Tzu&quot;,&quot;parse-names&quot;:false,&quot;dropping-particle&quot;:&quot;&quot;,&quot;non-dropping-particle&quot;:&quot;&quot;},{&quot;family&quot;:&quot;Shi&quot;,&quot;given&quot;:&quot;Jun Ren&quot;,&quot;parse-names&quot;:false,&quot;dropping-particle&quot;:&quot;&quot;,&quot;non-dropping-particle&quot;:&quot;&quot;},{&quot;family&quot;:&quot;Liu&quot;,&quot;given&quot;:&quot;Fu Chen&quot;,&quot;parse-names&quot;:false,&quot;dropping-particle&quot;:&quot;&quot;,&quot;non-dropping-particle&quot;:&quot;&quot;},{&quot;family&quot;:&quot;Wang&quot;,&quot;given&quot;:&quot;Chih Ying&quot;,&quot;parse-names&quot;:false,&quot;dropping-particle&quot;:&quot;&quot;,&quot;non-dropping-particle&quot;:&quot;&quot;},{&quot;family&quot;:&quot;Tsao&quot;,&quot;given&quot;:&quot;Nai Wen&quot;,&quot;parse-names&quot;:false,&quot;dropping-particle&quot;:&quot;&quot;,&quot;non-dropping-particle&quot;:&quot;&quot;}],&quot;container-title&quot;:&quot;Processes&quot;,&quot;DOI&quot;:&quot;10.3390/pr13051364&quot;,&quot;ISSN&quot;:&quot;22279717&quot;,&quot;issued&quot;:{&quot;date-parts&quot;:[[2025,5,1]]},&quot;abstract&quot;:&quot;Heavy metal and dye contamination from industrial wastewater present substantial dangers to both ecological systems and human well-being. This study explores the upcycling of Coffee Powder Trimmings (CPT), a biomass waste rich in oxygen-containing functional groups, for water remediation. CPT was first used to adsorb Cu2+ and Fe3+ ions, then pyrolyzed at 750 °C to form metal oxide biochar composites (Cu/CB and Fe/CB). Characterization confirmed the formation of CuO and Fe3O4 particles and the retention of key adsorption functionalities. The materials were evaluated for methylene blue (MB) removal across pH levels, various water bodies, and multiple reuse cycles. CPT effectively removed &gt;95% of Cu2+ and Fe3+ via chelation, while Fe/CB achieved up to 97.8% MB removal due to synergistic π–π, hydrogen bonding, and coordination interactions. Both biochars retained high performance after five cycles, with Fe/CB maintaining 86.88% efficiency. These results highlight CPT-derived biochar as a sustainable, low-cost adsorbent for dual removal of heavy metals and dyes.&quot;,&quot;publisher&quot;:&quot;Multidisciplinary Digital Publishing Institute (MDPI)&quot;,&quot;issue&quot;:&quot;5&quot;,&quot;volume&quot;:&quot;13&quot;,&quot;container-title-short&quot;:&quot;&quot;},&quot;isTemporary&quot;:false}],&quot;citationTag&quot;:&quot;MENDELEY_CITATION_v3_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&quot;},{&quot;citationID&quot;:&quot;MENDELEY_CITATION_9d512a78-b2c0-42a5-a930-de8bfddb0f09&quot;,&quot;properties&quot;:{&quot;noteIndex&quot;:0},&quot;isEdited&quot;:false,&quot;manualOverride&quot;:{&quot;isManuallyOverridden&quot;:true,&quot;citeprocText&quot;:&quot;(Lin et al., 2025)&quot;,&quot;manualOverrideText&quot;:&quot;(Ong, 2018; Kato and Kansha, 2023)&quot;},&quot;citationItems&quot;:[{&quot;id&quot;:&quot;6af5edef-f6a5-35ca-becd-49bc6bb61a23&quot;,&quot;itemData&quot;:{&quot;type&quot;:&quot;article-journal&quot;,&quot;id&quot;:&quot;6af5edef-f6a5-35ca-becd-49bc6bb61a23&quot;,&quot;title&quot;:&quot;Sustainable Bio-Adsorbent Generated from Coffee Waste for Dual Application in Heavy Metal and Dye Removal&quot;,&quot;author&quot;:[{&quot;family&quot;:&quot;Lin&quot;,&quot;given&quot;:&quot;Jia Yin&quot;,&quot;parse-names&quot;:false,&quot;dropping-particle&quot;:&quot;&quot;,&quot;non-dropping-particle&quot;:&quot;&quot;},{&quot;family&quot;:&quot;Chang&quot;,&quot;given&quot;:&quot;Pei Tzu&quot;,&quot;parse-names&quot;:false,&quot;dropping-particle&quot;:&quot;&quot;,&quot;non-dropping-particle&quot;:&quot;&quot;},{&quot;family&quot;:&quot;Shi&quot;,&quot;given&quot;:&quot;Jun Ren&quot;,&quot;parse-names&quot;:false,&quot;dropping-particle&quot;:&quot;&quot;,&quot;non-dropping-particle&quot;:&quot;&quot;},{&quot;family&quot;:&quot;Liu&quot;,&quot;given&quot;:&quot;Fu Chen&quot;,&quot;parse-names&quot;:false,&quot;dropping-particle&quot;:&quot;&quot;,&quot;non-dropping-particle&quot;:&quot;&quot;},{&quot;family&quot;:&quot;Wang&quot;,&quot;given&quot;:&quot;Chih Ying&quot;,&quot;parse-names&quot;:false,&quot;dropping-particle&quot;:&quot;&quot;,&quot;non-dropping-particle&quot;:&quot;&quot;},{&quot;family&quot;:&quot;Tsao&quot;,&quot;given&quot;:&quot;Nai Wen&quot;,&quot;parse-names&quot;:false,&quot;dropping-particle&quot;:&quot;&quot;,&quot;non-dropping-particle&quot;:&quot;&quot;}],&quot;container-title&quot;:&quot;Processes&quot;,&quot;DOI&quot;:&quot;10.3390/pr13051364&quot;,&quot;ISSN&quot;:&quot;22279717&quot;,&quot;issued&quot;:{&quot;date-parts&quot;:[[2025,5,1]]},&quot;abstract&quot;:&quot;Heavy metal and dye contamination from industrial wastewater present substantial dangers to both ecological systems and human well-being. This study explores the upcycling of Coffee Powder Trimmings (CPT), a biomass waste rich in oxygen-containing functional groups, for water remediation. CPT was first used to adsorb Cu2+ and Fe3+ ions, then pyrolyzed at 750 °C to form metal oxide biochar composites (Cu/CB and Fe/CB). Characterization confirmed the formation of CuO and Fe3O4 particles and the retention of key adsorption functionalities. The materials were evaluated for methylene blue (MB) removal across pH levels, various water bodies, and multiple reuse cycles. CPT effectively removed &gt;95% of Cu2+ and Fe3+ via chelation, while Fe/CB achieved up to 97.8% MB removal due to synergistic π–π, hydrogen bonding, and coordination interactions. Both biochars retained high performance after five cycles, with Fe/CB maintaining 86.88% efficiency. These results highlight CPT-derived biochar as a sustainable, low-cost adsorbent for dual removal of heavy metals and dyes.&quot;,&quot;publisher&quot;:&quot;Multidisciplinary Digital Publishing Institute (MDPI)&quot;,&quot;issue&quot;:&quot;5&quot;,&quot;volume&quot;:&quot;13&quot;,&quot;container-title-short&quot;:&quot;&quot;},&quot;isTemporary&quot;:false}],&quot;citationTag&quot;:&quot;MENDELEY_CITATION_v3_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&quot;},{&quot;citationID&quot;:&quot;MENDELEY_CITATION_ebbaebaa-55ed-47f0-833c-a396c7aca0d1&quot;,&quot;properties&quot;:{&quot;noteIndex&quot;:0},&quot;isEdited&quot;:false,&quot;manualOverride&quot;:{&quot;isManuallyOverridden&quot;:true,&quot;citeprocText&quot;:&quot;(Lin et al., 2025)&quot;,&quot;manualOverrideText&quot;:&quot;(Seng et al., 2018; Novel et al., 2021)&quot;},&quot;citationItems&quot;:[{&quot;id&quot;:&quot;6af5edef-f6a5-35ca-becd-49bc6bb61a23&quot;,&quot;itemData&quot;:{&quot;type&quot;:&quot;article-journal&quot;,&quot;id&quot;:&quot;6af5edef-f6a5-35ca-becd-49bc6bb61a23&quot;,&quot;title&quot;:&quot;Sustainable Bio-Adsorbent Generated from Coffee Waste for Dual Application in Heavy Metal and Dye Removal&quot;,&quot;author&quot;:[{&quot;family&quot;:&quot;Lin&quot;,&quot;given&quot;:&quot;Jia Yin&quot;,&quot;parse-names&quot;:false,&quot;dropping-particle&quot;:&quot;&quot;,&quot;non-dropping-particle&quot;:&quot;&quot;},{&quot;family&quot;:&quot;Chang&quot;,&quot;given&quot;:&quot;Pei Tzu&quot;,&quot;parse-names&quot;:false,&quot;dropping-particle&quot;:&quot;&quot;,&quot;non-dropping-particle&quot;:&quot;&quot;},{&quot;family&quot;:&quot;Shi&quot;,&quot;given&quot;:&quot;Jun Ren&quot;,&quot;parse-names&quot;:false,&quot;dropping-particle&quot;:&quot;&quot;,&quot;non-dropping-particle&quot;:&quot;&quot;},{&quot;family&quot;:&quot;Liu&quot;,&quot;given&quot;:&quot;Fu Chen&quot;,&quot;parse-names&quot;:false,&quot;dropping-particle&quot;:&quot;&quot;,&quot;non-dropping-particle&quot;:&quot;&quot;},{&quot;family&quot;:&quot;Wang&quot;,&quot;given&quot;:&quot;Chih Ying&quot;,&quot;parse-names&quot;:false,&quot;dropping-particle&quot;:&quot;&quot;,&quot;non-dropping-particle&quot;:&quot;&quot;},{&quot;family&quot;:&quot;Tsao&quot;,&quot;given&quot;:&quot;Nai Wen&quot;,&quot;parse-names&quot;:false,&quot;dropping-particle&quot;:&quot;&quot;,&quot;non-dropping-particle&quot;:&quot;&quot;}],&quot;container-title&quot;:&quot;Processes&quot;,&quot;DOI&quot;:&quot;10.3390/pr13051364&quot;,&quot;ISSN&quot;:&quot;22279717&quot;,&quot;issued&quot;:{&quot;date-parts&quot;:[[2025,5,1]]},&quot;abstract&quot;:&quot;Heavy metal and dye contamination from industrial wastewater present substantial dangers to both ecological systems and human well-being. This study explores the upcycling of Coffee Powder Trimmings (CPT), a biomass waste rich in oxygen-containing functional groups, for water remediation. CPT was first used to adsorb Cu2+ and Fe3+ ions, then pyrolyzed at 750 °C to form metal oxide biochar composites (Cu/CB and Fe/CB). Characterization confirmed the formation of CuO and Fe3O4 particles and the retention of key adsorption functionalities. The materials were evaluated for methylene blue (MB) removal across pH levels, various water bodies, and multiple reuse cycles. CPT effectively removed &gt;95% of Cu2+ and Fe3+ via chelation, while Fe/CB achieved up to 97.8% MB removal due to synergistic π–π, hydrogen bonding, and coordination interactions. Both biochars retained high performance after five cycles, with Fe/CB maintaining 86.88% efficiency. These results highlight CPT-derived biochar as a sustainable, low-cost adsorbent for dual removal of heavy metals and dyes.&quot;,&quot;publisher&quot;:&quot;Multidisciplinary Digital Publishing Institute (MDPI)&quot;,&quot;issue&quot;:&quot;5&quot;,&quot;volume&quot;:&quot;13&quot;,&quot;container-title-short&quot;:&quot;&quot;},&quot;isTemporary&quot;:false}],&quot;citationTag&quot;:&quot;MENDELEY_CITATION_v3_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&quot;},{&quot;citationID&quot;:&quot;MENDELEY_CITATION_ebdbb3ae-cf01-4601-862f-2dd8b967d3c3&quot;,&quot;properties&quot;:{&quot;noteIndex&quot;:0},&quot;isEdited&quot;:false,&quot;manualOverride&quot;:{&quot;isManuallyOverridden&quot;:true,&quot;citeprocText&quot;:&quot;(Lin et al., 2025)&quot;,&quot;manualOverrideText&quot;:&quot;(Ong, 2018)&quot;},&quot;citationItems&quot;:[{&quot;id&quot;:&quot;6af5edef-f6a5-35ca-becd-49bc6bb61a23&quot;,&quot;itemData&quot;:{&quot;type&quot;:&quot;article-journal&quot;,&quot;id&quot;:&quot;6af5edef-f6a5-35ca-becd-49bc6bb61a23&quot;,&quot;title&quot;:&quot;Sustainable Bio-Adsorbent Generated from Coffee Waste for Dual Application in Heavy Metal and Dye Removal&quot;,&quot;author&quot;:[{&quot;family&quot;:&quot;Lin&quot;,&quot;given&quot;:&quot;Jia Yin&quot;,&quot;parse-names&quot;:false,&quot;dropping-particle&quot;:&quot;&quot;,&quot;non-dropping-particle&quot;:&quot;&quot;},{&quot;family&quot;:&quot;Chang&quot;,&quot;given&quot;:&quot;Pei Tzu&quot;,&quot;parse-names&quot;:false,&quot;dropping-particle&quot;:&quot;&quot;,&quot;non-dropping-particle&quot;:&quot;&quot;},{&quot;family&quot;:&quot;Shi&quot;,&quot;given&quot;:&quot;Jun Ren&quot;,&quot;parse-names&quot;:false,&quot;dropping-particle&quot;:&quot;&quot;,&quot;non-dropping-particle&quot;:&quot;&quot;},{&quot;family&quot;:&quot;Liu&quot;,&quot;given&quot;:&quot;Fu Chen&quot;,&quot;parse-names&quot;:false,&quot;dropping-particle&quot;:&quot;&quot;,&quot;non-dropping-particle&quot;:&quot;&quot;},{&quot;family&quot;:&quot;Wang&quot;,&quot;given&quot;:&quot;Chih Ying&quot;,&quot;parse-names&quot;:false,&quot;dropping-particle&quot;:&quot;&quot;,&quot;non-dropping-particle&quot;:&quot;&quot;},{&quot;family&quot;:&quot;Tsao&quot;,&quot;given&quot;:&quot;Nai Wen&quot;,&quot;parse-names&quot;:false,&quot;dropping-particle&quot;:&quot;&quot;,&quot;non-dropping-particle&quot;:&quot;&quot;}],&quot;container-title&quot;:&quot;Processes&quot;,&quot;DOI&quot;:&quot;10.3390/pr13051364&quot;,&quot;ISSN&quot;:&quot;22279717&quot;,&quot;issued&quot;:{&quot;date-parts&quot;:[[2025,5,1]]},&quot;abstract&quot;:&quot;Heavy metal and dye contamination from industrial wastewater present substantial dangers to both ecological systems and human well-being. This study explores the upcycling of Coffee Powder Trimmings (CPT), a biomass waste rich in oxygen-containing functional groups, for water remediation. CPT was first used to adsorb Cu2+ and Fe3+ ions, then pyrolyzed at 750 °C to form metal oxide biochar composites (Cu/CB and Fe/CB). Characterization confirmed the formation of CuO and Fe3O4 particles and the retention of key adsorption functionalities. The materials were evaluated for methylene blue (MB) removal across pH levels, various water bodies, and multiple reuse cycles. CPT effectively removed &gt;95% of Cu2+ and Fe3+ via chelation, while Fe/CB achieved up to 97.8% MB removal due to synergistic π–π, hydrogen bonding, and coordination interactions. Both biochars retained high performance after five cycles, with Fe/CB maintaining 86.88% efficiency. These results highlight CPT-derived biochar as a sustainable, low-cost adsorbent for dual removal of heavy metals and dyes.&quot;,&quot;publisher&quot;:&quot;Multidisciplinary Digital Publishing Institute (MDPI)&quot;,&quot;issue&quot;:&quot;5&quot;,&quot;volume&quot;:&quot;13&quot;,&quot;container-title-short&quot;:&quot;&quot;},&quot;isTemporary&quot;:false}],&quot;citationTag&quot;:&quot;MENDELEY_CITATION_v3_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&quot;},{&quot;citationID&quot;:&quot;MENDELEY_CITATION_efc72b53-9223-4568-910f-975662fdae81&quot;,&quot;properties&quot;:{&quot;noteIndex&quot;:0},&quot;isEdited&quot;:false,&quot;manualOverride&quot;:{&quot;isManuallyOverridden&quot;:true,&quot;citeprocText&quot;:&quot;(Lin et al., 2025)&quot;,&quot;manualOverrideText&quot;:&quot;(Kubo et al., 2022; Guerrero-Brontons et al., 2024)&quot;},&quot;citationItems&quot;:[{&quot;id&quot;:&quot;6af5edef-f6a5-35ca-becd-49bc6bb61a23&quot;,&quot;itemData&quot;:{&quot;type&quot;:&quot;article-journal&quot;,&quot;id&quot;:&quot;6af5edef-f6a5-35ca-becd-49bc6bb61a23&quot;,&quot;title&quot;:&quot;Sustainable Bio-Adsorbent Generated from Coffee Waste for Dual Application in Heavy Metal and Dye Removal&quot;,&quot;author&quot;:[{&quot;family&quot;:&quot;Lin&quot;,&quot;given&quot;:&quot;Jia Yin&quot;,&quot;parse-names&quot;:false,&quot;dropping-particle&quot;:&quot;&quot;,&quot;non-dropping-particle&quot;:&quot;&quot;},{&quot;family&quot;:&quot;Chang&quot;,&quot;given&quot;:&quot;Pei Tzu&quot;,&quot;parse-names&quot;:false,&quot;dropping-particle&quot;:&quot;&quot;,&quot;non-dropping-particle&quot;:&quot;&quot;},{&quot;family&quot;:&quot;Shi&quot;,&quot;given&quot;:&quot;Jun Ren&quot;,&quot;parse-names&quot;:false,&quot;dropping-particle&quot;:&quot;&quot;,&quot;non-dropping-particle&quot;:&quot;&quot;},{&quot;family&quot;:&quot;Liu&quot;,&quot;given&quot;:&quot;Fu Chen&quot;,&quot;parse-names&quot;:false,&quot;dropping-particle&quot;:&quot;&quot;,&quot;non-dropping-particle&quot;:&quot;&quot;},{&quot;family&quot;:&quot;Wang&quot;,&quot;given&quot;:&quot;Chih Ying&quot;,&quot;parse-names&quot;:false,&quot;dropping-particle&quot;:&quot;&quot;,&quot;non-dropping-particle&quot;:&quot;&quot;},{&quot;family&quot;:&quot;Tsao&quot;,&quot;given&quot;:&quot;Nai Wen&quot;,&quot;parse-names&quot;:false,&quot;dropping-particle&quot;:&quot;&quot;,&quot;non-dropping-particle&quot;:&quot;&quot;}],&quot;container-title&quot;:&quot;Processes&quot;,&quot;DOI&quot;:&quot;10.3390/pr13051364&quot;,&quot;ISSN&quot;:&quot;22279717&quot;,&quot;issued&quot;:{&quot;date-parts&quot;:[[2025,5,1]]},&quot;abstract&quot;:&quot;Heavy metal and dye contamination from industrial wastewater present substantial dangers to both ecological systems and human well-being. This study explores the upcycling of Coffee Powder Trimmings (CPT), a biomass waste rich in oxygen-containing functional groups, for water remediation. CPT was first used to adsorb Cu2+ and Fe3+ ions, then pyrolyzed at 750 °C to form metal oxide biochar composites (Cu/CB and Fe/CB). Characterization confirmed the formation of CuO and Fe3O4 particles and the retention of key adsorption functionalities. The materials were evaluated for methylene blue (MB) removal across pH levels, various water bodies, and multiple reuse cycles. CPT effectively removed &gt;95% of Cu2+ and Fe3+ via chelation, while Fe/CB achieved up to 97.8% MB removal due to synergistic π–π, hydrogen bonding, and coordination interactions. Both biochars retained high performance after five cycles, with Fe/CB maintaining 86.88% efficiency. These results highlight CPT-derived biochar as a sustainable, low-cost adsorbent for dual removal of heavy metals and dyes.&quot;,&quot;publisher&quot;:&quot;Multidisciplinary Digital Publishing Institute (MDPI)&quot;,&quot;issue&quot;:&quot;5&quot;,&quot;volume&quot;:&quot;13&quot;,&quot;container-title-short&quot;:&quot;&quot;},&quot;isTemporary&quot;:false}],&quot;citationTag&quot;:&quot;MENDELEY_CITATION_v3_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&quot;},{&quot;citationID&quot;:&quot;MENDELEY_CITATION_c7189275-4939-4d63-a2cc-42808f1b2666&quot;,&quot;properties&quot;:{&quot;noteIndex&quot;:0},&quot;isEdited&quot;:false,&quot;manualOverride&quot;:{&quot;isManuallyOverridden&quot;:true,&quot;citeprocText&quot;:&quot;(Lin et al., 2025)&quot;,&quot;manualOverrideText&quot;:&quot;(Rehman et al., 2020; Xia et al., 2023)&quot;},&quot;citationItems&quot;:[{&quot;id&quot;:&quot;6af5edef-f6a5-35ca-becd-49bc6bb61a23&quot;,&quot;itemData&quot;:{&quot;type&quot;:&quot;article-journal&quot;,&quot;id&quot;:&quot;6af5edef-f6a5-35ca-becd-49bc6bb61a23&quot;,&quot;title&quot;:&quot;Sustainable Bio-Adsorbent Generated from Coffee Waste for Dual Application in Heavy Metal and Dye Removal&quot;,&quot;author&quot;:[{&quot;family&quot;:&quot;Lin&quot;,&quot;given&quot;:&quot;Jia Yin&quot;,&quot;parse-names&quot;:false,&quot;dropping-particle&quot;:&quot;&quot;,&quot;non-dropping-particle&quot;:&quot;&quot;},{&quot;family&quot;:&quot;Chang&quot;,&quot;given&quot;:&quot;Pei Tzu&quot;,&quot;parse-names&quot;:false,&quot;dropping-particle&quot;:&quot;&quot;,&quot;non-dropping-particle&quot;:&quot;&quot;},{&quot;family&quot;:&quot;Shi&quot;,&quot;given&quot;:&quot;Jun Ren&quot;,&quot;parse-names&quot;:false,&quot;dropping-particle&quot;:&quot;&quot;,&quot;non-dropping-particle&quot;:&quot;&quot;},{&quot;family&quot;:&quot;Liu&quot;,&quot;given&quot;:&quot;Fu Chen&quot;,&quot;parse-names&quot;:false,&quot;dropping-particle&quot;:&quot;&quot;,&quot;non-dropping-particle&quot;:&quot;&quot;},{&quot;family&quot;:&quot;Wang&quot;,&quot;given&quot;:&quot;Chih Ying&quot;,&quot;parse-names&quot;:false,&quot;dropping-particle&quot;:&quot;&quot;,&quot;non-dropping-particle&quot;:&quot;&quot;},{&quot;family&quot;:&quot;Tsao&quot;,&quot;given&quot;:&quot;Nai Wen&quot;,&quot;parse-names&quot;:false,&quot;dropping-particle&quot;:&quot;&quot;,&quot;non-dropping-particle&quot;:&quot;&quot;}],&quot;container-title&quot;:&quot;Processes&quot;,&quot;DOI&quot;:&quot;10.3390/pr13051364&quot;,&quot;ISSN&quot;:&quot;22279717&quot;,&quot;issued&quot;:{&quot;date-parts&quot;:[[2025,5,1]]},&quot;abstract&quot;:&quot;Heavy metal and dye contamination from industrial wastewater present substantial dangers to both ecological systems and human well-being. This study explores the upcycling of Coffee Powder Trimmings (CPT), a biomass waste rich in oxygen-containing functional groups, for water remediation. CPT was first used to adsorb Cu2+ and Fe3+ ions, then pyrolyzed at 750 °C to form metal oxide biochar composites (Cu/CB and Fe/CB). Characterization confirmed the formation of CuO and Fe3O4 particles and the retention of key adsorption functionalities. The materials were evaluated for methylene blue (MB) removal across pH levels, various water bodies, and multiple reuse cycles. CPT effectively removed &gt;95% of Cu2+ and Fe3+ via chelation, while Fe/CB achieved up to 97.8% MB removal due to synergistic π–π, hydrogen bonding, and coordination interactions. Both biochars retained high performance after five cycles, with Fe/CB maintaining 86.88% efficiency. These results highlight CPT-derived biochar as a sustainable, low-cost adsorbent for dual removal of heavy metals and dyes.&quot;,&quot;publisher&quot;:&quot;Multidisciplinary Digital Publishing Institute (MDPI)&quot;,&quot;issue&quot;:&quot;5&quot;,&quot;volume&quot;:&quot;13&quot;,&quot;container-title-short&quot;:&quot;&quot;},&quot;isTemporary&quot;:false}],&quot;citationTag&quot;:&quot;MENDELEY_CITATION_v3_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&quot;},{&quot;citationID&quot;:&quot;MENDELEY_CITATION_c24800da-8df6-4050-9192-872e00fb94ff&quot;,&quot;properties&quot;:{&quot;noteIndex&quot;:0},&quot;isEdited&quot;:false,&quot;manualOverride&quot;:{&quot;isManuallyOverridden&quot;:true,&quot;citeprocText&quot;:&quot;(Lin et al., 2025)&quot;,&quot;manualOverrideText&quot;:&quot;(Leon-Becerril et al., 2016)&quot;},&quot;citationItems&quot;:[{&quot;id&quot;:&quot;6af5edef-f6a5-35ca-becd-49bc6bb61a23&quot;,&quot;itemData&quot;:{&quot;type&quot;:&quot;article-journal&quot;,&quot;id&quot;:&quot;6af5edef-f6a5-35ca-becd-49bc6bb61a23&quot;,&quot;title&quot;:&quot;Sustainable Bio-Adsorbent Generated from Coffee Waste for Dual Application in Heavy Metal and Dye Removal&quot;,&quot;author&quot;:[{&quot;family&quot;:&quot;Lin&quot;,&quot;given&quot;:&quot;Jia Yin&quot;,&quot;parse-names&quot;:false,&quot;dropping-particle&quot;:&quot;&quot;,&quot;non-dropping-particle&quot;:&quot;&quot;},{&quot;family&quot;:&quot;Chang&quot;,&quot;given&quot;:&quot;Pei Tzu&quot;,&quot;parse-names&quot;:false,&quot;dropping-particle&quot;:&quot;&quot;,&quot;non-dropping-particle&quot;:&quot;&quot;},{&quot;family&quot;:&quot;Shi&quot;,&quot;given&quot;:&quot;Jun Ren&quot;,&quot;parse-names&quot;:false,&quot;dropping-particle&quot;:&quot;&quot;,&quot;non-dropping-particle&quot;:&quot;&quot;},{&quot;family&quot;:&quot;Liu&quot;,&quot;given&quot;:&quot;Fu Chen&quot;,&quot;parse-names&quot;:false,&quot;dropping-particle&quot;:&quot;&quot;,&quot;non-dropping-particle&quot;:&quot;&quot;},{&quot;family&quot;:&quot;Wang&quot;,&quot;given&quot;:&quot;Chih Ying&quot;,&quot;parse-names&quot;:false,&quot;dropping-particle&quot;:&quot;&quot;,&quot;non-dropping-particle&quot;:&quot;&quot;},{&quot;family&quot;:&quot;Tsao&quot;,&quot;given&quot;:&quot;Nai Wen&quot;,&quot;parse-names&quot;:false,&quot;dropping-particle&quot;:&quot;&quot;,&quot;non-dropping-particle&quot;:&quot;&quot;}],&quot;container-title&quot;:&quot;Processes&quot;,&quot;DOI&quot;:&quot;10.3390/pr13051364&quot;,&quot;ISSN&quot;:&quot;22279717&quot;,&quot;issued&quot;:{&quot;date-parts&quot;:[[2025,5,1]]},&quot;abstract&quot;:&quot;Heavy metal and dye contamination from industrial wastewater present substantial dangers to both ecological systems and human well-being. This study explores the upcycling of Coffee Powder Trimmings (CPT), a biomass waste rich in oxygen-containing functional groups, for water remediation. CPT was first used to adsorb Cu2+ and Fe3+ ions, then pyrolyzed at 750 °C to form metal oxide biochar composites (Cu/CB and Fe/CB). Characterization confirmed the formation of CuO and Fe3O4 particles and the retention of key adsorption functionalities. The materials were evaluated for methylene blue (MB) removal across pH levels, various water bodies, and multiple reuse cycles. CPT effectively removed &gt;95% of Cu2+ and Fe3+ via chelation, while Fe/CB achieved up to 97.8% MB removal due to synergistic π–π, hydrogen bonding, and coordination interactions. Both biochars retained high performance after five cycles, with Fe/CB maintaining 86.88% efficiency. These results highlight CPT-derived biochar as a sustainable, low-cost adsorbent for dual removal of heavy metals and dyes.&quot;,&quot;publisher&quot;:&quot;Multidisciplinary Digital Publishing Institute (MDPI)&quot;,&quot;issue&quot;:&quot;5&quot;,&quot;volume&quot;:&quot;13&quot;,&quot;container-title-short&quot;:&quot;&quot;},&quot;isTemporary&quot;:false}],&quot;citationTag&quot;:&quot;MENDELEY_CITATION_v3_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&quot;},{&quot;citationID&quot;:&quot;MENDELEY_CITATION_6c421448-9999-4e68-ae88-da0cff6d6743&quot;,&quot;properties&quot;:{&quot;noteIndex&quot;:0},&quot;isEdited&quot;:false,&quot;manualOverride&quot;:{&quot;isManuallyOverridden&quot;:true,&quot;citeprocText&quot;:&quot;(Lin et al., 2025)&quot;,&quot;manualOverrideText&quot;:&quot;(Anggarini et al., 2015; Novita et al., 2023)&quot;},&quot;citationItems&quot;:[{&quot;id&quot;:&quot;6af5edef-f6a5-35ca-becd-49bc6bb61a23&quot;,&quot;itemData&quot;:{&quot;type&quot;:&quot;article-journal&quot;,&quot;id&quot;:&quot;6af5edef-f6a5-35ca-becd-49bc6bb61a23&quot;,&quot;title&quot;:&quot;Sustainable Bio-Adsorbent Generated from Coffee Waste for Dual Application in Heavy Metal and Dye Removal&quot;,&quot;author&quot;:[{&quot;family&quot;:&quot;Lin&quot;,&quot;given&quot;:&quot;Jia Yin&quot;,&quot;parse-names&quot;:false,&quot;dropping-particle&quot;:&quot;&quot;,&quot;non-dropping-particle&quot;:&quot;&quot;},{&quot;family&quot;:&quot;Chang&quot;,&quot;given&quot;:&quot;Pei Tzu&quot;,&quot;parse-names&quot;:false,&quot;dropping-particle&quot;:&quot;&quot;,&quot;non-dropping-particle&quot;:&quot;&quot;},{&quot;family&quot;:&quot;Shi&quot;,&quot;given&quot;:&quot;Jun Ren&quot;,&quot;parse-names&quot;:false,&quot;dropping-particle&quot;:&quot;&quot;,&quot;non-dropping-particle&quot;:&quot;&quot;},{&quot;family&quot;:&quot;Liu&quot;,&quot;given&quot;:&quot;Fu Chen&quot;,&quot;parse-names&quot;:false,&quot;dropping-particle&quot;:&quot;&quot;,&quot;non-dropping-particle&quot;:&quot;&quot;},{&quot;family&quot;:&quot;Wang&quot;,&quot;given&quot;:&quot;Chih Ying&quot;,&quot;parse-names&quot;:false,&quot;dropping-particle&quot;:&quot;&quot;,&quot;non-dropping-particle&quot;:&quot;&quot;},{&quot;family&quot;:&quot;Tsao&quot;,&quot;given&quot;:&quot;Nai Wen&quot;,&quot;parse-names&quot;:false,&quot;dropping-particle&quot;:&quot;&quot;,&quot;non-dropping-particle&quot;:&quot;&quot;}],&quot;container-title&quot;:&quot;Processes&quot;,&quot;DOI&quot;:&quot;10.3390/pr13051364&quot;,&quot;ISSN&quot;:&quot;22279717&quot;,&quot;issued&quot;:{&quot;date-parts&quot;:[[2025,5,1]]},&quot;abstract&quot;:&quot;Heavy metal and dye contamination from industrial wastewater present substantial dangers to both ecological systems and human well-being. This study explores the upcycling of Coffee Powder Trimmings (CPT), a biomass waste rich in oxygen-containing functional groups, for water remediation. CPT was first used to adsorb Cu2+ and Fe3+ ions, then pyrolyzed at 750 °C to form metal oxide biochar composites (Cu/CB and Fe/CB). Characterization confirmed the formation of CuO and Fe3O4 particles and the retention of key adsorption functionalities. The materials were evaluated for methylene blue (MB) removal across pH levels, various water bodies, and multiple reuse cycles. CPT effectively removed &gt;95% of Cu2+ and Fe3+ via chelation, while Fe/CB achieved up to 97.8% MB removal due to synergistic π–π, hydrogen bonding, and coordination interactions. Both biochars retained high performance after five cycles, with Fe/CB maintaining 86.88% efficiency. These results highlight CPT-derived biochar as a sustainable, low-cost adsorbent for dual removal of heavy metals and dyes.&quot;,&quot;publisher&quot;:&quot;Multidisciplinary Digital Publishing Institute (MDPI)&quot;,&quot;issue&quot;:&quot;5&quot;,&quot;volume&quot;:&quot;13&quot;,&quot;container-title-short&quot;:&quot;&quot;},&quot;isTemporary&quot;:false}],&quot;citationTag&quot;:&quot;MENDELEY_CITATION_v3_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&quot;},{&quot;citationID&quot;:&quot;MENDELEY_CITATION_95149914-086b-40b3-8a54-554b0d9a350a&quot;,&quot;properties&quot;:{&quot;noteIndex&quot;:0},&quot;isEdited&quot;:false,&quot;manualOverride&quot;:{&quot;isManuallyOverridden&quot;:true,&quot;citeprocText&quot;:&quot;(Lin et al., 2025)&quot;,&quot;manualOverrideText&quot;:&quot;(Ijanu et al., 2020; Rondhi et al., 2023)&quot;},&quot;citationItems&quot;:[{&quot;id&quot;:&quot;6af5edef-f6a5-35ca-becd-49bc6bb61a23&quot;,&quot;itemData&quot;:{&quot;type&quot;:&quot;article-journal&quot;,&quot;id&quot;:&quot;6af5edef-f6a5-35ca-becd-49bc6bb61a23&quot;,&quot;title&quot;:&quot;Sustainable Bio-Adsorbent Generated from Coffee Waste for Dual Application in Heavy Metal and Dye Removal&quot;,&quot;author&quot;:[{&quot;family&quot;:&quot;Lin&quot;,&quot;given&quot;:&quot;Jia Yin&quot;,&quot;parse-names&quot;:false,&quot;dropping-particle&quot;:&quot;&quot;,&quot;non-dropping-particle&quot;:&quot;&quot;},{&quot;family&quot;:&quot;Chang&quot;,&quot;given&quot;:&quot;Pei Tzu&quot;,&quot;parse-names&quot;:false,&quot;dropping-particle&quot;:&quot;&quot;,&quot;non-dropping-particle&quot;:&quot;&quot;},{&quot;family&quot;:&quot;Shi&quot;,&quot;given&quot;:&quot;Jun Ren&quot;,&quot;parse-names&quot;:false,&quot;dropping-particle&quot;:&quot;&quot;,&quot;non-dropping-particle&quot;:&quot;&quot;},{&quot;family&quot;:&quot;Liu&quot;,&quot;given&quot;:&quot;Fu Chen&quot;,&quot;parse-names&quot;:false,&quot;dropping-particle&quot;:&quot;&quot;,&quot;non-dropping-particle&quot;:&quot;&quot;},{&quot;family&quot;:&quot;Wang&quot;,&quot;given&quot;:&quot;Chih Ying&quot;,&quot;parse-names&quot;:false,&quot;dropping-particle&quot;:&quot;&quot;,&quot;non-dropping-particle&quot;:&quot;&quot;},{&quot;family&quot;:&quot;Tsao&quot;,&quot;given&quot;:&quot;Nai Wen&quot;,&quot;parse-names&quot;:false,&quot;dropping-particle&quot;:&quot;&quot;,&quot;non-dropping-particle&quot;:&quot;&quot;}],&quot;container-title&quot;:&quot;Processes&quot;,&quot;DOI&quot;:&quot;10.3390/pr13051364&quot;,&quot;ISSN&quot;:&quot;22279717&quot;,&quot;issued&quot;:{&quot;date-parts&quot;:[[2025,5,1]]},&quot;abstract&quot;:&quot;Heavy metal and dye contamination from industrial wastewater present substantial dangers to both ecological systems and human well-being. This study explores the upcycling of Coffee Powder Trimmings (CPT), a biomass waste rich in oxygen-containing functional groups, for water remediation. CPT was first used to adsorb Cu2+ and Fe3+ ions, then pyrolyzed at 750 °C to form metal oxide biochar composites (Cu/CB and Fe/CB). Characterization confirmed the formation of CuO and Fe3O4 particles and the retention of key adsorption functionalities. The materials were evaluated for methylene blue (MB) removal across pH levels, various water bodies, and multiple reuse cycles. CPT effectively removed &gt;95% of Cu2+ and Fe3+ via chelation, while Fe/CB achieved up to 97.8% MB removal due to synergistic π–π, hydrogen bonding, and coordination interactions. Both biochars retained high performance after five cycles, with Fe/CB maintaining 86.88% efficiency. These results highlight CPT-derived biochar as a sustainable, low-cost adsorbent for dual removal of heavy metals and dyes.&quot;,&quot;publisher&quot;:&quot;Multidisciplinary Digital Publishing Institute (MDPI)&quot;,&quot;issue&quot;:&quot;5&quot;,&quot;volume&quot;:&quot;13&quot;,&quot;container-title-short&quot;:&quot;&quot;},&quot;isTemporary&quot;:false}],&quot;citationTag&quot;:&quot;MENDELEY_CITATION_v3_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&quot;},{&quot;citationID&quot;:&quot;MENDELEY_CITATION_c8838dbf-d010-43b5-98bd-8471318e7cd5&quot;,&quot;properties&quot;:{&quot;noteIndex&quot;:0},&quot;isEdited&quot;:false,&quot;manualOverride&quot;:{&quot;isManuallyOverridden&quot;:true,&quot;citeprocText&quot;:&quot;(Lin et al., 2025)&quot;,&quot;manualOverrideText&quot;:&quot;(Gururaj et al., 2021; Asefaw et al., 2024)&quot;},&quot;citationItems&quot;:[{&quot;id&quot;:&quot;6af5edef-f6a5-35ca-becd-49bc6bb61a23&quot;,&quot;itemData&quot;:{&quot;type&quot;:&quot;article-journal&quot;,&quot;id&quot;:&quot;6af5edef-f6a5-35ca-becd-49bc6bb61a23&quot;,&quot;title&quot;:&quot;Sustainable Bio-Adsorbent Generated from Coffee Waste for Dual Application in Heavy Metal and Dye Removal&quot;,&quot;author&quot;:[{&quot;family&quot;:&quot;Lin&quot;,&quot;given&quot;:&quot;Jia Yin&quot;,&quot;parse-names&quot;:false,&quot;dropping-particle&quot;:&quot;&quot;,&quot;non-dropping-particle&quot;:&quot;&quot;},{&quot;family&quot;:&quot;Chang&quot;,&quot;given&quot;:&quot;Pei Tzu&quot;,&quot;parse-names&quot;:false,&quot;dropping-particle&quot;:&quot;&quot;,&quot;non-dropping-particle&quot;:&quot;&quot;},{&quot;family&quot;:&quot;Shi&quot;,&quot;given&quot;:&quot;Jun Ren&quot;,&quot;parse-names&quot;:false,&quot;dropping-particle&quot;:&quot;&quot;,&quot;non-dropping-particle&quot;:&quot;&quot;},{&quot;family&quot;:&quot;Liu&quot;,&quot;given&quot;:&quot;Fu Chen&quot;,&quot;parse-names&quot;:false,&quot;dropping-particle&quot;:&quot;&quot;,&quot;non-dropping-particle&quot;:&quot;&quot;},{&quot;family&quot;:&quot;Wang&quot;,&quot;given&quot;:&quot;Chih Ying&quot;,&quot;parse-names&quot;:false,&quot;dropping-particle&quot;:&quot;&quot;,&quot;non-dropping-particle&quot;:&quot;&quot;},{&quot;family&quot;:&quot;Tsao&quot;,&quot;given&quot;:&quot;Nai Wen&quot;,&quot;parse-names&quot;:false,&quot;dropping-particle&quot;:&quot;&quot;,&quot;non-dropping-particle&quot;:&quot;&quot;}],&quot;container-title&quot;:&quot;Processes&quot;,&quot;DOI&quot;:&quot;10.3390/pr13051364&quot;,&quot;ISSN&quot;:&quot;22279717&quot;,&quot;issued&quot;:{&quot;date-parts&quot;:[[2025,5,1]]},&quot;abstract&quot;:&quot;Heavy metal and dye contamination from industrial wastewater present substantial dangers to both ecological systems and human well-being. This study explores the upcycling of Coffee Powder Trimmings (CPT), a biomass waste rich in oxygen-containing functional groups, for water remediation. CPT was first used to adsorb Cu2+ and Fe3+ ions, then pyrolyzed at 750 °C to form metal oxide biochar composites (Cu/CB and Fe/CB). Characterization confirmed the formation of CuO and Fe3O4 particles and the retention of key adsorption functionalities. The materials were evaluated for methylene blue (MB) removal across pH levels, various water bodies, and multiple reuse cycles. CPT effectively removed &gt;95% of Cu2+ and Fe3+ via chelation, while Fe/CB achieved up to 97.8% MB removal due to synergistic π–π, hydrogen bonding, and coordination interactions. Both biochars retained high performance after five cycles, with Fe/CB maintaining 86.88% efficiency. These results highlight CPT-derived biochar as a sustainable, low-cost adsorbent for dual removal of heavy metals and dyes.&quot;,&quot;publisher&quot;:&quot;Multidisciplinary Digital Publishing Institute (MDPI)&quot;,&quot;issue&quot;:&quot;5&quot;,&quot;volume&quot;:&quot;13&quot;,&quot;container-title-short&quot;:&quot;&quot;},&quot;isTemporary&quot;:false}],&quot;citationTag&quot;:&quot;MENDELEY_CITATION_v3_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&quot;},{&quot;citationID&quot;:&quot;MENDELEY_CITATION_21e2f208-200e-40df-b6c5-32cc1283c5cc&quot;,&quot;properties&quot;:{&quot;noteIndex&quot;:0},&quot;isEdited&quot;:false,&quot;manualOverride&quot;:{&quot;isManuallyOverridden&quot;:true,&quot;citeprocText&quot;:&quot;(Lin et al., 2025)&quot;,&quot;manualOverrideText&quot;:&quot;(Novita et al., 2023; Lemma et al., 2023)&quot;},&quot;citationItems&quot;:[{&quot;id&quot;:&quot;6af5edef-f6a5-35ca-becd-49bc6bb61a23&quot;,&quot;itemData&quot;:{&quot;type&quot;:&quot;article-journal&quot;,&quot;id&quot;:&quot;6af5edef-f6a5-35ca-becd-49bc6bb61a23&quot;,&quot;title&quot;:&quot;Sustainable Bio-Adsorbent Generated from Coffee Waste for Dual Application in Heavy Metal and Dye Removal&quot;,&quot;author&quot;:[{&quot;family&quot;:&quot;Lin&quot;,&quot;given&quot;:&quot;Jia Yin&quot;,&quot;parse-names&quot;:false,&quot;dropping-particle&quot;:&quot;&quot;,&quot;non-dropping-particle&quot;:&quot;&quot;},{&quot;family&quot;:&quot;Chang&quot;,&quot;given&quot;:&quot;Pei Tzu&quot;,&quot;parse-names&quot;:false,&quot;dropping-particle&quot;:&quot;&quot;,&quot;non-dropping-particle&quot;:&quot;&quot;},{&quot;family&quot;:&quot;Shi&quot;,&quot;given&quot;:&quot;Jun Ren&quot;,&quot;parse-names&quot;:false,&quot;dropping-particle&quot;:&quot;&quot;,&quot;non-dropping-particle&quot;:&quot;&quot;},{&quot;family&quot;:&quot;Liu&quot;,&quot;given&quot;:&quot;Fu Chen&quot;,&quot;parse-names&quot;:false,&quot;dropping-particle&quot;:&quot;&quot;,&quot;non-dropping-particle&quot;:&quot;&quot;},{&quot;family&quot;:&quot;Wang&quot;,&quot;given&quot;:&quot;Chih Ying&quot;,&quot;parse-names&quot;:false,&quot;dropping-particle&quot;:&quot;&quot;,&quot;non-dropping-particle&quot;:&quot;&quot;},{&quot;family&quot;:&quot;Tsao&quot;,&quot;given&quot;:&quot;Nai Wen&quot;,&quot;parse-names&quot;:false,&quot;dropping-particle&quot;:&quot;&quot;,&quot;non-dropping-particle&quot;:&quot;&quot;}],&quot;container-title&quot;:&quot;Processes&quot;,&quot;DOI&quot;:&quot;10.3390/pr13051364&quot;,&quot;ISSN&quot;:&quot;22279717&quot;,&quot;issued&quot;:{&quot;date-parts&quot;:[[2025,5,1]]},&quot;abstract&quot;:&quot;Heavy metal and dye contamination from industrial wastewater present substantial dangers to both ecological systems and human well-being. This study explores the upcycling of Coffee Powder Trimmings (CPT), a biomass waste rich in oxygen-containing functional groups, for water remediation. CPT was first used to adsorb Cu2+ and Fe3+ ions, then pyrolyzed at 750 °C to form metal oxide biochar composites (Cu/CB and Fe/CB). Characterization confirmed the formation of CuO and Fe3O4 particles and the retention of key adsorption functionalities. The materials were evaluated for methylene blue (MB) removal across pH levels, various water bodies, and multiple reuse cycles. CPT effectively removed &gt;95% of Cu2+ and Fe3+ via chelation, while Fe/CB achieved up to 97.8% MB removal due to synergistic π–π, hydrogen bonding, and coordination interactions. Both biochars retained high performance after five cycles, with Fe/CB maintaining 86.88% efficiency. These results highlight CPT-derived biochar as a sustainable, low-cost adsorbent for dual removal of heavy metals and dyes.&quot;,&quot;publisher&quot;:&quot;Multidisciplinary Digital Publishing Institute (MDPI)&quot;,&quot;issue&quot;:&quot;5&quot;,&quot;volume&quot;:&quot;13&quot;,&quot;container-title-short&quot;:&quot;&quot;},&quot;isTemporary&quot;:false}],&quot;citationTag&quot;:&quot;MENDELEY_CITATION_v3_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&quot;},{&quot;citationID&quot;:&quot;MENDELEY_CITATION_fa025f8d-9ee6-4aae-b7e8-473c9da98cdb&quot;,&quot;properties&quot;:{&quot;noteIndex&quot;:0},&quot;isEdited&quot;:false,&quot;manualOverride&quot;:{&quot;isManuallyOverridden&quot;:true,&quot;citeprocText&quot;:&quot;(Lin et al., 2025)&quot;,&quot;manualOverrideText&quot;:&quot;(Fitriani et al., 2023)&quot;},&quot;citationItems&quot;:[{&quot;id&quot;:&quot;6af5edef-f6a5-35ca-becd-49bc6bb61a23&quot;,&quot;itemData&quot;:{&quot;type&quot;:&quot;article-journal&quot;,&quot;id&quot;:&quot;6af5edef-f6a5-35ca-becd-49bc6bb61a23&quot;,&quot;title&quot;:&quot;Sustainable Bio-Adsorbent Generated from Coffee Waste for Dual Application in Heavy Metal and Dye Removal&quot;,&quot;author&quot;:[{&quot;family&quot;:&quot;Lin&quot;,&quot;given&quot;:&quot;Jia Yin&quot;,&quot;parse-names&quot;:false,&quot;dropping-particle&quot;:&quot;&quot;,&quot;non-dropping-particle&quot;:&quot;&quot;},{&quot;family&quot;:&quot;Chang&quot;,&quot;given&quot;:&quot;Pei Tzu&quot;,&quot;parse-names&quot;:false,&quot;dropping-particle&quot;:&quot;&quot;,&quot;non-dropping-particle&quot;:&quot;&quot;},{&quot;family&quot;:&quot;Shi&quot;,&quot;given&quot;:&quot;Jun Ren&quot;,&quot;parse-names&quot;:false,&quot;dropping-particle&quot;:&quot;&quot;,&quot;non-dropping-particle&quot;:&quot;&quot;},{&quot;family&quot;:&quot;Liu&quot;,&quot;given&quot;:&quot;Fu Chen&quot;,&quot;parse-names&quot;:false,&quot;dropping-particle&quot;:&quot;&quot;,&quot;non-dropping-particle&quot;:&quot;&quot;},{&quot;family&quot;:&quot;Wang&quot;,&quot;given&quot;:&quot;Chih Ying&quot;,&quot;parse-names&quot;:false,&quot;dropping-particle&quot;:&quot;&quot;,&quot;non-dropping-particle&quot;:&quot;&quot;},{&quot;family&quot;:&quot;Tsao&quot;,&quot;given&quot;:&quot;Nai Wen&quot;,&quot;parse-names&quot;:false,&quot;dropping-particle&quot;:&quot;&quot;,&quot;non-dropping-particle&quot;:&quot;&quot;}],&quot;container-title&quot;:&quot;Processes&quot;,&quot;DOI&quot;:&quot;10.3390/pr13051364&quot;,&quot;ISSN&quot;:&quot;22279717&quot;,&quot;issued&quot;:{&quot;date-parts&quot;:[[2025,5,1]]},&quot;abstract&quot;:&quot;Heavy metal and dye contamination from industrial wastewater present substantial dangers to both ecological systems and human well-being. This study explores the upcycling of Coffee Powder Trimmings (CPT), a biomass waste rich in oxygen-containing functional groups, for water remediation. CPT was first used to adsorb Cu2+ and Fe3+ ions, then pyrolyzed at 750 °C to form metal oxide biochar composites (Cu/CB and Fe/CB). Characterization confirmed the formation of CuO and Fe3O4 particles and the retention of key adsorption functionalities. The materials were evaluated for methylene blue (MB) removal across pH levels, various water bodies, and multiple reuse cycles. CPT effectively removed &gt;95% of Cu2+ and Fe3+ via chelation, while Fe/CB achieved up to 97.8% MB removal due to synergistic π–π, hydrogen bonding, and coordination interactions. Both biochars retained high performance after five cycles, with Fe/CB maintaining 86.88% efficiency. These results highlight CPT-derived biochar as a sustainable, low-cost adsorbent for dual removal of heavy metals and dyes.&quot;,&quot;publisher&quot;:&quot;Multidisciplinary Digital Publishing Institute (MDPI)&quot;,&quot;issue&quot;:&quot;5&quot;,&quot;volume&quot;:&quot;13&quot;,&quot;container-title-short&quot;:&quot;&quot;},&quot;isTemporary&quot;:false}],&quot;citationTag&quot;:&quot;MENDELEY_CITATION_v3_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&quot;},{&quot;citationID&quot;:&quot;MENDELEY_CITATION_f821c21e-fe8e-4434-b195-79a361a6da2a&quot;,&quot;properties&quot;:{&quot;noteIndex&quot;:0},&quot;isEdited&quot;:false,&quot;manualOverride&quot;:{&quot;isManuallyOverridden&quot;:true,&quot;citeprocText&quot;:&quot;(Lin et al., 2025)&quot;,&quot;manualOverrideText&quot;:&quot;(Benhabiles et al., 2022)&quot;},&quot;citationItems&quot;:[{&quot;id&quot;:&quot;6af5edef-f6a5-35ca-becd-49bc6bb61a23&quot;,&quot;itemData&quot;:{&quot;type&quot;:&quot;article-journal&quot;,&quot;id&quot;:&quot;6af5edef-f6a5-35ca-becd-49bc6bb61a23&quot;,&quot;title&quot;:&quot;Sustainable Bio-Adsorbent Generated from Coffee Waste for Dual Application in Heavy Metal and Dye Removal&quot;,&quot;author&quot;:[{&quot;family&quot;:&quot;Lin&quot;,&quot;given&quot;:&quot;Jia Yin&quot;,&quot;parse-names&quot;:false,&quot;dropping-particle&quot;:&quot;&quot;,&quot;non-dropping-particle&quot;:&quot;&quot;},{&quot;family&quot;:&quot;Chang&quot;,&quot;given&quot;:&quot;Pei Tzu&quot;,&quot;parse-names&quot;:false,&quot;dropping-particle&quot;:&quot;&quot;,&quot;non-dropping-particle&quot;:&quot;&quot;},{&quot;family&quot;:&quot;Shi&quot;,&quot;given&quot;:&quot;Jun Ren&quot;,&quot;parse-names&quot;:false,&quot;dropping-particle&quot;:&quot;&quot;,&quot;non-dropping-particle&quot;:&quot;&quot;},{&quot;family&quot;:&quot;Liu&quot;,&quot;given&quot;:&quot;Fu Chen&quot;,&quot;parse-names&quot;:false,&quot;dropping-particle&quot;:&quot;&quot;,&quot;non-dropping-particle&quot;:&quot;&quot;},{&quot;family&quot;:&quot;Wang&quot;,&quot;given&quot;:&quot;Chih Ying&quot;,&quot;parse-names&quot;:false,&quot;dropping-particle&quot;:&quot;&quot;,&quot;non-dropping-particle&quot;:&quot;&quot;},{&quot;family&quot;:&quot;Tsao&quot;,&quot;given&quot;:&quot;Nai Wen&quot;,&quot;parse-names&quot;:false,&quot;dropping-particle&quot;:&quot;&quot;,&quot;non-dropping-particle&quot;:&quot;&quot;}],&quot;container-title&quot;:&quot;Processes&quot;,&quot;DOI&quot;:&quot;10.3390/pr13051364&quot;,&quot;ISSN&quot;:&quot;22279717&quot;,&quot;issued&quot;:{&quot;date-parts&quot;:[[2025,5,1]]},&quot;abstract&quot;:&quot;Heavy metal and dye contamination from industrial wastewater present substantial dangers to both ecological systems and human well-being. This study explores the upcycling of Coffee Powder Trimmings (CPT), a biomass waste rich in oxygen-containing functional groups, for water remediation. CPT was first used to adsorb Cu2+ and Fe3+ ions, then pyrolyzed at 750 °C to form metal oxide biochar composites (Cu/CB and Fe/CB). Characterization confirmed the formation of CuO and Fe3O4 particles and the retention of key adsorption functionalities. The materials were evaluated for methylene blue (MB) removal across pH levels, various water bodies, and multiple reuse cycles. CPT effectively removed &gt;95% of Cu2+ and Fe3+ via chelation, while Fe/CB achieved up to 97.8% MB removal due to synergistic π–π, hydrogen bonding, and coordination interactions. Both biochars retained high performance after five cycles, with Fe/CB maintaining 86.88% efficiency. These results highlight CPT-derived biochar as a sustainable, low-cost adsorbent for dual removal of heavy metals and dyes.&quot;,&quot;publisher&quot;:&quot;Multidisciplinary Digital Publishing Institute (MDPI)&quot;,&quot;issue&quot;:&quot;5&quot;,&quot;volume&quot;:&quot;13&quot;,&quot;container-title-short&quot;:&quot;&quot;},&quot;isTemporary&quot;:false}],&quot;citationTag&quot;:&quot;MENDELEY_CITATION_v3_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&quot;},{&quot;citationID&quot;:&quot;MENDELEY_CITATION_42068cfc-7457-45df-bf0d-be502e9d6737&quot;,&quot;properties&quot;:{&quot;noteIndex&quot;:0},&quot;isEdited&quot;:false,&quot;manualOverride&quot;:{&quot;isManuallyOverridden&quot;:true,&quot;citeprocText&quot;:&quot;(Lin et al., 2025)&quot;,&quot;manualOverrideText&quot;:&quot;(Novita et al., 2023)&quot;},&quot;citationItems&quot;:[{&quot;id&quot;:&quot;6af5edef-f6a5-35ca-becd-49bc6bb61a23&quot;,&quot;itemData&quot;:{&quot;type&quot;:&quot;article-journal&quot;,&quot;id&quot;:&quot;6af5edef-f6a5-35ca-becd-49bc6bb61a23&quot;,&quot;title&quot;:&quot;Sustainable Bio-Adsorbent Generated from Coffee Waste for Dual Application in Heavy Metal and Dye Removal&quot;,&quot;author&quot;:[{&quot;family&quot;:&quot;Lin&quot;,&quot;given&quot;:&quot;Jia Yin&quot;,&quot;parse-names&quot;:false,&quot;dropping-particle&quot;:&quot;&quot;,&quot;non-dropping-particle&quot;:&quot;&quot;},{&quot;family&quot;:&quot;Chang&quot;,&quot;given&quot;:&quot;Pei Tzu&quot;,&quot;parse-names&quot;:false,&quot;dropping-particle&quot;:&quot;&quot;,&quot;non-dropping-particle&quot;:&quot;&quot;},{&quot;family&quot;:&quot;Shi&quot;,&quot;given&quot;:&quot;Jun Ren&quot;,&quot;parse-names&quot;:false,&quot;dropping-particle&quot;:&quot;&quot;,&quot;non-dropping-particle&quot;:&quot;&quot;},{&quot;family&quot;:&quot;Liu&quot;,&quot;given&quot;:&quot;Fu Chen&quot;,&quot;parse-names&quot;:false,&quot;dropping-particle&quot;:&quot;&quot;,&quot;non-dropping-particle&quot;:&quot;&quot;},{&quot;family&quot;:&quot;Wang&quot;,&quot;given&quot;:&quot;Chih Ying&quot;,&quot;parse-names&quot;:false,&quot;dropping-particle&quot;:&quot;&quot;,&quot;non-dropping-particle&quot;:&quot;&quot;},{&quot;family&quot;:&quot;Tsao&quot;,&quot;given&quot;:&quot;Nai Wen&quot;,&quot;parse-names&quot;:false,&quot;dropping-particle&quot;:&quot;&quot;,&quot;non-dropping-particle&quot;:&quot;&quot;}],&quot;container-title&quot;:&quot;Processes&quot;,&quot;DOI&quot;:&quot;10.3390/pr13051364&quot;,&quot;ISSN&quot;:&quot;22279717&quot;,&quot;issued&quot;:{&quot;date-parts&quot;:[[2025,5,1]]},&quot;abstract&quot;:&quot;Heavy metal and dye contamination from industrial wastewater present substantial dangers to both ecological systems and human well-being. This study explores the upcycling of Coffee Powder Trimmings (CPT), a biomass waste rich in oxygen-containing functional groups, for water remediation. CPT was first used to adsorb Cu2+ and Fe3+ ions, then pyrolyzed at 750 °C to form metal oxide biochar composites (Cu/CB and Fe/CB). Characterization confirmed the formation of CuO and Fe3O4 particles and the retention of key adsorption functionalities. The materials were evaluated for methylene blue (MB) removal across pH levels, various water bodies, and multiple reuse cycles. CPT effectively removed &gt;95% of Cu2+ and Fe3+ via chelation, while Fe/CB achieved up to 97.8% MB removal due to synergistic π–π, hydrogen bonding, and coordination interactions. Both biochars retained high performance after five cycles, with Fe/CB maintaining 86.88% efficiency. These results highlight CPT-derived biochar as a sustainable, low-cost adsorbent for dual removal of heavy metals and dyes.&quot;,&quot;publisher&quot;:&quot;Multidisciplinary Digital Publishing Institute (MDPI)&quot;,&quot;issue&quot;:&quot;5&quot;,&quot;volume&quot;:&quot;13&quot;,&quot;container-title-short&quot;:&quot;&quot;},&quot;isTemporary&quot;:false}],&quot;citationTag&quot;:&quot;MENDELEY_CITATION_v3_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&quot;},{&quot;citationID&quot;:&quot;MENDELEY_CITATION_ac2c9c6d-eef8-490a-8fb3-4658dbd25849&quot;,&quot;properties&quot;:{&quot;noteIndex&quot;:0},&quot;isEdited&quot;:false,&quot;manualOverride&quot;:{&quot;isManuallyOverridden&quot;:true,&quot;citeprocText&quot;:&quot;(Lin et al., 2025)&quot;,&quot;manualOverrideText&quot;:&quot;(Seidmohammadi et al., 2021; Yahya et al., 2023)&quot;},&quot;citationItems&quot;:[{&quot;id&quot;:&quot;6af5edef-f6a5-35ca-becd-49bc6bb61a23&quot;,&quot;itemData&quot;:{&quot;type&quot;:&quot;article-journal&quot;,&quot;id&quot;:&quot;6af5edef-f6a5-35ca-becd-49bc6bb61a23&quot;,&quot;title&quot;:&quot;Sustainable Bio-Adsorbent Generated from Coffee Waste for Dual Application in Heavy Metal and Dye Removal&quot;,&quot;author&quot;:[{&quot;family&quot;:&quot;Lin&quot;,&quot;given&quot;:&quot;Jia Yin&quot;,&quot;parse-names&quot;:false,&quot;dropping-particle&quot;:&quot;&quot;,&quot;non-dropping-particle&quot;:&quot;&quot;},{&quot;family&quot;:&quot;Chang&quot;,&quot;given&quot;:&quot;Pei Tzu&quot;,&quot;parse-names&quot;:false,&quot;dropping-particle&quot;:&quot;&quot;,&quot;non-dropping-particle&quot;:&quot;&quot;},{&quot;family&quot;:&quot;Shi&quot;,&quot;given&quot;:&quot;Jun Ren&quot;,&quot;parse-names&quot;:false,&quot;dropping-particle&quot;:&quot;&quot;,&quot;non-dropping-particle&quot;:&quot;&quot;},{&quot;family&quot;:&quot;Liu&quot;,&quot;given&quot;:&quot;Fu Chen&quot;,&quot;parse-names&quot;:false,&quot;dropping-particle&quot;:&quot;&quot;,&quot;non-dropping-particle&quot;:&quot;&quot;},{&quot;family&quot;:&quot;Wang&quot;,&quot;given&quot;:&quot;Chih Ying&quot;,&quot;parse-names&quot;:false,&quot;dropping-particle&quot;:&quot;&quot;,&quot;non-dropping-particle&quot;:&quot;&quot;},{&quot;family&quot;:&quot;Tsao&quot;,&quot;given&quot;:&quot;Nai Wen&quot;,&quot;parse-names&quot;:false,&quot;dropping-particle&quot;:&quot;&quot;,&quot;non-dropping-particle&quot;:&quot;&quot;}],&quot;container-title&quot;:&quot;Processes&quot;,&quot;DOI&quot;:&quot;10.3390/pr13051364&quot;,&quot;ISSN&quot;:&quot;22279717&quot;,&quot;issued&quot;:{&quot;date-parts&quot;:[[2025,5,1]]},&quot;abstract&quot;:&quot;Heavy metal and dye contamination from industrial wastewater present substantial dangers to both ecological systems and human well-being. This study explores the upcycling of Coffee Powder Trimmings (CPT), a biomass waste rich in oxygen-containing functional groups, for water remediation. CPT was first used to adsorb Cu2+ and Fe3+ ions, then pyrolyzed at 750 °C to form metal oxide biochar composites (Cu/CB and Fe/CB). Characterization confirmed the formation of CuO and Fe3O4 particles and the retention of key adsorption functionalities. The materials were evaluated for methylene blue (MB) removal across pH levels, various water bodies, and multiple reuse cycles. CPT effectively removed &gt;95% of Cu2+ and Fe3+ via chelation, while Fe/CB achieved up to 97.8% MB removal due to synergistic π–π, hydrogen bonding, and coordination interactions. Both biochars retained high performance after five cycles, with Fe/CB maintaining 86.88% efficiency. These results highlight CPT-derived biochar as a sustainable, low-cost adsorbent for dual removal of heavy metals and dyes.&quot;,&quot;publisher&quot;:&quot;Multidisciplinary Digital Publishing Institute (MDPI)&quot;,&quot;issue&quot;:&quot;5&quot;,&quot;volume&quot;:&quot;13&quot;,&quot;container-title-short&quot;:&quot;&quot;},&quot;isTemporary&quot;:false}],&quot;citationTag&quot;:&quot;MENDELEY_CITATION_v3_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&quot;},{&quot;citationID&quot;:&quot;MENDELEY_CITATION_f56dbefe-4bf3-40b6-b7cf-c86fae2a2bc4&quot;,&quot;properties&quot;:{&quot;noteIndex&quot;:0},&quot;isEdited&quot;:false,&quot;manualOverride&quot;:{&quot;isManuallyOverridden&quot;:true,&quot;citeprocText&quot;:&quot;(Lin et al., 2025)&quot;,&quot;manualOverrideText&quot;:&quot;(Warmadewanthi and Sengupta, 2020)&quot;},&quot;citationItems&quot;:[{&quot;id&quot;:&quot;6af5edef-f6a5-35ca-becd-49bc6bb61a23&quot;,&quot;itemData&quot;:{&quot;type&quot;:&quot;article-journal&quot;,&quot;id&quot;:&quot;6af5edef-f6a5-35ca-becd-49bc6bb61a23&quot;,&quot;title&quot;:&quot;Sustainable Bio-Adsorbent Generated from Coffee Waste for Dual Application in Heavy Metal and Dye Removal&quot;,&quot;author&quot;:[{&quot;family&quot;:&quot;Lin&quot;,&quot;given&quot;:&quot;Jia Yin&quot;,&quot;parse-names&quot;:false,&quot;dropping-particle&quot;:&quot;&quot;,&quot;non-dropping-particle&quot;:&quot;&quot;},{&quot;family&quot;:&quot;Chang&quot;,&quot;given&quot;:&quot;Pei Tzu&quot;,&quot;parse-names&quot;:false,&quot;dropping-particle&quot;:&quot;&quot;,&quot;non-dropping-particle&quot;:&quot;&quot;},{&quot;family&quot;:&quot;Shi&quot;,&quot;given&quot;:&quot;Jun Ren&quot;,&quot;parse-names&quot;:false,&quot;dropping-particle&quot;:&quot;&quot;,&quot;non-dropping-particle&quot;:&quot;&quot;},{&quot;family&quot;:&quot;Liu&quot;,&quot;given&quot;:&quot;Fu Chen&quot;,&quot;parse-names&quot;:false,&quot;dropping-particle&quot;:&quot;&quot;,&quot;non-dropping-particle&quot;:&quot;&quot;},{&quot;family&quot;:&quot;Wang&quot;,&quot;given&quot;:&quot;Chih Ying&quot;,&quot;parse-names&quot;:false,&quot;dropping-particle&quot;:&quot;&quot;,&quot;non-dropping-particle&quot;:&quot;&quot;},{&quot;family&quot;:&quot;Tsao&quot;,&quot;given&quot;:&quot;Nai Wen&quot;,&quot;parse-names&quot;:false,&quot;dropping-particle&quot;:&quot;&quot;,&quot;non-dropping-particle&quot;:&quot;&quot;}],&quot;container-title&quot;:&quot;Processes&quot;,&quot;DOI&quot;:&quot;10.3390/pr13051364&quot;,&quot;ISSN&quot;:&quot;22279717&quot;,&quot;issued&quot;:{&quot;date-parts&quot;:[[2025,5,1]]},&quot;abstract&quot;:&quot;Heavy metal and dye contamination from industrial wastewater present substantial dangers to both ecological systems and human well-being. This study explores the upcycling of Coffee Powder Trimmings (CPT), a biomass waste rich in oxygen-containing functional groups, for water remediation. CPT was first used to adsorb Cu2+ and Fe3+ ions, then pyrolyzed at 750 °C to form metal oxide biochar composites (Cu/CB and Fe/CB). Characterization confirmed the formation of CuO and Fe3O4 particles and the retention of key adsorption functionalities. The materials were evaluated for methylene blue (MB) removal across pH levels, various water bodies, and multiple reuse cycles. CPT effectively removed &gt;95% of Cu2+ and Fe3+ via chelation, while Fe/CB achieved up to 97.8% MB removal due to synergistic π–π, hydrogen bonding, and coordination interactions. Both biochars retained high performance after five cycles, with Fe/CB maintaining 86.88% efficiency. These results highlight CPT-derived biochar as a sustainable, low-cost adsorbent for dual removal of heavy metals and dyes.&quot;,&quot;publisher&quot;:&quot;Multidisciplinary Digital Publishing Institute (MDPI)&quot;,&quot;issue&quot;:&quot;5&quot;,&quot;volume&quot;:&quot;13&quot;,&quot;container-title-short&quot;:&quot;&quot;},&quot;isTemporary&quot;:false}],&quot;citationTag&quot;:&quot;MENDELEY_CITATION_v3_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&quot;},{&quot;citationID&quot;:&quot;MENDELEY_CITATION_15307e0d-6704-4ef3-8577-1504d0ae32f2&quot;,&quot;properties&quot;:{&quot;noteIndex&quot;:0},&quot;isEdited&quot;:false,&quot;manualOverride&quot;:{&quot;isManuallyOverridden&quot;:true,&quot;citeprocText&quot;:&quot;(Lin et al., 2025)&quot;,&quot;manualOverrideText&quot;:&quot;(Fitriani et al., 2021; Rondhi et al., 2024)&quot;},&quot;citationItems&quot;:[{&quot;id&quot;:&quot;6af5edef-f6a5-35ca-becd-49bc6bb61a23&quot;,&quot;itemData&quot;:{&quot;type&quot;:&quot;article-journal&quot;,&quot;id&quot;:&quot;6af5edef-f6a5-35ca-becd-49bc6bb61a23&quot;,&quot;title&quot;:&quot;Sustainable Bio-Adsorbent Generated from Coffee Waste for Dual Application in Heavy Metal and Dye Removal&quot;,&quot;author&quot;:[{&quot;family&quot;:&quot;Lin&quot;,&quot;given&quot;:&quot;Jia Yin&quot;,&quot;parse-names&quot;:false,&quot;dropping-particle&quot;:&quot;&quot;,&quot;non-dropping-particle&quot;:&quot;&quot;},{&quot;family&quot;:&quot;Chang&quot;,&quot;given&quot;:&quot;Pei Tzu&quot;,&quot;parse-names&quot;:false,&quot;dropping-particle&quot;:&quot;&quot;,&quot;non-dropping-particle&quot;:&quot;&quot;},{&quot;family&quot;:&quot;Shi&quot;,&quot;given&quot;:&quot;Jun Ren&quot;,&quot;parse-names&quot;:false,&quot;dropping-particle&quot;:&quot;&quot;,&quot;non-dropping-particle&quot;:&quot;&quot;},{&quot;family&quot;:&quot;Liu&quot;,&quot;given&quot;:&quot;Fu Chen&quot;,&quot;parse-names&quot;:false,&quot;dropping-particle&quot;:&quot;&quot;,&quot;non-dropping-particle&quot;:&quot;&quot;},{&quot;family&quot;:&quot;Wang&quot;,&quot;given&quot;:&quot;Chih Ying&quot;,&quot;parse-names&quot;:false,&quot;dropping-particle&quot;:&quot;&quot;,&quot;non-dropping-particle&quot;:&quot;&quot;},{&quot;family&quot;:&quot;Tsao&quot;,&quot;given&quot;:&quot;Nai Wen&quot;,&quot;parse-names&quot;:false,&quot;dropping-particle&quot;:&quot;&quot;,&quot;non-dropping-particle&quot;:&quot;&quot;}],&quot;container-title&quot;:&quot;Processes&quot;,&quot;DOI&quot;:&quot;10.3390/pr13051364&quot;,&quot;ISSN&quot;:&quot;22279717&quot;,&quot;issued&quot;:{&quot;date-parts&quot;:[[2025,5,1]]},&quot;abstract&quot;:&quot;Heavy metal and dye contamination from industrial wastewater present substantial dangers to both ecological systems and human well-being. This study explores the upcycling of Coffee Powder Trimmings (CPT), a biomass waste rich in oxygen-containing functional groups, for water remediation. CPT was first used to adsorb Cu2+ and Fe3+ ions, then pyrolyzed at 750 °C to form metal oxide biochar composites (Cu/CB and Fe/CB). Characterization confirmed the formation of CuO and Fe3O4 particles and the retention of key adsorption functionalities. The materials were evaluated for methylene blue (MB) removal across pH levels, various water bodies, and multiple reuse cycles. CPT effectively removed &gt;95% of Cu2+ and Fe3+ via chelation, while Fe/CB achieved up to 97.8% MB removal due to synergistic π–π, hydrogen bonding, and coordination interactions. Both biochars retained high performance after five cycles, with Fe/CB maintaining 86.88% efficiency. These results highlight CPT-derived biochar as a sustainable, low-cost adsorbent for dual removal of heavy metals and dyes.&quot;,&quot;publisher&quot;:&quot;Multidisciplinary Digital Publishing Institute (MDPI)&quot;,&quot;issue&quot;:&quot;5&quot;,&quot;volume&quot;:&quot;13&quot;,&quot;container-title-short&quot;:&quot;&quot;},&quot;isTemporary&quot;:false}],&quot;citationTag&quot;:&quot;MENDELEY_CITATION_v3_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&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E504C-91CE-471A-A4A6-3E5004755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4313</Words>
  <Characters>24590</Characters>
  <Application>Microsoft Office Word</Application>
  <DocSecurity>0</DocSecurity>
  <Lines>204</Lines>
  <Paragraphs>57</Paragraphs>
  <ScaleCrop>false</ScaleCrop>
  <Company/>
  <LinksUpToDate>false</LinksUpToDate>
  <CharactersWithSpaces>28846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2026-03-11T09:14:00Z</dcterms:created>
  <dcterms:modified xsi:type="dcterms:W3CDTF">2026-03-11T15:36:00Z</dcterms:modified>
</cp:coreProperties>
</file>