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4E09A" w14:textId="2278D312" w:rsidR="001B28D3" w:rsidRPr="00685749" w:rsidRDefault="009762FE" w:rsidP="006027AE">
      <w:pPr>
        <w:spacing w:after="0" w:line="360" w:lineRule="auto"/>
        <w:jc w:val="center"/>
        <w:rPr>
          <w:rFonts w:ascii="Times New Roman" w:hAnsi="Times New Roman" w:cs="Times New Roman"/>
          <w:b/>
          <w:color w:val="5B9BD5" w:themeColor="accent1"/>
          <w:sz w:val="24"/>
          <w:szCs w:val="24"/>
          <w:lang w:val="en-US"/>
        </w:rPr>
      </w:pPr>
      <w:r w:rsidRPr="00685749">
        <w:rPr>
          <w:rFonts w:ascii="Times New Roman" w:hAnsi="Times New Roman" w:cs="Times New Roman"/>
          <w:b/>
          <w:color w:val="5B9BD5" w:themeColor="accent1"/>
          <w:sz w:val="24"/>
          <w:szCs w:val="24"/>
          <w:lang w:val="en-US"/>
        </w:rPr>
        <w:t>The Domestic Politics and Indonesia’s Tension with Malaysia on the Ambalat Case</w:t>
      </w:r>
      <w:r w:rsidR="00406DE7" w:rsidRPr="00685749">
        <w:rPr>
          <w:rFonts w:ascii="Times New Roman" w:hAnsi="Times New Roman" w:cs="Times New Roman"/>
          <w:b/>
          <w:color w:val="5B9BD5" w:themeColor="accent1"/>
          <w:sz w:val="24"/>
          <w:szCs w:val="24"/>
          <w:lang w:val="en-US"/>
        </w:rPr>
        <w:t xml:space="preserve"> </w:t>
      </w:r>
    </w:p>
    <w:p w14:paraId="31F95355" w14:textId="77777777" w:rsidR="001B28D3" w:rsidRPr="00685749" w:rsidRDefault="001B28D3" w:rsidP="006027AE">
      <w:pPr>
        <w:spacing w:after="0" w:line="360" w:lineRule="auto"/>
        <w:jc w:val="center"/>
        <w:rPr>
          <w:rFonts w:ascii="Times New Roman" w:hAnsi="Times New Roman" w:cs="Times New Roman"/>
          <w:sz w:val="24"/>
          <w:szCs w:val="24"/>
          <w:lang w:val="en-US"/>
        </w:rPr>
      </w:pPr>
    </w:p>
    <w:p w14:paraId="7FD1616B" w14:textId="3FC5CFAF" w:rsidR="001B28D3" w:rsidRPr="00685749" w:rsidRDefault="001D46FF" w:rsidP="006027AE">
      <w:pPr>
        <w:spacing w:after="0" w:line="360" w:lineRule="auto"/>
        <w:jc w:val="center"/>
        <w:rPr>
          <w:rFonts w:ascii="Times New Roman" w:hAnsi="Times New Roman" w:cs="Times New Roman"/>
          <w:b/>
          <w:sz w:val="24"/>
          <w:szCs w:val="24"/>
          <w:lang w:val="en-US"/>
        </w:rPr>
      </w:pPr>
      <w:r w:rsidRPr="00685749">
        <w:rPr>
          <w:rFonts w:ascii="Times New Roman" w:hAnsi="Times New Roman" w:cs="Times New Roman"/>
          <w:b/>
          <w:sz w:val="24"/>
          <w:szCs w:val="24"/>
          <w:lang w:val="en-US"/>
        </w:rPr>
        <w:t>Abstract</w:t>
      </w:r>
    </w:p>
    <w:p w14:paraId="1219A27B" w14:textId="6605ACBB" w:rsidR="006F6377" w:rsidRPr="00685749" w:rsidRDefault="00D46977" w:rsidP="00FD6D1F">
      <w:pPr>
        <w:spacing w:after="0" w:line="240" w:lineRule="auto"/>
        <w:jc w:val="both"/>
        <w:rPr>
          <w:rFonts w:ascii="Times New Roman" w:hAnsi="Times New Roman" w:cs="Times New Roman"/>
          <w:color w:val="5B9BD5" w:themeColor="accent1"/>
          <w:sz w:val="24"/>
          <w:szCs w:val="24"/>
          <w:lang w:val="en-US"/>
        </w:rPr>
      </w:pPr>
      <w:r w:rsidRPr="00685749">
        <w:rPr>
          <w:rFonts w:ascii="Times New Roman" w:hAnsi="Times New Roman" w:cs="Times New Roman"/>
          <w:color w:val="5B9BD5" w:themeColor="accent1"/>
          <w:sz w:val="24"/>
          <w:szCs w:val="24"/>
          <w:lang w:val="en-US"/>
        </w:rPr>
        <w:t xml:space="preserve">This article examines the so-called inter-state tension between Indonesia and Malaysia on the issue of </w:t>
      </w:r>
      <w:proofErr w:type="spellStart"/>
      <w:r w:rsidRPr="00685749">
        <w:rPr>
          <w:rFonts w:ascii="Times New Roman" w:hAnsi="Times New Roman" w:cs="Times New Roman"/>
          <w:color w:val="5B9BD5" w:themeColor="accent1"/>
          <w:sz w:val="24"/>
          <w:szCs w:val="24"/>
          <w:lang w:val="en-US"/>
        </w:rPr>
        <w:t>Ambalat</w:t>
      </w:r>
      <w:proofErr w:type="spellEnd"/>
      <w:r w:rsidRPr="00685749">
        <w:rPr>
          <w:rFonts w:ascii="Times New Roman" w:hAnsi="Times New Roman" w:cs="Times New Roman"/>
          <w:color w:val="5B9BD5" w:themeColor="accent1"/>
          <w:sz w:val="24"/>
          <w:szCs w:val="24"/>
          <w:lang w:val="en-US"/>
        </w:rPr>
        <w:t xml:space="preserve"> between the years 2005-2009. </w:t>
      </w:r>
      <w:r w:rsidR="00455240" w:rsidRPr="00685749">
        <w:rPr>
          <w:rFonts w:ascii="Times New Roman" w:hAnsi="Times New Roman" w:cs="Times New Roman"/>
          <w:color w:val="5B9BD5" w:themeColor="accent1"/>
          <w:sz w:val="24"/>
          <w:szCs w:val="24"/>
          <w:lang w:val="en-US"/>
        </w:rPr>
        <w:t xml:space="preserve">This issue is pivotal since the </w:t>
      </w:r>
      <w:proofErr w:type="spellStart"/>
      <w:r w:rsidR="00455240" w:rsidRPr="00685749">
        <w:rPr>
          <w:rFonts w:ascii="Times New Roman" w:hAnsi="Times New Roman" w:cs="Times New Roman"/>
          <w:color w:val="5B9BD5" w:themeColor="accent1"/>
          <w:sz w:val="24"/>
          <w:szCs w:val="24"/>
          <w:lang w:val="en-US"/>
        </w:rPr>
        <w:t>Ambalat</w:t>
      </w:r>
      <w:proofErr w:type="spellEnd"/>
      <w:r w:rsidR="00455240" w:rsidRPr="00685749">
        <w:rPr>
          <w:rFonts w:ascii="Times New Roman" w:hAnsi="Times New Roman" w:cs="Times New Roman"/>
          <w:color w:val="5B9BD5" w:themeColor="accent1"/>
          <w:sz w:val="24"/>
          <w:szCs w:val="24"/>
          <w:lang w:val="en-US"/>
        </w:rPr>
        <w:t xml:space="preserve"> disputes had yielded tensions between the two brotherhood nations. Making things worse was the involvement of military and the provocations of mass media which arguably somewhat excessive. Previous </w:t>
      </w:r>
      <w:r w:rsidR="00E353C6" w:rsidRPr="00685749">
        <w:rPr>
          <w:rFonts w:ascii="Times New Roman" w:hAnsi="Times New Roman" w:cs="Times New Roman"/>
          <w:color w:val="5B9BD5" w:themeColor="accent1"/>
          <w:sz w:val="24"/>
          <w:szCs w:val="24"/>
          <w:lang w:val="en-US"/>
        </w:rPr>
        <w:t>literature merely focuses</w:t>
      </w:r>
      <w:r w:rsidR="00455240" w:rsidRPr="00685749">
        <w:rPr>
          <w:rFonts w:ascii="Times New Roman" w:hAnsi="Times New Roman" w:cs="Times New Roman"/>
          <w:color w:val="5B9BD5" w:themeColor="accent1"/>
          <w:sz w:val="24"/>
          <w:szCs w:val="24"/>
          <w:lang w:val="en-US"/>
        </w:rPr>
        <w:t xml:space="preserve"> on the foreign policy tension and neglecting domestic factors which was critical and correlated at that time. Using qualitative analysis, this article found </w:t>
      </w:r>
      <w:r w:rsidRPr="00685749">
        <w:rPr>
          <w:rFonts w:ascii="Times New Roman" w:hAnsi="Times New Roman" w:cs="Times New Roman"/>
          <w:color w:val="5B9BD5" w:themeColor="accent1"/>
          <w:sz w:val="24"/>
          <w:szCs w:val="24"/>
          <w:lang w:val="en-US"/>
        </w:rPr>
        <w:t xml:space="preserve">that President </w:t>
      </w:r>
      <w:proofErr w:type="spellStart"/>
      <w:r w:rsidRPr="00685749">
        <w:rPr>
          <w:rFonts w:ascii="Times New Roman" w:hAnsi="Times New Roman" w:cs="Times New Roman"/>
          <w:color w:val="5B9BD5" w:themeColor="accent1"/>
          <w:sz w:val="24"/>
          <w:szCs w:val="24"/>
          <w:lang w:val="en-US"/>
        </w:rPr>
        <w:t>Yudhoyono</w:t>
      </w:r>
      <w:proofErr w:type="spellEnd"/>
      <w:r w:rsidRPr="00685749">
        <w:rPr>
          <w:rFonts w:ascii="Times New Roman" w:hAnsi="Times New Roman" w:cs="Times New Roman"/>
          <w:color w:val="5B9BD5" w:themeColor="accent1"/>
          <w:sz w:val="24"/>
          <w:szCs w:val="24"/>
          <w:lang w:val="en-US"/>
        </w:rPr>
        <w:t xml:space="preserve"> used this issue in advancing certain political interests by redirecting the public’s attention from mounting costs of petroleum and from the president’s declining image. This also occurs against the backdrop of the presidential election of 2009; hence, the </w:t>
      </w:r>
      <w:proofErr w:type="spellStart"/>
      <w:r w:rsidRPr="00685749">
        <w:rPr>
          <w:rFonts w:ascii="Times New Roman" w:hAnsi="Times New Roman" w:cs="Times New Roman"/>
          <w:color w:val="5B9BD5" w:themeColor="accent1"/>
          <w:sz w:val="24"/>
          <w:szCs w:val="24"/>
          <w:lang w:val="en-US"/>
        </w:rPr>
        <w:t>Ambalat</w:t>
      </w:r>
      <w:proofErr w:type="spellEnd"/>
      <w:r w:rsidRPr="00685749">
        <w:rPr>
          <w:rFonts w:ascii="Times New Roman" w:hAnsi="Times New Roman" w:cs="Times New Roman"/>
          <w:color w:val="5B9BD5" w:themeColor="accent1"/>
          <w:sz w:val="24"/>
          <w:szCs w:val="24"/>
          <w:lang w:val="en-US"/>
        </w:rPr>
        <w:t xml:space="preserve"> </w:t>
      </w:r>
      <w:r w:rsidR="00E353C6" w:rsidRPr="00685749">
        <w:rPr>
          <w:rFonts w:ascii="Times New Roman" w:hAnsi="Times New Roman" w:cs="Times New Roman"/>
          <w:color w:val="5B9BD5" w:themeColor="accent1"/>
          <w:sz w:val="24"/>
          <w:szCs w:val="24"/>
          <w:lang w:val="en-US"/>
        </w:rPr>
        <w:t>maneuver</w:t>
      </w:r>
      <w:r w:rsidRPr="00685749">
        <w:rPr>
          <w:rFonts w:ascii="Times New Roman" w:hAnsi="Times New Roman" w:cs="Times New Roman"/>
          <w:color w:val="5B9BD5" w:themeColor="accent1"/>
          <w:sz w:val="24"/>
          <w:szCs w:val="24"/>
          <w:lang w:val="en-US"/>
        </w:rPr>
        <w:t xml:space="preserve">. Nevertheless, this </w:t>
      </w:r>
      <w:r w:rsidR="00F61C30" w:rsidRPr="00685749">
        <w:rPr>
          <w:rFonts w:ascii="Times New Roman" w:hAnsi="Times New Roman" w:cs="Times New Roman"/>
          <w:color w:val="5B9BD5" w:themeColor="accent1"/>
          <w:sz w:val="24"/>
          <w:szCs w:val="24"/>
          <w:lang w:val="en-US"/>
        </w:rPr>
        <w:t>maneuver</w:t>
      </w:r>
      <w:r w:rsidRPr="00685749">
        <w:rPr>
          <w:rFonts w:ascii="Times New Roman" w:hAnsi="Times New Roman" w:cs="Times New Roman"/>
          <w:color w:val="5B9BD5" w:themeColor="accent1"/>
          <w:sz w:val="24"/>
          <w:szCs w:val="24"/>
          <w:lang w:val="en-US"/>
        </w:rPr>
        <w:t xml:space="preserve">, which was meant for the domestic audience, in turn, affected the Indonesia-Malaysia’s relations. Its impact was the rising tension during those two periods. </w:t>
      </w:r>
      <w:r w:rsidR="00C57930" w:rsidRPr="00685749">
        <w:rPr>
          <w:rFonts w:ascii="Times New Roman" w:hAnsi="Times New Roman" w:cs="Times New Roman"/>
          <w:color w:val="5B9BD5" w:themeColor="accent1"/>
          <w:sz w:val="24"/>
          <w:szCs w:val="24"/>
          <w:lang w:val="en-US"/>
        </w:rPr>
        <w:t xml:space="preserve">This article is expected to </w:t>
      </w:r>
      <w:proofErr w:type="spellStart"/>
      <w:r w:rsidR="00BE5AFC" w:rsidRPr="00685749">
        <w:rPr>
          <w:rFonts w:ascii="Times New Roman" w:hAnsi="Times New Roman" w:cs="Times New Roman"/>
          <w:color w:val="5B9BD5" w:themeColor="accent1"/>
          <w:sz w:val="24"/>
          <w:szCs w:val="24"/>
          <w:lang w:val="en-US"/>
        </w:rPr>
        <w:t>posit</w:t>
      </w:r>
      <w:proofErr w:type="spellEnd"/>
      <w:r w:rsidRPr="00685749">
        <w:rPr>
          <w:rFonts w:ascii="Times New Roman" w:hAnsi="Times New Roman" w:cs="Times New Roman"/>
          <w:color w:val="5B9BD5" w:themeColor="accent1"/>
          <w:sz w:val="24"/>
          <w:szCs w:val="24"/>
          <w:lang w:val="en-US"/>
        </w:rPr>
        <w:t xml:space="preserve"> a different conceptual perspective on the issue of </w:t>
      </w:r>
      <w:proofErr w:type="spellStart"/>
      <w:r w:rsidRPr="00685749">
        <w:rPr>
          <w:rFonts w:ascii="Times New Roman" w:hAnsi="Times New Roman" w:cs="Times New Roman"/>
          <w:color w:val="5B9BD5" w:themeColor="accent1"/>
          <w:sz w:val="24"/>
          <w:szCs w:val="24"/>
          <w:lang w:val="en-US"/>
        </w:rPr>
        <w:t>Ambalat</w:t>
      </w:r>
      <w:proofErr w:type="spellEnd"/>
      <w:r w:rsidRPr="00685749">
        <w:rPr>
          <w:rFonts w:ascii="Times New Roman" w:hAnsi="Times New Roman" w:cs="Times New Roman"/>
          <w:color w:val="5B9BD5" w:themeColor="accent1"/>
          <w:sz w:val="24"/>
          <w:szCs w:val="24"/>
          <w:lang w:val="en-US"/>
        </w:rPr>
        <w:t xml:space="preserve"> which is often framed from mainly if solely from a security perspective. Seldom does the mainstream rationale captures </w:t>
      </w:r>
      <w:proofErr w:type="spellStart"/>
      <w:r w:rsidRPr="00685749">
        <w:rPr>
          <w:rFonts w:ascii="Times New Roman" w:hAnsi="Times New Roman" w:cs="Times New Roman"/>
          <w:color w:val="5B9BD5" w:themeColor="accent1"/>
          <w:sz w:val="24"/>
          <w:szCs w:val="24"/>
          <w:lang w:val="en-US"/>
        </w:rPr>
        <w:t>Ambalat</w:t>
      </w:r>
      <w:proofErr w:type="spellEnd"/>
      <w:r w:rsidRPr="00685749">
        <w:rPr>
          <w:rFonts w:ascii="Times New Roman" w:hAnsi="Times New Roman" w:cs="Times New Roman"/>
          <w:color w:val="5B9BD5" w:themeColor="accent1"/>
          <w:sz w:val="24"/>
          <w:szCs w:val="24"/>
          <w:lang w:val="en-US"/>
        </w:rPr>
        <w:t xml:space="preserve"> as an internal political </w:t>
      </w:r>
      <w:r w:rsidR="00F61C30" w:rsidRPr="00685749">
        <w:rPr>
          <w:rFonts w:ascii="Times New Roman" w:hAnsi="Times New Roman" w:cs="Times New Roman"/>
          <w:color w:val="5B9BD5" w:themeColor="accent1"/>
          <w:sz w:val="24"/>
          <w:szCs w:val="24"/>
          <w:lang w:val="en-US"/>
        </w:rPr>
        <w:t>maneuver</w:t>
      </w:r>
      <w:r w:rsidRPr="00685749">
        <w:rPr>
          <w:rFonts w:ascii="Times New Roman" w:hAnsi="Times New Roman" w:cs="Times New Roman"/>
          <w:color w:val="5B9BD5" w:themeColor="accent1"/>
          <w:sz w:val="24"/>
          <w:szCs w:val="24"/>
          <w:lang w:val="en-US"/>
        </w:rPr>
        <w:t xml:space="preserve"> deployed by President </w:t>
      </w:r>
      <w:proofErr w:type="spellStart"/>
      <w:r w:rsidRPr="00685749">
        <w:rPr>
          <w:rFonts w:ascii="Times New Roman" w:hAnsi="Times New Roman" w:cs="Times New Roman"/>
          <w:color w:val="5B9BD5" w:themeColor="accent1"/>
          <w:sz w:val="24"/>
          <w:szCs w:val="24"/>
          <w:lang w:val="en-US"/>
        </w:rPr>
        <w:t>Yudhoyono</w:t>
      </w:r>
      <w:proofErr w:type="spellEnd"/>
      <w:r w:rsidRPr="00685749">
        <w:rPr>
          <w:rFonts w:ascii="Times New Roman" w:hAnsi="Times New Roman" w:cs="Times New Roman"/>
          <w:color w:val="5B9BD5" w:themeColor="accent1"/>
          <w:sz w:val="24"/>
          <w:szCs w:val="24"/>
          <w:lang w:val="en-US"/>
        </w:rPr>
        <w:t xml:space="preserve"> while antagonizing Indonesia’s relations with </w:t>
      </w:r>
      <w:r w:rsidR="00C57930" w:rsidRPr="00685749">
        <w:rPr>
          <w:rFonts w:ascii="Times New Roman" w:hAnsi="Times New Roman" w:cs="Times New Roman"/>
          <w:color w:val="5B9BD5" w:themeColor="accent1"/>
          <w:sz w:val="24"/>
          <w:szCs w:val="24"/>
          <w:lang w:val="en-US"/>
        </w:rPr>
        <w:t xml:space="preserve">his </w:t>
      </w:r>
      <w:r w:rsidR="00F61C30" w:rsidRPr="00685749">
        <w:rPr>
          <w:rFonts w:ascii="Times New Roman" w:hAnsi="Times New Roman" w:cs="Times New Roman"/>
          <w:color w:val="5B9BD5" w:themeColor="accent1"/>
          <w:sz w:val="24"/>
          <w:szCs w:val="24"/>
          <w:lang w:val="en-US"/>
        </w:rPr>
        <w:t>neighbor</w:t>
      </w:r>
      <w:r w:rsidRPr="00685749">
        <w:rPr>
          <w:rFonts w:ascii="Times New Roman" w:hAnsi="Times New Roman" w:cs="Times New Roman"/>
          <w:color w:val="5B9BD5" w:themeColor="accent1"/>
          <w:sz w:val="24"/>
          <w:szCs w:val="24"/>
          <w:lang w:val="en-US"/>
        </w:rPr>
        <w:t>. The analysis from the findings of this article offers these critical yet crucial lenses to reduce empirical as well as conceptual blind-spots in international relations discourse</w:t>
      </w:r>
      <w:r w:rsidR="005337CF" w:rsidRPr="00685749">
        <w:rPr>
          <w:rFonts w:ascii="Times New Roman" w:hAnsi="Times New Roman" w:cs="Times New Roman"/>
          <w:color w:val="5B9BD5" w:themeColor="accent1"/>
          <w:sz w:val="24"/>
          <w:szCs w:val="24"/>
          <w:lang w:val="en-US"/>
        </w:rPr>
        <w:t>.</w:t>
      </w:r>
    </w:p>
    <w:p w14:paraId="7C7B08F8" w14:textId="77777777" w:rsidR="006F6377" w:rsidRPr="00685749" w:rsidRDefault="006F6377" w:rsidP="0099424D">
      <w:pPr>
        <w:spacing w:after="0" w:line="360" w:lineRule="auto"/>
        <w:ind w:left="284"/>
        <w:jc w:val="both"/>
        <w:rPr>
          <w:rFonts w:ascii="Times New Roman" w:hAnsi="Times New Roman" w:cs="Times New Roman"/>
          <w:sz w:val="24"/>
          <w:szCs w:val="24"/>
          <w:lang w:val="en-US"/>
        </w:rPr>
      </w:pPr>
    </w:p>
    <w:p w14:paraId="4A34B632" w14:textId="2E2E19A4" w:rsidR="001D46FF" w:rsidRPr="00685749" w:rsidRDefault="006F6377" w:rsidP="00ED6557">
      <w:pPr>
        <w:spacing w:after="0" w:line="240" w:lineRule="auto"/>
        <w:rPr>
          <w:rFonts w:ascii="Times New Roman" w:hAnsi="Times New Roman" w:cs="Times New Roman"/>
          <w:b/>
          <w:sz w:val="24"/>
          <w:szCs w:val="24"/>
          <w:lang w:val="en-US"/>
        </w:rPr>
      </w:pPr>
      <w:r w:rsidRPr="00685749">
        <w:rPr>
          <w:rFonts w:ascii="Times New Roman" w:hAnsi="Times New Roman" w:cs="Times New Roman"/>
          <w:b/>
          <w:sz w:val="24"/>
          <w:szCs w:val="24"/>
          <w:lang w:val="en-US"/>
        </w:rPr>
        <w:t>Keywords:</w:t>
      </w:r>
    </w:p>
    <w:p w14:paraId="6F61491A" w14:textId="654FC2EA" w:rsidR="001D46FF" w:rsidRPr="00685749" w:rsidRDefault="00D46977" w:rsidP="00ED6557">
      <w:pPr>
        <w:spacing w:after="0" w:line="240" w:lineRule="auto"/>
        <w:rPr>
          <w:rFonts w:ascii="Times New Roman" w:hAnsi="Times New Roman" w:cs="Times New Roman"/>
          <w:sz w:val="24"/>
          <w:szCs w:val="24"/>
          <w:lang w:val="en-US"/>
        </w:rPr>
      </w:pPr>
      <w:proofErr w:type="spellStart"/>
      <w:r w:rsidRPr="00685749">
        <w:rPr>
          <w:rFonts w:ascii="Times New Roman" w:hAnsi="Times New Roman" w:cs="Times New Roman"/>
          <w:sz w:val="24"/>
          <w:szCs w:val="24"/>
          <w:lang w:val="en-US"/>
        </w:rPr>
        <w:t>Ambalat</w:t>
      </w:r>
      <w:proofErr w:type="spellEnd"/>
      <w:r w:rsidRPr="00685749">
        <w:rPr>
          <w:rFonts w:ascii="Times New Roman" w:hAnsi="Times New Roman" w:cs="Times New Roman"/>
          <w:sz w:val="24"/>
          <w:szCs w:val="24"/>
          <w:lang w:val="en-US"/>
        </w:rPr>
        <w:t xml:space="preserve">; domestic politics; </w:t>
      </w:r>
      <w:proofErr w:type="spellStart"/>
      <w:r w:rsidRPr="00685749">
        <w:rPr>
          <w:rFonts w:ascii="Times New Roman" w:hAnsi="Times New Roman" w:cs="Times New Roman"/>
          <w:sz w:val="24"/>
          <w:szCs w:val="24"/>
          <w:lang w:val="en-US"/>
        </w:rPr>
        <w:t>Yudhoyono</w:t>
      </w:r>
      <w:proofErr w:type="spellEnd"/>
      <w:r w:rsidRPr="00685749">
        <w:rPr>
          <w:rFonts w:ascii="Times New Roman" w:hAnsi="Times New Roman" w:cs="Times New Roman"/>
          <w:sz w:val="24"/>
          <w:szCs w:val="24"/>
          <w:lang w:val="en-US"/>
        </w:rPr>
        <w:t>; Indonesia; Malaysia</w:t>
      </w:r>
    </w:p>
    <w:p w14:paraId="6E216E97" w14:textId="3FF57089" w:rsidR="00EF15C7" w:rsidRPr="00685749" w:rsidRDefault="00EF15C7" w:rsidP="00FD6D1F">
      <w:pPr>
        <w:spacing w:after="0"/>
        <w:jc w:val="center"/>
        <w:rPr>
          <w:rFonts w:ascii="Times New Roman" w:hAnsi="Times New Roman" w:cs="Times New Roman"/>
          <w:sz w:val="24"/>
          <w:szCs w:val="24"/>
          <w:lang w:val="en-US"/>
        </w:rPr>
      </w:pPr>
    </w:p>
    <w:p w14:paraId="1A1D9B79" w14:textId="77777777" w:rsidR="00D46977" w:rsidRPr="00685749" w:rsidRDefault="00D46977" w:rsidP="00FD6D1F">
      <w:pPr>
        <w:spacing w:after="0"/>
        <w:jc w:val="center"/>
        <w:rPr>
          <w:rFonts w:ascii="Times New Roman" w:hAnsi="Times New Roman" w:cs="Times New Roman"/>
          <w:sz w:val="24"/>
          <w:szCs w:val="24"/>
          <w:lang w:val="en-US"/>
        </w:rPr>
      </w:pPr>
    </w:p>
    <w:p w14:paraId="139C9C15" w14:textId="311AA090" w:rsidR="00E4533D" w:rsidRPr="00685749" w:rsidRDefault="00FD6D1F" w:rsidP="001D46FF">
      <w:pPr>
        <w:spacing w:after="0" w:line="360" w:lineRule="auto"/>
        <w:jc w:val="both"/>
        <w:rPr>
          <w:rFonts w:ascii="Times New Roman" w:hAnsi="Times New Roman" w:cs="Times New Roman"/>
          <w:b/>
          <w:sz w:val="24"/>
          <w:szCs w:val="24"/>
          <w:lang w:val="en-US"/>
        </w:rPr>
      </w:pPr>
      <w:r w:rsidRPr="00685749">
        <w:rPr>
          <w:rFonts w:ascii="Times New Roman" w:hAnsi="Times New Roman" w:cs="Times New Roman"/>
          <w:b/>
          <w:sz w:val="24"/>
          <w:szCs w:val="24"/>
          <w:lang w:val="en-US"/>
        </w:rPr>
        <w:t>Introduction</w:t>
      </w:r>
    </w:p>
    <w:p w14:paraId="5760BBD8" w14:textId="0B984CAA" w:rsidR="00D46977" w:rsidRPr="00685749" w:rsidRDefault="00D46977" w:rsidP="00D46977">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The issue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 important to highlight in the discussion of Indonesia-Malaysia relations, especially in contemporary era. The Suharto </w:t>
      </w:r>
      <w:r w:rsidR="00E353C6" w:rsidRPr="00685749">
        <w:rPr>
          <w:rFonts w:ascii="Times New Roman" w:hAnsi="Times New Roman" w:cs="Times New Roman"/>
          <w:sz w:val="24"/>
          <w:szCs w:val="24"/>
          <w:lang w:val="en-GB"/>
        </w:rPr>
        <w:t>years were</w:t>
      </w:r>
      <w:r w:rsidRPr="00685749">
        <w:rPr>
          <w:rFonts w:ascii="Times New Roman" w:hAnsi="Times New Roman" w:cs="Times New Roman"/>
          <w:sz w:val="24"/>
          <w:szCs w:val="24"/>
          <w:lang w:val="en-GB"/>
        </w:rPr>
        <w:t xml:space="preserve"> a period of friendly relations between the leadership of the two nations. This has influenced the two-way relations specifically in issues of national borders. This reality has arguably taken a different trajectory in post-Suharto era.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is a case exemplifying the rift in this relation by border problems which has not been fully resolved by both nations. Yet, what is telling is that the rise of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being exploited for the interests of elites, especially in Jakarta. The involvement of the military either in the year 2005 or 2009 at the Indonesian-Malaysian borders is disconcerting. The situation becomes more critical when it is further exacerbated by media provocation</w:t>
      </w:r>
      <w:r w:rsidR="00EF3160" w:rsidRPr="00685749">
        <w:rPr>
          <w:rFonts w:ascii="Times New Roman" w:hAnsi="Times New Roman" w:cs="Times New Roman"/>
          <w:sz w:val="24"/>
          <w:szCs w:val="24"/>
          <w:lang w:val="en-GB"/>
        </w:rPr>
        <w:t>,</w:t>
      </w:r>
      <w:r w:rsidRPr="00685749">
        <w:rPr>
          <w:rFonts w:ascii="Times New Roman" w:hAnsi="Times New Roman" w:cs="Times New Roman"/>
          <w:sz w:val="24"/>
          <w:szCs w:val="24"/>
          <w:lang w:val="en-GB"/>
        </w:rPr>
        <w:t xml:space="preserve"> which angers large segments of people of both nations. For that reason,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necessitates further deliberation vis-à-vis the factors underlying the tension between the two nations.</w:t>
      </w:r>
    </w:p>
    <w:p w14:paraId="6CC1D3A5" w14:textId="24D90EC5" w:rsidR="00E353C6" w:rsidRPr="00685749" w:rsidRDefault="00E353C6" w:rsidP="00D46977">
      <w:pPr>
        <w:spacing w:after="0" w:line="360" w:lineRule="auto"/>
        <w:jc w:val="both"/>
        <w:rPr>
          <w:rFonts w:ascii="Times New Roman" w:hAnsi="Times New Roman" w:cs="Times New Roman"/>
          <w:color w:val="5B9BD5" w:themeColor="accent1"/>
          <w:sz w:val="24"/>
          <w:szCs w:val="24"/>
          <w:lang w:val="en-GB"/>
        </w:rPr>
      </w:pPr>
      <w:r w:rsidRPr="00685749">
        <w:rPr>
          <w:rFonts w:ascii="Times New Roman" w:hAnsi="Times New Roman" w:cs="Times New Roman"/>
          <w:color w:val="5B9BD5" w:themeColor="accent1"/>
          <w:sz w:val="24"/>
          <w:szCs w:val="24"/>
          <w:lang w:val="en-GB"/>
        </w:rPr>
        <w:t>This article found three research gaps.</w:t>
      </w:r>
      <w:r w:rsidR="005F2FC7" w:rsidRPr="00685749">
        <w:rPr>
          <w:rFonts w:ascii="Times New Roman" w:hAnsi="Times New Roman" w:cs="Times New Roman"/>
          <w:color w:val="5B9BD5" w:themeColor="accent1"/>
          <w:sz w:val="24"/>
          <w:szCs w:val="24"/>
          <w:lang w:val="en-GB"/>
        </w:rPr>
        <w:t xml:space="preserve"> First, previous literature argued that Indonesia’s tension with Malaysia mainly </w:t>
      </w:r>
      <w:r w:rsidR="00B100CA" w:rsidRPr="00685749">
        <w:rPr>
          <w:rFonts w:ascii="Times New Roman" w:hAnsi="Times New Roman" w:cs="Times New Roman"/>
          <w:color w:val="5B9BD5" w:themeColor="accent1"/>
          <w:sz w:val="24"/>
          <w:szCs w:val="24"/>
          <w:lang w:val="en-GB"/>
        </w:rPr>
        <w:t xml:space="preserve">influenced by the </w:t>
      </w:r>
      <w:r w:rsidR="005F2FC7" w:rsidRPr="00685749">
        <w:rPr>
          <w:rFonts w:ascii="Times New Roman" w:hAnsi="Times New Roman" w:cs="Times New Roman"/>
          <w:color w:val="5B9BD5" w:themeColor="accent1"/>
          <w:sz w:val="24"/>
          <w:szCs w:val="24"/>
          <w:lang w:val="en-GB"/>
        </w:rPr>
        <w:t xml:space="preserve">transformation of international politics from </w:t>
      </w:r>
      <w:r w:rsidR="005F2FC7" w:rsidRPr="00685749">
        <w:rPr>
          <w:rFonts w:ascii="Times New Roman" w:hAnsi="Times New Roman" w:cs="Times New Roman"/>
          <w:color w:val="5B9BD5" w:themeColor="accent1"/>
          <w:sz w:val="24"/>
          <w:szCs w:val="24"/>
          <w:lang w:val="en-GB"/>
        </w:rPr>
        <w:lastRenderedPageBreak/>
        <w:t xml:space="preserve">Cold War to post-Cold War </w:t>
      </w:r>
      <w:r w:rsidR="00B100CA" w:rsidRPr="00685749">
        <w:rPr>
          <w:rFonts w:ascii="Times New Roman" w:hAnsi="Times New Roman" w:cs="Times New Roman"/>
          <w:color w:val="5B9BD5" w:themeColor="accent1"/>
          <w:sz w:val="24"/>
          <w:szCs w:val="24"/>
          <w:lang w:val="en-GB"/>
        </w:rPr>
        <w:t>era</w:t>
      </w:r>
      <w:r w:rsidR="00723F3E" w:rsidRPr="00685749">
        <w:rPr>
          <w:rFonts w:ascii="Times New Roman" w:hAnsi="Times New Roman" w:cs="Times New Roman"/>
          <w:color w:val="5B9BD5" w:themeColor="accent1"/>
          <w:sz w:val="24"/>
          <w:szCs w:val="24"/>
          <w:lang w:val="en-GB"/>
        </w:rPr>
        <w:t xml:space="preserve"> </w:t>
      </w:r>
      <w:r w:rsidR="00723F3E" w:rsidRPr="00685749">
        <w:rPr>
          <w:rFonts w:ascii="Times New Roman" w:hAnsi="Times New Roman" w:cs="Times New Roman"/>
          <w:color w:val="5B9BD5" w:themeColor="accent1"/>
          <w:sz w:val="24"/>
          <w:szCs w:val="24"/>
          <w:lang w:val="en-GB"/>
        </w:rPr>
        <w:fldChar w:fldCharType="begin" w:fldLock="1"/>
      </w:r>
      <w:r w:rsidR="00A94AED" w:rsidRPr="00685749">
        <w:rPr>
          <w:rFonts w:ascii="Times New Roman" w:hAnsi="Times New Roman" w:cs="Times New Roman"/>
          <w:color w:val="5B9BD5" w:themeColor="accent1"/>
          <w:sz w:val="24"/>
          <w:szCs w:val="24"/>
          <w:lang w:val="en-GB"/>
        </w:rPr>
        <w:instrText>ADDIN CSL_CITATION {"citationItems":[{"id":"ITEM-1","itemData":{"DOI":"10.1186/2193-1801-3-45","ISSN":"21931801","abstract":"This article discusses the significant impact of the two crucial moments in Indonesia namely, the 1965 coup and reformasi (reformation) in May 1998 and the impact towards the Indonesia-Malaysia relationship. History had demonstrated that both events were followed by some changes in the bilateral relationship. The 1965 coup for instance resulted the fall of Sukarno and the collapse of PKI, while reformasi brought the fall of Suharto and the collapse of New Order. However, it was undeniable that the demands of international situation especially during and after the Cold War were significant factor in driving of those events. ? 2013 Maksum and Bustami.","author":[{"dropping-particle":"","family":"Maksum","given":"Ali","non-dropping-particle":"","parse-names":false,"suffix":""},{"dropping-particle":"","family":"Bustami","given":"Reevany","non-dropping-particle":"","parse-names":false,"suffix":""}],"container-title":"SpringerPlus","id":"ITEM-1","issue":"1","issued":{"date-parts":[["2014"]]},"title":"The 1965 coup and reformasi 1998: Two critical moments in Indonesia-Malaysia relations during and after the Cold War","type":"article-journal","volume":"3"},"uris":["http://www.mendeley.com/documents/?uuid=20dde7bb-843a-337d-9aeb-fb0e71104edc"]},{"id":"ITEM-2","itemData":{"DOI":"10.1093/irap/lcr024","ISSN":"1470-482X","abstract":"This paper argues that Malaysia–Indonesia relations have become increasingly problematic and complex to manage in a post-Mahathir/Suharto era. The unequal pace of the democratization pattern in both countries has largely contributed to this state of affairs. The four key ‘transnational’ variables or determinants such as migrant labor, mass media, non-governmental organizations and the Anwar factor have significantly impacted on Malaysia's ties with Indonesia against the backdrop of the unequal domestic political changes. These four variables have over the years become more prominent in bilateral relations – often in negative terms. More specifically, they represent the dynamics of the people-to-people dimension in bilateral ties. As such, the deterioration in people-to-people relations threatens to significantly reshape government-to-government diplomacy. Bilateral relations could yet face their severest contradictions when official diplomacy is incapable of reflecting accurately popular sentiments. In effect, the roles of state and non-state actors have been instrumental in influencing recent developments of Malaysia–Indonesia relations.","author":[{"dropping-particle":"","family":"Md. Khalid","given":"Khadijah","non-dropping-particle":"","parse-names":false,"suffix":""},{"dropping-particle":"","family":"Yacob","given":"Shakila","non-dropping-particle":"","parse-names":false,"suffix":""}],"container-title":"International Relations of the Asia-Pacific","id":"ITEM-2","issue":"3","issued":{"date-parts":[["2012","9","1"]]},"page":"355-387","title":"Managing Malaysia–Indonesia relations in the context of democratization: the emergence of non-state actors","type":"article-journal","volume":"12"},"uris":["http://www.mendeley.com/documents/?uuid=6f4d4e21-f47e-4c48-b659-9764c68b8517"]},{"id":"ITEM-3","itemData":{"ISSN":"03775437","author":[{"dropping-particle":"","family":"Anwar","given":"Dewi Fortuna","non-dropping-particle":"","parse-names":false,"suffix":""}],"container-title":"Southeast Asian Affairs","id":"ITEM-3","issued":{"date-parts":[["1994","7","12"]]},"page":"146-163","publisher":"ISEAS - Yosuf Ishak Institute","title":"Indonesia's Foreign Policy After the Cold War","type":"article-journal"},"uris":["http://www.mendeley.com/documents/?uuid=28018b5e-7b67-4676-b7a2-b4b83647405a"]}],"mendeley":{"formattedCitation":"(Anwar, 1994; Maksum &amp; Bustami, 2014; Md. Khalid &amp; Yacob, 2012)","plainTextFormattedCitation":"(Anwar, 1994; Maksum &amp; Bustami, 2014; Md. Khalid &amp; Yacob, 2012)","previouslyFormattedCitation":"(Anwar, 1994; Maksum &amp; Bustami, 2014; Md. Khalid &amp; Yacob, 2012)"},"properties":{"noteIndex":0},"schema":"https://github.com/citation-style-language/schema/raw/master/csl-citation.json"}</w:instrText>
      </w:r>
      <w:r w:rsidR="00723F3E" w:rsidRPr="00685749">
        <w:rPr>
          <w:rFonts w:ascii="Times New Roman" w:hAnsi="Times New Roman" w:cs="Times New Roman"/>
          <w:color w:val="5B9BD5" w:themeColor="accent1"/>
          <w:sz w:val="24"/>
          <w:szCs w:val="24"/>
          <w:lang w:val="en-GB"/>
        </w:rPr>
        <w:fldChar w:fldCharType="separate"/>
      </w:r>
      <w:r w:rsidR="00723F3E" w:rsidRPr="00685749">
        <w:rPr>
          <w:rFonts w:ascii="Times New Roman" w:hAnsi="Times New Roman" w:cs="Times New Roman"/>
          <w:noProof/>
          <w:color w:val="5B9BD5" w:themeColor="accent1"/>
          <w:sz w:val="24"/>
          <w:szCs w:val="24"/>
          <w:lang w:val="en-GB"/>
        </w:rPr>
        <w:t>(Anwar, 1994; Maksum &amp; Bustami, 2014; Md. Khalid &amp; Yacob, 2012)</w:t>
      </w:r>
      <w:r w:rsidR="00723F3E" w:rsidRPr="00685749">
        <w:rPr>
          <w:rFonts w:ascii="Times New Roman" w:hAnsi="Times New Roman" w:cs="Times New Roman"/>
          <w:color w:val="5B9BD5" w:themeColor="accent1"/>
          <w:sz w:val="24"/>
          <w:szCs w:val="24"/>
          <w:lang w:val="en-GB"/>
        </w:rPr>
        <w:fldChar w:fldCharType="end"/>
      </w:r>
      <w:r w:rsidR="005F2FC7" w:rsidRPr="00685749">
        <w:rPr>
          <w:rFonts w:ascii="Times New Roman" w:hAnsi="Times New Roman" w:cs="Times New Roman"/>
          <w:color w:val="5B9BD5" w:themeColor="accent1"/>
          <w:sz w:val="24"/>
          <w:szCs w:val="24"/>
          <w:lang w:val="en-GB"/>
        </w:rPr>
        <w:t xml:space="preserve">. </w:t>
      </w:r>
      <w:r w:rsidR="00B100CA" w:rsidRPr="00685749">
        <w:rPr>
          <w:rFonts w:ascii="Times New Roman" w:hAnsi="Times New Roman" w:cs="Times New Roman"/>
          <w:color w:val="5B9BD5" w:themeColor="accent1"/>
          <w:sz w:val="24"/>
          <w:szCs w:val="24"/>
          <w:lang w:val="en-GB"/>
        </w:rPr>
        <w:t xml:space="preserve"> Second, previous literature also mentioned that the rise of the tension between the two brotherhood nations mostly impacted by the higher nationalism sentiment among Indonesians</w:t>
      </w:r>
      <w:r w:rsidR="00A94AED" w:rsidRPr="00685749">
        <w:rPr>
          <w:rFonts w:ascii="Times New Roman" w:hAnsi="Times New Roman" w:cs="Times New Roman"/>
          <w:color w:val="5B9BD5" w:themeColor="accent1"/>
          <w:sz w:val="24"/>
          <w:szCs w:val="24"/>
          <w:lang w:val="en-GB"/>
        </w:rPr>
        <w:t xml:space="preserve"> </w:t>
      </w:r>
      <w:r w:rsidR="00A94AED" w:rsidRPr="00685749">
        <w:rPr>
          <w:rFonts w:ascii="Times New Roman" w:hAnsi="Times New Roman" w:cs="Times New Roman"/>
          <w:color w:val="5B9BD5" w:themeColor="accent1"/>
          <w:sz w:val="24"/>
          <w:szCs w:val="24"/>
          <w:lang w:val="en-GB"/>
        </w:rPr>
        <w:fldChar w:fldCharType="begin" w:fldLock="1"/>
      </w:r>
      <w:r w:rsidR="008246CD" w:rsidRPr="00685749">
        <w:rPr>
          <w:rFonts w:ascii="Times New Roman" w:hAnsi="Times New Roman" w:cs="Times New Roman"/>
          <w:color w:val="5B9BD5" w:themeColor="accent1"/>
          <w:sz w:val="24"/>
          <w:szCs w:val="24"/>
          <w:lang w:val="en-GB"/>
        </w:rPr>
        <w:instrText>ADDIN CSL_CITATION {"citationItems":[{"id":"ITEM-1","itemData":{"author":[{"dropping-particle":"","family":"Poulgrain","given":"Greg","non-dropping-particle":"","parse-names":false,"suffix":""}],"id":"ITEM-1","issued":{"date-parts":[["2014"]]},"publisher":"Strategic Information and Research Development Centre","publisher-place":"Selangor","title":"The Genesis of Konfrontasi - Malaysia, Brunei and Indonesia, 1945-1965","type":"book"},"uris":["http://www.mendeley.com/documents/?uuid=3c927526-5dce-4be2-bdc9-5f738baa487c"]},{"id":"ITEM-2","itemData":{"DOI":"10.22146/jh.847","abstract":"Nasionalisme memainkan peranan penting dalam segala aspek dinamika masyarakat, baik di Indonesia maupun di Korea Selatan. Nasionalisme di dua negara itu dipertajam oleh perjuangan menentang pemerintah kolonial. Indonesia menghadapi kolonial Belanda dan Jepang, sedangkan Korea Selatan menghadapi kolonial Jepang. Di samping itu, kedua negara itu didominasi oleh konflik dengan berbagai macam kekuatan asing serta konflik dengan partai komunis di negaranya masing-masing. Untuk mencapai kemerdekaan negara dan identitas nasionalnya masing-masing Indonesia dan Korea Selatan berjuang menentang kekuatan asing dan berusaha mengatasi konflik di dalam negaranya. Oleh karena itu, ada persamaan dan perbedaan antara kedua negara itu. Persamaannya adalah kedua negara itu sama-sama berhasil dalam menciptakan nasionalisme. Perbedaannya, nasionalisme di Indonesia ada dalam pengaruh dua dunia, yaitu blok barat dan blok timur, sedangkan nasionalisme di Korea Selatan ada dalam pengaruh blok barat.","author":[{"dropping-particle":"","family":"Setiawati","given":"Nur Aini","non-dropping-particle":"","parse-names":false,"suffix":""}],"container-title":"Humaniora","id":"ITEM-2","issue":"3","issued":{"date-parts":[["2012"]]},"page":"225-235","title":"A Comparison on Indonesian and South Korean Nationalism: A Historical Perspective","type":"article-journal","volume":"17"},"uris":["http://www.mendeley.com/documents/?uuid=86139a59-ba98-4782-ac2c-d2006e098896"]},{"id":"ITEM-3","itemData":{"author":[{"dropping-particle":"","family":"Abang","given":"Abdul Rahman Mad Ali","non-dropping-particle":"","parse-names":false,"suffix":""},{"dropping-particle":"","family":"Bala","given":"Bilcher","non-dropping-particle":"","parse-names":false,"suffix":""}],"container-title":"The 10th International Malaysian Studies Conference (MSC10) \"Globalization And Reginalism : Malaysia In ASEAN Community Building\"","id":"ITEM-3","issued":{"date-parts":[["2022"]]},"publisher":"Universiti Malayia Sabah","publisher-place":"Kota Kinabalu","title":"Kalabakan Tawau Bukti Malaysia Mempertahankan Kedaulatannya Pada Era Konfrontasi Indonesia Malaysia 1963-1966","type":"paper-conference"},"uris":["http://www.mendeley.com/documents/?uuid=3a707f67-ac71-4fea-8f1d-8a4caef74efc"]}],"mendeley":{"formattedCitation":"(Abang &amp; Bala, 2022; Poulgrain, 2014; Setiawati, 2012)","plainTextFormattedCitation":"(Abang &amp; Bala, 2022; Poulgrain, 2014; Setiawati, 2012)","previouslyFormattedCitation":"(Abang &amp; Bala, 2022; Poulgrain, 2014; Setiawati, 2012)"},"properties":{"noteIndex":0},"schema":"https://github.com/citation-style-language/schema/raw/master/csl-citation.json"}</w:instrText>
      </w:r>
      <w:r w:rsidR="00A94AED" w:rsidRPr="00685749">
        <w:rPr>
          <w:rFonts w:ascii="Times New Roman" w:hAnsi="Times New Roman" w:cs="Times New Roman"/>
          <w:color w:val="5B9BD5" w:themeColor="accent1"/>
          <w:sz w:val="24"/>
          <w:szCs w:val="24"/>
          <w:lang w:val="en-GB"/>
        </w:rPr>
        <w:fldChar w:fldCharType="separate"/>
      </w:r>
      <w:r w:rsidR="00A94AED" w:rsidRPr="00685749">
        <w:rPr>
          <w:rFonts w:ascii="Times New Roman" w:hAnsi="Times New Roman" w:cs="Times New Roman"/>
          <w:noProof/>
          <w:color w:val="5B9BD5" w:themeColor="accent1"/>
          <w:sz w:val="24"/>
          <w:szCs w:val="24"/>
          <w:lang w:val="en-GB"/>
        </w:rPr>
        <w:t>(Abang &amp; Bala, 2022; Poulgrain, 2014; Setiawati, 2012)</w:t>
      </w:r>
      <w:r w:rsidR="00A94AED" w:rsidRPr="00685749">
        <w:rPr>
          <w:rFonts w:ascii="Times New Roman" w:hAnsi="Times New Roman" w:cs="Times New Roman"/>
          <w:color w:val="5B9BD5" w:themeColor="accent1"/>
          <w:sz w:val="24"/>
          <w:szCs w:val="24"/>
          <w:lang w:val="en-GB"/>
        </w:rPr>
        <w:fldChar w:fldCharType="end"/>
      </w:r>
      <w:r w:rsidR="00B100CA" w:rsidRPr="00685749">
        <w:rPr>
          <w:rFonts w:ascii="Times New Roman" w:hAnsi="Times New Roman" w:cs="Times New Roman"/>
          <w:color w:val="5B9BD5" w:themeColor="accent1"/>
          <w:sz w:val="24"/>
          <w:szCs w:val="24"/>
          <w:lang w:val="en-GB"/>
        </w:rPr>
        <w:t xml:space="preserve">. Thirds, to the authors’ acknowledge, there was no specific paper which comprehensively scrutinizing Indonesia-Malaysia relations based on the domestic factors specifically in the </w:t>
      </w:r>
      <w:proofErr w:type="spellStart"/>
      <w:r w:rsidR="00B100CA" w:rsidRPr="00685749">
        <w:rPr>
          <w:rFonts w:ascii="Times New Roman" w:hAnsi="Times New Roman" w:cs="Times New Roman"/>
          <w:color w:val="5B9BD5" w:themeColor="accent1"/>
          <w:sz w:val="24"/>
          <w:szCs w:val="24"/>
          <w:lang w:val="en-GB"/>
        </w:rPr>
        <w:t>Ambalat</w:t>
      </w:r>
      <w:proofErr w:type="spellEnd"/>
      <w:r w:rsidR="00B100CA" w:rsidRPr="00685749">
        <w:rPr>
          <w:rFonts w:ascii="Times New Roman" w:hAnsi="Times New Roman" w:cs="Times New Roman"/>
          <w:color w:val="5B9BD5" w:themeColor="accent1"/>
          <w:sz w:val="24"/>
          <w:szCs w:val="24"/>
          <w:lang w:val="en-GB"/>
        </w:rPr>
        <w:t xml:space="preserve"> cases</w:t>
      </w:r>
      <w:r w:rsidR="00685749" w:rsidRPr="00685749">
        <w:rPr>
          <w:rFonts w:ascii="Times New Roman" w:hAnsi="Times New Roman" w:cs="Times New Roman"/>
          <w:color w:val="5B9BD5" w:themeColor="accent1"/>
          <w:sz w:val="24"/>
          <w:szCs w:val="24"/>
          <w:lang w:val="en-GB"/>
        </w:rPr>
        <w:t xml:space="preserve"> using rational actor model </w:t>
      </w:r>
      <w:r w:rsidR="00685749" w:rsidRPr="00685749">
        <w:rPr>
          <w:rFonts w:ascii="Times New Roman" w:hAnsi="Times New Roman" w:cs="Times New Roman"/>
          <w:color w:val="5B9BD5" w:themeColor="accent1"/>
          <w:sz w:val="24"/>
          <w:szCs w:val="24"/>
          <w:lang w:val="en-GB"/>
        </w:rPr>
        <w:fldChar w:fldCharType="begin" w:fldLock="1"/>
      </w:r>
      <w:r w:rsidR="00685749" w:rsidRPr="00685749">
        <w:rPr>
          <w:rFonts w:ascii="Times New Roman" w:hAnsi="Times New Roman" w:cs="Times New Roman"/>
          <w:color w:val="5B9BD5" w:themeColor="accent1"/>
          <w:sz w:val="24"/>
          <w:szCs w:val="24"/>
          <w:lang w:val="en-GB"/>
        </w:rPr>
        <w:instrText>ADDIN CSL_CITATION {"citationItems":[{"id":"ITEM-1","itemData":{"DOI":"10.2307/1954423","ISSN":"00030554, 15375943","author":[{"dropping-particle":"","family":"Allison","given":"Graham T","non-dropping-particle":"","parse-names":false,"suffix":""}],"container-title":"The American Political Science Review","id":"ITEM-1","issue":"3","issued":{"date-parts":[["1969","7","12"]]},"page":"689-718","publisher":"[American Political Science Association, Cambridge University Press]","title":"Conceptual Models and the Cuban Missile Crisis","type":"article-journal","volume":"63"},"uris":["http://www.mendeley.com/documents/?uuid=b37a4469-eaa1-434b-8f5a-0f797b41c383"]},{"id":"ITEM-2","itemData":{"author":[{"dropping-particle":"","family":"Allison","given":"Graham T","non-dropping-particle":"","parse-names":false,"suffix":""},{"dropping-particle":"","family":"Zelikow","given":"Philip","non-dropping-particle":"","parse-names":false,"suffix":""}],"id":"ITEM-2","issued":{"date-parts":[["1999"]]},"publisher":"Longman","publisher-place":"New York","title":"Essence of Decision : Explaining the Cuban Missile Crisis","type":"book"},"uris":["http://www.mendeley.com/documents/?uuid=55a82383-1be5-4b15-b780-fb1fec9c6ca8"]}],"mendeley":{"formattedCitation":"(Allison, 1969; Allison &amp; Zelikow, 1999)","plainTextFormattedCitation":"(Allison, 1969; Allison &amp; Zelikow, 1999)"},"properties":{"noteIndex":0},"schema":"https://github.com/citation-style-language/schema/raw/master/csl-citation.json"}</w:instrText>
      </w:r>
      <w:r w:rsidR="00685749" w:rsidRPr="00685749">
        <w:rPr>
          <w:rFonts w:ascii="Times New Roman" w:hAnsi="Times New Roman" w:cs="Times New Roman"/>
          <w:color w:val="5B9BD5" w:themeColor="accent1"/>
          <w:sz w:val="24"/>
          <w:szCs w:val="24"/>
          <w:lang w:val="en-GB"/>
        </w:rPr>
        <w:fldChar w:fldCharType="separate"/>
      </w:r>
      <w:r w:rsidR="00685749" w:rsidRPr="00685749">
        <w:rPr>
          <w:rFonts w:ascii="Times New Roman" w:hAnsi="Times New Roman" w:cs="Times New Roman"/>
          <w:noProof/>
          <w:color w:val="5B9BD5" w:themeColor="accent1"/>
          <w:sz w:val="24"/>
          <w:szCs w:val="24"/>
          <w:lang w:val="en-GB"/>
        </w:rPr>
        <w:t>(Allison, 1969; Allison &amp; Zelikow, 1999)</w:t>
      </w:r>
      <w:r w:rsidR="00685749" w:rsidRPr="00685749">
        <w:rPr>
          <w:rFonts w:ascii="Times New Roman" w:hAnsi="Times New Roman" w:cs="Times New Roman"/>
          <w:color w:val="5B9BD5" w:themeColor="accent1"/>
          <w:sz w:val="24"/>
          <w:szCs w:val="24"/>
          <w:lang w:val="en-GB"/>
        </w:rPr>
        <w:fldChar w:fldCharType="end"/>
      </w:r>
      <w:r w:rsidR="00B100CA" w:rsidRPr="00685749">
        <w:rPr>
          <w:rFonts w:ascii="Times New Roman" w:hAnsi="Times New Roman" w:cs="Times New Roman"/>
          <w:color w:val="5B9BD5" w:themeColor="accent1"/>
          <w:sz w:val="24"/>
          <w:szCs w:val="24"/>
          <w:lang w:val="en-GB"/>
        </w:rPr>
        <w:t xml:space="preserve">. We identified some factors potentially influenced the rise of the tension such as elites, local politicians, military as well as the media which fuelling the public anger. Therefore the issue of </w:t>
      </w:r>
      <w:proofErr w:type="spellStart"/>
      <w:r w:rsidR="00B100CA" w:rsidRPr="00685749">
        <w:rPr>
          <w:rFonts w:ascii="Times New Roman" w:hAnsi="Times New Roman" w:cs="Times New Roman"/>
          <w:color w:val="5B9BD5" w:themeColor="accent1"/>
          <w:sz w:val="24"/>
          <w:szCs w:val="24"/>
          <w:lang w:val="en-GB"/>
        </w:rPr>
        <w:t>Ambalat</w:t>
      </w:r>
      <w:proofErr w:type="spellEnd"/>
      <w:r w:rsidR="00B100CA" w:rsidRPr="00685749">
        <w:rPr>
          <w:rFonts w:ascii="Times New Roman" w:hAnsi="Times New Roman" w:cs="Times New Roman"/>
          <w:color w:val="5B9BD5" w:themeColor="accent1"/>
          <w:sz w:val="24"/>
          <w:szCs w:val="24"/>
          <w:lang w:val="en-GB"/>
        </w:rPr>
        <w:t xml:space="preserve"> which has ignited international tension should be examined more extensively, whether it has shaken the two-way relations as a state-to state or merely people-to-people.  The question of whether it is an issue manipulated by elites, specifically in Indonesia who seek to gain political mileage with the provocation from the media, should also be considered. With this, the subsequent paragraphs will discuss the theoretical framework as the foundation of the analysis of </w:t>
      </w:r>
      <w:proofErr w:type="spellStart"/>
      <w:r w:rsidR="00B100CA" w:rsidRPr="00685749">
        <w:rPr>
          <w:rFonts w:ascii="Times New Roman" w:hAnsi="Times New Roman" w:cs="Times New Roman"/>
          <w:color w:val="5B9BD5" w:themeColor="accent1"/>
          <w:sz w:val="24"/>
          <w:szCs w:val="24"/>
          <w:lang w:val="en-GB"/>
        </w:rPr>
        <w:t>Ambalat</w:t>
      </w:r>
      <w:proofErr w:type="spellEnd"/>
      <w:r w:rsidR="00B100CA" w:rsidRPr="00685749">
        <w:rPr>
          <w:rFonts w:ascii="Times New Roman" w:hAnsi="Times New Roman" w:cs="Times New Roman"/>
          <w:color w:val="5B9BD5" w:themeColor="accent1"/>
          <w:sz w:val="24"/>
          <w:szCs w:val="24"/>
          <w:lang w:val="en-GB"/>
        </w:rPr>
        <w:t xml:space="preserve"> issue. </w:t>
      </w:r>
    </w:p>
    <w:p w14:paraId="15336BCA" w14:textId="79D9042D" w:rsidR="00B100CA" w:rsidRPr="00685749" w:rsidRDefault="00B100CA" w:rsidP="00D46977">
      <w:pPr>
        <w:spacing w:after="0" w:line="360" w:lineRule="auto"/>
        <w:jc w:val="both"/>
        <w:rPr>
          <w:rFonts w:ascii="Times New Roman" w:hAnsi="Times New Roman" w:cs="Times New Roman"/>
          <w:b/>
          <w:color w:val="5B9BD5" w:themeColor="accent1"/>
          <w:sz w:val="24"/>
          <w:szCs w:val="24"/>
          <w:lang w:val="en-GB"/>
        </w:rPr>
      </w:pPr>
      <w:r w:rsidRPr="00685749">
        <w:rPr>
          <w:rFonts w:ascii="Times New Roman" w:hAnsi="Times New Roman" w:cs="Times New Roman"/>
          <w:b/>
          <w:color w:val="5B9BD5" w:themeColor="accent1"/>
          <w:sz w:val="24"/>
          <w:szCs w:val="24"/>
          <w:lang w:val="en-GB"/>
        </w:rPr>
        <w:t>Theoretical framework</w:t>
      </w:r>
    </w:p>
    <w:p w14:paraId="1D6D3925" w14:textId="06BF386C" w:rsidR="00620CFF" w:rsidRPr="00685749" w:rsidRDefault="00D46977" w:rsidP="00D46977">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This article adopts </w:t>
      </w:r>
      <w:r w:rsidR="009762FE" w:rsidRPr="00685749">
        <w:rPr>
          <w:rFonts w:ascii="Times New Roman" w:hAnsi="Times New Roman" w:cs="Times New Roman"/>
          <w:b/>
          <w:color w:val="5B9BD5" w:themeColor="accent1"/>
          <w:sz w:val="24"/>
          <w:szCs w:val="24"/>
          <w:lang w:val="en-GB"/>
        </w:rPr>
        <w:t>an</w:t>
      </w:r>
      <w:r w:rsidR="009762FE"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international relations approach particularly the realism theory and places the state as the main actor</w:t>
      </w:r>
      <w:r w:rsidR="001A1D94" w:rsidRPr="00685749">
        <w:rPr>
          <w:rFonts w:ascii="Times New Roman" w:hAnsi="Times New Roman" w:cs="Times New Roman"/>
          <w:sz w:val="24"/>
          <w:szCs w:val="24"/>
          <w:lang w:val="en-GB"/>
        </w:rPr>
        <w:t xml:space="preserve"> </w:t>
      </w:r>
      <w:r w:rsidR="002C11EE" w:rsidRPr="00685749">
        <w:rPr>
          <w:rFonts w:ascii="Times New Roman" w:hAnsi="Times New Roman" w:cs="Times New Roman"/>
          <w:sz w:val="24"/>
          <w:szCs w:val="24"/>
          <w:lang w:val="en-GB"/>
        </w:rPr>
        <w:fldChar w:fldCharType="begin" w:fldLock="1"/>
      </w:r>
      <w:r w:rsidR="00283BA5" w:rsidRPr="00685749">
        <w:rPr>
          <w:rFonts w:ascii="Times New Roman" w:hAnsi="Times New Roman" w:cs="Times New Roman"/>
          <w:sz w:val="24"/>
          <w:szCs w:val="24"/>
          <w:lang w:val="en-GB"/>
        </w:rPr>
        <w:instrText>ADDIN CSL_CITATION {"citationItems":[{"id":"ITEM-1","itemData":{"author":[{"dropping-particle":"","family":"Yazid","given":"M. N.","non-dropping-particle":"","parse-names":false,"suffix":""}],"id":"ITEM-1","issued":{"date-parts":[["2000"]]},"publisher":"Utusan Publication","publisher-place":"Kuala Lumpur","title":"Politik Antarabangsa Asia Pasifik","type":"book"},"uris":["http://www.mendeley.com/documents/?uuid=bc290674-d879-4ced-aba0-c8c14dd76d54"]},{"id":"ITEM-2","itemData":{"DOI":"10.2307/2600522","author":[{"dropping-particle":"","family":"Mastanduno","given":"Michael","non-dropping-particle":"","parse-names":false,"suffix":""},{"dropping-particle":"","family":"Lake","given":"David A.","non-dropping-particle":"","parse-names":false,"suffix":""},{"dropping-particle":"","family":"Ikenberry","given":"G. John","non-dropping-particle":"","parse-names":false,"suffix":""}],"container-title":"International Studies Quarterly","id":"ITEM-2","issue":"4","issued":{"date-parts":[["1989"]]},"page":"457-474","title":"Toward a Realist Theory of State Action","type":"article-journal","volume":"33"},"uris":["http://www.mendeley.com/documents/?uuid=19a0bdee-63d7-466e-aca1-488da39d2eab"]}],"mendeley":{"formattedCitation":"(Mastanduno, Lake, &amp; Ikenberry, 1989; Yazid, 2000)","plainTextFormattedCitation":"(Mastanduno, Lake, &amp; Ikenberry, 1989; Yazid, 2000)","previouslyFormattedCitation":"(Mastanduno, Lake, &amp; Ikenberry, 1989; Yazid, 2000)"},"properties":{"noteIndex":0},"schema":"https://github.com/citation-style-language/schema/raw/master/csl-citation.json"}</w:instrText>
      </w:r>
      <w:r w:rsidR="002C11EE" w:rsidRPr="00685749">
        <w:rPr>
          <w:rFonts w:ascii="Times New Roman" w:hAnsi="Times New Roman" w:cs="Times New Roman"/>
          <w:sz w:val="24"/>
          <w:szCs w:val="24"/>
          <w:lang w:val="en-GB"/>
        </w:rPr>
        <w:fldChar w:fldCharType="separate"/>
      </w:r>
      <w:r w:rsidR="002C11EE" w:rsidRPr="00685749">
        <w:rPr>
          <w:rFonts w:ascii="Times New Roman" w:hAnsi="Times New Roman" w:cs="Times New Roman"/>
          <w:noProof/>
          <w:sz w:val="24"/>
          <w:szCs w:val="24"/>
          <w:lang w:val="en-GB"/>
        </w:rPr>
        <w:t>(Mastanduno, Lake, &amp; Ikenberry, 1989; Yazid, 2000)</w:t>
      </w:r>
      <w:r w:rsidR="002C11EE" w:rsidRPr="00685749">
        <w:rPr>
          <w:rFonts w:ascii="Times New Roman" w:hAnsi="Times New Roman" w:cs="Times New Roman"/>
          <w:sz w:val="24"/>
          <w:szCs w:val="24"/>
          <w:lang w:val="en-GB"/>
        </w:rPr>
        <w:fldChar w:fldCharType="end"/>
      </w:r>
      <w:r w:rsidR="00422914"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Nevertheless, in principle, realism theory does not reject internal factors, especially political elites, media, and public opinions in influencing the process of foreign relations of individual countries</w:t>
      </w:r>
      <w:r w:rsidR="00283BA5" w:rsidRPr="00685749">
        <w:rPr>
          <w:rFonts w:ascii="Times New Roman" w:hAnsi="Times New Roman" w:cs="Times New Roman"/>
          <w:sz w:val="24"/>
          <w:szCs w:val="24"/>
          <w:lang w:val="en-GB"/>
        </w:rPr>
        <w:t xml:space="preserve"> </w:t>
      </w:r>
      <w:r w:rsidR="00283BA5" w:rsidRPr="00685749">
        <w:rPr>
          <w:rFonts w:ascii="Times New Roman" w:hAnsi="Times New Roman" w:cs="Times New Roman"/>
          <w:sz w:val="24"/>
          <w:szCs w:val="24"/>
          <w:lang w:val="en-GB"/>
        </w:rPr>
        <w:fldChar w:fldCharType="begin" w:fldLock="1"/>
      </w:r>
      <w:r w:rsidR="00283BA5" w:rsidRPr="00685749">
        <w:rPr>
          <w:rFonts w:ascii="Times New Roman" w:hAnsi="Times New Roman" w:cs="Times New Roman"/>
          <w:sz w:val="24"/>
          <w:szCs w:val="24"/>
          <w:lang w:val="en-GB"/>
        </w:rPr>
        <w:instrText>ADDIN CSL_CITATION {"citationItems":[{"id":"ITEM-1","itemData":{"ISBN":"00208833, 14682478","abstract":"[This article examines the deductive basis upon which domestic-level theorizing may be combined with liberal and realist systemic-level theory in order to account for international outcomes. It is particularly concerned with whether existing systemic theory can incorporate domestic-level variables in a causally consistent rather than ad hoc manner. In addressing such a concern, it confronts the widely held assumption in the IR theory literature that liberalism is more accommodating of domestic-level variables and their potential causal impact than is realism. When the deductive logic of systemic liberal and realist theory is examined, however, it becomes clear that domestic-level variables can be consistently causal in systemic realist theory, but are accorded little causal weight in systemic liberal theory. The article concludes that realism is actually more accommodating of domestic-level variables and theorizing than is liberalism. Given the common misconceptions within the field regarding the relationship between systemic theories and domestic-level theorizing, issues of theoretical causal compatibility must be considered if domestic-level variables are going to be incorporated in a rigorous rather than ad hoc manner.]","author":[{"dropping-particle":"","family":"Sterling-Folker","given":"Jennifer","non-dropping-particle":"","parse-names":false,"suffix":""}],"container-title":"International Studies Quarterly","id":"ITEM-1","issue":"1","issued":{"date-parts":[["1997"]]},"page":"1-25","title":"Realist Environment, Liberal Process, and Domestic-Level Variables","type":"article-journal","volume":"41"},"uris":["http://www.mendeley.com/documents/?uuid=35a2d359-2f11-40cd-80a0-94905b784b78"]}],"mendeley":{"formattedCitation":"(Sterling-Folker, 1997)","plainTextFormattedCitation":"(Sterling-Folker, 1997)","previouslyFormattedCitation":"(Sterling-Folker, 1997)"},"properties":{"noteIndex":0},"schema":"https://github.com/citation-style-language/schema/raw/master/csl-citation.json"}</w:instrText>
      </w:r>
      <w:r w:rsidR="00283BA5" w:rsidRPr="00685749">
        <w:rPr>
          <w:rFonts w:ascii="Times New Roman" w:hAnsi="Times New Roman" w:cs="Times New Roman"/>
          <w:sz w:val="24"/>
          <w:szCs w:val="24"/>
          <w:lang w:val="en-GB"/>
        </w:rPr>
        <w:fldChar w:fldCharType="separate"/>
      </w:r>
      <w:r w:rsidR="00283BA5" w:rsidRPr="00685749">
        <w:rPr>
          <w:rFonts w:ascii="Times New Roman" w:hAnsi="Times New Roman" w:cs="Times New Roman"/>
          <w:noProof/>
          <w:sz w:val="24"/>
          <w:szCs w:val="24"/>
          <w:lang w:val="en-GB"/>
        </w:rPr>
        <w:t>(Sterling-Folker, 1997)</w:t>
      </w:r>
      <w:r w:rsidR="00283BA5" w:rsidRPr="00685749">
        <w:rPr>
          <w:rFonts w:ascii="Times New Roman" w:hAnsi="Times New Roman" w:cs="Times New Roman"/>
          <w:sz w:val="24"/>
          <w:szCs w:val="24"/>
          <w:lang w:val="en-GB"/>
        </w:rPr>
        <w:fldChar w:fldCharType="end"/>
      </w:r>
      <w:r w:rsidR="00283BA5" w:rsidRPr="00685749">
        <w:rPr>
          <w:rStyle w:val="CommentReference"/>
          <w:sz w:val="24"/>
          <w:szCs w:val="24"/>
          <w:lang w:val="en-ID"/>
        </w:rPr>
        <w:t>.</w:t>
      </w:r>
      <w:r w:rsidRPr="00685749">
        <w:rPr>
          <w:rFonts w:ascii="Times New Roman" w:hAnsi="Times New Roman" w:cs="Times New Roman"/>
          <w:sz w:val="24"/>
          <w:szCs w:val="24"/>
          <w:lang w:val="en-GB"/>
        </w:rPr>
        <w:t xml:space="preserve"> However, it is contingent of international context of the moment whether the situational pressure is high or low</w:t>
      </w:r>
      <w:r w:rsidR="00283BA5" w:rsidRPr="00685749">
        <w:rPr>
          <w:rFonts w:ascii="Times New Roman" w:hAnsi="Times New Roman" w:cs="Times New Roman"/>
          <w:sz w:val="24"/>
          <w:szCs w:val="24"/>
          <w:lang w:val="en-GB"/>
        </w:rPr>
        <w:t xml:space="preserve"> </w:t>
      </w:r>
      <w:r w:rsidR="00283BA5" w:rsidRPr="00685749">
        <w:rPr>
          <w:rFonts w:ascii="Times New Roman" w:hAnsi="Times New Roman" w:cs="Times New Roman"/>
          <w:sz w:val="24"/>
          <w:szCs w:val="24"/>
          <w:lang w:val="en-GB"/>
        </w:rPr>
        <w:fldChar w:fldCharType="begin" w:fldLock="1"/>
      </w:r>
      <w:r w:rsidR="004F3830" w:rsidRPr="00685749">
        <w:rPr>
          <w:rFonts w:ascii="Times New Roman" w:hAnsi="Times New Roman" w:cs="Times New Roman"/>
          <w:sz w:val="24"/>
          <w:szCs w:val="24"/>
          <w:lang w:val="en-GB"/>
        </w:rPr>
        <w:instrText>ADDIN CSL_CITATION {"citationItems":[{"id":"ITEM-1","itemData":{"DOI":"10.1017/S0043887100007814","ISBN":"0043-8871","abstract":"Although international relations theory has been dominated for two decades by debates over theories of international politics, recently there has been a surge of interest in theories of foreign policy. These seek to explain, not the pattern of outcomes of state interactions, but rather the behavior of individual states. The author surveys three prominent theories of foreign policy and shows how the works under review set out a compelling alternative, one that updates and systematizes insights drawn from classical realist thought. Neoclassical realism argues that the scope and ambition of a country's foreign policy is driven first and foremost by the country's relative material power. Yet it contends that the impact of power capabilities on foreign policy is indirect and complex, because systemic pressures must be translated through intervening unit-level variables such as decision-makers’ perceptions and state structure. Understanding the links between power and policy thus requires close examination of both the international and the domestic contexts within which foreign policy is formulated and implemented.","author":[{"dropping-particle":"","family":"Rose","given":"Gideon","non-dropping-particle":"","parse-names":false,"suffix":""}],"container-title":"World Politics","id":"ITEM-1","issue":"1","issued":{"date-parts":[["1998"]]},"page":"144-172","title":"Neoclassical Realism and Theories of Foreign Policy","type":"article-journal","volume":"51"},"uris":["http://www.mendeley.com/documents/?uuid=db0550bb-6997-44e4-afda-40ef3a67a5bf"]},{"id":"ITEM-2","itemData":{"DOI":"10.1093/irap/lcm021","ISSN":"1470-482X","abstract":"Indonesian politics opened a new phase of democratization after Soeharto stepped down from his 32 years of authoritarian rule. In this paper, Indonesia's foreign policy changes after Soeharto are systematically examined through an ‘international pressure–political legitimacy’ model derived from neoclassical realism. This model specifies that Indonesia's foreign policy during democratization is mainly influenced by two factors: international pressure and the political legitimacy of the new democratic government. Four cases of foreign policy decision-making from three post-Soeharto presidencies are examined: (i) Indonesia's East Timor policy under Habibie; (ii) Indonesia's ‘silence response’ toward China's protest on the anti-Chinese riots under Habibie; (iii) Wahid's ‘looking towards Asia’ proposal; and (iv) Megawati's anti-terrorism and Aceh military operation. The results show that political legitimacy shapes the nature of state behavior, i.e. balancing or compromising, whereas international pressure determines the pattern of state behavior, i.e. external/internal balancing or compromising in words/in deeds.","author":[{"dropping-particle":"","family":"He","given":"Kai","non-dropping-particle":"","parse-names":false,"suffix":""}],"container-title":"International Relations of the Asia-Pacific","id":"ITEM-2","issue":"1","issued":{"date-parts":[["2008","1","1"]]},"page":"47-72","title":"Indonesia's foreign policy after Soeharto: international pressure, democratization, and policy change","type":"article-journal","volume":"8"},"uris":["http://www.mendeley.com/documents/?uuid=0a65300d-323c-4307-a231-a7676a42a6b9"]},{"id":"ITEM-3","itemData":{"ISSN":"15219488, 14682486","abstract":"[Scholars have offered several types of explanations regarding how international human rights pressure can shape state behavior. Some of these explanations are rationalist-materialist in orientation, emphasizing realist notions of power or neoinstitutionalist concerns with self-interest. Others have drawn on ideational-constructivist accounts to emphasize the role of norms, identity, and social actors. Additionally, scholars have paid attention to how international and domestic factors, sometimes in interaction, mediate human rights change. This essay surveys this literature, noting a trend toward theoretical synthesis; it also draws on insights from quantitative research and comparative politics to account for persistence in human rights violations and, more specifically, the timing of policy successes and failures.]","author":[{"dropping-particle":"","family":"Cardenas","given":"Sonia","non-dropping-particle":"","parse-names":false,"suffix":""}],"container-title":"International Studies Review","id":"ITEM-3","issue":"2","issued":{"date-parts":[["2004","7","10"]]},"page":"213-231","publisher":"[International Studies Association, Wiley]","title":"Norm Collision: Explaining the Effects of International Human Rights Pressure on State Behavior","type":"article-journal","volume":"6"},"uris":["http://www.mendeley.com/documents/?uuid=20c9d5d5-a1ce-47f8-86da-56d64a987ad1"]}],"mendeley":{"formattedCitation":"(Cardenas, 2004; He, 2008; Rose, 1998)","plainTextFormattedCitation":"(Cardenas, 2004; He, 2008; Rose, 1998)","previouslyFormattedCitation":"(Cardenas, 2004; He, 2008; Rose, 1998)"},"properties":{"noteIndex":0},"schema":"https://github.com/citation-style-language/schema/raw/master/csl-citation.json"}</w:instrText>
      </w:r>
      <w:r w:rsidR="00283BA5" w:rsidRPr="00685749">
        <w:rPr>
          <w:rFonts w:ascii="Times New Roman" w:hAnsi="Times New Roman" w:cs="Times New Roman"/>
          <w:sz w:val="24"/>
          <w:szCs w:val="24"/>
          <w:lang w:val="en-GB"/>
        </w:rPr>
        <w:fldChar w:fldCharType="separate"/>
      </w:r>
      <w:r w:rsidR="00283BA5" w:rsidRPr="00685749">
        <w:rPr>
          <w:rFonts w:ascii="Times New Roman" w:hAnsi="Times New Roman" w:cs="Times New Roman"/>
          <w:noProof/>
          <w:sz w:val="24"/>
          <w:szCs w:val="24"/>
          <w:lang w:val="en-GB"/>
        </w:rPr>
        <w:t>(Cardenas, 2004; He, 2008; Rose, 1998)</w:t>
      </w:r>
      <w:r w:rsidR="00283BA5" w:rsidRPr="00685749">
        <w:rPr>
          <w:rFonts w:ascii="Times New Roman" w:hAnsi="Times New Roman" w:cs="Times New Roman"/>
          <w:sz w:val="24"/>
          <w:szCs w:val="24"/>
          <w:lang w:val="en-GB"/>
        </w:rPr>
        <w:fldChar w:fldCharType="end"/>
      </w:r>
      <w:r w:rsidR="00283BA5"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 xml:space="preserve">The international phenomena especially post Cold World witnesses an increasingly lower pressure as well as an increasing popularity of issues regarding identity, human rights and democratization </w:t>
      </w:r>
      <w:r w:rsidR="004F3830" w:rsidRPr="00685749">
        <w:rPr>
          <w:rFonts w:ascii="Times New Roman" w:hAnsi="Times New Roman" w:cs="Times New Roman"/>
          <w:sz w:val="24"/>
          <w:szCs w:val="24"/>
          <w:lang w:val="en-GB"/>
        </w:rPr>
        <w:fldChar w:fldCharType="begin" w:fldLock="1"/>
      </w:r>
      <w:r w:rsidR="004F3830" w:rsidRPr="00685749">
        <w:rPr>
          <w:rFonts w:ascii="Times New Roman" w:hAnsi="Times New Roman" w:cs="Times New Roman"/>
          <w:sz w:val="24"/>
          <w:szCs w:val="24"/>
          <w:lang w:val="en-GB"/>
        </w:rPr>
        <w:instrText>ADDIN CSL_CITATION {"citationItems":[{"id":"ITEM-1","itemData":{"DOI":"10.1177/0022343399036005002","ISSN":"0022-3433","abstract":"By directly affecting democratization, globalization, domestic conflict, and interstate conflict, the end of the Cold War was hypothesized to exert an indirect effect on the propensity of governments to respect the human rights of their citizens. The findings for a sample of 79 countries showed that torture, disappearances, and extrajudicial killings continued at about the same rate even after the Cold War ended. However, after the end of the Cold War, there was significant improvement in government respect for the right against political imprisonment. Contrary to expectations, it was found that governments that decreased their involvement in interstate conflict or experienced decreased domestic conflict did not tend to increase respect for the right against political imprisonment. As hypothesized, it was found that governments that became more democratic or increased their participation in the global economy after the end of the Cold War tended to manifest higher levels of respect for the right of their citizens not to be politically imprisoned. However, a closer look at several recent examples of democratization in Africa suggests that any human rights improvements resulting from post-Cold War democratization may be short-lived. In the cases examined, improved government respect for the right against political imprisonment resulted from short-term manipulations by the leaders of `illiberal' or `demonstration' democracies who were not committed to democratization or to the advancement of the human rights of their citizens.","author":[{"dropping-particle":"","family":"Cingranelli","given":"David L","non-dropping-particle":"","parse-names":false,"suffix":""},{"dropping-particle":"","family":"Richards","given":"David L","non-dropping-particle":"","parse-names":false,"suffix":""}],"container-title":"Journal of Peace Research","id":"ITEM-1","issue":"5","issued":{"date-parts":[["1999","9","1"]]},"note":"doi: 10.1177/0022343399036005002","page":"511-534","publisher":"SAGE Publications Ltd","title":"Respect for Human Rights after the End of the Cold War","type":"article-journal","volume":"36"},"uris":["http://www.mendeley.com/documents/?uuid=f4c6341f-a6c4-4a20-bd9c-8a12d04e83f7"]},{"id":"ITEM-2","itemData":{"DOI":"https://doi.org/10.1111/j.1467-7709.1992.tb00484.x","ISSN":"0145-2096","author":[{"dropping-particle":"","family":"Schlesinger Jr.","given":"Arthur","non-dropping-particle":"","parse-names":false,"suffix":""}],"container-title":"Diplomatic History","id":"ITEM-2","issue":"1","issued":{"date-parts":[["1992","1","1"]]},"note":"https://doi.org/10.1111/j.1467-7709.1992.tb00484.x","page":"47-53","publisher":"John Wiley &amp; Sons, Ltd","title":"Some Lessons from the Cold War","type":"article-journal","volume":"16"},"uris":["http://www.mendeley.com/documents/?uuid=90e6b43c-050b-45e4-874a-3f5e0458eb18"]},{"id":"ITEM-3","itemData":{"author":[{"dropping-particle":"","family":"Farouk","given":"A.F.A.","non-dropping-particle":"","parse-names":false,"suffix":""}],"container-title":"Kajian Malaysia","id":"ITEM-3","issue":"1","issued":{"date-parts":[["2011"]]},"page":"91-109","title":"The Limits of Civil Society in Democratising the State: the Malaysian Case","type":"article-journal","volume":"29"},"uris":["http://www.mendeley.com/documents/?uuid=eb446449-8ada-4915-89c4-9f874de7eaee"]}],"mendeley":{"formattedCitation":"(Cingranelli &amp; Richards, 1999; Farouk, 2011; Schlesinger Jr., 1992)","plainTextFormattedCitation":"(Cingranelli &amp; Richards, 1999; Farouk, 2011; Schlesinger Jr., 1992)","previouslyFormattedCitation":"(Cingranelli &amp; Richards, 1999; Farouk, 2011; Schlesinger Jr., 1992)"},"properties":{"noteIndex":0},"schema":"https://github.com/citation-style-language/schema/raw/master/csl-citation.json"}</w:instrText>
      </w:r>
      <w:r w:rsidR="004F3830" w:rsidRPr="00685749">
        <w:rPr>
          <w:rFonts w:ascii="Times New Roman" w:hAnsi="Times New Roman" w:cs="Times New Roman"/>
          <w:sz w:val="24"/>
          <w:szCs w:val="24"/>
          <w:lang w:val="en-GB"/>
        </w:rPr>
        <w:fldChar w:fldCharType="separate"/>
      </w:r>
      <w:r w:rsidR="004F3830" w:rsidRPr="00685749">
        <w:rPr>
          <w:rFonts w:ascii="Times New Roman" w:hAnsi="Times New Roman" w:cs="Times New Roman"/>
          <w:noProof/>
          <w:sz w:val="24"/>
          <w:szCs w:val="24"/>
          <w:lang w:val="en-GB"/>
        </w:rPr>
        <w:t>(Cingranelli &amp; Richards, 1999; Farouk, 2011; Schlesinger Jr., 1992)</w:t>
      </w:r>
      <w:r w:rsidR="004F3830" w:rsidRPr="00685749">
        <w:rPr>
          <w:rFonts w:ascii="Times New Roman" w:hAnsi="Times New Roman" w:cs="Times New Roman"/>
          <w:sz w:val="24"/>
          <w:szCs w:val="24"/>
          <w:lang w:val="en-GB"/>
        </w:rPr>
        <w:fldChar w:fldCharType="end"/>
      </w:r>
      <w:r w:rsidR="00422914"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In essence, the domestic or internal political element including media is becoming more and more difficult to control as in the case of Indonesia</w:t>
      </w:r>
      <w:r w:rsidR="004F3830" w:rsidRPr="00685749">
        <w:rPr>
          <w:rFonts w:ascii="Times New Roman" w:hAnsi="Times New Roman" w:cs="Times New Roman"/>
          <w:sz w:val="24"/>
          <w:szCs w:val="24"/>
          <w:lang w:val="en-GB"/>
        </w:rPr>
        <w:t xml:space="preserve"> </w:t>
      </w:r>
      <w:r w:rsidR="004F3830" w:rsidRPr="00685749">
        <w:rPr>
          <w:rFonts w:ascii="Times New Roman" w:hAnsi="Times New Roman" w:cs="Times New Roman"/>
          <w:sz w:val="24"/>
          <w:szCs w:val="24"/>
          <w:lang w:val="en-GB"/>
        </w:rPr>
        <w:fldChar w:fldCharType="begin" w:fldLock="1"/>
      </w:r>
      <w:r w:rsidR="00A94AED" w:rsidRPr="00685749">
        <w:rPr>
          <w:rFonts w:ascii="Times New Roman" w:hAnsi="Times New Roman" w:cs="Times New Roman"/>
          <w:sz w:val="24"/>
          <w:szCs w:val="24"/>
          <w:lang w:val="en-GB"/>
        </w:rPr>
        <w:instrText>ADDIN CSL_CITATION {"citationItems":[{"id":"ITEM-1","itemData":{"DOI":"https://doi.org/10.18848/1833-1882/CGP/v13i01/1-13","author":[{"dropping-particle":"","family":"Maksum","given":"Ali","non-dropping-particle":"","parse-names":false,"suffix":""},{"dropping-particle":"","family":"Surwandono","given":"","non-dropping-particle":"","parse-names":false,"suffix":""},{"dropping-particle":"","family":"Azizah","given":"Nur","non-dropping-particle":"","parse-names":false,"suffix":""}],"container-title":"The International Journal of Interdisciplinary Social Sciences: Annual Review","id":"ITEM-1","issue":"1","issued":{"date-parts":[["2019"]]},"page":"1-13","title":"Media Liberalization and Its Impact on Indonesian Democratic Society: Human Security Perspectives","type":"article-journal","volume":"13"},"uris":["http://www.mendeley.com/documents/?uuid=24e91b10-92ef-4ba2-afdf-3e95b0573ca9"]},{"id":"ITEM-2","itemData":{"DOI":"10.1080/13572330902933508","ISBN":"1357-2334","author":[{"dropping-particle":"V","family":"Schneier","given":"Edward","non-dropping-particle":"","parse-names":false,"suffix":""}],"container-title":"The Journal of Legislative Studies","id":"ITEM-2","issue":"2-3","issued":{"date-parts":[["2009"]]},"note":"doi: 10.1080/13572330902933508","page":"294-313","title":"Reformasi and the Indonesian ‘War on Terror’: State, Military and Legislative–Executive Relations in an Emerging Democracy","type":"article-journal","volume":"15"},"uris":["http://www.mendeley.com/documents/?uuid=0d2f118a-8ab9-4b6f-baff-5b4a82461dce"]}],"mendeley":{"formattedCitation":"(Maksum, Surwandono, &amp; Azizah, 2019; Schneier, 2009)","plainTextFormattedCitation":"(Maksum, Surwandono, &amp; Azizah, 2019; Schneier, 2009)","previouslyFormattedCitation":"(Maksum, Surwandono, &amp; Azizah, 2019; Schneier, 2009)"},"properties":{"noteIndex":0},"schema":"https://github.com/citation-style-language/schema/raw/master/csl-citation.json"}</w:instrText>
      </w:r>
      <w:r w:rsidR="004F3830" w:rsidRPr="00685749">
        <w:rPr>
          <w:rFonts w:ascii="Times New Roman" w:hAnsi="Times New Roman" w:cs="Times New Roman"/>
          <w:sz w:val="24"/>
          <w:szCs w:val="24"/>
          <w:lang w:val="en-GB"/>
        </w:rPr>
        <w:fldChar w:fldCharType="separate"/>
      </w:r>
      <w:r w:rsidR="00723F3E" w:rsidRPr="00685749">
        <w:rPr>
          <w:rFonts w:ascii="Times New Roman" w:hAnsi="Times New Roman" w:cs="Times New Roman"/>
          <w:noProof/>
          <w:sz w:val="24"/>
          <w:szCs w:val="24"/>
          <w:lang w:val="en-GB"/>
        </w:rPr>
        <w:t>(Maksum, Surwandono, &amp; Azizah, 2019; Schneier, 2009)</w:t>
      </w:r>
      <w:r w:rsidR="004F3830" w:rsidRPr="00685749">
        <w:rPr>
          <w:rFonts w:ascii="Times New Roman" w:hAnsi="Times New Roman" w:cs="Times New Roman"/>
          <w:sz w:val="24"/>
          <w:szCs w:val="24"/>
          <w:lang w:val="en-GB"/>
        </w:rPr>
        <w:fldChar w:fldCharType="end"/>
      </w:r>
      <w:r w:rsidR="00422914" w:rsidRPr="00685749">
        <w:rPr>
          <w:rFonts w:ascii="Times New Roman" w:hAnsi="Times New Roman" w:cs="Times New Roman"/>
          <w:sz w:val="24"/>
          <w:szCs w:val="24"/>
          <w:lang w:val="en-GB"/>
        </w:rPr>
        <w:t>.</w:t>
      </w:r>
    </w:p>
    <w:p w14:paraId="1CFD22B3" w14:textId="77777777" w:rsidR="00422914" w:rsidRPr="00685749" w:rsidRDefault="00422914" w:rsidP="00D46977">
      <w:pPr>
        <w:spacing w:after="0" w:line="360" w:lineRule="auto"/>
        <w:jc w:val="both"/>
        <w:rPr>
          <w:rFonts w:ascii="Times New Roman" w:eastAsia="Times New Roman" w:hAnsi="Times New Roman" w:cs="Times New Roman"/>
          <w:sz w:val="24"/>
          <w:szCs w:val="24"/>
          <w:lang w:val="en-US" w:eastAsia="id-ID"/>
        </w:rPr>
      </w:pPr>
    </w:p>
    <w:p w14:paraId="44726620" w14:textId="3612D150" w:rsidR="004E0326" w:rsidRPr="00685749" w:rsidRDefault="00267DCC" w:rsidP="00D46977">
      <w:pPr>
        <w:spacing w:after="0" w:line="360" w:lineRule="auto"/>
        <w:jc w:val="both"/>
        <w:rPr>
          <w:rFonts w:ascii="Times New Roman" w:eastAsia="Times New Roman" w:hAnsi="Times New Roman" w:cs="Times New Roman"/>
          <w:color w:val="FF0000"/>
          <w:sz w:val="24"/>
          <w:szCs w:val="24"/>
          <w:lang w:val="en-US" w:eastAsia="id-ID"/>
        </w:rPr>
      </w:pPr>
      <w:r w:rsidRPr="00685749">
        <w:rPr>
          <w:rFonts w:ascii="Times New Roman" w:eastAsia="Times New Roman" w:hAnsi="Times New Roman" w:cs="Times New Roman"/>
          <w:color w:val="5B9BD5" w:themeColor="accent1"/>
          <w:sz w:val="24"/>
          <w:szCs w:val="24"/>
          <w:lang w:val="en-US" w:eastAsia="id-ID"/>
        </w:rPr>
        <w:t xml:space="preserve">The rational policy model developed by Graham T. </w:t>
      </w:r>
      <w:proofErr w:type="spellStart"/>
      <w:r w:rsidRPr="00685749">
        <w:rPr>
          <w:rFonts w:ascii="Times New Roman" w:eastAsia="Times New Roman" w:hAnsi="Times New Roman" w:cs="Times New Roman"/>
          <w:color w:val="5B9BD5" w:themeColor="accent1"/>
          <w:sz w:val="24"/>
          <w:szCs w:val="24"/>
          <w:lang w:val="en-US" w:eastAsia="id-ID"/>
        </w:rPr>
        <w:t>Alisson</w:t>
      </w:r>
      <w:proofErr w:type="spellEnd"/>
      <w:r w:rsidRPr="00685749">
        <w:rPr>
          <w:rFonts w:ascii="Times New Roman" w:eastAsia="Times New Roman" w:hAnsi="Times New Roman" w:cs="Times New Roman"/>
          <w:color w:val="5B9BD5" w:themeColor="accent1"/>
          <w:sz w:val="24"/>
          <w:szCs w:val="24"/>
          <w:lang w:val="en-US" w:eastAsia="id-ID"/>
        </w:rPr>
        <w:t xml:space="preserve"> is extensively utilized in this paper</w:t>
      </w:r>
      <w:r w:rsidR="004C562F" w:rsidRPr="00685749">
        <w:rPr>
          <w:rFonts w:ascii="Times New Roman" w:eastAsia="Times New Roman" w:hAnsi="Times New Roman" w:cs="Times New Roman"/>
          <w:color w:val="5B9BD5" w:themeColor="accent1"/>
          <w:sz w:val="24"/>
          <w:szCs w:val="24"/>
          <w:lang w:val="en-US" w:eastAsia="id-ID"/>
        </w:rPr>
        <w:t xml:space="preserve"> </w:t>
      </w:r>
      <w:r w:rsidR="004C562F" w:rsidRPr="00685749">
        <w:rPr>
          <w:rFonts w:ascii="Times New Roman" w:eastAsia="Times New Roman" w:hAnsi="Times New Roman" w:cs="Times New Roman"/>
          <w:color w:val="5B9BD5" w:themeColor="accent1"/>
          <w:sz w:val="24"/>
          <w:szCs w:val="24"/>
          <w:lang w:val="en-US" w:eastAsia="id-ID"/>
        </w:rPr>
        <w:fldChar w:fldCharType="begin" w:fldLock="1"/>
      </w:r>
      <w:r w:rsidR="00342370" w:rsidRPr="00685749">
        <w:rPr>
          <w:rFonts w:ascii="Times New Roman" w:eastAsia="Times New Roman" w:hAnsi="Times New Roman" w:cs="Times New Roman"/>
          <w:color w:val="5B9BD5" w:themeColor="accent1"/>
          <w:sz w:val="24"/>
          <w:szCs w:val="24"/>
          <w:lang w:val="en-US" w:eastAsia="id-ID"/>
        </w:rPr>
        <w:instrText>ADDIN CSL_CITATION {"citationItems":[{"id":"ITEM-1","itemData":{"author":[{"dropping-particle":"","family":"Allison","given":"Graham T","non-dropping-particle":"","parse-names":false,"suffix":""},{"dropping-particle":"","family":"Zelikow","given":"Philip","non-dropping-particle":"","parse-names":false,"suffix":""}],"id":"ITEM-1","issued":{"date-parts":[["1999"]]},"publisher":"Longman","publisher-place":"New York","title":"Essence of Decision : Explaining the Cuban Missile Crisis","type":"book"},"uris":["http://www.mendeley.com/documents/?uuid=55a82383-1be5-4b15-b780-fb1fec9c6ca8"]},{"id":"ITEM-2","itemData":{"DOI":"10.2307/1954423","ISSN":"00030554, 15375943","author":[{"dropping-particle":"","family":"Allison","given":"Graham T","non-dropping-particle":"","parse-names":false,"suffix":""}],"container-title":"The American Political Science Review","id":"ITEM-2","issue":"3","issued":{"date-parts":[["1969","7","12"]]},"page":"689-718","publisher":"[American Political Science Association, Cambridge University Press]","title":"Conceptual Models and the Cuban Missile Crisis","type":"article-journal","volume":"63"},"uris":["http://www.mendeley.com/documents/?uuid=b37a4469-eaa1-434b-8f5a-0f797b41c383"]}],"mendeley":{"formattedCitation":"(Allison, 1969; Allison &amp; Zelikow, 1999)","plainTextFormattedCitation":"(Allison, 1969; Allison &amp; Zelikow, 1999)","previouslyFormattedCitation":"(Allison, 1969; Allison &amp; Zelikow, 1999)"},"properties":{"noteIndex":0},"schema":"https://github.com/citation-style-language/schema/raw/master/csl-citation.json"}</w:instrText>
      </w:r>
      <w:r w:rsidR="004C562F" w:rsidRPr="00685749">
        <w:rPr>
          <w:rFonts w:ascii="Times New Roman" w:eastAsia="Times New Roman" w:hAnsi="Times New Roman" w:cs="Times New Roman"/>
          <w:color w:val="5B9BD5" w:themeColor="accent1"/>
          <w:sz w:val="24"/>
          <w:szCs w:val="24"/>
          <w:lang w:val="en-US" w:eastAsia="id-ID"/>
        </w:rPr>
        <w:fldChar w:fldCharType="separate"/>
      </w:r>
      <w:r w:rsidR="004C562F" w:rsidRPr="00685749">
        <w:rPr>
          <w:rFonts w:ascii="Times New Roman" w:eastAsia="Times New Roman" w:hAnsi="Times New Roman" w:cs="Times New Roman"/>
          <w:noProof/>
          <w:color w:val="5B9BD5" w:themeColor="accent1"/>
          <w:sz w:val="24"/>
          <w:szCs w:val="24"/>
          <w:lang w:val="en-US" w:eastAsia="id-ID"/>
        </w:rPr>
        <w:t>(Allison, 1969; Allison &amp; Zelikow, 1999)</w:t>
      </w:r>
      <w:r w:rsidR="004C562F" w:rsidRPr="00685749">
        <w:rPr>
          <w:rFonts w:ascii="Times New Roman" w:eastAsia="Times New Roman" w:hAnsi="Times New Roman" w:cs="Times New Roman"/>
          <w:color w:val="5B9BD5" w:themeColor="accent1"/>
          <w:sz w:val="24"/>
          <w:szCs w:val="24"/>
          <w:lang w:val="en-US" w:eastAsia="id-ID"/>
        </w:rPr>
        <w:fldChar w:fldCharType="end"/>
      </w:r>
      <w:r w:rsidRPr="00685749">
        <w:rPr>
          <w:rFonts w:ascii="Times New Roman" w:eastAsia="Times New Roman" w:hAnsi="Times New Roman" w:cs="Times New Roman"/>
          <w:color w:val="5B9BD5" w:themeColor="accent1"/>
          <w:sz w:val="24"/>
          <w:szCs w:val="24"/>
          <w:lang w:val="en-US" w:eastAsia="id-ID"/>
        </w:rPr>
        <w:t xml:space="preserve">. </w:t>
      </w:r>
      <w:proofErr w:type="gramStart"/>
      <w:r w:rsidRPr="00685749">
        <w:rPr>
          <w:rFonts w:ascii="Times New Roman" w:eastAsia="Times New Roman" w:hAnsi="Times New Roman" w:cs="Times New Roman"/>
          <w:color w:val="5B9BD5" w:themeColor="accent1"/>
          <w:sz w:val="24"/>
          <w:szCs w:val="24"/>
          <w:lang w:val="en-US" w:eastAsia="id-ID"/>
        </w:rPr>
        <w:t>Because both domestic and international external political forces have a significant impact on policy itself.</w:t>
      </w:r>
      <w:proofErr w:type="gramEnd"/>
      <w:r w:rsidRPr="00685749">
        <w:rPr>
          <w:rFonts w:ascii="Times New Roman" w:eastAsia="Times New Roman" w:hAnsi="Times New Roman" w:cs="Times New Roman"/>
          <w:color w:val="5B9BD5" w:themeColor="accent1"/>
          <w:sz w:val="24"/>
          <w:szCs w:val="24"/>
          <w:lang w:val="en-US" w:eastAsia="id-ID"/>
        </w:rPr>
        <w:t xml:space="preserve"> Allison's research of foreign policy was deemed groundbreaking because it questioned the logic of a foreign policy </w:t>
      </w:r>
      <w:r w:rsidRPr="00685749">
        <w:rPr>
          <w:rFonts w:ascii="Times New Roman" w:eastAsia="Times New Roman" w:hAnsi="Times New Roman" w:cs="Times New Roman"/>
          <w:color w:val="5B9BD5" w:themeColor="accent1"/>
          <w:sz w:val="24"/>
          <w:szCs w:val="24"/>
          <w:lang w:val="en-US" w:eastAsia="id-ID"/>
        </w:rPr>
        <w:lastRenderedPageBreak/>
        <w:t>based on economic principles and realism is also more or less adopted when describing a nation's foreign policy</w:t>
      </w:r>
      <w:r w:rsidR="00CE2623" w:rsidRPr="00685749">
        <w:rPr>
          <w:rFonts w:ascii="Times New Roman" w:eastAsia="Times New Roman" w:hAnsi="Times New Roman" w:cs="Times New Roman"/>
          <w:color w:val="5B9BD5" w:themeColor="accent1"/>
          <w:sz w:val="24"/>
          <w:szCs w:val="24"/>
          <w:lang w:val="en-US" w:eastAsia="id-ID"/>
        </w:rPr>
        <w:t xml:space="preserve">. </w:t>
      </w:r>
      <w:r w:rsidRPr="00685749">
        <w:rPr>
          <w:rFonts w:ascii="Times New Roman" w:eastAsia="Times New Roman" w:hAnsi="Times New Roman" w:cs="Times New Roman"/>
          <w:color w:val="5B9BD5" w:themeColor="accent1"/>
          <w:sz w:val="24"/>
          <w:szCs w:val="24"/>
          <w:lang w:val="en-US" w:eastAsia="id-ID"/>
        </w:rPr>
        <w:t>The actions of a state are analyzed under the assumption of rationalism, which assumes that the state considers all options and acts rationally to maximize profits. Foreign policy is viewed as the result of rational actors' actions. Allison introduced three foreign policy analysis models in general: (i) the rational actor model, (ii) the organizational process model, and (iii) the bureaucratic politics model</w:t>
      </w:r>
      <w:r w:rsidR="00A503E9" w:rsidRPr="00685749">
        <w:rPr>
          <w:rFonts w:ascii="Times New Roman" w:eastAsia="Times New Roman" w:hAnsi="Times New Roman" w:cs="Times New Roman"/>
          <w:color w:val="5B9BD5" w:themeColor="accent1"/>
          <w:sz w:val="24"/>
          <w:szCs w:val="24"/>
          <w:lang w:val="en-US" w:eastAsia="id-ID"/>
        </w:rPr>
        <w:t>.</w:t>
      </w:r>
      <w:r w:rsidR="00CA30E3" w:rsidRPr="00685749">
        <w:rPr>
          <w:rFonts w:ascii="Times New Roman" w:eastAsia="Times New Roman" w:hAnsi="Times New Roman" w:cs="Times New Roman"/>
          <w:color w:val="5B9BD5" w:themeColor="accent1"/>
          <w:sz w:val="24"/>
          <w:szCs w:val="24"/>
          <w:lang w:val="en-US" w:eastAsia="id-ID"/>
        </w:rPr>
        <w:t xml:space="preserve"> </w:t>
      </w:r>
      <w:r w:rsidRPr="00685749">
        <w:rPr>
          <w:rFonts w:ascii="Times New Roman" w:eastAsia="Times New Roman" w:hAnsi="Times New Roman" w:cs="Times New Roman"/>
          <w:color w:val="5B9BD5" w:themeColor="accent1"/>
          <w:sz w:val="24"/>
          <w:szCs w:val="24"/>
          <w:lang w:val="en-US" w:eastAsia="id-ID"/>
        </w:rPr>
        <w:t>According to the rational actor model, the decision made was one that was founded on rational or intellectual considerations and the calculation of profit and loss, leading to what is thought to be a mature, accurate, and judicious choice. The state is a mechanical process that moves through phases, processes, and organizational mechanisms as standard operating procedures are used, according to the organizational process model, which describes the state as a substantial foreign decision-making organization. Being a part of a huge organization makes it impossible for the units under a very significant leadership role to defy decisions made by the central authority. The bureaucratic political model emphasizes that different actors, groups, and interested parties construct a decision-making process through a process of negotiation, compromise, and mutual influence between pertinent stakeholders</w:t>
      </w:r>
      <w:r w:rsidR="00342370" w:rsidRPr="00685749">
        <w:rPr>
          <w:rFonts w:ascii="Times New Roman" w:eastAsia="Times New Roman" w:hAnsi="Times New Roman" w:cs="Times New Roman"/>
          <w:color w:val="5B9BD5" w:themeColor="accent1"/>
          <w:sz w:val="24"/>
          <w:szCs w:val="24"/>
          <w:lang w:val="en-US" w:eastAsia="id-ID"/>
        </w:rPr>
        <w:t xml:space="preserve"> </w:t>
      </w:r>
      <w:r w:rsidR="00342370" w:rsidRPr="00685749">
        <w:rPr>
          <w:rFonts w:ascii="Times New Roman" w:eastAsia="Times New Roman" w:hAnsi="Times New Roman" w:cs="Times New Roman"/>
          <w:color w:val="5B9BD5" w:themeColor="accent1"/>
          <w:sz w:val="24"/>
          <w:szCs w:val="24"/>
          <w:lang w:val="en-US" w:eastAsia="id-ID"/>
        </w:rPr>
        <w:fldChar w:fldCharType="begin" w:fldLock="1"/>
      </w:r>
      <w:r w:rsidR="00685749" w:rsidRPr="00685749">
        <w:rPr>
          <w:rFonts w:ascii="Times New Roman" w:eastAsia="Times New Roman" w:hAnsi="Times New Roman" w:cs="Times New Roman"/>
          <w:color w:val="5B9BD5" w:themeColor="accent1"/>
          <w:sz w:val="24"/>
          <w:szCs w:val="24"/>
          <w:lang w:val="en-US" w:eastAsia="id-ID"/>
        </w:rPr>
        <w:instrText>ADDIN CSL_CITATION {"citationItems":[{"id":"ITEM-1","itemData":{"author":[{"dropping-particle":"","family":"Ateş","given":"Ahmet","non-dropping-particle":"","parse-names":false,"suffix":""}],"container-title":"Journal of Politics and International Relations/ Siyaset Bilimi ve Uluslararası İlişkiler Dergisi","id":"ITEM-1","issue":"1","issued":{"date-parts":[["2022"]]},"page":"4-27","title":"Understanding US Foreign Policy: A Theoretical Analysis","type":"article-journal","volume":"4"},"uris":["http://www.mendeley.com/documents/?uuid=2a1deb5f-fb7a-4392-810e-061b42154c3e"]},{"id":"ITEM-2","itemData":{"DOI":"10.2307/2539170","ISSN":"01622889, 15314804","author":[{"dropping-particle":"","family":"Welch","given":"David A","non-dropping-particle":"","parse-names":false,"suffix":""}],"container-title":"International Security","id":"ITEM-2","issue":"2","issued":{"date-parts":[["1992","7","12"]]},"page":"112-146","publisher":"The MIT Press","title":"The Organizational Process and Bureaucratic Politics Paradigms: Retrospect and Prospect","type":"article-journal","volume":"17"},"uris":["http://www.mendeley.com/documents/?uuid=ca0e6fc8-a08a-4b34-a2e4-ae97c1ef7400"]}],"mendeley":{"formattedCitation":"(Ateş, 2022; Welch, 1992)","plainTextFormattedCitation":"(Ateş, 2022; Welch, 1992)","previouslyFormattedCitation":"(Ateş, 2022; Welch, 1992)"},"properties":{"noteIndex":0},"schema":"https://github.com/citation-style-language/schema/raw/master/csl-citation.json"}</w:instrText>
      </w:r>
      <w:r w:rsidR="00342370" w:rsidRPr="00685749">
        <w:rPr>
          <w:rFonts w:ascii="Times New Roman" w:eastAsia="Times New Roman" w:hAnsi="Times New Roman" w:cs="Times New Roman"/>
          <w:color w:val="5B9BD5" w:themeColor="accent1"/>
          <w:sz w:val="24"/>
          <w:szCs w:val="24"/>
          <w:lang w:val="en-US" w:eastAsia="id-ID"/>
        </w:rPr>
        <w:fldChar w:fldCharType="separate"/>
      </w:r>
      <w:r w:rsidR="008246CD" w:rsidRPr="00685749">
        <w:rPr>
          <w:rFonts w:ascii="Times New Roman" w:eastAsia="Times New Roman" w:hAnsi="Times New Roman" w:cs="Times New Roman"/>
          <w:noProof/>
          <w:color w:val="5B9BD5" w:themeColor="accent1"/>
          <w:sz w:val="24"/>
          <w:szCs w:val="24"/>
          <w:lang w:val="en-US" w:eastAsia="id-ID"/>
        </w:rPr>
        <w:t>(Ateş, 2022; Welch, 1992)</w:t>
      </w:r>
      <w:r w:rsidR="00342370" w:rsidRPr="00685749">
        <w:rPr>
          <w:rFonts w:ascii="Times New Roman" w:eastAsia="Times New Roman" w:hAnsi="Times New Roman" w:cs="Times New Roman"/>
          <w:color w:val="5B9BD5" w:themeColor="accent1"/>
          <w:sz w:val="24"/>
          <w:szCs w:val="24"/>
          <w:lang w:val="en-US" w:eastAsia="id-ID"/>
        </w:rPr>
        <w:fldChar w:fldCharType="end"/>
      </w:r>
      <w:r w:rsidRPr="00685749">
        <w:rPr>
          <w:rFonts w:ascii="Times New Roman" w:eastAsia="Times New Roman" w:hAnsi="Times New Roman" w:cs="Times New Roman"/>
          <w:color w:val="5B9BD5" w:themeColor="accent1"/>
          <w:sz w:val="24"/>
          <w:szCs w:val="24"/>
          <w:lang w:val="en-US" w:eastAsia="id-ID"/>
        </w:rPr>
        <w:t>. The decision is the end result of a political process that involves extensive and difficult consideration</w:t>
      </w:r>
      <w:r w:rsidR="00342370" w:rsidRPr="00685749">
        <w:rPr>
          <w:rFonts w:ascii="Times New Roman" w:eastAsia="Times New Roman" w:hAnsi="Times New Roman" w:cs="Times New Roman"/>
          <w:color w:val="5B9BD5" w:themeColor="accent1"/>
          <w:sz w:val="24"/>
          <w:szCs w:val="24"/>
          <w:lang w:val="en-US" w:eastAsia="id-ID"/>
        </w:rPr>
        <w:t xml:space="preserve"> </w:t>
      </w:r>
      <w:r w:rsidR="00342370" w:rsidRPr="00685749">
        <w:rPr>
          <w:rFonts w:ascii="Times New Roman" w:eastAsia="Times New Roman" w:hAnsi="Times New Roman" w:cs="Times New Roman"/>
          <w:color w:val="5B9BD5" w:themeColor="accent1"/>
          <w:sz w:val="24"/>
          <w:szCs w:val="24"/>
          <w:lang w:val="en-US" w:eastAsia="id-ID"/>
        </w:rPr>
        <w:fldChar w:fldCharType="begin" w:fldLock="1"/>
      </w:r>
      <w:r w:rsidR="00342370" w:rsidRPr="00685749">
        <w:rPr>
          <w:rFonts w:ascii="Times New Roman" w:eastAsia="Times New Roman" w:hAnsi="Times New Roman" w:cs="Times New Roman"/>
          <w:color w:val="5B9BD5" w:themeColor="accent1"/>
          <w:sz w:val="24"/>
          <w:szCs w:val="24"/>
          <w:lang w:val="en-US" w:eastAsia="id-ID"/>
        </w:rPr>
        <w:instrText>ADDIN CSL_CITATION {"citationItems":[{"id":"ITEM-1","itemData":{"author":[{"dropping-particle":"","family":"Allison","given":"Graham T","non-dropping-particle":"","parse-names":false,"suffix":""},{"dropping-particle":"","family":"Zelikow","given":"Philip","non-dropping-particle":"","parse-names":false,"suffix":""}],"id":"ITEM-1","issued":{"date-parts":[["1999"]]},"publisher":"Longman","publisher-place":"New York","title":"Essence of Decision : Explaining the Cuban Missile Crisis","type":"book"},"uris":["http://www.mendeley.com/documents/?uuid=55a82383-1be5-4b15-b780-fb1fec9c6ca8"]}],"mendeley":{"formattedCitation":"(Allison &amp; Zelikow, 1999)","plainTextFormattedCitation":"(Allison &amp; Zelikow, 1999)","previouslyFormattedCitation":"(Allison &amp; Zelikow, 1999)"},"properties":{"noteIndex":0},"schema":"https://github.com/citation-style-language/schema/raw/master/csl-citation.json"}</w:instrText>
      </w:r>
      <w:r w:rsidR="00342370" w:rsidRPr="00685749">
        <w:rPr>
          <w:rFonts w:ascii="Times New Roman" w:eastAsia="Times New Roman" w:hAnsi="Times New Roman" w:cs="Times New Roman"/>
          <w:color w:val="5B9BD5" w:themeColor="accent1"/>
          <w:sz w:val="24"/>
          <w:szCs w:val="24"/>
          <w:lang w:val="en-US" w:eastAsia="id-ID"/>
        </w:rPr>
        <w:fldChar w:fldCharType="separate"/>
      </w:r>
      <w:r w:rsidR="00342370" w:rsidRPr="00685749">
        <w:rPr>
          <w:rFonts w:ascii="Times New Roman" w:eastAsia="Times New Roman" w:hAnsi="Times New Roman" w:cs="Times New Roman"/>
          <w:noProof/>
          <w:color w:val="5B9BD5" w:themeColor="accent1"/>
          <w:sz w:val="24"/>
          <w:szCs w:val="24"/>
          <w:lang w:val="en-US" w:eastAsia="id-ID"/>
        </w:rPr>
        <w:t>(Allison &amp; Zelikow, 1999)</w:t>
      </w:r>
      <w:r w:rsidR="00342370" w:rsidRPr="00685749">
        <w:rPr>
          <w:rFonts w:ascii="Times New Roman" w:eastAsia="Times New Roman" w:hAnsi="Times New Roman" w:cs="Times New Roman"/>
          <w:color w:val="5B9BD5" w:themeColor="accent1"/>
          <w:sz w:val="24"/>
          <w:szCs w:val="24"/>
          <w:lang w:val="en-US" w:eastAsia="id-ID"/>
        </w:rPr>
        <w:fldChar w:fldCharType="end"/>
      </w:r>
      <w:r w:rsidRPr="00685749">
        <w:rPr>
          <w:rFonts w:ascii="Times New Roman" w:eastAsia="Times New Roman" w:hAnsi="Times New Roman" w:cs="Times New Roman"/>
          <w:color w:val="5B9BD5" w:themeColor="accent1"/>
          <w:sz w:val="24"/>
          <w:szCs w:val="24"/>
          <w:lang w:val="en-US" w:eastAsia="id-ID"/>
        </w:rPr>
        <w:t>.</w:t>
      </w:r>
    </w:p>
    <w:p w14:paraId="1DD03EAA" w14:textId="77777777" w:rsidR="00CA30E3" w:rsidRPr="00685749" w:rsidRDefault="00CA30E3" w:rsidP="00D46977">
      <w:pPr>
        <w:spacing w:after="0" w:line="360" w:lineRule="auto"/>
        <w:jc w:val="both"/>
        <w:rPr>
          <w:rFonts w:ascii="Times New Roman" w:eastAsia="Times New Roman" w:hAnsi="Times New Roman" w:cs="Times New Roman"/>
          <w:color w:val="FF0000"/>
          <w:sz w:val="24"/>
          <w:szCs w:val="24"/>
          <w:lang w:val="en-US" w:eastAsia="id-ID"/>
        </w:rPr>
      </w:pPr>
    </w:p>
    <w:p w14:paraId="0F1ED17A" w14:textId="2C73BBBC" w:rsidR="00CA30E3" w:rsidRPr="00685749" w:rsidRDefault="00267DCC" w:rsidP="00D46977">
      <w:pPr>
        <w:spacing w:after="0" w:line="360" w:lineRule="auto"/>
        <w:jc w:val="both"/>
        <w:rPr>
          <w:rFonts w:ascii="Times New Roman" w:eastAsia="Times New Roman" w:hAnsi="Times New Roman" w:cs="Times New Roman"/>
          <w:color w:val="FF0000"/>
          <w:sz w:val="24"/>
          <w:szCs w:val="24"/>
          <w:lang w:val="en-US" w:eastAsia="id-ID"/>
        </w:rPr>
      </w:pPr>
      <w:r w:rsidRPr="00685749">
        <w:rPr>
          <w:rFonts w:ascii="Times New Roman" w:eastAsia="Times New Roman" w:hAnsi="Times New Roman" w:cs="Times New Roman"/>
          <w:color w:val="5B9BD5" w:themeColor="accent1"/>
          <w:sz w:val="24"/>
          <w:szCs w:val="24"/>
          <w:lang w:val="en-US" w:eastAsia="id-ID"/>
        </w:rPr>
        <w:t>Each state is shown as a logical actor that consistently pursues his own interests. The most fundamental of all is to uphold national interests and sovereignty. This model shows how decision makers can implement several types of policies to get the best outcomes. In order to optimize the achievement of their objectives based on rational calculations in the international political sphere, governments might be viewed as actors, according to the fundamental premise of the rational actor model approach. According to the rational actor model, the state is shown as an individual actor who is perfectly aware of the situation and who seeks to maximize values and goals in light of it. With the supposition that nations weigh all of their options and act logically to maximize profits, various national behaviors are examined. The government must decide between a number of options during the policy-making process, and each decision has implications. The state, acting rationally, will select different policies that will have the most positive effects on achieving the desired outcomes (goals and objectives)</w:t>
      </w:r>
      <w:r w:rsidR="008246CD" w:rsidRPr="00685749">
        <w:rPr>
          <w:rFonts w:ascii="Times New Roman" w:eastAsia="Times New Roman" w:hAnsi="Times New Roman" w:cs="Times New Roman"/>
          <w:color w:val="5B9BD5" w:themeColor="accent1"/>
          <w:sz w:val="24"/>
          <w:szCs w:val="24"/>
          <w:lang w:val="en-US" w:eastAsia="id-ID"/>
        </w:rPr>
        <w:t xml:space="preserve"> </w:t>
      </w:r>
      <w:r w:rsidR="008246CD" w:rsidRPr="00685749">
        <w:rPr>
          <w:rFonts w:ascii="Times New Roman" w:eastAsia="Times New Roman" w:hAnsi="Times New Roman" w:cs="Times New Roman"/>
          <w:color w:val="5B9BD5" w:themeColor="accent1"/>
          <w:sz w:val="24"/>
          <w:szCs w:val="24"/>
          <w:lang w:val="en-US" w:eastAsia="id-ID"/>
        </w:rPr>
        <w:fldChar w:fldCharType="begin" w:fldLock="1"/>
      </w:r>
      <w:r w:rsidR="008246CD" w:rsidRPr="00685749">
        <w:rPr>
          <w:rFonts w:ascii="Times New Roman" w:eastAsia="Times New Roman" w:hAnsi="Times New Roman" w:cs="Times New Roman"/>
          <w:color w:val="5B9BD5" w:themeColor="accent1"/>
          <w:sz w:val="24"/>
          <w:szCs w:val="24"/>
          <w:lang w:val="en-US" w:eastAsia="id-ID"/>
        </w:rPr>
        <w:instrText>ADDIN CSL_CITATION {"citationItems":[{"id":"ITEM-1","itemData":{"author":[{"dropping-particle":"","family":"Ateş","given":"Ahmet","non-dropping-particle":"","parse-names":false,"suffix":""}],"container-title":"Journal of Politics and International Relations/ Siyaset Bilimi ve Uluslararası İlişkiler Dergisi","id":"ITEM-1","issue":"1","issued":{"date-parts":[["2022"]]},"page":"4-27","title":"Understanding US Foreign Policy: A Theoretical Analysis","type":"article-journal","volume":"4"},"uris":["http://www.mendeley.com/documents/?uuid=2a1deb5f-fb7a-4392-810e-061b42154c3e"]},{"id":"ITEM-2","itemData":{"DOI":"10.1111/j.1743-8594.2005.00001.x","ISSN":"1743-8586","abstract":"Examining the history, conceptual breadth, and recent trends in the study of foreign policy analysis, it is clear that this subfield provides what may be the best conceptual connection to the empirical ground upon which all international relations (IR) theory is based. Foreign policy analysis is characterized by an actor-specific focus, based upon the argument that all that occurs between nations and across nations is grounded in human decision makers acting singly or in groups. FPA offers significant contributions to IR—theoretical, substantive, and methodological—and is situated at the intersection of all social science and policy fields as they relate to international affairs. A renewed emphasis on actor-specific theory will allow IR to more fully reclaim its ability to manifest human agency, with its attendant change, creativity, accountability, and meaning.","author":[{"dropping-particle":"","family":"Hudson","given":"Valerie M","non-dropping-particle":"","parse-names":false,"suffix":""}],"container-title":"Foreign Policy Analysis","id":"ITEM-2","issue":"1","issued":{"date-parts":[["2005","3","1"]]},"page":"1-30","title":"Foreign Policy Analysis: Actor-Specific Theory and the Ground of International Relations","type":"article-journal","volume":"1"},"uris":["http://www.mendeley.com/documents/?uuid=65ae8597-f9a8-387c-9de2-1afefb420cbb"]}],"mendeley":{"formattedCitation":"(Ateş, 2022; Hudson, 2005)","plainTextFormattedCitation":"(Ateş, 2022; Hudson, 2005)","previouslyFormattedCitation":"(Ateş, 2022; Hudson, 2005)"},"properties":{"noteIndex":0},"schema":"https://github.com/citation-style-language/schema/raw/master/csl-citation.json"}</w:instrText>
      </w:r>
      <w:r w:rsidR="008246CD" w:rsidRPr="00685749">
        <w:rPr>
          <w:rFonts w:ascii="Times New Roman" w:eastAsia="Times New Roman" w:hAnsi="Times New Roman" w:cs="Times New Roman"/>
          <w:color w:val="5B9BD5" w:themeColor="accent1"/>
          <w:sz w:val="24"/>
          <w:szCs w:val="24"/>
          <w:lang w:val="en-US" w:eastAsia="id-ID"/>
        </w:rPr>
        <w:fldChar w:fldCharType="separate"/>
      </w:r>
      <w:r w:rsidR="008246CD" w:rsidRPr="00685749">
        <w:rPr>
          <w:rFonts w:ascii="Times New Roman" w:eastAsia="Times New Roman" w:hAnsi="Times New Roman" w:cs="Times New Roman"/>
          <w:noProof/>
          <w:color w:val="5B9BD5" w:themeColor="accent1"/>
          <w:sz w:val="24"/>
          <w:szCs w:val="24"/>
          <w:lang w:val="en-US" w:eastAsia="id-ID"/>
        </w:rPr>
        <w:t>(Ateş, 2022; Hudson, 2005)</w:t>
      </w:r>
      <w:r w:rsidR="008246CD" w:rsidRPr="00685749">
        <w:rPr>
          <w:rFonts w:ascii="Times New Roman" w:eastAsia="Times New Roman" w:hAnsi="Times New Roman" w:cs="Times New Roman"/>
          <w:color w:val="5B9BD5" w:themeColor="accent1"/>
          <w:sz w:val="24"/>
          <w:szCs w:val="24"/>
          <w:lang w:val="en-US" w:eastAsia="id-ID"/>
        </w:rPr>
        <w:fldChar w:fldCharType="end"/>
      </w:r>
      <w:r w:rsidRPr="00685749">
        <w:rPr>
          <w:rFonts w:ascii="Times New Roman" w:eastAsia="Times New Roman" w:hAnsi="Times New Roman" w:cs="Times New Roman"/>
          <w:color w:val="5B9BD5" w:themeColor="accent1"/>
          <w:sz w:val="24"/>
          <w:szCs w:val="24"/>
          <w:lang w:val="en-US" w:eastAsia="id-ID"/>
        </w:rPr>
        <w:t xml:space="preserve">. </w:t>
      </w:r>
      <w:proofErr w:type="spellStart"/>
      <w:r w:rsidRPr="00685749">
        <w:rPr>
          <w:rFonts w:ascii="Times New Roman" w:eastAsia="Times New Roman" w:hAnsi="Times New Roman" w:cs="Times New Roman"/>
          <w:color w:val="5B9BD5" w:themeColor="accent1"/>
          <w:sz w:val="24"/>
          <w:szCs w:val="24"/>
          <w:lang w:val="en-US" w:eastAsia="id-ID"/>
        </w:rPr>
        <w:t>Rosenau</w:t>
      </w:r>
      <w:proofErr w:type="spellEnd"/>
      <w:r w:rsidRPr="00685749">
        <w:rPr>
          <w:rFonts w:ascii="Times New Roman" w:eastAsia="Times New Roman" w:hAnsi="Times New Roman" w:cs="Times New Roman"/>
          <w:color w:val="5B9BD5" w:themeColor="accent1"/>
          <w:sz w:val="24"/>
          <w:szCs w:val="24"/>
          <w:lang w:val="en-US" w:eastAsia="id-ID"/>
        </w:rPr>
        <w:t xml:space="preserve"> also underlined that a nation's response to pressure or encouragement from both home and international politics, or its </w:t>
      </w:r>
      <w:r w:rsidRPr="00685749">
        <w:rPr>
          <w:rFonts w:ascii="Times New Roman" w:eastAsia="Times New Roman" w:hAnsi="Times New Roman" w:cs="Times New Roman"/>
          <w:color w:val="5B9BD5" w:themeColor="accent1"/>
          <w:sz w:val="24"/>
          <w:szCs w:val="24"/>
          <w:lang w:val="en-US" w:eastAsia="id-ID"/>
        </w:rPr>
        <w:lastRenderedPageBreak/>
        <w:t>creation of a foreign policy, is the result of both internal (domestic) pressure or demands and external pressures/demands against the nation</w:t>
      </w:r>
      <w:r w:rsidR="00342370" w:rsidRPr="00685749">
        <w:rPr>
          <w:rFonts w:ascii="Times New Roman" w:eastAsia="Times New Roman" w:hAnsi="Times New Roman" w:cs="Times New Roman"/>
          <w:color w:val="5B9BD5" w:themeColor="accent1"/>
          <w:sz w:val="24"/>
          <w:szCs w:val="24"/>
          <w:lang w:val="en-US" w:eastAsia="id-ID"/>
        </w:rPr>
        <w:t xml:space="preserve"> </w:t>
      </w:r>
      <w:r w:rsidR="00342370" w:rsidRPr="00685749">
        <w:rPr>
          <w:rFonts w:ascii="Times New Roman" w:eastAsia="Times New Roman" w:hAnsi="Times New Roman" w:cs="Times New Roman"/>
          <w:color w:val="5B9BD5" w:themeColor="accent1"/>
          <w:sz w:val="24"/>
          <w:szCs w:val="24"/>
          <w:lang w:val="en-US" w:eastAsia="id-ID"/>
        </w:rPr>
        <w:fldChar w:fldCharType="begin" w:fldLock="1"/>
      </w:r>
      <w:r w:rsidR="00342370" w:rsidRPr="00685749">
        <w:rPr>
          <w:rFonts w:ascii="Times New Roman" w:eastAsia="Times New Roman" w:hAnsi="Times New Roman" w:cs="Times New Roman"/>
          <w:color w:val="5B9BD5" w:themeColor="accent1"/>
          <w:sz w:val="24"/>
          <w:szCs w:val="24"/>
          <w:lang w:val="en-US" w:eastAsia="id-ID"/>
        </w:rPr>
        <w:instrText>ADDIN CSL_CITATION {"citationItems":[{"id":"ITEM-1","itemData":{"author":[{"dropping-particle":"","family":"Rosenau","given":"J.N.","non-dropping-particle":"","parse-names":false,"suffix":""}],"id":"ITEM-1","issued":{"date-parts":[["1974"]]},"publisher":"SAGE Publications","publisher-place":"Thousand Oaks, CA","title":"Comparing Foreign Policies: Theories, Findings, and Methods","type":"book"},"uris":["http://www.mendeley.com/documents/?uuid=ee282353-b19f-4fa3-85c7-562f8402d943"]}],"mendeley":{"formattedCitation":"(Rosenau, 1974)","plainTextFormattedCitation":"(Rosenau, 1974)","previouslyFormattedCitation":"(Rosenau, 1974)"},"properties":{"noteIndex":0},"schema":"https://github.com/citation-style-language/schema/raw/master/csl-citation.json"}</w:instrText>
      </w:r>
      <w:r w:rsidR="00342370" w:rsidRPr="00685749">
        <w:rPr>
          <w:rFonts w:ascii="Times New Roman" w:eastAsia="Times New Roman" w:hAnsi="Times New Roman" w:cs="Times New Roman"/>
          <w:color w:val="5B9BD5" w:themeColor="accent1"/>
          <w:sz w:val="24"/>
          <w:szCs w:val="24"/>
          <w:lang w:val="en-US" w:eastAsia="id-ID"/>
        </w:rPr>
        <w:fldChar w:fldCharType="separate"/>
      </w:r>
      <w:r w:rsidR="00342370" w:rsidRPr="00685749">
        <w:rPr>
          <w:rFonts w:ascii="Times New Roman" w:eastAsia="Times New Roman" w:hAnsi="Times New Roman" w:cs="Times New Roman"/>
          <w:noProof/>
          <w:color w:val="5B9BD5" w:themeColor="accent1"/>
          <w:sz w:val="24"/>
          <w:szCs w:val="24"/>
          <w:lang w:val="en-US" w:eastAsia="id-ID"/>
        </w:rPr>
        <w:t>(Rosenau, 1974)</w:t>
      </w:r>
      <w:r w:rsidR="00342370" w:rsidRPr="00685749">
        <w:rPr>
          <w:rFonts w:ascii="Times New Roman" w:eastAsia="Times New Roman" w:hAnsi="Times New Roman" w:cs="Times New Roman"/>
          <w:color w:val="5B9BD5" w:themeColor="accent1"/>
          <w:sz w:val="24"/>
          <w:szCs w:val="24"/>
          <w:lang w:val="en-US" w:eastAsia="id-ID"/>
        </w:rPr>
        <w:fldChar w:fldCharType="end"/>
      </w:r>
      <w:r w:rsidR="00620CFF" w:rsidRPr="00685749">
        <w:rPr>
          <w:rFonts w:ascii="Times New Roman" w:eastAsia="Times New Roman" w:hAnsi="Times New Roman" w:cs="Times New Roman"/>
          <w:color w:val="FF0000"/>
          <w:sz w:val="24"/>
          <w:szCs w:val="24"/>
          <w:lang w:val="en-US" w:eastAsia="id-ID"/>
        </w:rPr>
        <w:t>.</w:t>
      </w:r>
    </w:p>
    <w:p w14:paraId="1301C4A8" w14:textId="77777777" w:rsidR="00545822" w:rsidRPr="00685749" w:rsidRDefault="00545822" w:rsidP="00D46977">
      <w:pPr>
        <w:spacing w:after="0" w:line="360" w:lineRule="auto"/>
        <w:jc w:val="both"/>
        <w:rPr>
          <w:rFonts w:ascii="Times New Roman" w:eastAsia="Times New Roman" w:hAnsi="Times New Roman" w:cs="Times New Roman"/>
          <w:color w:val="FF0000"/>
          <w:sz w:val="24"/>
          <w:szCs w:val="24"/>
          <w:lang w:val="en-US" w:eastAsia="id-ID"/>
        </w:rPr>
      </w:pPr>
    </w:p>
    <w:p w14:paraId="42FDCB4E" w14:textId="3E407E53" w:rsidR="00620CFF" w:rsidRPr="00685749" w:rsidRDefault="00545822" w:rsidP="00D46977">
      <w:pPr>
        <w:spacing w:after="0" w:line="360" w:lineRule="auto"/>
        <w:jc w:val="both"/>
        <w:rPr>
          <w:rFonts w:ascii="Times New Roman" w:eastAsia="Times New Roman" w:hAnsi="Times New Roman" w:cs="Times New Roman"/>
          <w:color w:val="FF0000"/>
          <w:sz w:val="24"/>
          <w:szCs w:val="24"/>
          <w:lang w:val="en-US" w:eastAsia="id-ID"/>
        </w:rPr>
      </w:pPr>
      <w:r w:rsidRPr="00685749">
        <w:rPr>
          <w:rFonts w:ascii="Times New Roman" w:eastAsia="Times New Roman" w:hAnsi="Times New Roman" w:cs="Times New Roman"/>
          <w:color w:val="5B9BD5" w:themeColor="accent1"/>
          <w:sz w:val="24"/>
          <w:szCs w:val="24"/>
          <w:lang w:val="en-US" w:eastAsia="id-ID"/>
        </w:rPr>
        <w:t xml:space="preserve">In this paper, the author uses rational choice theory in order to examine the interplay between domestic and international relations on Indonesia’s tension with Malaysia during the </w:t>
      </w:r>
      <w:proofErr w:type="spellStart"/>
      <w:r w:rsidRPr="00685749">
        <w:rPr>
          <w:rFonts w:ascii="Times New Roman" w:eastAsia="Times New Roman" w:hAnsi="Times New Roman" w:cs="Times New Roman"/>
          <w:color w:val="5B9BD5" w:themeColor="accent1"/>
          <w:sz w:val="24"/>
          <w:szCs w:val="24"/>
          <w:lang w:val="en-US" w:eastAsia="id-ID"/>
        </w:rPr>
        <w:t>Ambalat</w:t>
      </w:r>
      <w:proofErr w:type="spellEnd"/>
      <w:r w:rsidRPr="00685749">
        <w:rPr>
          <w:rFonts w:ascii="Times New Roman" w:eastAsia="Times New Roman" w:hAnsi="Times New Roman" w:cs="Times New Roman"/>
          <w:color w:val="5B9BD5" w:themeColor="accent1"/>
          <w:sz w:val="24"/>
          <w:szCs w:val="24"/>
          <w:lang w:val="en-US" w:eastAsia="id-ID"/>
        </w:rPr>
        <w:t xml:space="preserve"> cases. In this context, some factors contributed to the tension such as domestic political issues ranging from oil prices, issues related to national elections, and political rivalries among elites to media companies. At the same time, the role of the national leadership is perceived as a strong determinant of the rise of </w:t>
      </w:r>
      <w:proofErr w:type="spellStart"/>
      <w:r w:rsidRPr="00685749">
        <w:rPr>
          <w:rFonts w:ascii="Times New Roman" w:eastAsia="Times New Roman" w:hAnsi="Times New Roman" w:cs="Times New Roman"/>
          <w:color w:val="5B9BD5" w:themeColor="accent1"/>
          <w:sz w:val="24"/>
          <w:szCs w:val="24"/>
          <w:lang w:val="en-US" w:eastAsia="id-ID"/>
        </w:rPr>
        <w:t>Ambalat</w:t>
      </w:r>
      <w:proofErr w:type="spellEnd"/>
      <w:r w:rsidRPr="00685749">
        <w:rPr>
          <w:rFonts w:ascii="Times New Roman" w:eastAsia="Times New Roman" w:hAnsi="Times New Roman" w:cs="Times New Roman"/>
          <w:color w:val="5B9BD5" w:themeColor="accent1"/>
          <w:sz w:val="24"/>
          <w:szCs w:val="24"/>
          <w:lang w:val="en-US" w:eastAsia="id-ID"/>
        </w:rPr>
        <w:t xml:space="preserve"> tension with Malaysia, especially President </w:t>
      </w:r>
      <w:proofErr w:type="spellStart"/>
      <w:r w:rsidRPr="00685749">
        <w:rPr>
          <w:rFonts w:ascii="Times New Roman" w:eastAsia="Times New Roman" w:hAnsi="Times New Roman" w:cs="Times New Roman"/>
          <w:color w:val="5B9BD5" w:themeColor="accent1"/>
          <w:sz w:val="24"/>
          <w:szCs w:val="24"/>
          <w:lang w:val="en-US" w:eastAsia="id-ID"/>
        </w:rPr>
        <w:t>Susilo</w:t>
      </w:r>
      <w:proofErr w:type="spellEnd"/>
      <w:r w:rsidRPr="00685749">
        <w:rPr>
          <w:rFonts w:ascii="Times New Roman" w:eastAsia="Times New Roman" w:hAnsi="Times New Roman" w:cs="Times New Roman"/>
          <w:color w:val="5B9BD5" w:themeColor="accent1"/>
          <w:sz w:val="24"/>
          <w:szCs w:val="24"/>
          <w:lang w:val="en-US" w:eastAsia="id-ID"/>
        </w:rPr>
        <w:t xml:space="preserve"> </w:t>
      </w:r>
      <w:proofErr w:type="spellStart"/>
      <w:r w:rsidRPr="00685749">
        <w:rPr>
          <w:rFonts w:ascii="Times New Roman" w:eastAsia="Times New Roman" w:hAnsi="Times New Roman" w:cs="Times New Roman"/>
          <w:color w:val="5B9BD5" w:themeColor="accent1"/>
          <w:sz w:val="24"/>
          <w:szCs w:val="24"/>
          <w:lang w:val="en-US" w:eastAsia="id-ID"/>
        </w:rPr>
        <w:t>Bambang</w:t>
      </w:r>
      <w:proofErr w:type="spellEnd"/>
      <w:r w:rsidRPr="00685749">
        <w:rPr>
          <w:rFonts w:ascii="Times New Roman" w:eastAsia="Times New Roman" w:hAnsi="Times New Roman" w:cs="Times New Roman"/>
          <w:color w:val="5B9BD5" w:themeColor="accent1"/>
          <w:sz w:val="24"/>
          <w:szCs w:val="24"/>
          <w:lang w:val="en-US" w:eastAsia="id-ID"/>
        </w:rPr>
        <w:t xml:space="preserve"> </w:t>
      </w:r>
      <w:proofErr w:type="spellStart"/>
      <w:r w:rsidRPr="00685749">
        <w:rPr>
          <w:rFonts w:ascii="Times New Roman" w:eastAsia="Times New Roman" w:hAnsi="Times New Roman" w:cs="Times New Roman"/>
          <w:color w:val="5B9BD5" w:themeColor="accent1"/>
          <w:sz w:val="24"/>
          <w:szCs w:val="24"/>
          <w:lang w:val="en-US" w:eastAsia="id-ID"/>
        </w:rPr>
        <w:t>Yudhoyono</w:t>
      </w:r>
      <w:proofErr w:type="spellEnd"/>
      <w:r w:rsidRPr="00685749">
        <w:rPr>
          <w:rFonts w:ascii="Times New Roman" w:eastAsia="Times New Roman" w:hAnsi="Times New Roman" w:cs="Times New Roman"/>
          <w:color w:val="5B9BD5" w:themeColor="accent1"/>
          <w:sz w:val="24"/>
          <w:szCs w:val="24"/>
          <w:lang w:val="en-US" w:eastAsia="id-ID"/>
        </w:rPr>
        <w:t xml:space="preserve">.   It is expected that this paper would contribute to the new perspective on Indonesian foreign policy understanding specifically on </w:t>
      </w:r>
      <w:proofErr w:type="spellStart"/>
      <w:r w:rsidRPr="00685749">
        <w:rPr>
          <w:rFonts w:ascii="Times New Roman" w:eastAsia="Times New Roman" w:hAnsi="Times New Roman" w:cs="Times New Roman"/>
          <w:color w:val="5B9BD5" w:themeColor="accent1"/>
          <w:sz w:val="24"/>
          <w:szCs w:val="24"/>
          <w:lang w:val="en-US" w:eastAsia="id-ID"/>
        </w:rPr>
        <w:t>Ambalat</w:t>
      </w:r>
      <w:proofErr w:type="spellEnd"/>
      <w:r w:rsidRPr="00685749">
        <w:rPr>
          <w:rFonts w:ascii="Times New Roman" w:eastAsia="Times New Roman" w:hAnsi="Times New Roman" w:cs="Times New Roman"/>
          <w:color w:val="5B9BD5" w:themeColor="accent1"/>
          <w:sz w:val="24"/>
          <w:szCs w:val="24"/>
          <w:lang w:val="en-US" w:eastAsia="id-ID"/>
        </w:rPr>
        <w:t xml:space="preserve"> cases which are highly determined by domestic factors. Nevertheless, this paper believes that the openness of international politics in the post-Cold War indirectly gave the two countries' behavior became more flexible which is slightly different compared to the previous era which was fully constrained by an ideological clash and major power rivalries</w:t>
      </w:r>
      <w:r w:rsidRPr="00685749">
        <w:rPr>
          <w:rFonts w:ascii="Times New Roman" w:eastAsia="Times New Roman" w:hAnsi="Times New Roman" w:cs="Times New Roman"/>
          <w:color w:val="FF0000"/>
          <w:sz w:val="24"/>
          <w:szCs w:val="24"/>
          <w:lang w:val="en-US" w:eastAsia="id-ID"/>
        </w:rPr>
        <w:t xml:space="preserve">.  </w:t>
      </w:r>
    </w:p>
    <w:p w14:paraId="595FD4D8" w14:textId="77777777" w:rsidR="00CE2623" w:rsidRPr="00685749" w:rsidRDefault="00CE2623" w:rsidP="00D46977">
      <w:pPr>
        <w:spacing w:after="0" w:line="360" w:lineRule="auto"/>
        <w:jc w:val="both"/>
        <w:rPr>
          <w:rFonts w:ascii="Times New Roman" w:eastAsia="Times New Roman" w:hAnsi="Times New Roman" w:cs="Times New Roman"/>
          <w:sz w:val="24"/>
          <w:szCs w:val="24"/>
          <w:lang w:val="en-US" w:eastAsia="id-ID"/>
        </w:rPr>
      </w:pPr>
    </w:p>
    <w:p w14:paraId="67DEEB2C" w14:textId="5C9A45ED" w:rsidR="00D04D9A" w:rsidRPr="00685749" w:rsidRDefault="00D04D9A" w:rsidP="001D46FF">
      <w:pPr>
        <w:spacing w:after="0" w:line="360" w:lineRule="auto"/>
        <w:jc w:val="both"/>
        <w:rPr>
          <w:rFonts w:ascii="Times New Roman" w:eastAsia="Times New Roman" w:hAnsi="Times New Roman" w:cs="Times New Roman"/>
          <w:b/>
          <w:sz w:val="24"/>
          <w:szCs w:val="24"/>
          <w:lang w:val="en-US" w:eastAsia="id-ID"/>
        </w:rPr>
      </w:pPr>
      <w:r w:rsidRPr="00685749">
        <w:rPr>
          <w:rFonts w:ascii="Times New Roman" w:eastAsia="Times New Roman" w:hAnsi="Times New Roman" w:cs="Times New Roman"/>
          <w:b/>
          <w:sz w:val="24"/>
          <w:szCs w:val="24"/>
          <w:lang w:val="en-US" w:eastAsia="id-ID"/>
        </w:rPr>
        <w:t>Methods</w:t>
      </w:r>
    </w:p>
    <w:p w14:paraId="2AE796C2" w14:textId="1FB63294" w:rsidR="00D46977" w:rsidRDefault="00D46977" w:rsidP="001D46FF">
      <w:pPr>
        <w:spacing w:after="0" w:line="360" w:lineRule="auto"/>
        <w:jc w:val="both"/>
        <w:rPr>
          <w:rFonts w:ascii="Times New Roman" w:hAnsi="Times New Roman" w:cs="Times New Roman"/>
          <w:bCs/>
          <w:sz w:val="24"/>
          <w:szCs w:val="24"/>
          <w:lang w:val="en-GB"/>
        </w:rPr>
      </w:pPr>
      <w:r w:rsidRPr="00685749">
        <w:rPr>
          <w:rFonts w:ascii="Times New Roman" w:hAnsi="Times New Roman" w:cs="Times New Roman"/>
          <w:bCs/>
          <w:sz w:val="24"/>
          <w:szCs w:val="24"/>
          <w:lang w:val="en-GB"/>
        </w:rPr>
        <w:t xml:space="preserve">This is qualitative analysis utilise secondary data whether gained from nooks, journals, government documents or online resource. All data gathered were analysed using content analysis to interpret the data related to Indonesian foreign policy on </w:t>
      </w:r>
      <w:proofErr w:type="spellStart"/>
      <w:r w:rsidRPr="00685749">
        <w:rPr>
          <w:rFonts w:ascii="Times New Roman" w:hAnsi="Times New Roman" w:cs="Times New Roman"/>
          <w:bCs/>
          <w:sz w:val="24"/>
          <w:szCs w:val="24"/>
          <w:lang w:val="en-GB"/>
        </w:rPr>
        <w:t>Ambalat</w:t>
      </w:r>
      <w:proofErr w:type="spellEnd"/>
      <w:r w:rsidRPr="00685749">
        <w:rPr>
          <w:rFonts w:ascii="Times New Roman" w:hAnsi="Times New Roman" w:cs="Times New Roman"/>
          <w:bCs/>
          <w:sz w:val="24"/>
          <w:szCs w:val="24"/>
          <w:lang w:val="en-GB"/>
        </w:rPr>
        <w:t xml:space="preserve"> and the relations with domestic politics especially during President </w:t>
      </w:r>
      <w:proofErr w:type="spellStart"/>
      <w:r w:rsidRPr="00685749">
        <w:rPr>
          <w:rFonts w:ascii="Times New Roman" w:hAnsi="Times New Roman" w:cs="Times New Roman"/>
          <w:bCs/>
          <w:sz w:val="24"/>
          <w:szCs w:val="24"/>
          <w:lang w:val="en-GB"/>
        </w:rPr>
        <w:t>Yudhoyono</w:t>
      </w:r>
      <w:proofErr w:type="spellEnd"/>
      <w:r w:rsidRPr="00685749">
        <w:rPr>
          <w:rFonts w:ascii="Times New Roman" w:hAnsi="Times New Roman" w:cs="Times New Roman"/>
          <w:bCs/>
          <w:sz w:val="24"/>
          <w:szCs w:val="24"/>
          <w:lang w:val="en-GB"/>
        </w:rPr>
        <w:t xml:space="preserve"> administration (2005-2009). </w:t>
      </w:r>
      <w:proofErr w:type="gramStart"/>
      <w:r w:rsidRPr="00685749">
        <w:rPr>
          <w:rFonts w:ascii="Times New Roman" w:hAnsi="Times New Roman" w:cs="Times New Roman"/>
          <w:bCs/>
          <w:sz w:val="24"/>
          <w:szCs w:val="24"/>
          <w:lang w:val="en-GB"/>
        </w:rPr>
        <w:t>In addition, this research also enriched by non-structured interview with stakeholders of Indonesian government.</w:t>
      </w:r>
      <w:proofErr w:type="gramEnd"/>
      <w:r w:rsidRPr="00685749">
        <w:rPr>
          <w:rFonts w:ascii="Times New Roman" w:hAnsi="Times New Roman" w:cs="Times New Roman"/>
          <w:bCs/>
          <w:sz w:val="24"/>
          <w:szCs w:val="24"/>
          <w:lang w:val="en-GB"/>
        </w:rPr>
        <w:t xml:space="preserve"> Content analysis is useful to reach conclusion and meaning from the text. Content analysis also allows the researcher to have a better understanding of the event's new meaning and context. In essence, this strategy allows researchers to interpret (analytical or critical) text and turn it into an academically approved narrative </w:t>
      </w:r>
      <w:r w:rsidR="000C2BB1" w:rsidRPr="00685749">
        <w:rPr>
          <w:rFonts w:ascii="Times New Roman" w:hAnsi="Times New Roman" w:cs="Times New Roman"/>
          <w:bCs/>
          <w:sz w:val="24"/>
          <w:szCs w:val="24"/>
          <w:lang w:val="en-GB"/>
        </w:rPr>
        <w:fldChar w:fldCharType="begin" w:fldLock="1"/>
      </w:r>
      <w:r w:rsidR="003A4710" w:rsidRPr="00685749">
        <w:rPr>
          <w:rFonts w:ascii="Times New Roman" w:hAnsi="Times New Roman" w:cs="Times New Roman"/>
          <w:bCs/>
          <w:sz w:val="24"/>
          <w:szCs w:val="24"/>
          <w:lang w:val="en-GB"/>
        </w:rPr>
        <w:instrText>ADDIN CSL_CITATION {"citationItems":[{"id":"ITEM-1","itemData":{"author":[{"dropping-particle":"","family":"Krippendorff","given":"K","non-dropping-particle":"","parse-names":false,"suffix":""}],"id":"ITEM-1","issued":{"date-parts":[["2019"]]},"publisher":"Sage Publication","publisher-place":"Los Angeles","title":"Content Analysis: An Introduction to Its Methodology","type":"book"},"uris":["http://www.mendeley.com/documents/?uuid=a3b2835e-7224-41df-9945-df87506acc8a"]}],"mendeley":{"formattedCitation":"(Krippendorff, 2019)","plainTextFormattedCitation":"(Krippendorff, 2019)","previouslyFormattedCitation":"(Krippendorff, 2019)"},"properties":{"noteIndex":0},"schema":"https://github.com/citation-style-language/schema/raw/master/csl-citation.json"}</w:instrText>
      </w:r>
      <w:r w:rsidR="000C2BB1" w:rsidRPr="00685749">
        <w:rPr>
          <w:rFonts w:ascii="Times New Roman" w:hAnsi="Times New Roman" w:cs="Times New Roman"/>
          <w:bCs/>
          <w:sz w:val="24"/>
          <w:szCs w:val="24"/>
          <w:lang w:val="en-GB"/>
        </w:rPr>
        <w:fldChar w:fldCharType="separate"/>
      </w:r>
      <w:r w:rsidR="000C2BB1" w:rsidRPr="00685749">
        <w:rPr>
          <w:rFonts w:ascii="Times New Roman" w:hAnsi="Times New Roman" w:cs="Times New Roman"/>
          <w:bCs/>
          <w:noProof/>
          <w:sz w:val="24"/>
          <w:szCs w:val="24"/>
          <w:lang w:val="en-GB"/>
        </w:rPr>
        <w:t>(Krippendorff, 2019)</w:t>
      </w:r>
      <w:r w:rsidR="000C2BB1" w:rsidRPr="00685749">
        <w:rPr>
          <w:rFonts w:ascii="Times New Roman" w:hAnsi="Times New Roman" w:cs="Times New Roman"/>
          <w:bCs/>
          <w:sz w:val="24"/>
          <w:szCs w:val="24"/>
          <w:lang w:val="en-GB"/>
        </w:rPr>
        <w:fldChar w:fldCharType="end"/>
      </w:r>
      <w:r w:rsidRPr="00685749">
        <w:rPr>
          <w:rFonts w:ascii="Times New Roman" w:hAnsi="Times New Roman" w:cs="Times New Roman"/>
          <w:bCs/>
          <w:sz w:val="24"/>
          <w:szCs w:val="24"/>
          <w:lang w:val="en-GB"/>
        </w:rPr>
        <w:t xml:space="preserve">. Using realism theory of international relations, the authors would analyse two main </w:t>
      </w:r>
      <w:proofErr w:type="spellStart"/>
      <w:r w:rsidRPr="00685749">
        <w:rPr>
          <w:rFonts w:ascii="Times New Roman" w:hAnsi="Times New Roman" w:cs="Times New Roman"/>
          <w:bCs/>
          <w:sz w:val="24"/>
          <w:szCs w:val="24"/>
          <w:lang w:val="en-GB"/>
        </w:rPr>
        <w:t>Ambalat</w:t>
      </w:r>
      <w:proofErr w:type="spellEnd"/>
      <w:r w:rsidRPr="00685749">
        <w:rPr>
          <w:rFonts w:ascii="Times New Roman" w:hAnsi="Times New Roman" w:cs="Times New Roman"/>
          <w:bCs/>
          <w:sz w:val="24"/>
          <w:szCs w:val="24"/>
          <w:lang w:val="en-GB"/>
        </w:rPr>
        <w:t xml:space="preserve"> cases that occurred repeatedly during </w:t>
      </w:r>
      <w:proofErr w:type="spellStart"/>
      <w:r w:rsidRPr="00685749">
        <w:rPr>
          <w:rFonts w:ascii="Times New Roman" w:hAnsi="Times New Roman" w:cs="Times New Roman"/>
          <w:bCs/>
          <w:sz w:val="24"/>
          <w:szCs w:val="24"/>
          <w:lang w:val="en-GB"/>
        </w:rPr>
        <w:t>Yudhoyono</w:t>
      </w:r>
      <w:proofErr w:type="spellEnd"/>
      <w:r w:rsidRPr="00685749">
        <w:rPr>
          <w:rFonts w:ascii="Times New Roman" w:hAnsi="Times New Roman" w:cs="Times New Roman"/>
          <w:bCs/>
          <w:sz w:val="24"/>
          <w:szCs w:val="24"/>
          <w:lang w:val="en-GB"/>
        </w:rPr>
        <w:t xml:space="preserve"> administration. The first case of </w:t>
      </w:r>
      <w:proofErr w:type="spellStart"/>
      <w:r w:rsidRPr="00685749">
        <w:rPr>
          <w:rFonts w:ascii="Times New Roman" w:hAnsi="Times New Roman" w:cs="Times New Roman"/>
          <w:bCs/>
          <w:sz w:val="24"/>
          <w:szCs w:val="24"/>
          <w:lang w:val="en-GB"/>
        </w:rPr>
        <w:t>Ambalat</w:t>
      </w:r>
      <w:proofErr w:type="spellEnd"/>
      <w:r w:rsidRPr="00685749">
        <w:rPr>
          <w:rFonts w:ascii="Times New Roman" w:hAnsi="Times New Roman" w:cs="Times New Roman"/>
          <w:bCs/>
          <w:sz w:val="24"/>
          <w:szCs w:val="24"/>
          <w:lang w:val="en-GB"/>
        </w:rPr>
        <w:t xml:space="preserve"> (</w:t>
      </w:r>
      <w:proofErr w:type="spellStart"/>
      <w:r w:rsidRPr="00685749">
        <w:rPr>
          <w:rFonts w:ascii="Times New Roman" w:hAnsi="Times New Roman" w:cs="Times New Roman"/>
          <w:bCs/>
          <w:sz w:val="24"/>
          <w:szCs w:val="24"/>
          <w:lang w:val="en-GB"/>
        </w:rPr>
        <w:t>Ambalat</w:t>
      </w:r>
      <w:proofErr w:type="spellEnd"/>
      <w:r w:rsidRPr="00685749">
        <w:rPr>
          <w:rFonts w:ascii="Times New Roman" w:hAnsi="Times New Roman" w:cs="Times New Roman"/>
          <w:bCs/>
          <w:sz w:val="24"/>
          <w:szCs w:val="24"/>
          <w:lang w:val="en-GB"/>
        </w:rPr>
        <w:t xml:space="preserve"> case </w:t>
      </w:r>
      <w:proofErr w:type="gramStart"/>
      <w:r w:rsidRPr="00685749">
        <w:rPr>
          <w:rFonts w:ascii="Times New Roman" w:hAnsi="Times New Roman" w:cs="Times New Roman"/>
          <w:bCs/>
          <w:sz w:val="24"/>
          <w:szCs w:val="24"/>
          <w:lang w:val="en-GB"/>
        </w:rPr>
        <w:t>I )</w:t>
      </w:r>
      <w:proofErr w:type="gramEnd"/>
      <w:r w:rsidRPr="00685749">
        <w:rPr>
          <w:rFonts w:ascii="Times New Roman" w:hAnsi="Times New Roman" w:cs="Times New Roman"/>
          <w:bCs/>
          <w:sz w:val="24"/>
          <w:szCs w:val="24"/>
          <w:lang w:val="en-GB"/>
        </w:rPr>
        <w:t xml:space="preserve"> occurred in 2005 and the second </w:t>
      </w:r>
      <w:proofErr w:type="spellStart"/>
      <w:r w:rsidRPr="00685749">
        <w:rPr>
          <w:rFonts w:ascii="Times New Roman" w:hAnsi="Times New Roman" w:cs="Times New Roman"/>
          <w:bCs/>
          <w:sz w:val="24"/>
          <w:szCs w:val="24"/>
          <w:lang w:val="en-GB"/>
        </w:rPr>
        <w:t>Ambalat</w:t>
      </w:r>
      <w:proofErr w:type="spellEnd"/>
      <w:r w:rsidRPr="00685749">
        <w:rPr>
          <w:rFonts w:ascii="Times New Roman" w:hAnsi="Times New Roman" w:cs="Times New Roman"/>
          <w:bCs/>
          <w:sz w:val="24"/>
          <w:szCs w:val="24"/>
          <w:lang w:val="en-GB"/>
        </w:rPr>
        <w:t xml:space="preserve"> case (</w:t>
      </w:r>
      <w:proofErr w:type="spellStart"/>
      <w:r w:rsidRPr="00685749">
        <w:rPr>
          <w:rFonts w:ascii="Times New Roman" w:hAnsi="Times New Roman" w:cs="Times New Roman"/>
          <w:bCs/>
          <w:sz w:val="24"/>
          <w:szCs w:val="24"/>
          <w:lang w:val="en-GB"/>
        </w:rPr>
        <w:t>Ambalat</w:t>
      </w:r>
      <w:proofErr w:type="spellEnd"/>
      <w:r w:rsidRPr="00685749">
        <w:rPr>
          <w:rFonts w:ascii="Times New Roman" w:hAnsi="Times New Roman" w:cs="Times New Roman"/>
          <w:bCs/>
          <w:sz w:val="24"/>
          <w:szCs w:val="24"/>
          <w:lang w:val="en-GB"/>
        </w:rPr>
        <w:t xml:space="preserve"> II) erupted in 2009. Direct quotes, graphs, and tables are used to show all of the information gathered. Therefore, the subsequent paragraphs would highlight the background of Indonesia-Malaysia border disputes, the main discussion consist of the two cases namely </w:t>
      </w:r>
      <w:proofErr w:type="spellStart"/>
      <w:r w:rsidRPr="00685749">
        <w:rPr>
          <w:rFonts w:ascii="Times New Roman" w:hAnsi="Times New Roman" w:cs="Times New Roman"/>
          <w:bCs/>
          <w:sz w:val="24"/>
          <w:szCs w:val="24"/>
          <w:lang w:val="en-GB"/>
        </w:rPr>
        <w:t>Ambalat</w:t>
      </w:r>
      <w:proofErr w:type="spellEnd"/>
      <w:r w:rsidRPr="00685749">
        <w:rPr>
          <w:rFonts w:ascii="Times New Roman" w:hAnsi="Times New Roman" w:cs="Times New Roman"/>
          <w:bCs/>
          <w:sz w:val="24"/>
          <w:szCs w:val="24"/>
          <w:lang w:val="en-GB"/>
        </w:rPr>
        <w:t xml:space="preserve"> I and </w:t>
      </w:r>
      <w:proofErr w:type="spellStart"/>
      <w:r w:rsidRPr="00685749">
        <w:rPr>
          <w:rFonts w:ascii="Times New Roman" w:hAnsi="Times New Roman" w:cs="Times New Roman"/>
          <w:bCs/>
          <w:sz w:val="24"/>
          <w:szCs w:val="24"/>
          <w:lang w:val="en-GB"/>
        </w:rPr>
        <w:t>Ambalat</w:t>
      </w:r>
      <w:proofErr w:type="spellEnd"/>
      <w:r w:rsidRPr="00685749">
        <w:rPr>
          <w:rFonts w:ascii="Times New Roman" w:hAnsi="Times New Roman" w:cs="Times New Roman"/>
          <w:bCs/>
          <w:sz w:val="24"/>
          <w:szCs w:val="24"/>
          <w:lang w:val="en-GB"/>
        </w:rPr>
        <w:t xml:space="preserve"> II, and conclusion</w:t>
      </w:r>
      <w:r w:rsidR="00421D66" w:rsidRPr="00685749">
        <w:rPr>
          <w:rFonts w:ascii="Times New Roman" w:hAnsi="Times New Roman" w:cs="Times New Roman"/>
          <w:bCs/>
          <w:sz w:val="24"/>
          <w:szCs w:val="24"/>
          <w:lang w:val="en-GB"/>
        </w:rPr>
        <w:t>.</w:t>
      </w:r>
    </w:p>
    <w:p w14:paraId="22C481D7" w14:textId="77777777" w:rsidR="007574D5" w:rsidRPr="00685749" w:rsidRDefault="007574D5" w:rsidP="001D46FF">
      <w:pPr>
        <w:spacing w:after="0" w:line="360" w:lineRule="auto"/>
        <w:jc w:val="both"/>
        <w:rPr>
          <w:rFonts w:ascii="Times New Roman" w:hAnsi="Times New Roman" w:cs="Times New Roman"/>
          <w:sz w:val="24"/>
          <w:szCs w:val="24"/>
          <w:lang w:val="en-US" w:eastAsia="id-ID"/>
        </w:rPr>
      </w:pPr>
    </w:p>
    <w:p w14:paraId="05A526D0" w14:textId="41788A6C" w:rsidR="000C3E84" w:rsidRPr="00685749" w:rsidRDefault="000C3E84" w:rsidP="00C52074">
      <w:pPr>
        <w:spacing w:after="0" w:line="360" w:lineRule="auto"/>
        <w:rPr>
          <w:rFonts w:ascii="Times New Roman" w:hAnsi="Times New Roman" w:cs="Times New Roman"/>
          <w:b/>
          <w:color w:val="5B9BD5" w:themeColor="accent1"/>
          <w:sz w:val="24"/>
          <w:szCs w:val="24"/>
          <w:lang w:val="en-ID"/>
        </w:rPr>
      </w:pPr>
      <w:r w:rsidRPr="00685749">
        <w:rPr>
          <w:rFonts w:ascii="Times New Roman" w:hAnsi="Times New Roman" w:cs="Times New Roman"/>
          <w:b/>
          <w:color w:val="5B9BD5" w:themeColor="accent1"/>
          <w:sz w:val="24"/>
          <w:szCs w:val="24"/>
          <w:lang w:val="en-ID"/>
        </w:rPr>
        <w:lastRenderedPageBreak/>
        <w:t>Literature Review</w:t>
      </w:r>
    </w:p>
    <w:p w14:paraId="4C4B67CD" w14:textId="77777777" w:rsidR="000C3E84" w:rsidRPr="00685749" w:rsidRDefault="000C3E84" w:rsidP="000C3E84">
      <w:pPr>
        <w:pStyle w:val="ListParagraph"/>
        <w:widowControl w:val="0"/>
        <w:numPr>
          <w:ilvl w:val="2"/>
          <w:numId w:val="3"/>
        </w:numPr>
        <w:autoSpaceDE w:val="0"/>
        <w:autoSpaceDN w:val="0"/>
        <w:spacing w:line="275" w:lineRule="exact"/>
        <w:ind w:left="426" w:hanging="426"/>
        <w:contextualSpacing w:val="0"/>
        <w:rPr>
          <w:rFonts w:ascii="Times New Roman" w:hAnsi="Times New Roman"/>
          <w:i/>
          <w:color w:val="5B9BD5" w:themeColor="accent1"/>
          <w:sz w:val="24"/>
          <w:szCs w:val="24"/>
        </w:rPr>
      </w:pPr>
      <w:r w:rsidRPr="00685749">
        <w:rPr>
          <w:rFonts w:ascii="Times New Roman" w:hAnsi="Times New Roman"/>
          <w:i/>
          <w:color w:val="5B9BD5" w:themeColor="accent1"/>
          <w:sz w:val="24"/>
          <w:szCs w:val="24"/>
        </w:rPr>
        <w:t>Background of Indonesia-Malaysia Border</w:t>
      </w:r>
      <w:r w:rsidRPr="00685749">
        <w:rPr>
          <w:rFonts w:ascii="Times New Roman" w:hAnsi="Times New Roman"/>
          <w:i/>
          <w:color w:val="5B9BD5" w:themeColor="accent1"/>
          <w:spacing w:val="-3"/>
          <w:sz w:val="24"/>
          <w:szCs w:val="24"/>
        </w:rPr>
        <w:t xml:space="preserve"> </w:t>
      </w:r>
      <w:r w:rsidRPr="00685749">
        <w:rPr>
          <w:rFonts w:ascii="Times New Roman" w:hAnsi="Times New Roman"/>
          <w:i/>
          <w:color w:val="5B9BD5" w:themeColor="accent1"/>
          <w:sz w:val="24"/>
          <w:szCs w:val="24"/>
        </w:rPr>
        <w:t>Problems</w:t>
      </w:r>
    </w:p>
    <w:p w14:paraId="5D31E563" w14:textId="77777777" w:rsidR="000C3E84" w:rsidRPr="00685749" w:rsidRDefault="000C3E84" w:rsidP="000C3E84">
      <w:pPr>
        <w:pStyle w:val="ListParagraph"/>
        <w:widowControl w:val="0"/>
        <w:autoSpaceDE w:val="0"/>
        <w:autoSpaceDN w:val="0"/>
        <w:spacing w:line="275" w:lineRule="exact"/>
        <w:ind w:left="426"/>
        <w:contextualSpacing w:val="0"/>
        <w:jc w:val="left"/>
        <w:rPr>
          <w:rFonts w:ascii="Times New Roman" w:hAnsi="Times New Roman"/>
          <w:i/>
          <w:sz w:val="24"/>
          <w:szCs w:val="24"/>
        </w:rPr>
      </w:pPr>
    </w:p>
    <w:p w14:paraId="13659C1E" w14:textId="06C5E797" w:rsidR="000C3E84" w:rsidRPr="00685749" w:rsidRDefault="000C3E84" w:rsidP="000C3E84">
      <w:pPr>
        <w:spacing w:after="0" w:line="360" w:lineRule="auto"/>
        <w:jc w:val="both"/>
        <w:rPr>
          <w:rFonts w:ascii="Times New Roman" w:eastAsia="Calibri" w:hAnsi="Times New Roman" w:cs="Times New Roman"/>
          <w:sz w:val="24"/>
          <w:szCs w:val="24"/>
          <w:lang w:val="en-GB"/>
        </w:rPr>
      </w:pPr>
      <w:r w:rsidRPr="00685749">
        <w:rPr>
          <w:rFonts w:ascii="Times New Roman" w:hAnsi="Times New Roman" w:cs="Times New Roman"/>
          <w:sz w:val="24"/>
          <w:szCs w:val="24"/>
          <w:lang w:val="en-GB"/>
        </w:rPr>
        <w:t xml:space="preserve">Since obtaining independence on </w:t>
      </w:r>
      <w:r w:rsidRPr="00685749">
        <w:rPr>
          <w:rFonts w:ascii="Times New Roman" w:hAnsi="Times New Roman" w:cs="Times New Roman"/>
          <w:b/>
          <w:color w:val="5B9BD5" w:themeColor="accent1"/>
          <w:sz w:val="24"/>
          <w:szCs w:val="24"/>
          <w:lang w:val="en-GB"/>
        </w:rPr>
        <w:t>31</w:t>
      </w:r>
      <w:r w:rsidRPr="00685749">
        <w:rPr>
          <w:rFonts w:ascii="Times New Roman" w:hAnsi="Times New Roman" w:cs="Times New Roman"/>
          <w:b/>
          <w:color w:val="5B9BD5" w:themeColor="accent1"/>
          <w:sz w:val="24"/>
          <w:szCs w:val="24"/>
          <w:vertAlign w:val="superscript"/>
          <w:lang w:val="en-GB"/>
        </w:rPr>
        <w:t xml:space="preserve"> </w:t>
      </w:r>
      <w:r w:rsidRPr="00685749">
        <w:rPr>
          <w:rFonts w:ascii="Times New Roman" w:hAnsi="Times New Roman" w:cs="Times New Roman"/>
          <w:b/>
          <w:color w:val="5B9BD5" w:themeColor="accent1"/>
          <w:sz w:val="24"/>
          <w:szCs w:val="24"/>
          <w:lang w:val="en-GB"/>
        </w:rPr>
        <w:t>August 1957</w:t>
      </w:r>
      <w:r w:rsidRPr="00685749">
        <w:rPr>
          <w:rFonts w:ascii="Times New Roman" w:hAnsi="Times New Roman" w:cs="Times New Roman"/>
          <w:sz w:val="24"/>
          <w:szCs w:val="24"/>
          <w:lang w:val="en-GB"/>
        </w:rPr>
        <w:t xml:space="preserve">, Malaysia has already </w:t>
      </w:r>
      <w:r w:rsidRPr="00685749">
        <w:rPr>
          <w:rFonts w:ascii="Times New Roman" w:hAnsi="Times New Roman" w:cs="Times New Roman"/>
          <w:b/>
          <w:color w:val="5B9BD5" w:themeColor="accent1"/>
          <w:sz w:val="24"/>
          <w:szCs w:val="24"/>
          <w:lang w:val="en-GB"/>
        </w:rPr>
        <w:t>been</w:t>
      </w:r>
      <w:r w:rsidRPr="00685749">
        <w:rPr>
          <w:rFonts w:ascii="Times New Roman" w:hAnsi="Times New Roman" w:cs="Times New Roman"/>
          <w:sz w:val="24"/>
          <w:szCs w:val="24"/>
          <w:lang w:val="en-GB"/>
        </w:rPr>
        <w:t xml:space="preserve"> entangled by border problems with Indonesia </w:t>
      </w:r>
      <w:r w:rsidR="003A4710" w:rsidRPr="00685749">
        <w:rPr>
          <w:rFonts w:ascii="Times New Roman" w:hAnsi="Times New Roman" w:cs="Times New Roman"/>
          <w:sz w:val="24"/>
          <w:szCs w:val="24"/>
          <w:lang w:val="en-GB"/>
        </w:rPr>
        <w:fldChar w:fldCharType="begin" w:fldLock="1"/>
      </w:r>
      <w:r w:rsidR="003A4710" w:rsidRPr="00685749">
        <w:rPr>
          <w:rFonts w:ascii="Times New Roman" w:hAnsi="Times New Roman" w:cs="Times New Roman"/>
          <w:sz w:val="24"/>
          <w:szCs w:val="24"/>
          <w:lang w:val="en-GB"/>
        </w:rPr>
        <w:instrText>ADDIN CSL_CITATION {"citationItems":[{"id":"ITEM-1","itemData":{"abstract":"&amp;lt;p class=&amp;quot;MsoNormal&amp;quot; style=&amp;quot;text-align: justify; line-height: normal; margin: 0cm 0cm 0pt; mso-layout-grid-align: none;&amp;quot;&amp;gt;&amp;lt;span&amp;gt;&amp;lt;strong&amp;gt;Abstract&amp;lt;/strong&amp;gt;: Since independence, Malaysia has been involved in territorial disputes and overlapping maritime claims with almost all its neighbours. Some of these disputes were resolved through bilateral and multilateral treaties. However, Malaysia and Indonesia settled the dispute over Sipadan-Ligitan islands by referring the issue to the International Court of Justice (ICJ). This high sense of civility shown by the two countries need to be analysed and appreciated. Documentary analysis shows that the consideration of the geopolitical conditions, the state of bilateral relations the disputing countries were enjoying, security problems, the lack of progress in settling disputes through the bilateral efforts and the weaknesses inherent in ASEAN’s dispute settlement mechanism made the two parties to refer their dispute to the ICJ rather than to the ASEAN High Council (AHC). The ICJ’s decision, delivered in 2002, was accepted by the two parties as stipulated in the referral agreement.&amp;lt;/span&amp;gt;&amp;lt;span style=&amp;quot;font-family: &amp;quot;;Times New Roman&amp;quot;;,&amp;quot;;serif&amp;quot;;; mso-ascii-theme-font: major-bidi; mso-hansi-theme-font: major-bidi; mso-bidi-theme-font: major-bidi; mso-ansi-language: EN-MY;&amp;quot;&amp;gt;&amp;lt;/span&amp;gt;&amp;lt;/p&amp;gt;","author":[{"dropping-particle":"","family":"Salleh","given":"Asri","non-dropping-particle":"","parse-names":false,"suffix":""}],"container-title":"Intellectual Discourse","id":"ITEM-1","issue":"2 SE  - Articles","issued":{"date-parts":[["2008","6","30"]]},"title":"Dispute Resolution through Third Party Mediation: Malaysia and Indonesia","type":"article-journal","volume":"15"},"uris":["http://www.mendeley.com/documents/?uuid=10a7949f-3416-4457-a604-77cdac2505db"]}],"mendeley":{"formattedCitation":"(Salleh, 2008)","plainTextFormattedCitation":"(Salleh, 2008)","previouslyFormattedCitation":"(Salleh, 2008)"},"properties":{"noteIndex":0},"schema":"https://github.com/citation-style-language/schema/raw/master/csl-citation.json"}</w:instrText>
      </w:r>
      <w:r w:rsidR="003A4710" w:rsidRPr="00685749">
        <w:rPr>
          <w:rFonts w:ascii="Times New Roman" w:hAnsi="Times New Roman" w:cs="Times New Roman"/>
          <w:sz w:val="24"/>
          <w:szCs w:val="24"/>
          <w:lang w:val="en-GB"/>
        </w:rPr>
        <w:fldChar w:fldCharType="separate"/>
      </w:r>
      <w:r w:rsidR="003A4710" w:rsidRPr="00685749">
        <w:rPr>
          <w:rFonts w:ascii="Times New Roman" w:hAnsi="Times New Roman" w:cs="Times New Roman"/>
          <w:noProof/>
          <w:sz w:val="24"/>
          <w:szCs w:val="24"/>
          <w:lang w:val="en-GB"/>
        </w:rPr>
        <w:t>(Salleh, 2008)</w:t>
      </w:r>
      <w:r w:rsidR="003A4710"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w:t>
      </w:r>
      <w:r w:rsidRPr="00685749">
        <w:rPr>
          <w:rFonts w:ascii="Times New Roman" w:hAnsi="Times New Roman" w:cs="Times New Roman"/>
          <w:bCs/>
          <w:sz w:val="24"/>
          <w:szCs w:val="24"/>
          <w:lang w:val="en-GB"/>
        </w:rPr>
        <w:t xml:space="preserve">Nevertheless, numerous problems have been successfully resolved by the two nations either unilaterally or multilaterally </w:t>
      </w:r>
      <w:r w:rsidR="003A4710" w:rsidRPr="00685749">
        <w:rPr>
          <w:rFonts w:ascii="Times New Roman" w:hAnsi="Times New Roman" w:cs="Times New Roman"/>
          <w:bCs/>
          <w:sz w:val="24"/>
          <w:szCs w:val="24"/>
          <w:lang w:val="en-GB"/>
        </w:rPr>
        <w:fldChar w:fldCharType="begin" w:fldLock="1"/>
      </w:r>
      <w:r w:rsidR="003A4710" w:rsidRPr="00685749">
        <w:rPr>
          <w:rFonts w:ascii="Times New Roman" w:hAnsi="Times New Roman" w:cs="Times New Roman"/>
          <w:bCs/>
          <w:sz w:val="24"/>
          <w:szCs w:val="24"/>
          <w:lang w:val="en-GB"/>
        </w:rPr>
        <w:instrText>ADDIN CSL_CITATION {"citationItems":[{"id":"ITEM-1","itemData":{"abstract":"&amp;lt;p class=&amp;quot;MsoNormal&amp;quot; style=&amp;quot;text-align: justify; line-height: normal; margin: 0cm 0cm 0pt; mso-layout-grid-align: none;&amp;quot;&amp;gt;&amp;lt;span&amp;gt;&amp;lt;strong&amp;gt;Abstract&amp;lt;/strong&amp;gt;: Since independence, Malaysia has been involved in territorial disputes and overlapping maritime claims with almost all its neighbours. Some of these disputes were resolved through bilateral and multilateral treaties. However, Malaysia and Indonesia settled the dispute over Sipadan-Ligitan islands by referring the issue to the International Court of Justice (ICJ). This high sense of civility shown by the two countries need to be analysed and appreciated. Documentary analysis shows that the consideration of the geopolitical conditions, the state of bilateral relations the disputing countries were enjoying, security problems, the lack of progress in settling disputes through the bilateral efforts and the weaknesses inherent in ASEAN’s dispute settlement mechanism made the two parties to refer their dispute to the ICJ rather than to the ASEAN High Council (AHC). The ICJ’s decision, delivered in 2002, was accepted by the two parties as stipulated in the referral agreement.&amp;lt;/span&amp;gt;&amp;lt;span style=&amp;quot;font-family: &amp;quot;;Times New Roman&amp;quot;;,&amp;quot;;serif&amp;quot;;; mso-ascii-theme-font: major-bidi; mso-hansi-theme-font: major-bidi; mso-bidi-theme-font: major-bidi; mso-ansi-language: EN-MY;&amp;quot;&amp;gt;&amp;lt;/span&amp;gt;&amp;lt;/p&amp;gt;","author":[{"dropping-particle":"","family":"Salleh","given":"Asri","non-dropping-particle":"","parse-names":false,"suffix":""}],"container-title":"Intellectual Discourse","id":"ITEM-1","issue":"2 SE  - Articles","issued":{"date-parts":[["2008","6","30"]]},"title":"Dispute Resolution through Third Party Mediation: Malaysia and Indonesia","type":"article-journal","volume":"15"},"uris":["http://www.mendeley.com/documents/?uuid=10a7949f-3416-4457-a604-77cdac2505db"]}],"mendeley":{"formattedCitation":"(Salleh, 2008)","manualFormatting":"(Salleh, 2008, 147)","plainTextFormattedCitation":"(Salleh, 2008)","previouslyFormattedCitation":"(Salleh, 2008)"},"properties":{"noteIndex":0},"schema":"https://github.com/citation-style-language/schema/raw/master/csl-citation.json"}</w:instrText>
      </w:r>
      <w:r w:rsidR="003A4710" w:rsidRPr="00685749">
        <w:rPr>
          <w:rFonts w:ascii="Times New Roman" w:hAnsi="Times New Roman" w:cs="Times New Roman"/>
          <w:bCs/>
          <w:sz w:val="24"/>
          <w:szCs w:val="24"/>
          <w:lang w:val="en-GB"/>
        </w:rPr>
        <w:fldChar w:fldCharType="separate"/>
      </w:r>
      <w:r w:rsidR="003A4710" w:rsidRPr="00685749">
        <w:rPr>
          <w:rFonts w:ascii="Times New Roman" w:hAnsi="Times New Roman" w:cs="Times New Roman"/>
          <w:bCs/>
          <w:noProof/>
          <w:sz w:val="24"/>
          <w:szCs w:val="24"/>
          <w:lang w:val="en-GB"/>
        </w:rPr>
        <w:t>(Salleh, 2008, 147)</w:t>
      </w:r>
      <w:r w:rsidR="003A4710" w:rsidRPr="00685749">
        <w:rPr>
          <w:rFonts w:ascii="Times New Roman" w:hAnsi="Times New Roman" w:cs="Times New Roman"/>
          <w:bCs/>
          <w:sz w:val="24"/>
          <w:szCs w:val="24"/>
          <w:lang w:val="en-GB"/>
        </w:rPr>
        <w:fldChar w:fldCharType="end"/>
      </w:r>
      <w:r w:rsidRPr="00685749">
        <w:rPr>
          <w:rFonts w:ascii="Times New Roman" w:hAnsi="Times New Roman" w:cs="Times New Roman"/>
          <w:bCs/>
          <w:sz w:val="24"/>
          <w:szCs w:val="24"/>
          <w:lang w:val="en-GB"/>
        </w:rPr>
        <w:t xml:space="preserve">. Problems between Malaysia and Indonesia </w:t>
      </w:r>
      <w:r w:rsidRPr="00685749">
        <w:rPr>
          <w:rFonts w:ascii="Times New Roman" w:hAnsi="Times New Roman" w:cs="Times New Roman"/>
          <w:b/>
          <w:bCs/>
          <w:color w:val="5B9BD5" w:themeColor="accent1"/>
          <w:sz w:val="24"/>
          <w:szCs w:val="24"/>
          <w:lang w:val="en-GB"/>
        </w:rPr>
        <w:t>emerged</w:t>
      </w:r>
      <w:r w:rsidRPr="00685749">
        <w:rPr>
          <w:rFonts w:ascii="Times New Roman" w:hAnsi="Times New Roman" w:cs="Times New Roman"/>
          <w:bCs/>
          <w:sz w:val="24"/>
          <w:szCs w:val="24"/>
          <w:lang w:val="en-GB"/>
        </w:rPr>
        <w:t xml:space="preserve"> after the publication of the New Map by Malaysian government in the year 1980.  The opposition to the New Map did not come merely from Indonesia, but also by some other neighbouring countries</w:t>
      </w:r>
      <w:r w:rsidR="003A4710" w:rsidRPr="00685749">
        <w:rPr>
          <w:rFonts w:ascii="Times New Roman" w:hAnsi="Times New Roman" w:cs="Times New Roman"/>
          <w:bCs/>
          <w:sz w:val="24"/>
          <w:szCs w:val="24"/>
          <w:lang w:val="en-GB"/>
        </w:rPr>
        <w:t xml:space="preserve"> </w:t>
      </w:r>
      <w:r w:rsidR="003A4710" w:rsidRPr="00685749">
        <w:rPr>
          <w:rFonts w:ascii="Times New Roman" w:hAnsi="Times New Roman" w:cs="Times New Roman"/>
          <w:bCs/>
          <w:sz w:val="24"/>
          <w:szCs w:val="24"/>
          <w:lang w:val="en-GB"/>
        </w:rPr>
        <w:fldChar w:fldCharType="begin" w:fldLock="1"/>
      </w:r>
      <w:r w:rsidR="003A4710" w:rsidRPr="00685749">
        <w:rPr>
          <w:rFonts w:ascii="Times New Roman" w:hAnsi="Times New Roman" w:cs="Times New Roman"/>
          <w:bCs/>
          <w:sz w:val="24"/>
          <w:szCs w:val="24"/>
          <w:lang w:val="en-GB"/>
        </w:rPr>
        <w:instrText>ADDIN CSL_CITATION {"citationItems":[{"id":"ITEM-1","itemData":{"author":[{"dropping-particle":"","family":"Butcher","given":"John G.","non-dropping-particle":"","parse-names":false,"suffix":""}],"container-title":"Contemporary Southeast Asia2","id":"ITEM-1","issue":"2","issued":{"date-parts":[["2013"]]},"page":"235-257","title":"The International Court of Justice and the Territorial Dispute between Indonesia and Malaysia in the Sulawesi Sea","type":"article-journal","volume":"35"},"uris":["http://www.mendeley.com/documents/?uuid=4ec8c0db-eaaf-471a-a039-65b529a4ed69"]}],"mendeley":{"formattedCitation":"(Butcher, 2013)","plainTextFormattedCitation":"(Butcher, 2013)","previouslyFormattedCitation":"(Butcher, 2013)"},"properties":{"noteIndex":0},"schema":"https://github.com/citation-style-language/schema/raw/master/csl-citation.json"}</w:instrText>
      </w:r>
      <w:r w:rsidR="003A4710" w:rsidRPr="00685749">
        <w:rPr>
          <w:rFonts w:ascii="Times New Roman" w:hAnsi="Times New Roman" w:cs="Times New Roman"/>
          <w:bCs/>
          <w:sz w:val="24"/>
          <w:szCs w:val="24"/>
          <w:lang w:val="en-GB"/>
        </w:rPr>
        <w:fldChar w:fldCharType="separate"/>
      </w:r>
      <w:r w:rsidR="003A4710" w:rsidRPr="00685749">
        <w:rPr>
          <w:rFonts w:ascii="Times New Roman" w:hAnsi="Times New Roman" w:cs="Times New Roman"/>
          <w:bCs/>
          <w:noProof/>
          <w:sz w:val="24"/>
          <w:szCs w:val="24"/>
          <w:lang w:val="en-GB"/>
        </w:rPr>
        <w:t>(Butcher, 2013)</w:t>
      </w:r>
      <w:r w:rsidR="003A4710" w:rsidRPr="00685749">
        <w:rPr>
          <w:rFonts w:ascii="Times New Roman" w:hAnsi="Times New Roman" w:cs="Times New Roman"/>
          <w:bCs/>
          <w:sz w:val="24"/>
          <w:szCs w:val="24"/>
          <w:lang w:val="en-GB"/>
        </w:rPr>
        <w:fldChar w:fldCharType="end"/>
      </w:r>
      <w:r w:rsidRPr="00685749">
        <w:rPr>
          <w:rFonts w:ascii="Times New Roman" w:hAnsi="Times New Roman" w:cs="Times New Roman"/>
          <w:bCs/>
          <w:sz w:val="24"/>
          <w:szCs w:val="24"/>
          <w:lang w:val="en-GB"/>
        </w:rPr>
        <w:t xml:space="preserve">. In the early stage, problems between Malaysia and Indonesia had been overcome before the publication of the New Map through the negotiation of </w:t>
      </w:r>
      <w:r w:rsidRPr="00685749">
        <w:rPr>
          <w:rFonts w:ascii="Times New Roman" w:eastAsia="Calibri" w:hAnsi="Times New Roman" w:cs="Times New Roman"/>
          <w:i/>
          <w:iCs/>
          <w:sz w:val="24"/>
          <w:szCs w:val="24"/>
          <w:lang w:val="en-GB"/>
        </w:rPr>
        <w:t>Continental Shelf Boundaries (</w:t>
      </w:r>
      <w:smartTag w:uri="urn:schemas-microsoft-com:office:smarttags" w:element="stockticker">
        <w:r w:rsidRPr="00685749">
          <w:rPr>
            <w:rFonts w:ascii="Times New Roman" w:eastAsia="Calibri" w:hAnsi="Times New Roman" w:cs="Times New Roman"/>
            <w:i/>
            <w:iCs/>
            <w:sz w:val="24"/>
            <w:szCs w:val="24"/>
            <w:lang w:val="en-GB"/>
          </w:rPr>
          <w:t>CSB</w:t>
        </w:r>
      </w:smartTag>
      <w:r w:rsidRPr="00685749">
        <w:rPr>
          <w:rFonts w:ascii="Times New Roman" w:eastAsia="Calibri" w:hAnsi="Times New Roman" w:cs="Times New Roman"/>
          <w:i/>
          <w:iCs/>
          <w:sz w:val="24"/>
          <w:szCs w:val="24"/>
          <w:lang w:val="en-GB"/>
        </w:rPr>
        <w:t>)</w:t>
      </w:r>
      <w:r w:rsidRPr="00685749">
        <w:rPr>
          <w:rFonts w:ascii="Times New Roman" w:eastAsia="Calibri" w:hAnsi="Times New Roman" w:cs="Times New Roman"/>
          <w:sz w:val="24"/>
          <w:szCs w:val="24"/>
          <w:lang w:val="en-GB"/>
        </w:rPr>
        <w:t xml:space="preserve"> on the </w:t>
      </w:r>
      <w:r w:rsidRPr="00685749">
        <w:rPr>
          <w:rFonts w:ascii="Times New Roman" w:eastAsia="Calibri" w:hAnsi="Times New Roman" w:cs="Times New Roman"/>
          <w:b/>
          <w:color w:val="5B9BD5" w:themeColor="accent1"/>
          <w:sz w:val="24"/>
          <w:szCs w:val="24"/>
          <w:lang w:val="en-GB"/>
        </w:rPr>
        <w:t>27 October 1969</w:t>
      </w:r>
      <w:r w:rsidRPr="00685749">
        <w:rPr>
          <w:rFonts w:ascii="Times New Roman" w:eastAsia="Calibri" w:hAnsi="Times New Roman" w:cs="Times New Roman"/>
          <w:color w:val="5B9BD5" w:themeColor="accent1"/>
          <w:sz w:val="24"/>
          <w:szCs w:val="24"/>
          <w:lang w:val="en-GB"/>
        </w:rPr>
        <w:t xml:space="preserve"> </w:t>
      </w:r>
      <w:r w:rsidR="003A4710" w:rsidRPr="00685749">
        <w:rPr>
          <w:rFonts w:ascii="Times New Roman" w:eastAsia="Calibri" w:hAnsi="Times New Roman" w:cs="Times New Roman"/>
          <w:color w:val="5B9BD5" w:themeColor="accent1"/>
          <w:sz w:val="24"/>
          <w:szCs w:val="24"/>
          <w:lang w:val="en-GB"/>
        </w:rPr>
        <w:fldChar w:fldCharType="begin" w:fldLock="1"/>
      </w:r>
      <w:r w:rsidR="003A4710" w:rsidRPr="00685749">
        <w:rPr>
          <w:rFonts w:ascii="Times New Roman" w:eastAsia="Calibri" w:hAnsi="Times New Roman" w:cs="Times New Roman"/>
          <w:color w:val="5B9BD5" w:themeColor="accent1"/>
          <w:sz w:val="24"/>
          <w:szCs w:val="24"/>
          <w:lang w:val="en-GB"/>
        </w:rPr>
        <w:instrText>ADDIN CSL_CITATION {"citationItems":[{"id":"ITEM-1","itemData":{"abstract":"&amp;lt;p class=&amp;quot;MsoNormal&amp;quot; style=&amp;quot;text-align: justify; line-height: normal; margin: 0cm 0cm 0pt; mso-layout-grid-align: none;&amp;quot;&amp;gt;&amp;lt;span&amp;gt;&amp;lt;strong&amp;gt;Abstract&amp;lt;/strong&amp;gt;: Since independence, Malaysia has been involved in territorial disputes and overlapping maritime claims with almost all its neighbours. Some of these disputes were resolved through bilateral and multilateral treaties. However, Malaysia and Indonesia settled the dispute over Sipadan-Ligitan islands by referring the issue to the International Court of Justice (ICJ). This high sense of civility shown by the two countries need to be analysed and appreciated. Documentary analysis shows that the consideration of the geopolitical conditions, the state of bilateral relations the disputing countries were enjoying, security problems, the lack of progress in settling disputes through the bilateral efforts and the weaknesses inherent in ASEAN’s dispute settlement mechanism made the two parties to refer their dispute to the ICJ rather than to the ASEAN High Council (AHC). The ICJ’s decision, delivered in 2002, was accepted by the two parties as stipulated in the referral agreement.&amp;lt;/span&amp;gt;&amp;lt;span style=&amp;quot;font-family: &amp;quot;;Times New Roman&amp;quot;;,&amp;quot;;serif&amp;quot;;; mso-ascii-theme-font: major-bidi; mso-hansi-theme-font: major-bidi; mso-bidi-theme-font: major-bidi; mso-ansi-language: EN-MY;&amp;quot;&amp;gt;&amp;lt;/span&amp;gt;&amp;lt;/p&amp;gt;","author":[{"dropping-particle":"","family":"Salleh","given":"Asri","non-dropping-particle":"","parse-names":false,"suffix":""}],"container-title":"Intellectual Discourse","id":"ITEM-1","issue":"2 SE  - Articles","issued":{"date-parts":[["2008","6","30"]]},"title":"Dispute Resolution through Third Party Mediation: Malaysia and Indonesia","type":"article-journal","volume":"15"},"uris":["http://www.mendeley.com/documents/?uuid=10a7949f-3416-4457-a604-77cdac2505db"]}],"mendeley":{"formattedCitation":"(Salleh, 2008)","manualFormatting":"(Salleh, 2008, 148)","plainTextFormattedCitation":"(Salleh, 2008)","previouslyFormattedCitation":"(Salleh, 2008)"},"properties":{"noteIndex":0},"schema":"https://github.com/citation-style-language/schema/raw/master/csl-citation.json"}</w:instrText>
      </w:r>
      <w:r w:rsidR="003A4710" w:rsidRPr="00685749">
        <w:rPr>
          <w:rFonts w:ascii="Times New Roman" w:eastAsia="Calibri" w:hAnsi="Times New Roman" w:cs="Times New Roman"/>
          <w:color w:val="5B9BD5" w:themeColor="accent1"/>
          <w:sz w:val="24"/>
          <w:szCs w:val="24"/>
          <w:lang w:val="en-GB"/>
        </w:rPr>
        <w:fldChar w:fldCharType="separate"/>
      </w:r>
      <w:r w:rsidR="003A4710" w:rsidRPr="00685749">
        <w:rPr>
          <w:rFonts w:ascii="Times New Roman" w:eastAsia="Calibri" w:hAnsi="Times New Roman" w:cs="Times New Roman"/>
          <w:noProof/>
          <w:color w:val="5B9BD5" w:themeColor="accent1"/>
          <w:sz w:val="24"/>
          <w:szCs w:val="24"/>
          <w:lang w:val="en-GB"/>
        </w:rPr>
        <w:t>(Salleh, 2008, 148)</w:t>
      </w:r>
      <w:r w:rsidR="003A4710" w:rsidRPr="00685749">
        <w:rPr>
          <w:rFonts w:ascii="Times New Roman" w:eastAsia="Calibri" w:hAnsi="Times New Roman" w:cs="Times New Roman"/>
          <w:color w:val="5B9BD5" w:themeColor="accent1"/>
          <w:sz w:val="24"/>
          <w:szCs w:val="24"/>
          <w:lang w:val="en-GB"/>
        </w:rPr>
        <w:fldChar w:fldCharType="end"/>
      </w:r>
      <w:r w:rsidR="00422914" w:rsidRPr="00685749">
        <w:rPr>
          <w:rFonts w:ascii="Times New Roman" w:eastAsia="Calibri" w:hAnsi="Times New Roman" w:cs="Times New Roman"/>
          <w:sz w:val="24"/>
          <w:szCs w:val="24"/>
          <w:lang w:val="en-GB"/>
        </w:rPr>
        <w:t xml:space="preserve">.  </w:t>
      </w:r>
      <w:r w:rsidRPr="00685749">
        <w:rPr>
          <w:rFonts w:ascii="Times New Roman" w:eastAsia="Calibri" w:hAnsi="Times New Roman" w:cs="Times New Roman"/>
          <w:sz w:val="24"/>
          <w:szCs w:val="24"/>
          <w:lang w:val="en-GB"/>
        </w:rPr>
        <w:t xml:space="preserve">Since the year 1969, both countries have agreed to “ignore” the overlapping border issues until the year 1991 </w:t>
      </w:r>
      <w:r w:rsidR="003A4710" w:rsidRPr="00685749">
        <w:rPr>
          <w:rFonts w:ascii="Times New Roman" w:eastAsia="Calibri" w:hAnsi="Times New Roman" w:cs="Times New Roman"/>
          <w:sz w:val="24"/>
          <w:szCs w:val="24"/>
          <w:lang w:val="en-GB"/>
        </w:rPr>
        <w:fldChar w:fldCharType="begin" w:fldLock="1"/>
      </w:r>
      <w:r w:rsidR="003C40F5" w:rsidRPr="00685749">
        <w:rPr>
          <w:rFonts w:ascii="Times New Roman" w:eastAsia="Calibri" w:hAnsi="Times New Roman" w:cs="Times New Roman"/>
          <w:sz w:val="24"/>
          <w:szCs w:val="24"/>
          <w:lang w:val="en-GB"/>
        </w:rPr>
        <w:instrText>ADDIN CSL_CITATION {"citationItems":[{"id":"ITEM-1","itemData":{"author":[{"dropping-particle":"","family":"Liow","given":"J C","non-dropping-particle":"","parse-names":false,"suffix":""}],"id":"ITEM-1","issued":{"date-parts":[["2005"]]},"publisher":"Routledge Curzon","publisher-place":"London and New York","title":"The Politics of Indonesia-Malaysia Relations: One Kin, Two Nations","type":"book"},"uris":["http://www.mendeley.com/documents/?uuid=5aa1c77d-d96b-48b6-b874-c1efed5acb91"]}],"mendeley":{"formattedCitation":"(Liow, 2005)","plainTextFormattedCitation":"(Liow, 2005)","previouslyFormattedCitation":"(Liow, 2005)"},"properties":{"noteIndex":0},"schema":"https://github.com/citation-style-language/schema/raw/master/csl-citation.json"}</w:instrText>
      </w:r>
      <w:r w:rsidR="003A4710" w:rsidRPr="00685749">
        <w:rPr>
          <w:rFonts w:ascii="Times New Roman" w:eastAsia="Calibri" w:hAnsi="Times New Roman" w:cs="Times New Roman"/>
          <w:sz w:val="24"/>
          <w:szCs w:val="24"/>
          <w:lang w:val="en-GB"/>
        </w:rPr>
        <w:fldChar w:fldCharType="separate"/>
      </w:r>
      <w:r w:rsidR="003A4710" w:rsidRPr="00685749">
        <w:rPr>
          <w:rFonts w:ascii="Times New Roman" w:eastAsia="Calibri" w:hAnsi="Times New Roman" w:cs="Times New Roman"/>
          <w:noProof/>
          <w:sz w:val="24"/>
          <w:szCs w:val="24"/>
          <w:lang w:val="en-GB"/>
        </w:rPr>
        <w:t>(Liow, 2005)</w:t>
      </w:r>
      <w:r w:rsidR="003A4710" w:rsidRPr="00685749">
        <w:rPr>
          <w:rFonts w:ascii="Times New Roman" w:eastAsia="Calibri" w:hAnsi="Times New Roman" w:cs="Times New Roman"/>
          <w:sz w:val="24"/>
          <w:szCs w:val="24"/>
          <w:lang w:val="en-GB"/>
        </w:rPr>
        <w:fldChar w:fldCharType="end"/>
      </w:r>
      <w:r w:rsidR="003A4710" w:rsidRPr="00685749">
        <w:rPr>
          <w:rFonts w:ascii="Times New Roman" w:eastAsia="Calibri" w:hAnsi="Times New Roman" w:cs="Times New Roman"/>
          <w:sz w:val="24"/>
          <w:szCs w:val="24"/>
          <w:lang w:val="en-GB"/>
        </w:rPr>
        <w:t xml:space="preserve">. </w:t>
      </w:r>
      <w:r w:rsidRPr="00685749">
        <w:rPr>
          <w:rFonts w:ascii="Times New Roman" w:eastAsia="Calibri" w:hAnsi="Times New Roman" w:cs="Times New Roman"/>
          <w:sz w:val="24"/>
          <w:szCs w:val="24"/>
          <w:lang w:val="en-GB"/>
        </w:rPr>
        <w:t xml:space="preserve">According to </w:t>
      </w:r>
      <w:proofErr w:type="spellStart"/>
      <w:r w:rsidRPr="00685749">
        <w:rPr>
          <w:rFonts w:ascii="Times New Roman" w:eastAsia="Calibri" w:hAnsi="Times New Roman" w:cs="Times New Roman"/>
          <w:sz w:val="24"/>
          <w:szCs w:val="24"/>
          <w:lang w:val="en-GB"/>
        </w:rPr>
        <w:t>Liow</w:t>
      </w:r>
      <w:proofErr w:type="spellEnd"/>
      <w:r w:rsidRPr="00685749">
        <w:rPr>
          <w:rFonts w:ascii="Times New Roman" w:eastAsia="Calibri" w:hAnsi="Times New Roman" w:cs="Times New Roman"/>
          <w:sz w:val="24"/>
          <w:szCs w:val="24"/>
          <w:lang w:val="en-GB"/>
        </w:rPr>
        <w:t xml:space="preserve">, based on multiple sources, the arrangement is agreed upon to avoid tension occurring between the two sides </w:t>
      </w:r>
      <w:r w:rsidR="003C40F5" w:rsidRPr="00685749">
        <w:rPr>
          <w:rFonts w:ascii="Times New Roman" w:eastAsia="Calibri" w:hAnsi="Times New Roman" w:cs="Times New Roman"/>
          <w:sz w:val="24"/>
          <w:szCs w:val="24"/>
          <w:lang w:val="en-GB"/>
        </w:rPr>
        <w:fldChar w:fldCharType="begin" w:fldLock="1"/>
      </w:r>
      <w:r w:rsidR="00B45F52" w:rsidRPr="00685749">
        <w:rPr>
          <w:rFonts w:ascii="Times New Roman" w:eastAsia="Calibri" w:hAnsi="Times New Roman" w:cs="Times New Roman"/>
          <w:sz w:val="24"/>
          <w:szCs w:val="24"/>
          <w:lang w:val="en-GB"/>
        </w:rPr>
        <w:instrText>ADDIN CSL_CITATION {"citationItems":[{"id":"ITEM-1","itemData":{"author":[{"dropping-particle":"","family":"Liow","given":"J C","non-dropping-particle":"","parse-names":false,"suffix":""}],"id":"ITEM-1","issued":{"date-parts":[["2005"]]},"publisher":"Routledge Curzon","publisher-place":"London and New York","title":"The Politics of Indonesia-Malaysia Relations: One Kin, Two Nations","type":"book"},"uris":["http://www.mendeley.com/documents/?uuid=5aa1c77d-d96b-48b6-b874-c1efed5acb91"]}],"mendeley":{"formattedCitation":"(Liow, 2005)","manualFormatting":"(Liow, 2005, 144)","plainTextFormattedCitation":"(Liow, 2005)","previouslyFormattedCitation":"(Liow, 2005)"},"properties":{"noteIndex":0},"schema":"https://github.com/citation-style-language/schema/raw/master/csl-citation.json"}</w:instrText>
      </w:r>
      <w:r w:rsidR="003C40F5" w:rsidRPr="00685749">
        <w:rPr>
          <w:rFonts w:ascii="Times New Roman" w:eastAsia="Calibri" w:hAnsi="Times New Roman" w:cs="Times New Roman"/>
          <w:sz w:val="24"/>
          <w:szCs w:val="24"/>
          <w:lang w:val="en-GB"/>
        </w:rPr>
        <w:fldChar w:fldCharType="separate"/>
      </w:r>
      <w:r w:rsidR="003C40F5" w:rsidRPr="00685749">
        <w:rPr>
          <w:rFonts w:ascii="Times New Roman" w:eastAsia="Calibri" w:hAnsi="Times New Roman" w:cs="Times New Roman"/>
          <w:noProof/>
          <w:sz w:val="24"/>
          <w:szCs w:val="24"/>
          <w:lang w:val="en-GB"/>
        </w:rPr>
        <w:t>(Liow, 2005, 144)</w:t>
      </w:r>
      <w:r w:rsidR="003C40F5" w:rsidRPr="00685749">
        <w:rPr>
          <w:rFonts w:ascii="Times New Roman" w:eastAsia="Calibri" w:hAnsi="Times New Roman" w:cs="Times New Roman"/>
          <w:sz w:val="24"/>
          <w:szCs w:val="24"/>
          <w:lang w:val="en-GB"/>
        </w:rPr>
        <w:fldChar w:fldCharType="end"/>
      </w:r>
      <w:r w:rsidRPr="00685749">
        <w:rPr>
          <w:rFonts w:ascii="Times New Roman" w:eastAsia="Calibri" w:hAnsi="Times New Roman" w:cs="Times New Roman"/>
          <w:sz w:val="24"/>
          <w:szCs w:val="24"/>
          <w:lang w:val="en-GB"/>
        </w:rPr>
        <w:t xml:space="preserve">. This fact was also affirmed by the former Foreign Minister of Indonesia, Hassan </w:t>
      </w:r>
      <w:proofErr w:type="spellStart"/>
      <w:r w:rsidRPr="00685749">
        <w:rPr>
          <w:rFonts w:ascii="Times New Roman" w:eastAsia="Calibri" w:hAnsi="Times New Roman" w:cs="Times New Roman"/>
          <w:sz w:val="24"/>
          <w:szCs w:val="24"/>
          <w:lang w:val="en-GB"/>
        </w:rPr>
        <w:t>Wirajuda</w:t>
      </w:r>
      <w:proofErr w:type="spellEnd"/>
      <w:r w:rsidRPr="00685749">
        <w:rPr>
          <w:rFonts w:ascii="Times New Roman" w:eastAsia="Calibri" w:hAnsi="Times New Roman" w:cs="Times New Roman"/>
          <w:sz w:val="24"/>
          <w:szCs w:val="24"/>
          <w:lang w:val="en-GB"/>
        </w:rPr>
        <w:t xml:space="preserve"> who stated that the interest of regional stability</w:t>
      </w:r>
      <w:r w:rsidR="00B45F52" w:rsidRPr="00685749">
        <w:rPr>
          <w:rFonts w:ascii="Times New Roman" w:eastAsia="Calibri" w:hAnsi="Times New Roman" w:cs="Times New Roman"/>
          <w:sz w:val="24"/>
          <w:szCs w:val="24"/>
          <w:lang w:val="en-GB"/>
        </w:rPr>
        <w:t xml:space="preserve"> was a priority of both nations </w:t>
      </w:r>
      <w:r w:rsidR="00B45F52" w:rsidRPr="00685749">
        <w:rPr>
          <w:rFonts w:ascii="Times New Roman" w:eastAsia="Calibri" w:hAnsi="Times New Roman" w:cs="Times New Roman"/>
          <w:sz w:val="24"/>
          <w:szCs w:val="24"/>
          <w:lang w:val="en-GB"/>
        </w:rPr>
        <w:fldChar w:fldCharType="begin" w:fldLock="1"/>
      </w:r>
      <w:r w:rsidR="00546EF9" w:rsidRPr="00685749">
        <w:rPr>
          <w:rFonts w:ascii="Times New Roman" w:eastAsia="Calibri" w:hAnsi="Times New Roman" w:cs="Times New Roman"/>
          <w:sz w:val="24"/>
          <w:szCs w:val="24"/>
          <w:lang w:val="en-GB"/>
        </w:rPr>
        <w:instrText>ADDIN CSL_CITATION {"citationItems":[{"id":"ITEM-1","itemData":{"author":[{"dropping-particle":"","family":"Wirajuda","given":"Hassan","non-dropping-particle":"","parse-names":false,"suffix":""}],"container-title":"Tempo.co","id":"ITEM-1","issued":{"date-parts":[["2002"]]},"title":"Hassan Wirajuda: Tak Ada Lagi Pulau yang Menjadi Sengketa","type":"article-newspaper"},"uris":["http://www.mendeley.com/documents/?uuid=3cc47050-7e4a-4c02-8902-83b18bf69e4e"]}],"mendeley":{"formattedCitation":"(H. Wirajuda, 2002)","plainTextFormattedCitation":"(H. Wirajuda, 2002)","previouslyFormattedCitation":"(H. Wirajuda, 2002)"},"properties":{"noteIndex":0},"schema":"https://github.com/citation-style-language/schema/raw/master/csl-citation.json"}</w:instrText>
      </w:r>
      <w:r w:rsidR="00B45F52" w:rsidRPr="00685749">
        <w:rPr>
          <w:rFonts w:ascii="Times New Roman" w:eastAsia="Calibri" w:hAnsi="Times New Roman" w:cs="Times New Roman"/>
          <w:sz w:val="24"/>
          <w:szCs w:val="24"/>
          <w:lang w:val="en-GB"/>
        </w:rPr>
        <w:fldChar w:fldCharType="separate"/>
      </w:r>
      <w:r w:rsidR="00546EF9" w:rsidRPr="00685749">
        <w:rPr>
          <w:rFonts w:ascii="Times New Roman" w:eastAsia="Calibri" w:hAnsi="Times New Roman" w:cs="Times New Roman"/>
          <w:noProof/>
          <w:sz w:val="24"/>
          <w:szCs w:val="24"/>
          <w:lang w:val="en-GB"/>
        </w:rPr>
        <w:t>(H. Wirajuda, 2002)</w:t>
      </w:r>
      <w:r w:rsidR="00B45F52" w:rsidRPr="00685749">
        <w:rPr>
          <w:rFonts w:ascii="Times New Roman" w:eastAsia="Calibri" w:hAnsi="Times New Roman" w:cs="Times New Roman"/>
          <w:sz w:val="24"/>
          <w:szCs w:val="24"/>
          <w:lang w:val="en-GB"/>
        </w:rPr>
        <w:fldChar w:fldCharType="end"/>
      </w:r>
      <w:r w:rsidR="00B45F52" w:rsidRPr="00685749">
        <w:rPr>
          <w:rFonts w:ascii="Times New Roman" w:eastAsia="Calibri" w:hAnsi="Times New Roman" w:cs="Times New Roman"/>
          <w:sz w:val="24"/>
          <w:szCs w:val="24"/>
          <w:lang w:val="en-GB"/>
        </w:rPr>
        <w:t>.</w:t>
      </w:r>
    </w:p>
    <w:p w14:paraId="3C22E3A6" w14:textId="0F9FB197" w:rsidR="000C3E84" w:rsidRPr="00685749" w:rsidRDefault="000C3E84" w:rsidP="000C3E8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bCs/>
          <w:sz w:val="24"/>
          <w:szCs w:val="24"/>
          <w:lang w:val="en-GB"/>
        </w:rPr>
        <w:t xml:space="preserve">After the Cold War, specifically in the year 1991, the relations between the two states began to shaken in relation to the </w:t>
      </w:r>
      <w:proofErr w:type="spellStart"/>
      <w:r w:rsidRPr="00685749">
        <w:rPr>
          <w:rFonts w:ascii="Times New Roman" w:hAnsi="Times New Roman" w:cs="Times New Roman"/>
          <w:bCs/>
          <w:sz w:val="24"/>
          <w:szCs w:val="24"/>
          <w:lang w:val="en-GB"/>
        </w:rPr>
        <w:t>Sipadan-Ligitan</w:t>
      </w:r>
      <w:proofErr w:type="spellEnd"/>
      <w:r w:rsidRPr="00685749">
        <w:rPr>
          <w:rFonts w:ascii="Times New Roman" w:hAnsi="Times New Roman" w:cs="Times New Roman"/>
          <w:bCs/>
          <w:sz w:val="24"/>
          <w:szCs w:val="24"/>
          <w:lang w:val="en-GB"/>
        </w:rPr>
        <w:t xml:space="preserve"> Island dispute. The Indonesian authority, for instance, </w:t>
      </w:r>
      <w:r w:rsidRPr="00685749">
        <w:rPr>
          <w:rFonts w:ascii="Times New Roman" w:hAnsi="Times New Roman" w:cs="Times New Roman"/>
          <w:b/>
          <w:bCs/>
          <w:color w:val="5B9BD5" w:themeColor="accent1"/>
          <w:sz w:val="24"/>
          <w:szCs w:val="24"/>
          <w:lang w:val="en-GB"/>
        </w:rPr>
        <w:t>had</w:t>
      </w:r>
      <w:r w:rsidRPr="00685749">
        <w:rPr>
          <w:rFonts w:ascii="Times New Roman" w:hAnsi="Times New Roman" w:cs="Times New Roman"/>
          <w:bCs/>
          <w:color w:val="5B9BD5" w:themeColor="accent1"/>
          <w:sz w:val="24"/>
          <w:szCs w:val="24"/>
          <w:lang w:val="en-GB"/>
        </w:rPr>
        <w:t xml:space="preserve"> </w:t>
      </w:r>
      <w:r w:rsidRPr="00685749">
        <w:rPr>
          <w:rFonts w:ascii="Times New Roman" w:hAnsi="Times New Roman" w:cs="Times New Roman"/>
          <w:bCs/>
          <w:sz w:val="24"/>
          <w:szCs w:val="24"/>
          <w:lang w:val="en-GB"/>
        </w:rPr>
        <w:t xml:space="preserve">discovered that Malaysia </w:t>
      </w:r>
      <w:r w:rsidRPr="00685749">
        <w:rPr>
          <w:rFonts w:ascii="Times New Roman" w:hAnsi="Times New Roman" w:cs="Times New Roman"/>
          <w:b/>
          <w:bCs/>
          <w:color w:val="5B9BD5" w:themeColor="accent1"/>
          <w:sz w:val="24"/>
          <w:szCs w:val="24"/>
          <w:lang w:val="en-GB"/>
        </w:rPr>
        <w:t>had</w:t>
      </w:r>
      <w:r w:rsidRPr="00685749">
        <w:rPr>
          <w:rFonts w:ascii="Times New Roman" w:hAnsi="Times New Roman" w:cs="Times New Roman"/>
          <w:bCs/>
          <w:color w:val="5B9BD5" w:themeColor="accent1"/>
          <w:sz w:val="24"/>
          <w:szCs w:val="24"/>
          <w:lang w:val="en-GB"/>
        </w:rPr>
        <w:t xml:space="preserve"> </w:t>
      </w:r>
      <w:r w:rsidRPr="00685749">
        <w:rPr>
          <w:rFonts w:ascii="Times New Roman" w:hAnsi="Times New Roman" w:cs="Times New Roman"/>
          <w:bCs/>
          <w:sz w:val="24"/>
          <w:szCs w:val="24"/>
          <w:lang w:val="en-GB"/>
        </w:rPr>
        <w:t xml:space="preserve">built a resort at </w:t>
      </w:r>
      <w:proofErr w:type="spellStart"/>
      <w:r w:rsidRPr="00685749">
        <w:rPr>
          <w:rFonts w:ascii="Times New Roman" w:hAnsi="Times New Roman" w:cs="Times New Roman"/>
          <w:bCs/>
          <w:sz w:val="24"/>
          <w:szCs w:val="24"/>
          <w:lang w:val="en-GB"/>
        </w:rPr>
        <w:t>Sipadan</w:t>
      </w:r>
      <w:proofErr w:type="spellEnd"/>
      <w:r w:rsidRPr="00685749">
        <w:rPr>
          <w:rFonts w:ascii="Times New Roman" w:hAnsi="Times New Roman" w:cs="Times New Roman"/>
          <w:bCs/>
          <w:sz w:val="24"/>
          <w:szCs w:val="24"/>
          <w:lang w:val="en-GB"/>
        </w:rPr>
        <w:t xml:space="preserve"> making it a status quo situation. </w:t>
      </w:r>
      <w:r w:rsidRPr="00685749">
        <w:rPr>
          <w:rFonts w:ascii="Times New Roman" w:hAnsi="Times New Roman" w:cs="Times New Roman"/>
          <w:sz w:val="24"/>
          <w:szCs w:val="24"/>
          <w:lang w:val="en-GB"/>
        </w:rPr>
        <w:t xml:space="preserve">From the Indonesian perspective, this represents a breach of agreement which </w:t>
      </w:r>
      <w:r w:rsidRPr="00685749">
        <w:rPr>
          <w:rFonts w:ascii="Times New Roman" w:hAnsi="Times New Roman" w:cs="Times New Roman"/>
          <w:b/>
          <w:color w:val="5B9BD5" w:themeColor="accent1"/>
          <w:sz w:val="24"/>
          <w:szCs w:val="24"/>
          <w:lang w:val="en-GB"/>
        </w:rPr>
        <w:t>had</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been negotiated in 1969.  Indeed many issues subsequently occur such as the detention of Malaysian fishermen using </w:t>
      </w:r>
      <w:proofErr w:type="gramStart"/>
      <w:r w:rsidRPr="00685749">
        <w:rPr>
          <w:rFonts w:ascii="Times New Roman" w:hAnsi="Times New Roman" w:cs="Times New Roman"/>
          <w:sz w:val="24"/>
          <w:szCs w:val="24"/>
          <w:lang w:val="en-GB"/>
        </w:rPr>
        <w:t>the  MV</w:t>
      </w:r>
      <w:proofErr w:type="gram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Pulau</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Banggi</w:t>
      </w:r>
      <w:proofErr w:type="spellEnd"/>
      <w:r w:rsidRPr="00685749">
        <w:rPr>
          <w:rFonts w:ascii="Times New Roman" w:hAnsi="Times New Roman" w:cs="Times New Roman"/>
          <w:sz w:val="24"/>
          <w:szCs w:val="24"/>
          <w:lang w:val="en-GB"/>
        </w:rPr>
        <w:t xml:space="preserve"> ship on the </w:t>
      </w:r>
      <w:r w:rsidRPr="00685749">
        <w:rPr>
          <w:rFonts w:ascii="Times New Roman" w:hAnsi="Times New Roman" w:cs="Times New Roman"/>
          <w:b/>
          <w:color w:val="5B9BD5" w:themeColor="accent1"/>
          <w:sz w:val="24"/>
          <w:szCs w:val="24"/>
          <w:lang w:val="en-GB"/>
        </w:rPr>
        <w:t>11 July 1991</w:t>
      </w:r>
      <w:r w:rsidRPr="00685749">
        <w:rPr>
          <w:rFonts w:ascii="Times New Roman" w:hAnsi="Times New Roman" w:cs="Times New Roman"/>
          <w:sz w:val="24"/>
          <w:szCs w:val="24"/>
          <w:lang w:val="en-GB"/>
        </w:rPr>
        <w:t xml:space="preserve">.  In this case, Indonesia captured a ship with thirteen (13) crew members near </w:t>
      </w:r>
      <w:proofErr w:type="spellStart"/>
      <w:r w:rsidRPr="00685749">
        <w:rPr>
          <w:rFonts w:ascii="Times New Roman" w:hAnsi="Times New Roman" w:cs="Times New Roman"/>
          <w:sz w:val="24"/>
          <w:szCs w:val="24"/>
          <w:lang w:val="en-GB"/>
        </w:rPr>
        <w:t>Sipadan</w:t>
      </w:r>
      <w:proofErr w:type="spellEnd"/>
      <w:r w:rsidRPr="00685749">
        <w:rPr>
          <w:rFonts w:ascii="Times New Roman" w:hAnsi="Times New Roman" w:cs="Times New Roman"/>
          <w:sz w:val="24"/>
          <w:szCs w:val="24"/>
          <w:lang w:val="en-GB"/>
        </w:rPr>
        <w:t xml:space="preserve"> Island and eventually being brought to the Indonesian naval base in Kalimantan. Within the same month, a group of Indonesian security force being charged for disembarking on </w:t>
      </w:r>
      <w:proofErr w:type="spellStart"/>
      <w:r w:rsidRPr="00685749">
        <w:rPr>
          <w:rFonts w:ascii="Times New Roman" w:hAnsi="Times New Roman" w:cs="Times New Roman"/>
          <w:sz w:val="24"/>
          <w:szCs w:val="24"/>
          <w:lang w:val="en-GB"/>
        </w:rPr>
        <w:t>Sipadan</w:t>
      </w:r>
      <w:proofErr w:type="spellEnd"/>
      <w:r w:rsidRPr="00685749">
        <w:rPr>
          <w:rFonts w:ascii="Times New Roman" w:hAnsi="Times New Roman" w:cs="Times New Roman"/>
          <w:sz w:val="24"/>
          <w:szCs w:val="24"/>
          <w:lang w:val="en-GB"/>
        </w:rPr>
        <w:t xml:space="preserve"> Island. Consequently, both countries </w:t>
      </w:r>
      <w:proofErr w:type="gramStart"/>
      <w:r w:rsidRPr="00685749">
        <w:rPr>
          <w:rFonts w:ascii="Times New Roman" w:hAnsi="Times New Roman" w:cs="Times New Roman"/>
          <w:b/>
          <w:color w:val="5B9BD5" w:themeColor="accent1"/>
          <w:sz w:val="24"/>
          <w:szCs w:val="24"/>
          <w:lang w:val="en-GB"/>
        </w:rPr>
        <w:t>had</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carried</w:t>
      </w:r>
      <w:proofErr w:type="gramEnd"/>
      <w:r w:rsidRPr="00685749">
        <w:rPr>
          <w:rFonts w:ascii="Times New Roman" w:hAnsi="Times New Roman" w:cs="Times New Roman"/>
          <w:sz w:val="24"/>
          <w:szCs w:val="24"/>
          <w:lang w:val="en-GB"/>
        </w:rPr>
        <w:t xml:space="preserve">-out meetings and negotiations for three times in 1992, 1993 and 1994.  Among the outcomes of the negotiations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the establishment of new committee replacing  GBC, which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Joint Working Group (JWG) with a specific objective of handling the </w:t>
      </w:r>
      <w:proofErr w:type="spellStart"/>
      <w:r w:rsidRPr="00685749">
        <w:rPr>
          <w:rFonts w:ascii="Times New Roman" w:hAnsi="Times New Roman" w:cs="Times New Roman"/>
          <w:sz w:val="24"/>
          <w:szCs w:val="24"/>
          <w:lang w:val="en-GB"/>
        </w:rPr>
        <w:t>Sipadan-Ligitan</w:t>
      </w:r>
      <w:proofErr w:type="spellEnd"/>
      <w:r w:rsidRPr="00685749">
        <w:rPr>
          <w:rFonts w:ascii="Times New Roman" w:hAnsi="Times New Roman" w:cs="Times New Roman"/>
          <w:sz w:val="24"/>
          <w:szCs w:val="24"/>
          <w:lang w:val="en-GB"/>
        </w:rPr>
        <w:t xml:space="preserve"> Island </w:t>
      </w:r>
      <w:r w:rsidR="00C53B2B" w:rsidRPr="00685749">
        <w:rPr>
          <w:rFonts w:ascii="Times New Roman" w:hAnsi="Times New Roman" w:cs="Times New Roman"/>
          <w:sz w:val="24"/>
          <w:szCs w:val="24"/>
          <w:lang w:val="en-GB"/>
        </w:rPr>
        <w:fldChar w:fldCharType="begin" w:fldLock="1"/>
      </w:r>
      <w:r w:rsidR="00C53B2B" w:rsidRPr="00685749">
        <w:rPr>
          <w:rFonts w:ascii="Times New Roman" w:hAnsi="Times New Roman" w:cs="Times New Roman"/>
          <w:sz w:val="24"/>
          <w:szCs w:val="24"/>
          <w:lang w:val="en-GB"/>
        </w:rPr>
        <w:instrText>ADDIN CSL_CITATION {"citationItems":[{"id":"ITEM-1","itemData":{"abstract":"&amp;lt;p class=&amp;quot;MsoNormal&amp;quot; style=&amp;quot;text-align: justify; line-height: normal; margin: 0cm 0cm 0pt; mso-layout-grid-align: none;&amp;quot;&amp;gt;&amp;lt;span&amp;gt;&amp;lt;strong&amp;gt;Abstract&amp;lt;/strong&amp;gt;: Since independence, Malaysia has been involved in territorial disputes and overlapping maritime claims with almost all its neighbours. Some of these disputes were resolved through bilateral and multilateral treaties. However, Malaysia and Indonesia settled the dispute over Sipadan-Ligitan islands by referring the issue to the International Court of Justice (ICJ). This high sense of civility shown by the two countries need to be analysed and appreciated. Documentary analysis shows that the consideration of the geopolitical conditions, the state of bilateral relations the disputing countries were enjoying, security problems, the lack of progress in settling disputes through the bilateral efforts and the weaknesses inherent in ASEAN’s dispute settlement mechanism made the two parties to refer their dispute to the ICJ rather than to the ASEAN High Council (AHC). The ICJ’s decision, delivered in 2002, was accepted by the two parties as stipulated in the referral agreement.&amp;lt;/span&amp;gt;&amp;lt;span style=&amp;quot;font-family: &amp;quot;;Times New Roman&amp;quot;;,&amp;quot;;serif&amp;quot;;; mso-ascii-theme-font: major-bidi; mso-hansi-theme-font: major-bidi; mso-bidi-theme-font: major-bidi; mso-ansi-language: EN-MY;&amp;quot;&amp;gt;&amp;lt;/span&amp;gt;&amp;lt;/p&amp;gt;","author":[{"dropping-particle":"","family":"Salleh","given":"Asri","non-dropping-particle":"","parse-names":false,"suffix":""}],"container-title":"Intellectual Discourse","id":"ITEM-1","issue":"2 SE  - Articles","issued":{"date-parts":[["2008","6","30"]]},"title":"Dispute Resolution through Third Party Mediation: Malaysia and Indonesia","type":"article-journal","volume":"15"},"uris":["http://www.mendeley.com/documents/?uuid=10a7949f-3416-4457-a604-77cdac2505db"]},{"id":"ITEM-2","itemData":{"author":[{"dropping-particle":"","family":"Butcher","given":"John G.","non-dropping-particle":"","parse-names":false,"suffix":""}],"container-title":"Contemporary Southeast Asia2","id":"ITEM-2","issue":"2","issued":{"date-parts":[["2013"]]},"page":"235-257","title":"The International Court of Justice and the Territorial Dispute between Indonesia and Malaysia in the Sulawesi Sea","type":"article-journal","volume":"35"},"uris":["http://www.mendeley.com/documents/?uuid=4ec8c0db-eaaf-471a-a039-65b529a4ed69"]}],"mendeley":{"formattedCitation":"(Butcher, 2013; Salleh, 2008)","plainTextFormattedCitation":"(Butcher, 2013; Salleh, 2008)","previouslyFormattedCitation":"(Butcher, 2013; Salleh, 2008)"},"properties":{"noteIndex":0},"schema":"https://github.com/citation-style-language/schema/raw/master/csl-citation.json"}</w:instrText>
      </w:r>
      <w:r w:rsidR="00C53B2B" w:rsidRPr="00685749">
        <w:rPr>
          <w:rFonts w:ascii="Times New Roman" w:hAnsi="Times New Roman" w:cs="Times New Roman"/>
          <w:sz w:val="24"/>
          <w:szCs w:val="24"/>
          <w:lang w:val="en-GB"/>
        </w:rPr>
        <w:fldChar w:fldCharType="separate"/>
      </w:r>
      <w:r w:rsidR="00C53B2B" w:rsidRPr="00685749">
        <w:rPr>
          <w:rFonts w:ascii="Times New Roman" w:hAnsi="Times New Roman" w:cs="Times New Roman"/>
          <w:noProof/>
          <w:sz w:val="24"/>
          <w:szCs w:val="24"/>
          <w:lang w:val="en-GB"/>
        </w:rPr>
        <w:t>(Butcher, 2013; Salleh, 2008)</w:t>
      </w:r>
      <w:r w:rsidR="00C53B2B"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w:t>
      </w:r>
    </w:p>
    <w:p w14:paraId="21843C71" w14:textId="3EAACC5B" w:rsidR="000C3E84" w:rsidRPr="00685749" w:rsidRDefault="000C3E84" w:rsidP="000C3E8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Even with the various negotiations that were carried-out, both countries still met an impasse. Nevertheless, in the year 1996, President Suharto finally agreed to bring the case of </w:t>
      </w:r>
      <w:proofErr w:type="spellStart"/>
      <w:r w:rsidRPr="00685749">
        <w:rPr>
          <w:rFonts w:ascii="Times New Roman" w:hAnsi="Times New Roman" w:cs="Times New Roman"/>
          <w:sz w:val="24"/>
          <w:szCs w:val="24"/>
          <w:lang w:val="en-GB"/>
        </w:rPr>
        <w:t>Sipadan-Ligitan</w:t>
      </w:r>
      <w:proofErr w:type="spellEnd"/>
      <w:r w:rsidRPr="00685749">
        <w:rPr>
          <w:rFonts w:ascii="Times New Roman" w:hAnsi="Times New Roman" w:cs="Times New Roman"/>
          <w:sz w:val="24"/>
          <w:szCs w:val="24"/>
          <w:lang w:val="en-GB"/>
        </w:rPr>
        <w:t xml:space="preserve"> Island dispute to the International Court of Justice (ICJ) in the Netherlands. On the </w:t>
      </w:r>
      <w:r w:rsidRPr="00685749">
        <w:rPr>
          <w:rFonts w:ascii="Times New Roman" w:hAnsi="Times New Roman" w:cs="Times New Roman"/>
          <w:b/>
          <w:color w:val="5B9BD5" w:themeColor="accent1"/>
          <w:sz w:val="24"/>
          <w:szCs w:val="24"/>
          <w:lang w:val="en-GB"/>
        </w:rPr>
        <w:t xml:space="preserve">2 </w:t>
      </w:r>
      <w:r w:rsidRPr="00685749">
        <w:rPr>
          <w:rFonts w:ascii="Times New Roman" w:hAnsi="Times New Roman" w:cs="Times New Roman"/>
          <w:b/>
          <w:color w:val="5B9BD5" w:themeColor="accent1"/>
          <w:sz w:val="24"/>
          <w:szCs w:val="24"/>
          <w:lang w:val="en-GB"/>
        </w:rPr>
        <w:lastRenderedPageBreak/>
        <w:t>November 1998</w:t>
      </w:r>
      <w:r w:rsidRPr="00685749">
        <w:rPr>
          <w:rFonts w:ascii="Times New Roman" w:hAnsi="Times New Roman" w:cs="Times New Roman"/>
          <w:sz w:val="24"/>
          <w:szCs w:val="24"/>
          <w:lang w:val="en-GB"/>
        </w:rPr>
        <w:t xml:space="preserve">, both countries began to submit the case to ICJ which was initiated by the joint-signing ceremony on the 31st of May 1997 in Kuala Lumpur </w:t>
      </w:r>
      <w:r w:rsidR="00C53B2B" w:rsidRPr="00685749">
        <w:rPr>
          <w:rFonts w:ascii="Times New Roman" w:hAnsi="Times New Roman" w:cs="Times New Roman"/>
          <w:sz w:val="24"/>
          <w:szCs w:val="24"/>
          <w:lang w:val="en-GB"/>
        </w:rPr>
        <w:fldChar w:fldCharType="begin" w:fldLock="1"/>
      </w:r>
      <w:r w:rsidR="00C53B2B" w:rsidRPr="00685749">
        <w:rPr>
          <w:rFonts w:ascii="Times New Roman" w:hAnsi="Times New Roman" w:cs="Times New Roman"/>
          <w:sz w:val="24"/>
          <w:szCs w:val="24"/>
          <w:lang w:val="en-GB"/>
        </w:rPr>
        <w:instrText>ADDIN CSL_CITATION {"citationItems":[{"id":"ITEM-1","itemData":{"abstract":"&amp;lt;p class=&amp;quot;MsoNormal&amp;quot; style=&amp;quot;text-align: justify; line-height: normal; margin: 0cm 0cm 0pt; mso-layout-grid-align: none;&amp;quot;&amp;gt;&amp;lt;span&amp;gt;&amp;lt;strong&amp;gt;Abstract&amp;lt;/strong&amp;gt;: Since independence, Malaysia has been involved in territorial disputes and overlapping maritime claims with almost all its neighbours. Some of these disputes were resolved through bilateral and multilateral treaties. However, Malaysia and Indonesia settled the dispute over Sipadan-Ligitan islands by referring the issue to the International Court of Justice (ICJ). This high sense of civility shown by the two countries need to be analysed and appreciated. Documentary analysis shows that the consideration of the geopolitical conditions, the state of bilateral relations the disputing countries were enjoying, security problems, the lack of progress in settling disputes through the bilateral efforts and the weaknesses inherent in ASEAN’s dispute settlement mechanism made the two parties to refer their dispute to the ICJ rather than to the ASEAN High Council (AHC). The ICJ’s decision, delivered in 2002, was accepted by the two parties as stipulated in the referral agreement.&amp;lt;/span&amp;gt;&amp;lt;span style=&amp;quot;font-family: &amp;quot;;Times New Roman&amp;quot;;,&amp;quot;;serif&amp;quot;;; mso-ascii-theme-font: major-bidi; mso-hansi-theme-font: major-bidi; mso-bidi-theme-font: major-bidi; mso-ansi-language: EN-MY;&amp;quot;&amp;gt;&amp;lt;/span&amp;gt;&amp;lt;/p&amp;gt;","author":[{"dropping-particle":"","family":"Salleh","given":"Asri","non-dropping-particle":"","parse-names":false,"suffix":""}],"container-title":"Intellectual Discourse","id":"ITEM-1","issue":"2 SE  - Articles","issued":{"date-parts":[["2008","6","30"]]},"title":"Dispute Resolution through Third Party Mediation: Malaysia and Indonesia","type":"article-journal","volume":"15"},"uris":["http://www.mendeley.com/documents/?uuid=10a7949f-3416-4457-a604-77cdac2505db"]}],"mendeley":{"formattedCitation":"(Salleh, 2008)","manualFormatting":"(Salleh, 2008, 157)","plainTextFormattedCitation":"(Salleh, 2008)","previouslyFormattedCitation":"(Salleh, 2008)"},"properties":{"noteIndex":0},"schema":"https://github.com/citation-style-language/schema/raw/master/csl-citation.json"}</w:instrText>
      </w:r>
      <w:r w:rsidR="00C53B2B" w:rsidRPr="00685749">
        <w:rPr>
          <w:rFonts w:ascii="Times New Roman" w:hAnsi="Times New Roman" w:cs="Times New Roman"/>
          <w:sz w:val="24"/>
          <w:szCs w:val="24"/>
          <w:lang w:val="en-GB"/>
        </w:rPr>
        <w:fldChar w:fldCharType="separate"/>
      </w:r>
      <w:r w:rsidR="00C53B2B" w:rsidRPr="00685749">
        <w:rPr>
          <w:rFonts w:ascii="Times New Roman" w:hAnsi="Times New Roman" w:cs="Times New Roman"/>
          <w:noProof/>
          <w:sz w:val="24"/>
          <w:szCs w:val="24"/>
          <w:lang w:val="en-GB"/>
        </w:rPr>
        <w:t>(Salleh, 2008, 157)</w:t>
      </w:r>
      <w:r w:rsidR="00C53B2B" w:rsidRPr="00685749">
        <w:rPr>
          <w:rFonts w:ascii="Times New Roman" w:hAnsi="Times New Roman" w:cs="Times New Roman"/>
          <w:sz w:val="24"/>
          <w:szCs w:val="24"/>
          <w:lang w:val="en-GB"/>
        </w:rPr>
        <w:fldChar w:fldCharType="end"/>
      </w:r>
      <w:r w:rsidR="00422914"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 xml:space="preserve">After a series of court hearings, in the month of December 2002, ICJ </w:t>
      </w:r>
      <w:r w:rsidRPr="00685749">
        <w:rPr>
          <w:rFonts w:ascii="Times New Roman" w:hAnsi="Times New Roman" w:cs="Times New Roman"/>
          <w:b/>
          <w:color w:val="5B9BD5" w:themeColor="accent1"/>
          <w:sz w:val="24"/>
          <w:szCs w:val="24"/>
          <w:lang w:val="en-GB"/>
        </w:rPr>
        <w:t>had</w:t>
      </w:r>
      <w:r w:rsidRPr="00685749">
        <w:rPr>
          <w:rFonts w:ascii="Times New Roman" w:hAnsi="Times New Roman" w:cs="Times New Roman"/>
          <w:sz w:val="24"/>
          <w:szCs w:val="24"/>
          <w:lang w:val="en-GB"/>
        </w:rPr>
        <w:t xml:space="preserve"> concluded that Malaysia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sz w:val="24"/>
          <w:szCs w:val="24"/>
          <w:lang w:val="en-GB"/>
        </w:rPr>
        <w:t xml:space="preserve"> is the rightful owner of </w:t>
      </w:r>
      <w:proofErr w:type="spellStart"/>
      <w:r w:rsidRPr="00685749">
        <w:rPr>
          <w:rFonts w:ascii="Times New Roman" w:hAnsi="Times New Roman" w:cs="Times New Roman"/>
          <w:sz w:val="24"/>
          <w:szCs w:val="24"/>
          <w:lang w:val="en-GB"/>
        </w:rPr>
        <w:t>Sipadan-Ligitan</w:t>
      </w:r>
      <w:proofErr w:type="spellEnd"/>
      <w:r w:rsidRPr="00685749">
        <w:rPr>
          <w:rFonts w:ascii="Times New Roman" w:hAnsi="Times New Roman" w:cs="Times New Roman"/>
          <w:sz w:val="24"/>
          <w:szCs w:val="24"/>
          <w:lang w:val="en-GB"/>
        </w:rPr>
        <w:t xml:space="preserve"> Island. In general, the Indonesian side accepted the decision of ICJ, even though many regretted due to the estimated loss of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16 million</w:t>
      </w:r>
      <w:r w:rsidR="00C53B2B" w:rsidRPr="00685749">
        <w:rPr>
          <w:rFonts w:ascii="Times New Roman" w:hAnsi="Times New Roman" w:cs="Times New Roman"/>
          <w:sz w:val="24"/>
          <w:szCs w:val="24"/>
          <w:lang w:val="en-GB"/>
        </w:rPr>
        <w:t xml:space="preserve"> </w:t>
      </w:r>
      <w:r w:rsidR="00C53B2B" w:rsidRPr="00685749">
        <w:rPr>
          <w:rFonts w:ascii="Times New Roman" w:hAnsi="Times New Roman" w:cs="Times New Roman"/>
          <w:sz w:val="24"/>
          <w:szCs w:val="24"/>
          <w:lang w:val="en-GB"/>
        </w:rPr>
        <w:fldChar w:fldCharType="begin" w:fldLock="1"/>
      </w:r>
      <w:r w:rsidR="00546EF9" w:rsidRPr="00685749">
        <w:rPr>
          <w:rFonts w:ascii="Times New Roman" w:hAnsi="Times New Roman" w:cs="Times New Roman"/>
          <w:sz w:val="24"/>
          <w:szCs w:val="24"/>
          <w:lang w:val="en-GB"/>
        </w:rPr>
        <w:instrText>ADDIN CSL_CITATION {"citationItems":[{"id":"ITEM-1","itemData":{"author":[{"dropping-particle":"","family":"Wirajuda","given":"Hassan","non-dropping-particle":"","parse-names":false,"suffix":""}],"container-title":"Tempo.co","id":"ITEM-1","issued":{"date-parts":[["2002"]]},"title":"Hassan Wirajuda: Tak Ada Lagi Pulau yang Menjadi Sengketa","type":"article-newspaper"},"uris":["http://www.mendeley.com/documents/?uuid=3cc47050-7e4a-4c02-8902-83b18bf69e4e"]}],"mendeley":{"formattedCitation":"(H. Wirajuda, 2002)","plainTextFormattedCitation":"(H. Wirajuda, 2002)","previouslyFormattedCitation":"(H. Wirajuda, 2002)"},"properties":{"noteIndex":0},"schema":"https://github.com/citation-style-language/schema/raw/master/csl-citation.json"}</w:instrText>
      </w:r>
      <w:r w:rsidR="00C53B2B" w:rsidRPr="00685749">
        <w:rPr>
          <w:rFonts w:ascii="Times New Roman" w:hAnsi="Times New Roman" w:cs="Times New Roman"/>
          <w:sz w:val="24"/>
          <w:szCs w:val="24"/>
          <w:lang w:val="en-GB"/>
        </w:rPr>
        <w:fldChar w:fldCharType="separate"/>
      </w:r>
      <w:r w:rsidR="00546EF9" w:rsidRPr="00685749">
        <w:rPr>
          <w:rFonts w:ascii="Times New Roman" w:hAnsi="Times New Roman" w:cs="Times New Roman"/>
          <w:noProof/>
          <w:sz w:val="24"/>
          <w:szCs w:val="24"/>
          <w:lang w:val="en-GB"/>
        </w:rPr>
        <w:t>(H. Wirajuda, 2002)</w:t>
      </w:r>
      <w:r w:rsidR="00C53B2B"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Therefore, this diplomatic maturity of Indonesia can be emulated by countries which seek to resolve territorial conflicts without military engagement </w:t>
      </w:r>
      <w:r w:rsidR="005428C1" w:rsidRPr="00685749">
        <w:rPr>
          <w:rFonts w:ascii="Times New Roman" w:hAnsi="Times New Roman" w:cs="Times New Roman"/>
          <w:sz w:val="24"/>
          <w:szCs w:val="24"/>
          <w:lang w:val="en-GB"/>
        </w:rPr>
        <w:fldChar w:fldCharType="begin" w:fldLock="1"/>
      </w:r>
      <w:r w:rsidR="005428C1" w:rsidRPr="00685749">
        <w:rPr>
          <w:rFonts w:ascii="Times New Roman" w:hAnsi="Times New Roman" w:cs="Times New Roman"/>
          <w:sz w:val="24"/>
          <w:szCs w:val="24"/>
          <w:lang w:val="en-GB"/>
        </w:rPr>
        <w:instrText>ADDIN CSL_CITATION {"citationItems":[{"id":"ITEM-1","itemData":{"author":[{"dropping-particle":"","family":"Franck","given":"Thomas","non-dropping-particle":"","parse-names":false,"suffix":""}],"container-title":"Tempo.co","id":"ITEM-1","issued":{"date-parts":[["2002"]]},"title":"Thomas Franck: Masih Ada Kasus Persengketaan Lainnya","type":"article-magazine"},"uris":["http://www.mendeley.com/documents/?uuid=0e21426b-1649-4218-8296-926087645aa9"]}],"mendeley":{"formattedCitation":"(Franck, 2002)","plainTextFormattedCitation":"(Franck, 2002)","previouslyFormattedCitation":"(Franck, 2002)"},"properties":{"noteIndex":0},"schema":"https://github.com/citation-style-language/schema/raw/master/csl-citation.json"}</w:instrText>
      </w:r>
      <w:r w:rsidR="005428C1" w:rsidRPr="00685749">
        <w:rPr>
          <w:rFonts w:ascii="Times New Roman" w:hAnsi="Times New Roman" w:cs="Times New Roman"/>
          <w:sz w:val="24"/>
          <w:szCs w:val="24"/>
          <w:lang w:val="en-GB"/>
        </w:rPr>
        <w:fldChar w:fldCharType="separate"/>
      </w:r>
      <w:r w:rsidR="005428C1" w:rsidRPr="00685749">
        <w:rPr>
          <w:rFonts w:ascii="Times New Roman" w:hAnsi="Times New Roman" w:cs="Times New Roman"/>
          <w:noProof/>
          <w:sz w:val="24"/>
          <w:szCs w:val="24"/>
          <w:lang w:val="en-GB"/>
        </w:rPr>
        <w:t>(Franck, 2002)</w:t>
      </w:r>
      <w:r w:rsidR="005428C1"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310674EA" w14:textId="37D07D2A" w:rsidR="000C3E84" w:rsidRPr="00685749" w:rsidRDefault="000C3E84" w:rsidP="000C3E84">
      <w:pPr>
        <w:spacing w:after="0" w:line="360" w:lineRule="auto"/>
        <w:jc w:val="both"/>
        <w:rPr>
          <w:rFonts w:ascii="Times New Roman" w:eastAsia="Times New Roman" w:hAnsi="Times New Roman" w:cs="Times New Roman"/>
          <w:sz w:val="24"/>
          <w:szCs w:val="24"/>
          <w:lang w:val="en-US" w:eastAsia="id-ID"/>
        </w:rPr>
      </w:pPr>
      <w:r w:rsidRPr="00685749">
        <w:rPr>
          <w:rFonts w:ascii="Times New Roman" w:hAnsi="Times New Roman" w:cs="Times New Roman"/>
          <w:sz w:val="24"/>
          <w:szCs w:val="24"/>
          <w:lang w:val="en-GB"/>
        </w:rPr>
        <w:t xml:space="preserve">This negotiated outcome of legal ownership of Malaysia over </w:t>
      </w:r>
      <w:proofErr w:type="spellStart"/>
      <w:r w:rsidRPr="00685749">
        <w:rPr>
          <w:rFonts w:ascii="Times New Roman" w:hAnsi="Times New Roman" w:cs="Times New Roman"/>
          <w:sz w:val="24"/>
          <w:szCs w:val="24"/>
          <w:lang w:val="en-GB"/>
        </w:rPr>
        <w:t>Sipadan-Ligitan</w:t>
      </w:r>
      <w:proofErr w:type="spellEnd"/>
      <w:r w:rsidRPr="00685749">
        <w:rPr>
          <w:rFonts w:ascii="Times New Roman" w:hAnsi="Times New Roman" w:cs="Times New Roman"/>
          <w:sz w:val="24"/>
          <w:szCs w:val="24"/>
          <w:lang w:val="en-GB"/>
        </w:rPr>
        <w:t xml:space="preserve"> Island has led to many other problems of overlapping claims. Thus, the ensuing oil concessions have given rise to tension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  This is a case that has recurred three times during the administration of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specifically in the years 2005, 2008 and 2009.  However, only in two </w:t>
      </w:r>
      <w:proofErr w:type="gramStart"/>
      <w:r w:rsidRPr="00685749">
        <w:rPr>
          <w:rFonts w:ascii="Times New Roman" w:hAnsi="Times New Roman" w:cs="Times New Roman"/>
          <w:sz w:val="24"/>
          <w:szCs w:val="24"/>
          <w:lang w:val="en-GB"/>
        </w:rPr>
        <w:t>case</w:t>
      </w:r>
      <w:proofErr w:type="gramEnd"/>
      <w:r w:rsidRPr="00685749">
        <w:rPr>
          <w:rFonts w:ascii="Times New Roman" w:hAnsi="Times New Roman" w:cs="Times New Roman"/>
          <w:sz w:val="24"/>
          <w:szCs w:val="24"/>
          <w:lang w:val="en-GB"/>
        </w:rPr>
        <w:t xml:space="preserve"> 2005 and 2009 that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has destabilised the Indonesia-Malaysia relations. In these two years</w:t>
      </w:r>
      <w:proofErr w:type="gramStart"/>
      <w:r w:rsidRPr="00685749">
        <w:rPr>
          <w:rFonts w:ascii="Times New Roman" w:hAnsi="Times New Roman" w:cs="Times New Roman"/>
          <w:sz w:val="24"/>
          <w:szCs w:val="24"/>
          <w:lang w:val="en-GB"/>
        </w:rPr>
        <w:t>,  2005</w:t>
      </w:r>
      <w:proofErr w:type="gramEnd"/>
      <w:r w:rsidRPr="00685749">
        <w:rPr>
          <w:rFonts w:ascii="Times New Roman" w:hAnsi="Times New Roman" w:cs="Times New Roman"/>
          <w:sz w:val="24"/>
          <w:szCs w:val="24"/>
          <w:lang w:val="en-GB"/>
        </w:rPr>
        <w:t xml:space="preserve"> and 2009,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 has stirred all kinds of public reaction in Indonesia. In the year 2008</w:t>
      </w:r>
      <w:proofErr w:type="gramStart"/>
      <w:r w:rsidRPr="00685749">
        <w:rPr>
          <w:rFonts w:ascii="Times New Roman" w:hAnsi="Times New Roman" w:cs="Times New Roman"/>
          <w:sz w:val="24"/>
          <w:szCs w:val="24"/>
          <w:lang w:val="en-GB"/>
        </w:rPr>
        <w:t>,  the</w:t>
      </w:r>
      <w:proofErr w:type="gram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 became an issue rather swiftly and hardly heated to the levels of 2005 and 2009. Up until now, negotiations on overlapping claims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Block are still </w:t>
      </w:r>
      <w:proofErr w:type="spellStart"/>
      <w:r w:rsidRPr="00685749">
        <w:rPr>
          <w:rFonts w:ascii="Times New Roman" w:hAnsi="Times New Roman" w:cs="Times New Roman"/>
          <w:sz w:val="24"/>
          <w:szCs w:val="24"/>
          <w:lang w:val="en-GB"/>
        </w:rPr>
        <w:t>ongoing</w:t>
      </w:r>
      <w:proofErr w:type="spellEnd"/>
      <w:r w:rsidR="005428C1" w:rsidRPr="00685749">
        <w:rPr>
          <w:rFonts w:ascii="Times New Roman" w:hAnsi="Times New Roman" w:cs="Times New Roman"/>
          <w:sz w:val="24"/>
          <w:szCs w:val="24"/>
          <w:lang w:val="en-GB"/>
        </w:rPr>
        <w:t xml:space="preserve"> </w:t>
      </w:r>
      <w:r w:rsidR="005428C1" w:rsidRPr="00685749">
        <w:rPr>
          <w:rFonts w:ascii="Times New Roman" w:hAnsi="Times New Roman" w:cs="Times New Roman"/>
          <w:sz w:val="24"/>
          <w:szCs w:val="24"/>
          <w:lang w:val="en-GB"/>
        </w:rPr>
        <w:fldChar w:fldCharType="begin" w:fldLock="1"/>
      </w:r>
      <w:r w:rsidR="005428C1" w:rsidRPr="00685749">
        <w:rPr>
          <w:rFonts w:ascii="Times New Roman" w:hAnsi="Times New Roman" w:cs="Times New Roman"/>
          <w:sz w:val="24"/>
          <w:szCs w:val="24"/>
          <w:lang w:val="en-GB"/>
        </w:rPr>
        <w:instrText>ADDIN CSL_CITATION {"citationItems":[{"id":"ITEM-1","itemData":{"DOI":"http://journal.yiil.org/home/archives_v8n1_09","author":[{"dropping-particle":"","family":"Supancana","given":"I. B. R.","non-dropping-particle":"","parse-names":false,"suffix":""}],"container-title":"Journal of East Asia and International Law 8","id":"ITEM-1","issue":"1","issued":{"date-parts":[["2015"]]},"page":"195-211","title":"Maritime Boundary Disputes between Indonesia and Malaysia in the Area of Ambalat Block: Some Optional Scenarios for Peaceful Settlement","type":"article-journal","volume":"8"},"uris":["http://www.mendeley.com/documents/?uuid=68c14522-ab88-4179-ba18-fe7100dbd6f3"]},{"id":"ITEM-2","itemData":{"author":[{"dropping-particle":"","family":"Agusman","given":"Damos Dumoli","non-dropping-particle":"","parse-names":false,"suffix":""},{"dropping-particle":"","family":"Nurbintoro","given":"Gulardi","non-dropping-particle":"","parse-names":false,"suffix":""}],"container-title":"The Jakarta Post","id":"ITEM-2","issued":{"date-parts":[["2018"]]},"title":"Hard work continues to settle maritime borders","type":"article-newspaper"},"uris":["http://www.mendeley.com/documents/?uuid=d87e1550-bbf3-4b33-b68d-829a64fb39fc"]}],"mendeley":{"formattedCitation":"(Agusman &amp; Nurbintoro, 2018; Supancana, 2015)","plainTextFormattedCitation":"(Agusman &amp; Nurbintoro, 2018; Supancana, 2015)","previouslyFormattedCitation":"(Agusman &amp; Nurbintoro, 2018; Supancana, 2015)"},"properties":{"noteIndex":0},"schema":"https://github.com/citation-style-language/schema/raw/master/csl-citation.json"}</w:instrText>
      </w:r>
      <w:r w:rsidR="005428C1" w:rsidRPr="00685749">
        <w:rPr>
          <w:rFonts w:ascii="Times New Roman" w:hAnsi="Times New Roman" w:cs="Times New Roman"/>
          <w:sz w:val="24"/>
          <w:szCs w:val="24"/>
          <w:lang w:val="en-GB"/>
        </w:rPr>
        <w:fldChar w:fldCharType="separate"/>
      </w:r>
      <w:r w:rsidR="005428C1" w:rsidRPr="00685749">
        <w:rPr>
          <w:rFonts w:ascii="Times New Roman" w:hAnsi="Times New Roman" w:cs="Times New Roman"/>
          <w:noProof/>
          <w:sz w:val="24"/>
          <w:szCs w:val="24"/>
          <w:lang w:val="en-GB"/>
        </w:rPr>
        <w:t>(Agusman &amp; Nurbintoro, 2018; Supancana, 2015)</w:t>
      </w:r>
      <w:r w:rsidR="005428C1"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01B33AD3" w14:textId="77777777" w:rsidR="000C3E84" w:rsidRPr="00685749" w:rsidRDefault="000C3E84" w:rsidP="000C3E84">
      <w:pPr>
        <w:pStyle w:val="ListParagraph"/>
        <w:widowControl w:val="0"/>
        <w:autoSpaceDE w:val="0"/>
        <w:autoSpaceDN w:val="0"/>
        <w:spacing w:line="275" w:lineRule="exact"/>
        <w:ind w:left="426"/>
        <w:contextualSpacing w:val="0"/>
        <w:jc w:val="left"/>
        <w:rPr>
          <w:rFonts w:ascii="Times New Roman" w:hAnsi="Times New Roman"/>
          <w:i/>
          <w:sz w:val="24"/>
          <w:szCs w:val="24"/>
        </w:rPr>
      </w:pPr>
    </w:p>
    <w:p w14:paraId="03DA0C4D" w14:textId="77777777" w:rsidR="000C3E84" w:rsidRPr="00685749" w:rsidRDefault="000C3E84" w:rsidP="000C3E84">
      <w:pPr>
        <w:pStyle w:val="ListParagraph"/>
        <w:widowControl w:val="0"/>
        <w:numPr>
          <w:ilvl w:val="2"/>
          <w:numId w:val="3"/>
        </w:numPr>
        <w:autoSpaceDE w:val="0"/>
        <w:autoSpaceDN w:val="0"/>
        <w:spacing w:line="275" w:lineRule="exact"/>
        <w:ind w:left="426" w:hanging="426"/>
        <w:contextualSpacing w:val="0"/>
        <w:rPr>
          <w:rFonts w:ascii="Times New Roman" w:hAnsi="Times New Roman"/>
          <w:i/>
          <w:color w:val="5B9BD5" w:themeColor="accent1"/>
          <w:sz w:val="24"/>
          <w:szCs w:val="24"/>
        </w:rPr>
      </w:pPr>
      <w:r w:rsidRPr="00685749">
        <w:rPr>
          <w:rFonts w:ascii="Times New Roman" w:hAnsi="Times New Roman"/>
          <w:i/>
          <w:color w:val="5B9BD5" w:themeColor="accent1"/>
          <w:sz w:val="24"/>
          <w:szCs w:val="24"/>
        </w:rPr>
        <w:t>Indonesia’s Foreign Policy toward Malaysia vis-à-vis</w:t>
      </w:r>
      <w:r w:rsidRPr="00685749">
        <w:rPr>
          <w:rFonts w:ascii="Times New Roman" w:hAnsi="Times New Roman"/>
          <w:i/>
          <w:color w:val="5B9BD5" w:themeColor="accent1"/>
          <w:spacing w:val="1"/>
          <w:sz w:val="24"/>
          <w:szCs w:val="24"/>
        </w:rPr>
        <w:t xml:space="preserve"> </w:t>
      </w:r>
      <w:proofErr w:type="spellStart"/>
      <w:r w:rsidRPr="00685749">
        <w:rPr>
          <w:rFonts w:ascii="Times New Roman" w:hAnsi="Times New Roman"/>
          <w:i/>
          <w:color w:val="5B9BD5" w:themeColor="accent1"/>
          <w:sz w:val="24"/>
          <w:szCs w:val="24"/>
        </w:rPr>
        <w:t>Ambalat</w:t>
      </w:r>
      <w:proofErr w:type="spellEnd"/>
    </w:p>
    <w:p w14:paraId="79DF8ECF" w14:textId="77777777" w:rsidR="000C3E84" w:rsidRPr="00685749" w:rsidRDefault="000C3E84" w:rsidP="000C3E84">
      <w:pPr>
        <w:pStyle w:val="ListParagraph"/>
        <w:rPr>
          <w:rFonts w:ascii="Times New Roman" w:hAnsi="Times New Roman"/>
          <w:i/>
          <w:sz w:val="24"/>
          <w:szCs w:val="24"/>
        </w:rPr>
      </w:pPr>
    </w:p>
    <w:p w14:paraId="792D3CA2" w14:textId="0210E9AF" w:rsidR="000C3E84" w:rsidRPr="00685749" w:rsidRDefault="000C3E84" w:rsidP="000C3E8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In the case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there is misunderstanding among certain segments of Indonesian public in relation to the actual picture of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Block. In many of the coverage on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oftentimes it is reported </w:t>
      </w:r>
      <w:proofErr w:type="gramStart"/>
      <w:r w:rsidRPr="00685749">
        <w:rPr>
          <w:rFonts w:ascii="Times New Roman" w:hAnsi="Times New Roman" w:cs="Times New Roman"/>
          <w:sz w:val="24"/>
          <w:szCs w:val="24"/>
          <w:lang w:val="en-GB"/>
        </w:rPr>
        <w:t>as ”</w:t>
      </w:r>
      <w:proofErr w:type="spellStart"/>
      <w:proofErr w:type="gramEnd"/>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Island” by news agencies. For instance in a piece entitled ”Indonesia will submit official protest against Malaysia on the issue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it was stated that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Island is situated at the border between Northern Kalimantan [Indonesia] and a part of Sabah [a state in Malaysia] which is located precisely at Straits of Makassar, Sulawesi seas</w:t>
      </w:r>
      <w:r w:rsidR="005428C1" w:rsidRPr="00685749">
        <w:rPr>
          <w:rFonts w:ascii="Times New Roman" w:hAnsi="Times New Roman" w:cs="Times New Roman"/>
          <w:sz w:val="24"/>
          <w:szCs w:val="24"/>
          <w:lang w:val="en-GB"/>
        </w:rPr>
        <w:t xml:space="preserve"> </w:t>
      </w:r>
      <w:r w:rsidR="005428C1" w:rsidRPr="00685749">
        <w:rPr>
          <w:rFonts w:ascii="Times New Roman" w:hAnsi="Times New Roman" w:cs="Times New Roman"/>
          <w:sz w:val="24"/>
          <w:szCs w:val="24"/>
          <w:lang w:val="en-GB"/>
        </w:rPr>
        <w:fldChar w:fldCharType="begin" w:fldLock="1"/>
      </w:r>
      <w:r w:rsidR="005428C1" w:rsidRPr="00685749">
        <w:rPr>
          <w:rFonts w:ascii="Times New Roman" w:hAnsi="Times New Roman" w:cs="Times New Roman"/>
          <w:sz w:val="24"/>
          <w:szCs w:val="24"/>
          <w:lang w:val="en-GB"/>
        </w:rPr>
        <w:instrText>ADDIN CSL_CITATION {"citationItems":[{"id":"ITEM-1","itemData":{"author":[{"dropping-particle":"","family":"Surya","given":"Aditya","non-dropping-particle":"","parse-names":false,"suffix":""}],"container-title":"Benar News","id":"ITEM-1","issued":{"date-parts":[["2015"]]},"title":"Indonesia Akan Mengajukan Protes Resmi Terhadap Malaysia Terkait Isu Ambalat","type":"article-newspaper"},"uris":["http://www.mendeley.com/documents/?uuid=c2d8c1be-52cb-4119-bb29-83159f875278"]}],"mendeley":{"formattedCitation":"(Surya, 2015)","plainTextFormattedCitation":"(Surya, 2015)","previouslyFormattedCitation":"(Surya, 2015)"},"properties":{"noteIndex":0},"schema":"https://github.com/citation-style-language/schema/raw/master/csl-citation.json"}</w:instrText>
      </w:r>
      <w:r w:rsidR="005428C1" w:rsidRPr="00685749">
        <w:rPr>
          <w:rFonts w:ascii="Times New Roman" w:hAnsi="Times New Roman" w:cs="Times New Roman"/>
          <w:sz w:val="24"/>
          <w:szCs w:val="24"/>
          <w:lang w:val="en-GB"/>
        </w:rPr>
        <w:fldChar w:fldCharType="separate"/>
      </w:r>
      <w:r w:rsidR="005428C1" w:rsidRPr="00685749">
        <w:rPr>
          <w:rFonts w:ascii="Times New Roman" w:hAnsi="Times New Roman" w:cs="Times New Roman"/>
          <w:noProof/>
          <w:sz w:val="24"/>
          <w:szCs w:val="24"/>
          <w:lang w:val="en-GB"/>
        </w:rPr>
        <w:t>(Surya, 2015)</w:t>
      </w:r>
      <w:r w:rsidR="005428C1"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w:t>
      </w:r>
      <w:r w:rsidRPr="00685749">
        <w:rPr>
          <w:rFonts w:ascii="Times New Roman" w:hAnsi="Times New Roman" w:cs="Times New Roman"/>
          <w:b/>
          <w:color w:val="5B9BD5" w:themeColor="accent1"/>
          <w:sz w:val="24"/>
          <w:szCs w:val="24"/>
          <w:lang w:val="en-GB"/>
        </w:rPr>
        <w:t>Yet</w:t>
      </w:r>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 but a block in the ocean floor located next to Borneo/Kalimantan Island. This is further strengthened by the argument of Indonesian Foreign Ministry who stated </w:t>
      </w:r>
      <w:proofErr w:type="gramStart"/>
      <w:r w:rsidRPr="00685749">
        <w:rPr>
          <w:rFonts w:ascii="Times New Roman" w:hAnsi="Times New Roman" w:cs="Times New Roman"/>
          <w:sz w:val="24"/>
          <w:szCs w:val="24"/>
          <w:lang w:val="en-GB"/>
        </w:rPr>
        <w:t>that :</w:t>
      </w:r>
      <w:proofErr w:type="gramEnd"/>
      <w:r w:rsidRPr="00685749">
        <w:rPr>
          <w:rFonts w:ascii="Times New Roman" w:hAnsi="Times New Roman" w:cs="Times New Roman"/>
          <w:sz w:val="24"/>
          <w:szCs w:val="24"/>
          <w:lang w:val="en-GB"/>
        </w:rPr>
        <w:t xml:space="preserve"> </w:t>
      </w:r>
    </w:p>
    <w:p w14:paraId="577C17D9" w14:textId="25AD4007" w:rsidR="000C3E84" w:rsidRPr="00685749" w:rsidRDefault="000C3E84" w:rsidP="000C3E84">
      <w:pPr>
        <w:pStyle w:val="NoSpacing"/>
        <w:ind w:left="709"/>
        <w:rPr>
          <w:rFonts w:cs="Times New Roman"/>
          <w:i w:val="0"/>
          <w:szCs w:val="24"/>
          <w:lang w:val="en-GB"/>
        </w:rPr>
      </w:pPr>
      <w:r w:rsidRPr="00685749">
        <w:rPr>
          <w:rFonts w:cs="Times New Roman"/>
          <w:i w:val="0"/>
          <w:szCs w:val="24"/>
          <w:lang w:val="en-GB"/>
        </w:rPr>
        <w:t>”</w:t>
      </w:r>
      <w:proofErr w:type="spellStart"/>
      <w:r w:rsidRPr="00685749">
        <w:rPr>
          <w:rFonts w:cs="Times New Roman"/>
          <w:i w:val="0"/>
          <w:szCs w:val="24"/>
          <w:lang w:val="en-GB"/>
        </w:rPr>
        <w:t>Ambalat</w:t>
      </w:r>
      <w:proofErr w:type="spellEnd"/>
      <w:r w:rsidRPr="00685749">
        <w:rPr>
          <w:rFonts w:cs="Times New Roman"/>
          <w:i w:val="0"/>
          <w:szCs w:val="24"/>
          <w:lang w:val="en-GB"/>
        </w:rPr>
        <w:t xml:space="preserve"> is an ocean floor at the depth of 2,5 km within the waters of Sulawesi Ocean which is located at 80 sea mile (120km) from the shore of Eastern Kalimantan, outside of 12 sea mile from</w:t>
      </w:r>
      <w:r w:rsidR="005428C1" w:rsidRPr="00685749">
        <w:rPr>
          <w:rFonts w:cs="Times New Roman"/>
          <w:i w:val="0"/>
          <w:szCs w:val="24"/>
          <w:lang w:val="en-GB"/>
        </w:rPr>
        <w:t xml:space="preserve"> the island lines of Indonesia” </w:t>
      </w:r>
      <w:r w:rsidR="005428C1" w:rsidRPr="00685749">
        <w:rPr>
          <w:rFonts w:cs="Times New Roman"/>
          <w:i w:val="0"/>
          <w:szCs w:val="24"/>
          <w:lang w:val="en-GB"/>
        </w:rPr>
        <w:fldChar w:fldCharType="begin" w:fldLock="1"/>
      </w:r>
      <w:r w:rsidR="00702F53" w:rsidRPr="00685749">
        <w:rPr>
          <w:rFonts w:cs="Times New Roman"/>
          <w:i w:val="0"/>
          <w:szCs w:val="24"/>
          <w:lang w:val="en-GB"/>
        </w:rPr>
        <w:instrText>ADDIN CSL_CITATION {"citationItems":[{"id":"ITEM-1","itemData":{"author":[{"dropping-particle":"","family":"Staff of Consulate General of the Republic of Indonesia in Penang","given":"","non-dropping-particle":"","parse-names":false,"suffix":""}],"id":"ITEM-1","issued":{"date-parts":[["2014"]]},"title":"Fieldwork Interview","type":"speech"},"uris":["http://www.mendeley.com/documents/?uuid=9dde5c86-507b-40ef-87bd-a6984558cc15"]}],"mendeley":{"formattedCitation":"(Staff of Consulate General of the Republic of Indonesia in Penang, 2014)","plainTextFormattedCitation":"(Staff of Consulate General of the Republic of Indonesia in Penang, 2014)","previouslyFormattedCitation":"(Staff of Consulate General of the Republic of Indonesia in Penang, 2014)"},"properties":{"noteIndex":0},"schema":"https://github.com/citation-style-language/schema/raw/master/csl-citation.json"}</w:instrText>
      </w:r>
      <w:r w:rsidR="005428C1" w:rsidRPr="00685749">
        <w:rPr>
          <w:rFonts w:cs="Times New Roman"/>
          <w:i w:val="0"/>
          <w:szCs w:val="24"/>
          <w:lang w:val="en-GB"/>
        </w:rPr>
        <w:fldChar w:fldCharType="separate"/>
      </w:r>
      <w:r w:rsidR="005428C1" w:rsidRPr="00685749">
        <w:rPr>
          <w:rFonts w:cs="Times New Roman"/>
          <w:i w:val="0"/>
          <w:noProof/>
          <w:szCs w:val="24"/>
          <w:lang w:val="en-GB"/>
        </w:rPr>
        <w:t>(Staff of Consulate General of the Republic of Indonesia in Penang, 2014)</w:t>
      </w:r>
      <w:r w:rsidR="005428C1" w:rsidRPr="00685749">
        <w:rPr>
          <w:rFonts w:cs="Times New Roman"/>
          <w:i w:val="0"/>
          <w:szCs w:val="24"/>
          <w:lang w:val="en-GB"/>
        </w:rPr>
        <w:fldChar w:fldCharType="end"/>
      </w:r>
      <w:r w:rsidRPr="00685749">
        <w:rPr>
          <w:rFonts w:cs="Times New Roman"/>
          <w:i w:val="0"/>
          <w:szCs w:val="24"/>
          <w:lang w:val="en-GB"/>
        </w:rPr>
        <w:t>.</w:t>
      </w:r>
    </w:p>
    <w:p w14:paraId="2F6031BE" w14:textId="2825AB7D" w:rsidR="000C3E84" w:rsidRPr="00685749" w:rsidRDefault="000C3E84" w:rsidP="000C3E8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lastRenderedPageBreak/>
        <w:t xml:space="preserve">Geographically, the position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Block is between longitude 118°15’21” - 118°51’15” East and latitude 2°34’7” - 3°47’50” North </w:t>
      </w:r>
      <w:r w:rsidR="00702F53" w:rsidRPr="00685749">
        <w:rPr>
          <w:rFonts w:ascii="Times New Roman" w:hAnsi="Times New Roman" w:cs="Times New Roman"/>
          <w:sz w:val="24"/>
          <w:szCs w:val="24"/>
          <w:lang w:val="en-GB"/>
        </w:rPr>
        <w:fldChar w:fldCharType="begin" w:fldLock="1"/>
      </w:r>
      <w:r w:rsidR="00702F53" w:rsidRPr="00685749">
        <w:rPr>
          <w:rFonts w:ascii="Times New Roman" w:hAnsi="Times New Roman" w:cs="Times New Roman"/>
          <w:sz w:val="24"/>
          <w:szCs w:val="24"/>
          <w:lang w:val="en-GB"/>
        </w:rPr>
        <w:instrText>ADDIN CSL_CITATION {"citationItems":[{"id":"ITEM-1","itemData":{"author":[{"dropping-particle":"","family":"Kusumadewi","given":"Anggi","non-dropping-particle":"","parse-names":false,"suffix":""}],"container-title":"CNN Indonesia","id":"ITEM-1","issued":{"date-parts":[["2015"]]},"title":"Sejarah Panjang Kemelut Indonesia-Malaysia di Ambalat","type":"article-newspaper"},"uris":["http://www.mendeley.com/documents/?uuid=b2ae1390-61c5-41e0-935e-29d57dc98665"]}],"mendeley":{"formattedCitation":"(Kusumadewi, 2015)","plainTextFormattedCitation":"(Kusumadewi, 2015)","previouslyFormattedCitation":"(Kusumadewi, 2015)"},"properties":{"noteIndex":0},"schema":"https://github.com/citation-style-language/schema/raw/master/csl-citation.json"}</w:instrText>
      </w:r>
      <w:r w:rsidR="00702F53" w:rsidRPr="00685749">
        <w:rPr>
          <w:rFonts w:ascii="Times New Roman" w:hAnsi="Times New Roman" w:cs="Times New Roman"/>
          <w:sz w:val="24"/>
          <w:szCs w:val="24"/>
          <w:lang w:val="en-GB"/>
        </w:rPr>
        <w:fldChar w:fldCharType="separate"/>
      </w:r>
      <w:r w:rsidR="00702F53" w:rsidRPr="00685749">
        <w:rPr>
          <w:rFonts w:ascii="Times New Roman" w:hAnsi="Times New Roman" w:cs="Times New Roman"/>
          <w:noProof/>
          <w:sz w:val="24"/>
          <w:szCs w:val="24"/>
          <w:lang w:val="en-GB"/>
        </w:rPr>
        <w:t>(Kusumadewi, 2015)</w:t>
      </w:r>
      <w:r w:rsidR="00702F5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Besides that,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Block situated at curvature </w:t>
      </w:r>
      <w:proofErr w:type="spellStart"/>
      <w:r w:rsidRPr="00685749">
        <w:rPr>
          <w:rFonts w:ascii="Times New Roman" w:hAnsi="Times New Roman" w:cs="Times New Roman"/>
          <w:sz w:val="24"/>
          <w:szCs w:val="24"/>
          <w:lang w:val="en-GB"/>
        </w:rPr>
        <w:t>Tarakan</w:t>
      </w:r>
      <w:proofErr w:type="spellEnd"/>
      <w:r w:rsidRPr="00685749">
        <w:rPr>
          <w:rFonts w:ascii="Times New Roman" w:hAnsi="Times New Roman" w:cs="Times New Roman"/>
          <w:sz w:val="24"/>
          <w:szCs w:val="24"/>
          <w:lang w:val="en-GB"/>
        </w:rPr>
        <w:t xml:space="preserve"> in Eastern Kalimantan is suspected to contain large potentials of oil and gas reserves </w:t>
      </w:r>
      <w:r w:rsidR="00702F53" w:rsidRPr="00685749">
        <w:rPr>
          <w:rFonts w:ascii="Times New Roman" w:hAnsi="Times New Roman" w:cs="Times New Roman"/>
          <w:sz w:val="24"/>
          <w:szCs w:val="24"/>
          <w:lang w:val="en-GB"/>
        </w:rPr>
        <w:fldChar w:fldCharType="begin" w:fldLock="1"/>
      </w:r>
      <w:r w:rsidR="00702F53" w:rsidRPr="00685749">
        <w:rPr>
          <w:rFonts w:ascii="Times New Roman" w:hAnsi="Times New Roman" w:cs="Times New Roman"/>
          <w:sz w:val="24"/>
          <w:szCs w:val="24"/>
          <w:lang w:val="en-GB"/>
        </w:rPr>
        <w:instrText>ADDIN CSL_CITATION {"citationItems":[{"id":"ITEM-1","itemData":{"ISBN":"978-981-10-0042-3","abstract":"The Ambalat block dispute between Indonesia and Malaysia has been the most controversial issue between the two countries since konfrontasi came to an end in 1966. The dispute arose from the two country’s overlapping claims to sovereign rights in the oil rich Ambalat region and intensified in the first decade of the twenty-first century when a naval stand-off between the two sides threatened to escalate the dispute into a military conflict. However, numerous measures, practices and approaches were used to manage, although not resolve, the dispute peacefully. The chapter provides a comprehensive background to the origins and development of the dispute, the factors driving its escalation and subsequent de-escalation, and discusses the various short, medium and long-term management conflict mechanisms employed by the two sides that have mitigated their incompatibilities and successfully circumvented conflict.","author":[{"dropping-particle":"","family":"Druce","given":"Stephen C","non-dropping-particle":"","parse-names":false,"suffix":""},{"dropping-particle":"","family":"Baikoeni","given":"Efri Yoni","non-dropping-particle":"","parse-names":false,"suffix":""}],"container-title":"Contemporary Conflicts in Southeast Asia: Towards a New ASEAN Way of Conflict Management","editor":[{"dropping-particle":"","family":"Oishi","given":"Mikio","non-dropping-particle":"","parse-names":false,"suffix":""}],"id":"ITEM-1","issued":{"date-parts":[["2016"]]},"page":"137-156","publisher":"Springer Singapore","publisher-place":"Singapore","title":"Circumventing Conflict: The Indonesia–Malaysia Ambalat Block Dispute","type":"chapter"},"uris":["http://www.mendeley.com/documents/?uuid=75a69201-7daf-4187-aca8-ea3ea07910ac"]}],"mendeley":{"formattedCitation":"(Druce &amp; Baikoeni, 2016)","plainTextFormattedCitation":"(Druce &amp; Baikoeni, 2016)","previouslyFormattedCitation":"(Druce &amp; Baikoeni, 2016)"},"properties":{"noteIndex":0},"schema":"https://github.com/citation-style-language/schema/raw/master/csl-citation.json"}</w:instrText>
      </w:r>
      <w:r w:rsidR="00702F53" w:rsidRPr="00685749">
        <w:rPr>
          <w:rFonts w:ascii="Times New Roman" w:hAnsi="Times New Roman" w:cs="Times New Roman"/>
          <w:sz w:val="24"/>
          <w:szCs w:val="24"/>
          <w:lang w:val="en-GB"/>
        </w:rPr>
        <w:fldChar w:fldCharType="separate"/>
      </w:r>
      <w:r w:rsidR="00702F53" w:rsidRPr="00685749">
        <w:rPr>
          <w:rFonts w:ascii="Times New Roman" w:hAnsi="Times New Roman" w:cs="Times New Roman"/>
          <w:noProof/>
          <w:sz w:val="24"/>
          <w:szCs w:val="24"/>
          <w:lang w:val="en-GB"/>
        </w:rPr>
        <w:t>(Druce &amp; Baikoeni, 2016)</w:t>
      </w:r>
      <w:r w:rsidR="00702F5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 region contested by both countries is an area known as ND6 and ND7.  The picture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Block can be seen in the </w:t>
      </w:r>
      <w:r w:rsidRPr="00685749">
        <w:rPr>
          <w:rFonts w:ascii="Times New Roman" w:hAnsi="Times New Roman" w:cs="Times New Roman"/>
          <w:b/>
          <w:color w:val="5B9BD5" w:themeColor="accent1"/>
          <w:sz w:val="24"/>
          <w:szCs w:val="24"/>
          <w:lang w:val="en-GB"/>
        </w:rPr>
        <w:t>Figure 1</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below.</w:t>
      </w:r>
    </w:p>
    <w:p w14:paraId="186101BE" w14:textId="77777777" w:rsidR="000C3E84" w:rsidRPr="00685749" w:rsidRDefault="000C3E84" w:rsidP="000C3E84">
      <w:pPr>
        <w:pStyle w:val="NoSpacing"/>
        <w:spacing w:line="360" w:lineRule="auto"/>
        <w:ind w:firstLine="720"/>
        <w:jc w:val="center"/>
        <w:rPr>
          <w:rFonts w:cs="Times New Roman"/>
          <w:b/>
          <w:bCs/>
          <w:szCs w:val="24"/>
          <w:lang w:val="en-GB"/>
        </w:rPr>
      </w:pPr>
      <w:bookmarkStart w:id="0" w:name="_Hlk38543335"/>
      <w:bookmarkStart w:id="1" w:name="_Hlk24233940"/>
      <w:r w:rsidRPr="00685749">
        <w:rPr>
          <w:rFonts w:cs="Times New Roman"/>
          <w:noProof/>
          <w:szCs w:val="24"/>
          <w:lang w:bidi="ar-SA"/>
        </w:rPr>
        <w:drawing>
          <wp:inline distT="0" distB="0" distL="0" distR="0" wp14:anchorId="2DC73D27" wp14:editId="4F81C5E0">
            <wp:extent cx="4762500" cy="3552825"/>
            <wp:effectExtent l="0" t="0" r="0" b="9525"/>
            <wp:docPr id="1" name="Picture 1" descr="http://www.asiaquarterly.com/images/stories/ambalat_map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iaquarterly.com/images/stories/ambalat_map_resized.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62500" cy="3552825"/>
                    </a:xfrm>
                    <a:prstGeom prst="rect">
                      <a:avLst/>
                    </a:prstGeom>
                    <a:noFill/>
                    <a:ln>
                      <a:noFill/>
                    </a:ln>
                  </pic:spPr>
                </pic:pic>
              </a:graphicData>
            </a:graphic>
          </wp:inline>
        </w:drawing>
      </w:r>
    </w:p>
    <w:p w14:paraId="5C8CA6F2" w14:textId="77777777" w:rsidR="000C3E84" w:rsidRPr="00685749" w:rsidRDefault="000C3E84" w:rsidP="000C3E84">
      <w:pPr>
        <w:pStyle w:val="NoSpacing"/>
        <w:spacing w:after="0" w:line="360" w:lineRule="auto"/>
        <w:ind w:firstLine="720"/>
        <w:jc w:val="center"/>
        <w:rPr>
          <w:rFonts w:cs="Times New Roman"/>
          <w:i w:val="0"/>
          <w:iCs/>
          <w:szCs w:val="24"/>
          <w:lang w:val="en-GB"/>
        </w:rPr>
      </w:pPr>
      <w:proofErr w:type="gramStart"/>
      <w:r w:rsidRPr="00685749">
        <w:rPr>
          <w:rFonts w:cs="Times New Roman"/>
          <w:b/>
          <w:i w:val="0"/>
          <w:iCs/>
          <w:color w:val="5B9BD5" w:themeColor="accent1"/>
          <w:szCs w:val="24"/>
          <w:lang w:val="en-GB"/>
        </w:rPr>
        <w:t>Figure 1.</w:t>
      </w:r>
      <w:proofErr w:type="gramEnd"/>
      <w:r w:rsidRPr="00685749">
        <w:rPr>
          <w:rFonts w:cs="Times New Roman"/>
          <w:i w:val="0"/>
          <w:iCs/>
          <w:color w:val="5B9BD5" w:themeColor="accent1"/>
          <w:szCs w:val="24"/>
          <w:lang w:val="en-GB"/>
        </w:rPr>
        <w:t xml:space="preserve"> </w:t>
      </w:r>
      <w:proofErr w:type="spellStart"/>
      <w:r w:rsidRPr="00685749">
        <w:rPr>
          <w:rFonts w:cs="Times New Roman"/>
          <w:i w:val="0"/>
          <w:iCs/>
          <w:szCs w:val="24"/>
          <w:lang w:val="en-GB"/>
        </w:rPr>
        <w:t>Ambalat</w:t>
      </w:r>
      <w:proofErr w:type="spellEnd"/>
      <w:r w:rsidRPr="00685749">
        <w:rPr>
          <w:rFonts w:cs="Times New Roman"/>
          <w:i w:val="0"/>
          <w:iCs/>
          <w:szCs w:val="24"/>
          <w:lang w:val="en-GB"/>
        </w:rPr>
        <w:t xml:space="preserve"> Map</w:t>
      </w:r>
    </w:p>
    <w:p w14:paraId="1AED7259" w14:textId="14C1DF1E" w:rsidR="000C3E84" w:rsidRPr="00685749" w:rsidRDefault="000C3E84" w:rsidP="000C3E84">
      <w:pPr>
        <w:pStyle w:val="NoSpacing"/>
        <w:spacing w:after="0"/>
        <w:ind w:firstLine="720"/>
        <w:jc w:val="center"/>
        <w:rPr>
          <w:rFonts w:cs="Times New Roman"/>
          <w:iCs/>
          <w:color w:val="5B9BD5" w:themeColor="accent1"/>
          <w:szCs w:val="24"/>
          <w:lang w:val="en-GB"/>
        </w:rPr>
      </w:pPr>
      <w:r w:rsidRPr="00685749">
        <w:rPr>
          <w:rFonts w:cs="Times New Roman"/>
          <w:iCs/>
          <w:color w:val="5B9BD5" w:themeColor="accent1"/>
          <w:szCs w:val="24"/>
          <w:lang w:val="en-GB"/>
        </w:rPr>
        <w:t xml:space="preserve">Source: </w:t>
      </w:r>
      <w:r w:rsidR="00702F53" w:rsidRPr="00685749">
        <w:rPr>
          <w:rFonts w:cs="Times New Roman"/>
          <w:iCs/>
          <w:color w:val="5B9BD5" w:themeColor="accent1"/>
          <w:szCs w:val="24"/>
          <w:lang w:val="en-GB"/>
        </w:rPr>
        <w:fldChar w:fldCharType="begin" w:fldLock="1"/>
      </w:r>
      <w:r w:rsidR="00702F53" w:rsidRPr="00685749">
        <w:rPr>
          <w:rFonts w:cs="Times New Roman"/>
          <w:iCs/>
          <w:color w:val="5B9BD5" w:themeColor="accent1"/>
          <w:szCs w:val="24"/>
          <w:lang w:val="en-GB"/>
        </w:rPr>
        <w:instrText>ADDIN CSL_CITATION {"citationItems":[{"id":"ITEM-1","itemData":{"author":[{"dropping-particle":"","family":"Schofield","given":"Clive","non-dropping-particle":"","parse-names":false,"suffix":""},{"dropping-particle":"","family":"Storey","given":"Ian","non-dropping-particle":"","parse-names":false,"suffix":""}],"container-title":"Asia Quarterly","id":"ITEM-1","issue":"4","issued":{"date-parts":[["2005"]]},"title":"Energy Security and Southeast Asia: The Impact on Maritime Boundary and Territorial Disputes","type":"article-journal","volume":"9"},"uris":["http://www.mendeley.com/documents/?uuid=c9b69481-ced6-41a6-ab18-9c75ebac0538"]}],"mendeley":{"formattedCitation":"(Schofield &amp; Storey, 2005)","manualFormatting":"Schofield &amp; Storey (2005)","plainTextFormattedCitation":"(Schofield &amp; Storey, 2005)","previouslyFormattedCitation":"(Schofield &amp; Storey, 2005)"},"properties":{"noteIndex":0},"schema":"https://github.com/citation-style-language/schema/raw/master/csl-citation.json"}</w:instrText>
      </w:r>
      <w:r w:rsidR="00702F53" w:rsidRPr="00685749">
        <w:rPr>
          <w:rFonts w:cs="Times New Roman"/>
          <w:iCs/>
          <w:color w:val="5B9BD5" w:themeColor="accent1"/>
          <w:szCs w:val="24"/>
          <w:lang w:val="en-GB"/>
        </w:rPr>
        <w:fldChar w:fldCharType="separate"/>
      </w:r>
      <w:r w:rsidR="00702F53" w:rsidRPr="00685749">
        <w:rPr>
          <w:rFonts w:cs="Times New Roman"/>
          <w:iCs/>
          <w:noProof/>
          <w:color w:val="5B9BD5" w:themeColor="accent1"/>
          <w:szCs w:val="24"/>
          <w:lang w:val="en-GB"/>
        </w:rPr>
        <w:t>Schofield &amp; Storey (2005)</w:t>
      </w:r>
      <w:r w:rsidR="00702F53" w:rsidRPr="00685749">
        <w:rPr>
          <w:rFonts w:cs="Times New Roman"/>
          <w:iCs/>
          <w:color w:val="5B9BD5" w:themeColor="accent1"/>
          <w:szCs w:val="24"/>
          <w:lang w:val="en-GB"/>
        </w:rPr>
        <w:fldChar w:fldCharType="end"/>
      </w:r>
    </w:p>
    <w:bookmarkEnd w:id="0"/>
    <w:bookmarkEnd w:id="1"/>
    <w:p w14:paraId="22489168" w14:textId="77777777" w:rsidR="000C3E84" w:rsidRPr="00685749" w:rsidRDefault="000C3E84" w:rsidP="000C3E84">
      <w:pPr>
        <w:spacing w:after="0" w:line="360" w:lineRule="auto"/>
        <w:jc w:val="both"/>
        <w:rPr>
          <w:rFonts w:ascii="Times New Roman" w:hAnsi="Times New Roman" w:cs="Times New Roman"/>
          <w:sz w:val="24"/>
          <w:szCs w:val="24"/>
          <w:lang w:val="en-GB"/>
        </w:rPr>
      </w:pPr>
    </w:p>
    <w:p w14:paraId="409016F9" w14:textId="47E90DCE" w:rsidR="000C3E84" w:rsidRPr="00685749" w:rsidRDefault="000C3E84" w:rsidP="000C3E8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Indonesia and Malaysia are members of United Nations Convention on the law of the Sea (UNCLOS) and both have ratified the laws under the convention. In fact Indonesia was the earlier signatory in 1985 followed by Malaysia in </w:t>
      </w:r>
      <w:r w:rsidRPr="00685749">
        <w:rPr>
          <w:rFonts w:ascii="Times New Roman" w:hAnsi="Times New Roman" w:cs="Times New Roman"/>
          <w:b/>
          <w:color w:val="5B9BD5" w:themeColor="accent1"/>
          <w:sz w:val="24"/>
          <w:szCs w:val="24"/>
          <w:lang w:val="en-GB"/>
        </w:rPr>
        <w:t>14 October 1996</w:t>
      </w:r>
      <w:r w:rsidRPr="00685749">
        <w:rPr>
          <w:rFonts w:ascii="Times New Roman" w:hAnsi="Times New Roman" w:cs="Times New Roman"/>
          <w:sz w:val="24"/>
          <w:szCs w:val="24"/>
          <w:lang w:val="en-GB"/>
        </w:rPr>
        <w:t xml:space="preserve"> </w:t>
      </w:r>
      <w:r w:rsidR="00702F53" w:rsidRPr="00685749">
        <w:rPr>
          <w:rFonts w:ascii="Times New Roman" w:hAnsi="Times New Roman" w:cs="Times New Roman"/>
          <w:sz w:val="24"/>
          <w:szCs w:val="24"/>
          <w:lang w:val="en-GB"/>
        </w:rPr>
        <w:fldChar w:fldCharType="begin" w:fldLock="1"/>
      </w:r>
      <w:r w:rsidR="00702F53" w:rsidRPr="00685749">
        <w:rPr>
          <w:rFonts w:ascii="Times New Roman" w:hAnsi="Times New Roman" w:cs="Times New Roman"/>
          <w:sz w:val="24"/>
          <w:szCs w:val="24"/>
          <w:lang w:val="en-GB"/>
        </w:rPr>
        <w:instrText>ADDIN CSL_CITATION {"citationItems":[{"id":"ITEM-1","itemData":{"author":[{"dropping-particle":"","family":"Arsana","given":"I.M.A.","non-dropping-particle":"","parse-names":false,"suffix":""}],"container-title":"Indonesian Journl of International Law","id":"ITEM-1","issue":"1","issued":{"date-parts":[["2014"]]},"page":"21-48","title":"Good Fences Make Good Neighbours: Challenges and Opportunities in Finalising Maritime Boundary Delimitation in the Malacca Strait between Indonesia and Malaysia","type":"article-journal","volume":"12"},"uris":["http://www.mendeley.com/documents/?uuid=0bd44e5c-7c82-4b02-8582-c26c2ebd3ab4"]}],"mendeley":{"formattedCitation":"(Arsana, 2014)","plainTextFormattedCitation":"(Arsana, 2014)","previouslyFormattedCitation":"(Arsana, 2014)"},"properties":{"noteIndex":0},"schema":"https://github.com/citation-style-language/schema/raw/master/csl-citation.json"}</w:instrText>
      </w:r>
      <w:r w:rsidR="00702F53" w:rsidRPr="00685749">
        <w:rPr>
          <w:rFonts w:ascii="Times New Roman" w:hAnsi="Times New Roman" w:cs="Times New Roman"/>
          <w:sz w:val="24"/>
          <w:szCs w:val="24"/>
          <w:lang w:val="en-GB"/>
        </w:rPr>
        <w:fldChar w:fldCharType="separate"/>
      </w:r>
      <w:r w:rsidR="00702F53" w:rsidRPr="00685749">
        <w:rPr>
          <w:rFonts w:ascii="Times New Roman" w:hAnsi="Times New Roman" w:cs="Times New Roman"/>
          <w:noProof/>
          <w:sz w:val="24"/>
          <w:szCs w:val="24"/>
          <w:lang w:val="en-GB"/>
        </w:rPr>
        <w:t>(Arsana, 2014)</w:t>
      </w:r>
      <w:r w:rsidR="00702F5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However, UNCLOS officially took effect on the </w:t>
      </w:r>
      <w:r w:rsidRPr="00685749">
        <w:rPr>
          <w:rFonts w:ascii="Times New Roman" w:hAnsi="Times New Roman" w:cs="Times New Roman"/>
          <w:b/>
          <w:color w:val="5B9BD5" w:themeColor="accent1"/>
          <w:sz w:val="24"/>
          <w:szCs w:val="24"/>
          <w:lang w:val="en-GB"/>
        </w:rPr>
        <w:t>16 November 1994</w:t>
      </w:r>
      <w:r w:rsidRPr="00685749">
        <w:rPr>
          <w:rFonts w:ascii="Times New Roman" w:hAnsi="Times New Roman" w:cs="Times New Roman"/>
          <w:sz w:val="24"/>
          <w:szCs w:val="24"/>
          <w:lang w:val="en-GB"/>
        </w:rPr>
        <w:t xml:space="preserve"> even though the agreement was initiated in 1982 in Montego Bay, Jamaica. Before the inception of UNCLOS in 1982, the rights of nation over the sea floor </w:t>
      </w:r>
      <w:r w:rsidRPr="00685749">
        <w:rPr>
          <w:rFonts w:ascii="Times New Roman" w:hAnsi="Times New Roman" w:cs="Times New Roman"/>
          <w:b/>
          <w:color w:val="5B9BD5" w:themeColor="accent1"/>
          <w:sz w:val="24"/>
          <w:szCs w:val="24"/>
          <w:lang w:val="en-GB"/>
        </w:rPr>
        <w:t>were</w:t>
      </w:r>
      <w:r w:rsidRPr="00685749">
        <w:rPr>
          <w:rFonts w:ascii="Times New Roman" w:hAnsi="Times New Roman" w:cs="Times New Roman"/>
          <w:sz w:val="24"/>
          <w:szCs w:val="24"/>
          <w:lang w:val="en-GB"/>
        </w:rPr>
        <w:t xml:space="preserve"> was based on Geneva Convention 1958. The Convention stated that the rights of the coastal countries extend as deep as 200 meters into the surface of the sea. In other words, </w:t>
      </w:r>
      <w:proofErr w:type="gramStart"/>
      <w:r w:rsidRPr="00685749">
        <w:rPr>
          <w:rFonts w:ascii="Times New Roman" w:hAnsi="Times New Roman" w:cs="Times New Roman"/>
          <w:sz w:val="24"/>
          <w:szCs w:val="24"/>
          <w:lang w:val="en-GB"/>
        </w:rPr>
        <w:t>the such</w:t>
      </w:r>
      <w:proofErr w:type="gramEnd"/>
      <w:r w:rsidRPr="00685749">
        <w:rPr>
          <w:rFonts w:ascii="Times New Roman" w:hAnsi="Times New Roman" w:cs="Times New Roman"/>
          <w:sz w:val="24"/>
          <w:szCs w:val="24"/>
          <w:lang w:val="en-GB"/>
        </w:rPr>
        <w:t xml:space="preserve"> rights depend very much on each country’s capability to exploit the natural resources (oil, gas and creatures) in the designated </w:t>
      </w:r>
      <w:r w:rsidRPr="00685749">
        <w:rPr>
          <w:rFonts w:ascii="Times New Roman" w:hAnsi="Times New Roman" w:cs="Times New Roman"/>
          <w:sz w:val="24"/>
          <w:szCs w:val="24"/>
          <w:lang w:val="en-GB"/>
        </w:rPr>
        <w:lastRenderedPageBreak/>
        <w:t xml:space="preserve">are of the sea. The more advance the technology of a country, the wider the sea floor over which it has the rights </w:t>
      </w:r>
      <w:r w:rsidR="00702F53" w:rsidRPr="00685749">
        <w:rPr>
          <w:rFonts w:ascii="Times New Roman" w:hAnsi="Times New Roman" w:cs="Times New Roman"/>
          <w:sz w:val="24"/>
          <w:szCs w:val="24"/>
          <w:lang w:val="en-GB"/>
        </w:rPr>
        <w:fldChar w:fldCharType="begin" w:fldLock="1"/>
      </w:r>
      <w:r w:rsidR="00E07E7E" w:rsidRPr="00685749">
        <w:rPr>
          <w:rFonts w:ascii="Times New Roman" w:hAnsi="Times New Roman" w:cs="Times New Roman"/>
          <w:sz w:val="24"/>
          <w:szCs w:val="24"/>
          <w:lang w:val="en-GB"/>
        </w:rPr>
        <w:instrText>ADDIN CSL_CITATION {"citationItems":[{"id":"ITEM-1","itemData":{"author":[{"dropping-particle":"","family":"Arsana","given":"I.M.A.","non-dropping-particle":"","parse-names":false,"suffix":""}],"container-title":"Indonesian Journl of International Law","id":"ITEM-1","issue":"1","issued":{"date-parts":[["2014"]]},"page":"21-48","title":"Good Fences Make Good Neighbours: Challenges and Opportunities in Finalising Maritime Boundary Delimitation in the Malacca Strait between Indonesia and Malaysia","type":"article-journal","volume":"12"},"uris":["http://www.mendeley.com/documents/?uuid=0bd44e5c-7c82-4b02-8582-c26c2ebd3ab4"]}],"mendeley":{"formattedCitation":"(Arsana, 2014)","plainTextFormattedCitation":"(Arsana, 2014)","previouslyFormattedCitation":"(Arsana, 2014)"},"properties":{"noteIndex":0},"schema":"https://github.com/citation-style-language/schema/raw/master/csl-citation.json"}</w:instrText>
      </w:r>
      <w:r w:rsidR="00702F53" w:rsidRPr="00685749">
        <w:rPr>
          <w:rFonts w:ascii="Times New Roman" w:hAnsi="Times New Roman" w:cs="Times New Roman"/>
          <w:sz w:val="24"/>
          <w:szCs w:val="24"/>
          <w:lang w:val="en-GB"/>
        </w:rPr>
        <w:fldChar w:fldCharType="separate"/>
      </w:r>
      <w:r w:rsidR="00702F53" w:rsidRPr="00685749">
        <w:rPr>
          <w:rFonts w:ascii="Times New Roman" w:hAnsi="Times New Roman" w:cs="Times New Roman"/>
          <w:noProof/>
          <w:sz w:val="24"/>
          <w:szCs w:val="24"/>
          <w:lang w:val="en-GB"/>
        </w:rPr>
        <w:t>(Arsana, 2014)</w:t>
      </w:r>
      <w:r w:rsidR="00702F5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76B3570A" w14:textId="1D88001E" w:rsidR="000C3E84" w:rsidRPr="00685749" w:rsidRDefault="000C3E84" w:rsidP="000C55F4">
      <w:pPr>
        <w:pStyle w:val="ListParagraph"/>
        <w:widowControl w:val="0"/>
        <w:numPr>
          <w:ilvl w:val="2"/>
          <w:numId w:val="3"/>
        </w:numPr>
        <w:autoSpaceDE w:val="0"/>
        <w:autoSpaceDN w:val="0"/>
        <w:spacing w:line="360" w:lineRule="auto"/>
        <w:ind w:left="426" w:hanging="426"/>
        <w:contextualSpacing w:val="0"/>
        <w:rPr>
          <w:rFonts w:ascii="Times New Roman" w:hAnsi="Times New Roman"/>
          <w:i/>
          <w:color w:val="5B9BD5" w:themeColor="accent1"/>
          <w:sz w:val="24"/>
          <w:szCs w:val="24"/>
        </w:rPr>
      </w:pPr>
      <w:r w:rsidRPr="00685749">
        <w:rPr>
          <w:rFonts w:ascii="Times New Roman" w:hAnsi="Times New Roman"/>
          <w:i/>
          <w:color w:val="5B9BD5" w:themeColor="accent1"/>
          <w:sz w:val="24"/>
          <w:szCs w:val="24"/>
        </w:rPr>
        <w:t xml:space="preserve">The Rising Tension on </w:t>
      </w:r>
      <w:proofErr w:type="spellStart"/>
      <w:r w:rsidRPr="00685749">
        <w:rPr>
          <w:rFonts w:ascii="Times New Roman" w:hAnsi="Times New Roman"/>
          <w:i/>
          <w:color w:val="5B9BD5" w:themeColor="accent1"/>
          <w:sz w:val="24"/>
          <w:szCs w:val="24"/>
        </w:rPr>
        <w:t>Ambalat</w:t>
      </w:r>
      <w:proofErr w:type="spellEnd"/>
      <w:r w:rsidRPr="00685749">
        <w:rPr>
          <w:rFonts w:ascii="Times New Roman" w:hAnsi="Times New Roman"/>
          <w:i/>
          <w:color w:val="5B9BD5" w:themeColor="accent1"/>
          <w:spacing w:val="-5"/>
          <w:sz w:val="24"/>
          <w:szCs w:val="24"/>
        </w:rPr>
        <w:t xml:space="preserve"> </w:t>
      </w:r>
      <w:r w:rsidRPr="00685749">
        <w:rPr>
          <w:rFonts w:ascii="Times New Roman" w:hAnsi="Times New Roman"/>
          <w:i/>
          <w:color w:val="5B9BD5" w:themeColor="accent1"/>
          <w:sz w:val="24"/>
          <w:szCs w:val="24"/>
        </w:rPr>
        <w:t>2005-2009</w:t>
      </w:r>
    </w:p>
    <w:p w14:paraId="7DD05A5C" w14:textId="77777777" w:rsidR="00510BEC" w:rsidRPr="00685749" w:rsidRDefault="00510BEC" w:rsidP="000C55F4">
      <w:pPr>
        <w:pStyle w:val="NoSpacing"/>
        <w:spacing w:line="360" w:lineRule="auto"/>
        <w:ind w:firstLine="720"/>
        <w:rPr>
          <w:rFonts w:cs="Times New Roman"/>
          <w:szCs w:val="24"/>
          <w:bdr w:val="none" w:sz="0" w:space="0" w:color="auto" w:frame="1"/>
          <w:shd w:val="clear" w:color="auto" w:fill="FFFFFF"/>
          <w:lang w:val="en-GB"/>
        </w:rPr>
      </w:pPr>
      <w:r w:rsidRPr="00685749">
        <w:rPr>
          <w:rFonts w:cs="Times New Roman"/>
          <w:szCs w:val="24"/>
          <w:bdr w:val="none" w:sz="0" w:space="0" w:color="auto" w:frame="1"/>
          <w:shd w:val="clear" w:color="auto" w:fill="FFFFFF"/>
          <w:lang w:val="en-GB"/>
        </w:rPr>
        <w:t xml:space="preserve">The </w:t>
      </w:r>
      <w:proofErr w:type="spellStart"/>
      <w:r w:rsidRPr="00685749">
        <w:rPr>
          <w:rFonts w:cs="Times New Roman"/>
          <w:szCs w:val="24"/>
          <w:bdr w:val="none" w:sz="0" w:space="0" w:color="auto" w:frame="1"/>
          <w:shd w:val="clear" w:color="auto" w:fill="FFFFFF"/>
          <w:lang w:val="en-GB"/>
        </w:rPr>
        <w:t>Ambalat</w:t>
      </w:r>
      <w:proofErr w:type="spellEnd"/>
      <w:r w:rsidRPr="00685749">
        <w:rPr>
          <w:rFonts w:cs="Times New Roman"/>
          <w:szCs w:val="24"/>
          <w:bdr w:val="none" w:sz="0" w:space="0" w:color="auto" w:frame="1"/>
          <w:shd w:val="clear" w:color="auto" w:fill="FFFFFF"/>
          <w:lang w:val="en-GB"/>
        </w:rPr>
        <w:t xml:space="preserve"> Case #1 (2005)</w:t>
      </w:r>
    </w:p>
    <w:p w14:paraId="2CF56F5C" w14:textId="5F6B6F4A" w:rsidR="00510BEC" w:rsidRPr="00685749" w:rsidRDefault="00510BEC" w:rsidP="00510BEC">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The </w:t>
      </w:r>
      <w:proofErr w:type="spellStart"/>
      <w:r w:rsidRPr="00685749">
        <w:rPr>
          <w:rFonts w:ascii="Times New Roman" w:hAnsi="Times New Roman" w:cs="Times New Roman"/>
          <w:sz w:val="24"/>
          <w:szCs w:val="24"/>
          <w:lang w:val="en-GB"/>
        </w:rPr>
        <w:t>Amabalat</w:t>
      </w:r>
      <w:proofErr w:type="spellEnd"/>
      <w:r w:rsidRPr="00685749">
        <w:rPr>
          <w:rFonts w:ascii="Times New Roman" w:hAnsi="Times New Roman" w:cs="Times New Roman"/>
          <w:sz w:val="24"/>
          <w:szCs w:val="24"/>
          <w:lang w:val="en-GB"/>
        </w:rPr>
        <w:t xml:space="preserve"> Case #1 </w:t>
      </w:r>
      <w:r w:rsidRPr="00685749">
        <w:rPr>
          <w:rFonts w:ascii="Times New Roman" w:hAnsi="Times New Roman" w:cs="Times New Roman"/>
          <w:b/>
          <w:color w:val="5B9BD5" w:themeColor="accent1"/>
          <w:sz w:val="24"/>
          <w:szCs w:val="24"/>
          <w:lang w:val="en-GB"/>
        </w:rPr>
        <w:t>began</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with the capturing of seventeen (17) Indonesian workers on the </w:t>
      </w:r>
      <w:r w:rsidRPr="00685749">
        <w:rPr>
          <w:rFonts w:ascii="Times New Roman" w:hAnsi="Times New Roman" w:cs="Times New Roman"/>
          <w:b/>
          <w:color w:val="5B9BD5" w:themeColor="accent1"/>
          <w:sz w:val="24"/>
          <w:szCs w:val="24"/>
          <w:lang w:val="en-GB"/>
        </w:rPr>
        <w:t>21 February 2005</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by the Malaysian Royal Navy (TLDM) using the Royal Ship KD Sri Melaka in the area known as </w:t>
      </w:r>
      <w:proofErr w:type="spellStart"/>
      <w:r w:rsidRPr="00685749">
        <w:rPr>
          <w:rFonts w:ascii="Times New Roman" w:hAnsi="Times New Roman" w:cs="Times New Roman"/>
          <w:sz w:val="24"/>
          <w:szCs w:val="24"/>
          <w:lang w:val="en-GB"/>
        </w:rPr>
        <w:t>Karang</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Unarang</w:t>
      </w:r>
      <w:proofErr w:type="spellEnd"/>
      <w:r w:rsidRPr="00685749">
        <w:rPr>
          <w:rFonts w:ascii="Times New Roman" w:hAnsi="Times New Roman" w:cs="Times New Roman"/>
          <w:sz w:val="24"/>
          <w:szCs w:val="24"/>
          <w:lang w:val="en-GB"/>
        </w:rPr>
        <w:t xml:space="preserve"> waters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Besides that, a few Indonesian fishing boats were allegedly driven away by the Malaysian security forces to move out of Malaysian territories </w:t>
      </w:r>
      <w:r w:rsidR="00E07E7E" w:rsidRPr="00685749">
        <w:rPr>
          <w:rFonts w:ascii="Times New Roman" w:hAnsi="Times New Roman" w:cs="Times New Roman"/>
          <w:sz w:val="24"/>
          <w:szCs w:val="24"/>
          <w:lang w:val="en-GB"/>
        </w:rPr>
        <w:fldChar w:fldCharType="begin" w:fldLock="1"/>
      </w:r>
      <w:r w:rsidR="00E07E7E" w:rsidRPr="00685749">
        <w:rPr>
          <w:rFonts w:ascii="Times New Roman" w:hAnsi="Times New Roman" w:cs="Times New Roman"/>
          <w:sz w:val="24"/>
          <w:szCs w:val="24"/>
          <w:lang w:val="en-GB"/>
        </w:rPr>
        <w:instrText>ADDIN CSL_CITATION {"citationItems":[{"id":"ITEM-1","itemData":{"author":[{"dropping-particle":"","family":"Pabyantara","given":"Dias","non-dropping-particle":"","parse-names":false,"suffix":""},{"dropping-particle":"","family":"Wiyatmoko","given":"Aswin","non-dropping-particle":"","parse-names":false,"suffix":""},{"dropping-particle":"","family":"Dharmaputra","given":"Radityo","non-dropping-particle":"","parse-names":false,"suffix":""}],"container-title":"The 6th Indonesia-Malaysia Relations Conference, Universitas Airlangga, Surabaya, Indonesia, 10-12 July","id":"ITEM-1","issued":{"date-parts":[["2012"]]},"publisher":"Universitas Airlangga","publisher-place":"Surabaya","title":"Relasi Identitas dan Politik Luar Negeri Indonesia dalam Kasus Sengketa Ambalat 2005-2009: Sebuah Studi Pendahuluan","type":"paper-conference"},"uris":["http://www.mendeley.com/documents/?uuid=f2837c15-cad2-4f6f-8014-f1f50df799d2"]},{"id":"ITEM-2","itemData":{"author":[{"dropping-particle":"","family":"Hadi","given":"Syamsul","non-dropping-particle":"","parse-names":false,"suffix":""}],"container-title":"Indonesian Journal of International Law","id":"ITEM-2","issue":"1","issued":{"date-parts":[["2014"]]},"page":"1-20","title":"The Dispute of Ambalat in the Perspective of Indonesian Foreign Policy in the Post-new Order Era","type":"article-journal","volume":"12"},"uris":["http://www.mendeley.com/documents/?uuid=84720769-35ee-42cd-91b3-27e1ef7454d2"]}],"mendeley":{"formattedCitation":"(Hadi, 2014; Pabyantara, Wiyatmoko, &amp; Dharmaputra, 2012)","plainTextFormattedCitation":"(Hadi, 2014; Pabyantara, Wiyatmoko, &amp; Dharmaputra, 2012)","previouslyFormattedCitation":"(Hadi, 2014; Pabyantara, Wiyatmoko, &amp; Dharmaputra, 2012)"},"properties":{"noteIndex":0},"schema":"https://github.com/citation-style-language/schema/raw/master/csl-citation.json"}</w:instrText>
      </w:r>
      <w:r w:rsidR="00E07E7E" w:rsidRPr="00685749">
        <w:rPr>
          <w:rFonts w:ascii="Times New Roman" w:hAnsi="Times New Roman" w:cs="Times New Roman"/>
          <w:sz w:val="24"/>
          <w:szCs w:val="24"/>
          <w:lang w:val="en-GB"/>
        </w:rPr>
        <w:fldChar w:fldCharType="separate"/>
      </w:r>
      <w:r w:rsidR="00E07E7E" w:rsidRPr="00685749">
        <w:rPr>
          <w:rFonts w:ascii="Times New Roman" w:hAnsi="Times New Roman" w:cs="Times New Roman"/>
          <w:noProof/>
          <w:sz w:val="24"/>
          <w:szCs w:val="24"/>
          <w:lang w:val="en-GB"/>
        </w:rPr>
        <w:t>(Hadi, 2014; Pabyantara, Wiyatmoko, &amp; Dharmaputra, 2012)</w:t>
      </w:r>
      <w:r w:rsidR="00E07E7E"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In return, Indonesia also alleged that Malaysian security forces had encroached into the Indonesian territories around the month of March 2005.  Meanwhile the Malaysian side accused Indonesian security team trespassed into Malaysian territories.  Nevertheless, the tension merely began with the incidence of dispute betwee</w:t>
      </w:r>
      <w:r w:rsidR="008246CD" w:rsidRPr="00685749">
        <w:rPr>
          <w:rFonts w:ascii="Times New Roman" w:hAnsi="Times New Roman" w:cs="Times New Roman"/>
          <w:sz w:val="24"/>
          <w:szCs w:val="24"/>
          <w:lang w:val="en-GB"/>
        </w:rPr>
        <w:t xml:space="preserve">n war ships of both countries. </w:t>
      </w:r>
    </w:p>
    <w:p w14:paraId="3901D57C" w14:textId="1034C5F3" w:rsidR="00510BEC" w:rsidRPr="00685749" w:rsidRDefault="00510BEC" w:rsidP="00510BEC">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The dispute occurred between the </w:t>
      </w:r>
      <w:proofErr w:type="gramStart"/>
      <w:r w:rsidRPr="00685749">
        <w:rPr>
          <w:rFonts w:ascii="Times New Roman" w:hAnsi="Times New Roman" w:cs="Times New Roman"/>
          <w:sz w:val="24"/>
          <w:szCs w:val="24"/>
          <w:lang w:val="en-GB"/>
        </w:rPr>
        <w:t>ship</w:t>
      </w:r>
      <w:proofErr w:type="gramEnd"/>
      <w:r w:rsidRPr="00685749">
        <w:rPr>
          <w:rFonts w:ascii="Times New Roman" w:hAnsi="Times New Roman" w:cs="Times New Roman"/>
          <w:sz w:val="24"/>
          <w:szCs w:val="24"/>
          <w:lang w:val="en-GB"/>
        </w:rPr>
        <w:t xml:space="preserve"> KD </w:t>
      </w:r>
      <w:proofErr w:type="spellStart"/>
      <w:r w:rsidRPr="00685749">
        <w:rPr>
          <w:rFonts w:ascii="Times New Roman" w:hAnsi="Times New Roman" w:cs="Times New Roman"/>
          <w:sz w:val="24"/>
          <w:szCs w:val="24"/>
          <w:lang w:val="en-GB"/>
        </w:rPr>
        <w:t>Renchong</w:t>
      </w:r>
      <w:proofErr w:type="spellEnd"/>
      <w:r w:rsidRPr="00685749">
        <w:rPr>
          <w:rFonts w:ascii="Times New Roman" w:hAnsi="Times New Roman" w:cs="Times New Roman"/>
          <w:sz w:val="24"/>
          <w:szCs w:val="24"/>
          <w:lang w:val="en-GB"/>
        </w:rPr>
        <w:t xml:space="preserve"> (Malaysia) which came into very close proximity with Indonesian’s ship </w:t>
      </w:r>
      <w:proofErr w:type="spellStart"/>
      <w:r w:rsidRPr="00685749">
        <w:rPr>
          <w:rFonts w:ascii="Times New Roman" w:hAnsi="Times New Roman" w:cs="Times New Roman"/>
          <w:sz w:val="24"/>
          <w:szCs w:val="24"/>
          <w:lang w:val="en-GB"/>
        </w:rPr>
        <w:t>Tedong</w:t>
      </w:r>
      <w:proofErr w:type="spellEnd"/>
      <w:r w:rsidRPr="00685749">
        <w:rPr>
          <w:rFonts w:ascii="Times New Roman" w:hAnsi="Times New Roman" w:cs="Times New Roman"/>
          <w:sz w:val="24"/>
          <w:szCs w:val="24"/>
          <w:lang w:val="en-GB"/>
        </w:rPr>
        <w:t xml:space="preserve"> Naga.  As a result, both ships had minor damages.  Subsequently, Indonesia sent four fighter jets F-16 to patrol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territories </w:t>
      </w:r>
      <w:r w:rsidR="00E07E7E" w:rsidRPr="00685749">
        <w:rPr>
          <w:rFonts w:ascii="Times New Roman" w:hAnsi="Times New Roman" w:cs="Times New Roman"/>
          <w:sz w:val="24"/>
          <w:szCs w:val="24"/>
          <w:lang w:val="en-GB"/>
        </w:rPr>
        <w:fldChar w:fldCharType="begin" w:fldLock="1"/>
      </w:r>
      <w:r w:rsidR="00F17ABC" w:rsidRPr="00685749">
        <w:rPr>
          <w:rFonts w:ascii="Times New Roman" w:hAnsi="Times New Roman" w:cs="Times New Roman"/>
          <w:sz w:val="24"/>
          <w:szCs w:val="24"/>
          <w:lang w:val="en-GB"/>
        </w:rPr>
        <w:instrText>ADDIN CSL_CITATION {"citationItems":[{"id":"ITEM-1","itemData":{"author":[{"dropping-particle":"","family":"Schofield","given":"Clive","non-dropping-particle":"","parse-names":false,"suffix":""},{"dropping-particle":"","family":"Storey","given":"Ian","non-dropping-particle":"","parse-names":false,"suffix":""}],"container-title":"Asia Quarterly","id":"ITEM-1","issue":"4","issued":{"date-parts":[["2005"]]},"title":"Energy Security and Southeast Asia: The Impact on Maritime Boundary and Territorial Disputes","type":"article-journal","volume":"9"},"uris":["http://www.mendeley.com/documents/?uuid=c9b69481-ced6-41a6-ab18-9c75ebac0538"]},{"id":"ITEM-2","itemData":{"DOI":"10.51200/ejk.v0i0.848","abstract":"Malaysia-Indonesia belongs to the Malay kinship or rumpun Melayu as they are immediate neighbouring countries. However, being sovereign nation states, they are bound to adhere to their respective national interests as the guiding principles in the relation with one another. This paper examines the ups and downs in Malaysia-Indonesia bilateral relations from 2000 to 2010. Among the issues included in the discussion are the role of ASEAN in Malaysia-Indonesia relations, cooperation in workforce and illegal immigrants, overlapping territorial claims, terrorism, trade and investment, border cooperation as well as issues pertaining to non-diplomatic matters such as tourism, social and cultural issues. The paper is constructed based on the data collected from interviews with diplomat and officers. It concludes that although both countries belong to the same Malay kinship, national interests of both countries are distinctly different from each other because both are independent sovereign states. Accordingly, the ways in which both countries manage contentious issues through diplomatic and non-diplomatic channels are predominantly determined by their own national interests. This is the pre-dominant reason that explains conflicting nature of bilateral relations between of the two countries in the past decade.","author":[{"dropping-particle":"","family":"Hassan","given":"Wan Shawaluddin Wan","non-dropping-particle":"","parse-names":false,"suffix":""},{"dropping-particle":"","family":"Omar","given":"Marja Azlima","non-dropping-particle":"","parse-names":false,"suffix":""},{"dropping-particle":"","family":"Abdullah","given":"Abdul Rahman Tang","non-dropping-particle":"","parse-names":false,"suffix":""}],"container-title":"Jurnal Kinabalu","id":"ITEM-2","issue":"22","issued":{"date-parts":[["2017","9","20"]]},"page":"1-22","title":"Issues in Malaysia-Indonesia Relations: 2000 - 2010","type":"article-journal"},"uris":["http://www.mendeley.com/documents/?uuid=2df25ce6-e24b-48d4-8510-887c37e185a3"]}],"mendeley":{"formattedCitation":"(Hassan, Omar, &amp; Abdullah, 2017; Schofield &amp; Storey, 2005)","plainTextFormattedCitation":"(Hassan, Omar, &amp; Abdullah, 2017; Schofield &amp; Storey, 2005)","previouslyFormattedCitation":"(Hassan, Omar, &amp; Abdullah, 2017; Schofield &amp; Storey, 2005)"},"properties":{"noteIndex":0},"schema":"https://github.com/citation-style-language/schema/raw/master/csl-citation.json"}</w:instrText>
      </w:r>
      <w:r w:rsidR="00E07E7E" w:rsidRPr="00685749">
        <w:rPr>
          <w:rFonts w:ascii="Times New Roman" w:hAnsi="Times New Roman" w:cs="Times New Roman"/>
          <w:sz w:val="24"/>
          <w:szCs w:val="24"/>
          <w:lang w:val="en-GB"/>
        </w:rPr>
        <w:fldChar w:fldCharType="separate"/>
      </w:r>
      <w:r w:rsidR="00F17ABC" w:rsidRPr="00685749">
        <w:rPr>
          <w:rFonts w:ascii="Times New Roman" w:hAnsi="Times New Roman" w:cs="Times New Roman"/>
          <w:noProof/>
          <w:sz w:val="24"/>
          <w:szCs w:val="24"/>
          <w:lang w:val="en-GB"/>
        </w:rPr>
        <w:t>(Hassan, Omar, &amp; Abdullah, 2017; Schofield &amp; Storey, 2005)</w:t>
      </w:r>
      <w:r w:rsidR="00E07E7E"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This led to further show of force by both parties in this </w:t>
      </w:r>
      <w:proofErr w:type="spellStart"/>
      <w:r w:rsidRPr="00685749">
        <w:rPr>
          <w:rFonts w:ascii="Times New Roman" w:hAnsi="Times New Roman" w:cs="Times New Roman"/>
          <w:sz w:val="24"/>
          <w:szCs w:val="24"/>
          <w:lang w:val="en-GB"/>
        </w:rPr>
        <w:t>Amabalat</w:t>
      </w:r>
      <w:proofErr w:type="spellEnd"/>
      <w:r w:rsidRPr="00685749">
        <w:rPr>
          <w:rFonts w:ascii="Times New Roman" w:hAnsi="Times New Roman" w:cs="Times New Roman"/>
          <w:sz w:val="24"/>
          <w:szCs w:val="24"/>
          <w:lang w:val="en-GB"/>
        </w:rPr>
        <w:t xml:space="preserve"> area.  Among the ships involved are KD Sri Johor, KD </w:t>
      </w:r>
      <w:proofErr w:type="spellStart"/>
      <w:r w:rsidRPr="00685749">
        <w:rPr>
          <w:rFonts w:ascii="Times New Roman" w:hAnsi="Times New Roman" w:cs="Times New Roman"/>
          <w:sz w:val="24"/>
          <w:szCs w:val="24"/>
          <w:lang w:val="en-GB"/>
        </w:rPr>
        <w:t>Baung</w:t>
      </w:r>
      <w:proofErr w:type="spellEnd"/>
      <w:r w:rsidRPr="00685749">
        <w:rPr>
          <w:rFonts w:ascii="Times New Roman" w:hAnsi="Times New Roman" w:cs="Times New Roman"/>
          <w:sz w:val="24"/>
          <w:szCs w:val="24"/>
          <w:lang w:val="en-GB"/>
        </w:rPr>
        <w:t xml:space="preserve">, KD Kota Baharu (owned by Malaysia) which was faced against a few Indonesian’s war ships such as KRI K. S. </w:t>
      </w:r>
      <w:proofErr w:type="spellStart"/>
      <w:r w:rsidRPr="00685749">
        <w:rPr>
          <w:rFonts w:ascii="Times New Roman" w:hAnsi="Times New Roman" w:cs="Times New Roman"/>
          <w:sz w:val="24"/>
          <w:szCs w:val="24"/>
          <w:lang w:val="en-GB"/>
        </w:rPr>
        <w:t>Tubun</w:t>
      </w:r>
      <w:proofErr w:type="spellEnd"/>
      <w:r w:rsidRPr="00685749">
        <w:rPr>
          <w:rFonts w:ascii="Times New Roman" w:hAnsi="Times New Roman" w:cs="Times New Roman"/>
          <w:sz w:val="24"/>
          <w:szCs w:val="24"/>
          <w:lang w:val="en-GB"/>
        </w:rPr>
        <w:t xml:space="preserve">, KRI </w:t>
      </w:r>
      <w:proofErr w:type="spellStart"/>
      <w:r w:rsidRPr="00685749">
        <w:rPr>
          <w:rFonts w:ascii="Times New Roman" w:hAnsi="Times New Roman" w:cs="Times New Roman"/>
          <w:sz w:val="24"/>
          <w:szCs w:val="24"/>
          <w:lang w:val="en-GB"/>
        </w:rPr>
        <w:t>Wiratno</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dan</w:t>
      </w:r>
      <w:proofErr w:type="spellEnd"/>
      <w:r w:rsidRPr="00685749">
        <w:rPr>
          <w:rFonts w:ascii="Times New Roman" w:hAnsi="Times New Roman" w:cs="Times New Roman"/>
          <w:sz w:val="24"/>
          <w:szCs w:val="24"/>
          <w:lang w:val="en-GB"/>
        </w:rPr>
        <w:t xml:space="preserve"> KRI </w:t>
      </w:r>
      <w:proofErr w:type="spellStart"/>
      <w:r w:rsidRPr="00685749">
        <w:rPr>
          <w:rFonts w:ascii="Times New Roman" w:hAnsi="Times New Roman" w:cs="Times New Roman"/>
          <w:sz w:val="24"/>
          <w:szCs w:val="24"/>
          <w:lang w:val="en-GB"/>
        </w:rPr>
        <w:t>Tongkol</w:t>
      </w:r>
      <w:proofErr w:type="spellEnd"/>
      <w:r w:rsidRPr="00685749">
        <w:rPr>
          <w:rFonts w:ascii="Times New Roman" w:hAnsi="Times New Roman" w:cs="Times New Roman"/>
          <w:sz w:val="24"/>
          <w:szCs w:val="24"/>
          <w:lang w:val="en-GB"/>
        </w:rPr>
        <w:t xml:space="preserve"> </w:t>
      </w:r>
      <w:r w:rsidR="00E07E7E" w:rsidRPr="00685749">
        <w:rPr>
          <w:rFonts w:ascii="Times New Roman" w:hAnsi="Times New Roman" w:cs="Times New Roman"/>
          <w:sz w:val="24"/>
          <w:szCs w:val="24"/>
          <w:lang w:val="en-GB"/>
        </w:rPr>
        <w:fldChar w:fldCharType="begin" w:fldLock="1"/>
      </w:r>
      <w:r w:rsidR="00F17ABC" w:rsidRPr="00685749">
        <w:rPr>
          <w:rFonts w:ascii="Times New Roman" w:hAnsi="Times New Roman" w:cs="Times New Roman"/>
          <w:sz w:val="24"/>
          <w:szCs w:val="24"/>
          <w:lang w:val="en-GB"/>
        </w:rPr>
        <w:instrText>ADDIN CSL_CITATION {"citationItems":[{"id":"ITEM-1","itemData":{"author":[{"dropping-particle":"","family":"Lugito","given":"Heddy","non-dropping-particle":"","parse-names":false,"suffix":""},{"dropping-particle":"","family":"Febriana","given":"Bernadetta","non-dropping-particle":"","parse-names":false,"suffix":""},{"dropping-particle":"","family":"Arifin","given":"Luqman Hakim","non-dropping-particle":"","parse-names":false,"suffix":""},{"dropping-particle":"","family":"Wibisono","given":"Alexander","non-dropping-particle":"","parse-names":false,"suffix":""}],"container-title":"Gatra","id":"ITEM-1","issued":{"date-parts":[["2005"]]},"title":"Ngeper Perang Siaga di Perundingan","type":"article-newspaper"},"uris":["http://www.mendeley.com/documents/?uuid=2013a5ff-0257-42f3-a74a-f921f1de13ea"]}],"mendeley":{"formattedCitation":"(Lugito, Febriana, Arifin, &amp; Wibisono, 2005)","plainTextFormattedCitation":"(Lugito, Febriana, Arifin, &amp; Wibisono, 2005)","previouslyFormattedCitation":"(Lugito, Febriana, Arifin, &amp; Wibisono, 2005)"},"properties":{"noteIndex":0},"schema":"https://github.com/citation-style-language/schema/raw/master/csl-citation.json"}</w:instrText>
      </w:r>
      <w:r w:rsidR="00E07E7E" w:rsidRPr="00685749">
        <w:rPr>
          <w:rFonts w:ascii="Times New Roman" w:hAnsi="Times New Roman" w:cs="Times New Roman"/>
          <w:sz w:val="24"/>
          <w:szCs w:val="24"/>
          <w:lang w:val="en-GB"/>
        </w:rPr>
        <w:fldChar w:fldCharType="separate"/>
      </w:r>
      <w:r w:rsidR="00E07E7E" w:rsidRPr="00685749">
        <w:rPr>
          <w:rFonts w:ascii="Times New Roman" w:hAnsi="Times New Roman" w:cs="Times New Roman"/>
          <w:noProof/>
          <w:sz w:val="24"/>
          <w:szCs w:val="24"/>
          <w:lang w:val="en-GB"/>
        </w:rPr>
        <w:t>(Lugito, Febriana, Arifin, &amp; Wibisono, 2005)</w:t>
      </w:r>
      <w:r w:rsidR="00E07E7E" w:rsidRPr="00685749">
        <w:rPr>
          <w:rFonts w:ascii="Times New Roman" w:hAnsi="Times New Roman" w:cs="Times New Roman"/>
          <w:sz w:val="24"/>
          <w:szCs w:val="24"/>
          <w:lang w:val="en-GB"/>
        </w:rPr>
        <w:fldChar w:fldCharType="end"/>
      </w:r>
      <w:r w:rsidR="008246CD" w:rsidRPr="00685749">
        <w:rPr>
          <w:rFonts w:ascii="Times New Roman" w:hAnsi="Times New Roman" w:cs="Times New Roman"/>
          <w:sz w:val="24"/>
          <w:szCs w:val="24"/>
          <w:lang w:val="en-GB"/>
        </w:rPr>
        <w:t>.</w:t>
      </w:r>
    </w:p>
    <w:p w14:paraId="1667D8A8" w14:textId="23CD5150" w:rsidR="00510BEC" w:rsidRPr="00685749" w:rsidRDefault="00510BEC" w:rsidP="00510BEC">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In deliberating on the tension in this border zone, a few parties in Indonesia also had their internal disagreements. According to Indonesia’s Navy, the tension originated from the encroachment of Malaysia’s war ship in the month of February 2005. At the position of 04.06'30" Latitude North-118.03'06" Longitude </w:t>
      </w:r>
      <w:proofErr w:type="gramStart"/>
      <w:r w:rsidRPr="00685749">
        <w:rPr>
          <w:rFonts w:ascii="Times New Roman" w:hAnsi="Times New Roman" w:cs="Times New Roman"/>
          <w:sz w:val="24"/>
          <w:szCs w:val="24"/>
          <w:lang w:val="en-GB"/>
        </w:rPr>
        <w:t>East</w:t>
      </w:r>
      <w:proofErr w:type="gramEnd"/>
      <w:r w:rsidRPr="00685749">
        <w:rPr>
          <w:rFonts w:ascii="Times New Roman" w:hAnsi="Times New Roman" w:cs="Times New Roman"/>
          <w:sz w:val="24"/>
          <w:szCs w:val="24"/>
          <w:lang w:val="en-GB"/>
        </w:rPr>
        <w:t xml:space="preserve"> and at the distance of two mile Indonesia’s Navy detected two Malaysia’s war ships; namely, KD Pau-3507 and KD Baung-3509.   At almost the same time, Indonesia’s KRI Wiratno-879 was stationary while servicing the ship </w:t>
      </w:r>
      <w:proofErr w:type="spellStart"/>
      <w:r w:rsidRPr="00685749">
        <w:rPr>
          <w:rFonts w:ascii="Times New Roman" w:hAnsi="Times New Roman" w:cs="Times New Roman"/>
          <w:sz w:val="24"/>
          <w:szCs w:val="24"/>
          <w:lang w:val="en-GB"/>
        </w:rPr>
        <w:t>Kapal</w:t>
      </w:r>
      <w:proofErr w:type="spellEnd"/>
      <w:r w:rsidRPr="00685749">
        <w:rPr>
          <w:rFonts w:ascii="Times New Roman" w:hAnsi="Times New Roman" w:cs="Times New Roman"/>
          <w:sz w:val="24"/>
          <w:szCs w:val="24"/>
          <w:lang w:val="en-GB"/>
        </w:rPr>
        <w:t xml:space="preserve"> Motor (KM) </w:t>
      </w:r>
      <w:proofErr w:type="spellStart"/>
      <w:r w:rsidRPr="00685749">
        <w:rPr>
          <w:rFonts w:ascii="Times New Roman" w:hAnsi="Times New Roman" w:cs="Times New Roman"/>
          <w:sz w:val="24"/>
          <w:szCs w:val="24"/>
          <w:lang w:val="en-GB"/>
        </w:rPr>
        <w:t>Dewa</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Ruci</w:t>
      </w:r>
      <w:proofErr w:type="spellEnd"/>
      <w:r w:rsidRPr="00685749">
        <w:rPr>
          <w:rFonts w:ascii="Times New Roman" w:hAnsi="Times New Roman" w:cs="Times New Roman"/>
          <w:sz w:val="24"/>
          <w:szCs w:val="24"/>
          <w:lang w:val="en-GB"/>
        </w:rPr>
        <w:t xml:space="preserve"> Akbar-I at coordinates of 03.48'06" Latitude North -118.09'30" Longitude. At that moment, KRI Wiratno-879 detected a Malaysia Land base Maritime </w:t>
      </w:r>
      <w:proofErr w:type="gramStart"/>
      <w:r w:rsidRPr="00685749">
        <w:rPr>
          <w:rFonts w:ascii="Times New Roman" w:hAnsi="Times New Roman" w:cs="Times New Roman"/>
          <w:sz w:val="24"/>
          <w:szCs w:val="24"/>
          <w:lang w:val="en-GB"/>
        </w:rPr>
        <w:t>Aircraft ,</w:t>
      </w:r>
      <w:proofErr w:type="gramEnd"/>
      <w:r w:rsidRPr="00685749">
        <w:rPr>
          <w:rFonts w:ascii="Times New Roman" w:hAnsi="Times New Roman" w:cs="Times New Roman"/>
          <w:sz w:val="24"/>
          <w:szCs w:val="24"/>
          <w:lang w:val="en-GB"/>
        </w:rPr>
        <w:t xml:space="preserve"> flying with an airplane model Beach Craft B 200 T Super King. The plane flew close to KRI </w:t>
      </w:r>
      <w:proofErr w:type="spellStart"/>
      <w:r w:rsidRPr="00685749">
        <w:rPr>
          <w:rFonts w:ascii="Times New Roman" w:hAnsi="Times New Roman" w:cs="Times New Roman"/>
          <w:sz w:val="24"/>
          <w:szCs w:val="24"/>
          <w:lang w:val="en-GB"/>
        </w:rPr>
        <w:t>Wiratno</w:t>
      </w:r>
      <w:proofErr w:type="spellEnd"/>
      <w:r w:rsidRPr="00685749">
        <w:rPr>
          <w:rFonts w:ascii="Times New Roman" w:hAnsi="Times New Roman" w:cs="Times New Roman"/>
          <w:sz w:val="24"/>
          <w:szCs w:val="24"/>
          <w:lang w:val="en-GB"/>
        </w:rPr>
        <w:t xml:space="preserve"> – 879 and most probably with the intention of observing and documenting the ship in close proximity.  Indonesian navy believed that the said plane Super King has trespassed Indonesia’s air space by about six nautical miles </w:t>
      </w:r>
      <w:r w:rsidR="00F17ABC" w:rsidRPr="00685749">
        <w:rPr>
          <w:rFonts w:ascii="Times New Roman" w:hAnsi="Times New Roman" w:cs="Times New Roman"/>
          <w:sz w:val="24"/>
          <w:szCs w:val="24"/>
          <w:lang w:val="en-GB"/>
        </w:rPr>
        <w:fldChar w:fldCharType="begin" w:fldLock="1"/>
      </w:r>
      <w:r w:rsidR="00F17ABC" w:rsidRPr="00685749">
        <w:rPr>
          <w:rFonts w:ascii="Times New Roman" w:hAnsi="Times New Roman" w:cs="Times New Roman"/>
          <w:sz w:val="24"/>
          <w:szCs w:val="24"/>
          <w:lang w:val="en-GB"/>
        </w:rPr>
        <w:instrText>ADDIN CSL_CITATION {"citationItems":[{"id":"ITEM-1","itemData":{"author":[{"dropping-particle":"","family":"Tempo","given":"","non-dropping-particle":"","parse-names":false,"suffix":""}],"container-title":"Tempo.co","id":"ITEM-1","issued":{"date-parts":[["2005"]]},"title":"AU dan AL Berbeda Soal Pelanggaran Pesawat Malaysia","type":"article-newspaper"},"uris":["http://www.mendeley.com/documents/?uuid=726f8d25-df35-4563-9fcc-d1cad7b71864"]}],"mendeley":{"formattedCitation":"(Tempo, 2005)","plainTextFormattedCitation":"(Tempo, 2005)","previouslyFormattedCitation":"(Tempo, 2005)"},"properties":{"noteIndex":0},"schema":"https://github.com/citation-style-language/schema/raw/master/csl-citation.json"}</w:instrText>
      </w:r>
      <w:r w:rsidR="00F17ABC" w:rsidRPr="00685749">
        <w:rPr>
          <w:rFonts w:ascii="Times New Roman" w:hAnsi="Times New Roman" w:cs="Times New Roman"/>
          <w:sz w:val="24"/>
          <w:szCs w:val="24"/>
          <w:lang w:val="en-GB"/>
        </w:rPr>
        <w:fldChar w:fldCharType="separate"/>
      </w:r>
      <w:r w:rsidR="00F17ABC" w:rsidRPr="00685749">
        <w:rPr>
          <w:rFonts w:ascii="Times New Roman" w:hAnsi="Times New Roman" w:cs="Times New Roman"/>
          <w:noProof/>
          <w:sz w:val="24"/>
          <w:szCs w:val="24"/>
          <w:lang w:val="en-GB"/>
        </w:rPr>
        <w:t>(Tempo, 2005)</w:t>
      </w:r>
      <w:r w:rsidR="00F17ABC"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5E974AC2" w14:textId="6EF2C202" w:rsidR="00510BEC" w:rsidRPr="00685749" w:rsidRDefault="00510BEC" w:rsidP="00510BEC">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lastRenderedPageBreak/>
        <w:t xml:space="preserve">The view of Indonesian navy was rejected by Indonesian </w:t>
      </w:r>
      <w:proofErr w:type="spellStart"/>
      <w:r w:rsidRPr="00685749">
        <w:rPr>
          <w:rFonts w:ascii="Times New Roman" w:hAnsi="Times New Roman" w:cs="Times New Roman"/>
          <w:sz w:val="24"/>
          <w:szCs w:val="24"/>
          <w:lang w:val="en-GB"/>
        </w:rPr>
        <w:t>Airforce</w:t>
      </w:r>
      <w:proofErr w:type="spellEnd"/>
      <w:r w:rsidRPr="00685749">
        <w:rPr>
          <w:rFonts w:ascii="Times New Roman" w:hAnsi="Times New Roman" w:cs="Times New Roman"/>
          <w:sz w:val="24"/>
          <w:szCs w:val="24"/>
          <w:lang w:val="en-GB"/>
        </w:rPr>
        <w:t xml:space="preserve"> who reaffirmed that Malaysia’s aircraft was detected in Indonesian territory, yet it still flew again in the area known as Flight Information Region (FIR). </w:t>
      </w:r>
      <w:proofErr w:type="gramStart"/>
      <w:r w:rsidRPr="00685749">
        <w:rPr>
          <w:rFonts w:ascii="Times New Roman" w:hAnsi="Times New Roman" w:cs="Times New Roman"/>
          <w:sz w:val="24"/>
          <w:szCs w:val="24"/>
          <w:lang w:val="en-GB"/>
        </w:rPr>
        <w:t>The is</w:t>
      </w:r>
      <w:proofErr w:type="gramEnd"/>
      <w:r w:rsidRPr="00685749">
        <w:rPr>
          <w:rFonts w:ascii="Times New Roman" w:hAnsi="Times New Roman" w:cs="Times New Roman"/>
          <w:sz w:val="24"/>
          <w:szCs w:val="24"/>
          <w:lang w:val="en-GB"/>
        </w:rPr>
        <w:t xml:space="preserve"> so because in the international laws, there are two terms juridical zone and FIR zone. In juridical zone, foreign aircrafts are prohibited from entering without prior permission. Meanwhile, FIR zone is a freer area or is considered as an international zone.  According to Indonesian </w:t>
      </w:r>
      <w:proofErr w:type="spellStart"/>
      <w:r w:rsidRPr="00685749">
        <w:rPr>
          <w:rFonts w:ascii="Times New Roman" w:hAnsi="Times New Roman" w:cs="Times New Roman"/>
          <w:sz w:val="24"/>
          <w:szCs w:val="24"/>
          <w:lang w:val="en-GB"/>
        </w:rPr>
        <w:t>Airforce</w:t>
      </w:r>
      <w:proofErr w:type="spellEnd"/>
      <w:r w:rsidRPr="00685749">
        <w:rPr>
          <w:rFonts w:ascii="Times New Roman" w:hAnsi="Times New Roman" w:cs="Times New Roman"/>
          <w:sz w:val="24"/>
          <w:szCs w:val="24"/>
          <w:lang w:val="en-GB"/>
        </w:rPr>
        <w:t xml:space="preserve">, Malaysia’s aircraft did not </w:t>
      </w:r>
      <w:proofErr w:type="gramStart"/>
      <w:r w:rsidRPr="00685749">
        <w:rPr>
          <w:rFonts w:ascii="Times New Roman" w:hAnsi="Times New Roman" w:cs="Times New Roman"/>
          <w:sz w:val="24"/>
          <w:szCs w:val="24"/>
          <w:lang w:val="en-GB"/>
        </w:rPr>
        <w:t>encroach</w:t>
      </w:r>
      <w:proofErr w:type="gramEnd"/>
      <w:r w:rsidRPr="00685749">
        <w:rPr>
          <w:rFonts w:ascii="Times New Roman" w:hAnsi="Times New Roman" w:cs="Times New Roman"/>
          <w:sz w:val="24"/>
          <w:szCs w:val="24"/>
          <w:lang w:val="en-GB"/>
        </w:rPr>
        <w:t xml:space="preserve"> Indonesia’s air space because it was still flying in the FIR zone. Therefore, Indonesian air force advised Indonesian navy and the general public to avoid jumping into a state of tension too quickly and be cautious in assessing and responding to this issue (Tempo 2005).  Nevertheless, Indonesian army demonstrated propensity to support the views of Indonesian navy and to voice readiness to face all possibilities, including deployment of ground forces in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w:t>
      </w:r>
      <w:r w:rsidR="00F17ABC" w:rsidRPr="00685749">
        <w:rPr>
          <w:rFonts w:ascii="Times New Roman" w:hAnsi="Times New Roman" w:cs="Times New Roman"/>
          <w:sz w:val="24"/>
          <w:szCs w:val="24"/>
          <w:lang w:val="en-GB"/>
        </w:rPr>
        <w:fldChar w:fldCharType="begin" w:fldLock="1"/>
      </w:r>
      <w:r w:rsidR="00F17ABC" w:rsidRPr="00685749">
        <w:rPr>
          <w:rFonts w:ascii="Times New Roman" w:hAnsi="Times New Roman" w:cs="Times New Roman"/>
          <w:sz w:val="24"/>
          <w:szCs w:val="24"/>
          <w:lang w:val="en-GB"/>
        </w:rPr>
        <w:instrText>ADDIN CSL_CITATION {"citationItems":[{"id":"ITEM-1","itemData":{"author":[{"dropping-particle":"","family":"Dollah","given":"Ramli","non-dropping-particle":"","parse-names":false,"suffix":""},{"dropping-particle":"","family":"Hassan","given":"Wan Shawaluddin Wan","non-dropping-particle":"","parse-names":false,"suffix":""},{"dropping-particle":"","family":"Bee","given":"B.B. Basrah","non-dropping-particle":"","parse-names":false,"suffix":""}],"container-title":"Malaysia in History","id":"ITEM-1","issue":"35","issued":{"date-parts":[["2007"]]},"page":"103-118","title":"Isu Ambalat: Reaksi Perang Indonesia ke atas Malaysia dan Implikasi Kepada Keselamatan Serantau","type":"article-journal"},"uris":["http://www.mendeley.com/documents/?uuid=7d05a1d5-7e0b-4663-bc0f-57bf281c200d"]}],"mendeley":{"formattedCitation":"(Dollah, Hassan, &amp; Bee, 2007)","plainTextFormattedCitation":"(Dollah, Hassan, &amp; Bee, 2007)","previouslyFormattedCitation":"(Dollah, Hassan, &amp; Bee, 2007)"},"properties":{"noteIndex":0},"schema":"https://github.com/citation-style-language/schema/raw/master/csl-citation.json"}</w:instrText>
      </w:r>
      <w:r w:rsidR="00F17ABC" w:rsidRPr="00685749">
        <w:rPr>
          <w:rFonts w:ascii="Times New Roman" w:hAnsi="Times New Roman" w:cs="Times New Roman"/>
          <w:sz w:val="24"/>
          <w:szCs w:val="24"/>
          <w:lang w:val="en-GB"/>
        </w:rPr>
        <w:fldChar w:fldCharType="separate"/>
      </w:r>
      <w:r w:rsidR="00F17ABC" w:rsidRPr="00685749">
        <w:rPr>
          <w:rFonts w:ascii="Times New Roman" w:hAnsi="Times New Roman" w:cs="Times New Roman"/>
          <w:noProof/>
          <w:sz w:val="24"/>
          <w:szCs w:val="24"/>
          <w:lang w:val="en-GB"/>
        </w:rPr>
        <w:t>(Dollah, Hassan, &amp; Bee, 2007)</w:t>
      </w:r>
      <w:r w:rsidR="00F17ABC" w:rsidRPr="00685749">
        <w:rPr>
          <w:rFonts w:ascii="Times New Roman" w:hAnsi="Times New Roman" w:cs="Times New Roman"/>
          <w:sz w:val="24"/>
          <w:szCs w:val="24"/>
          <w:lang w:val="en-GB"/>
        </w:rPr>
        <w:fldChar w:fldCharType="end"/>
      </w:r>
      <w:r w:rsidR="008246CD" w:rsidRPr="00685749">
        <w:rPr>
          <w:rFonts w:ascii="Times New Roman" w:hAnsi="Times New Roman" w:cs="Times New Roman"/>
          <w:sz w:val="24"/>
          <w:szCs w:val="24"/>
          <w:lang w:val="en-GB"/>
        </w:rPr>
        <w:t>.</w:t>
      </w:r>
    </w:p>
    <w:p w14:paraId="6D1BCA31" w14:textId="7B01F723" w:rsidR="00510BEC" w:rsidRPr="00685749" w:rsidRDefault="00510BEC" w:rsidP="00510BEC">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When the situation heated up at the borders of both nations, provocative news coverage by national media in Indonesia further raised the temperature and public anger. As a result, large-scale protests erupted in many locations including among political elites in Indonesia. These protests became more acute to a point where anti-Malaysia sentiments began to appear. </w:t>
      </w:r>
      <w:proofErr w:type="spellStart"/>
      <w:r w:rsidRPr="00685749">
        <w:rPr>
          <w:rFonts w:ascii="Times New Roman" w:hAnsi="Times New Roman" w:cs="Times New Roman"/>
          <w:sz w:val="24"/>
          <w:szCs w:val="24"/>
          <w:lang w:val="en-GB"/>
        </w:rPr>
        <w:t>Argubly</w:t>
      </w:r>
      <w:proofErr w:type="spellEnd"/>
      <w:r w:rsidRPr="00685749">
        <w:rPr>
          <w:rFonts w:ascii="Times New Roman" w:hAnsi="Times New Roman" w:cs="Times New Roman"/>
          <w:sz w:val="24"/>
          <w:szCs w:val="24"/>
          <w:lang w:val="en-GB"/>
        </w:rPr>
        <w:t>, the public sentiment peaked into the so called revival of “</w:t>
      </w:r>
      <w:proofErr w:type="spellStart"/>
      <w:r w:rsidRPr="00685749">
        <w:rPr>
          <w:rFonts w:ascii="Times New Roman" w:hAnsi="Times New Roman" w:cs="Times New Roman"/>
          <w:sz w:val="24"/>
          <w:szCs w:val="24"/>
          <w:lang w:val="en-GB"/>
        </w:rPr>
        <w:t>Ganyang</w:t>
      </w:r>
      <w:proofErr w:type="spellEnd"/>
      <w:r w:rsidRPr="00685749">
        <w:rPr>
          <w:rFonts w:ascii="Times New Roman" w:hAnsi="Times New Roman" w:cs="Times New Roman"/>
          <w:sz w:val="24"/>
          <w:szCs w:val="24"/>
          <w:lang w:val="en-GB"/>
        </w:rPr>
        <w:t xml:space="preserve"> Malaysia” war cry and the burning of Malaysia’s flag as well as the spread of recruitment of combat volunteers in various major cities in Indonesia</w:t>
      </w:r>
      <w:r w:rsidR="00F17ABC" w:rsidRPr="00685749">
        <w:rPr>
          <w:rFonts w:ascii="Times New Roman" w:hAnsi="Times New Roman" w:cs="Times New Roman"/>
          <w:sz w:val="24"/>
          <w:szCs w:val="24"/>
          <w:lang w:val="en-GB"/>
        </w:rPr>
        <w:t xml:space="preserve"> </w:t>
      </w:r>
      <w:r w:rsidR="00F17ABC" w:rsidRPr="00685749">
        <w:rPr>
          <w:rFonts w:ascii="Times New Roman" w:hAnsi="Times New Roman" w:cs="Times New Roman"/>
          <w:sz w:val="24"/>
          <w:szCs w:val="24"/>
          <w:lang w:val="en-GB"/>
        </w:rPr>
        <w:fldChar w:fldCharType="begin" w:fldLock="1"/>
      </w:r>
      <w:r w:rsidR="007844A3" w:rsidRPr="00685749">
        <w:rPr>
          <w:rFonts w:ascii="Times New Roman" w:hAnsi="Times New Roman" w:cs="Times New Roman"/>
          <w:sz w:val="24"/>
          <w:szCs w:val="24"/>
          <w:lang w:val="en-GB"/>
        </w:rPr>
        <w:instrText>ADDIN CSL_CITATION {"citationItems":[{"id":"ITEM-1","itemData":{"author":[{"dropping-particle":"","family":"Tempo","given":"","non-dropping-particle":"","parse-names":false,"suffix":""}],"container-title":"Tempo.co","id":"ITEM-1","issued":{"date-parts":[["2005"]]},"title":"AU dan AL Berbeda Soal Pelanggaran Pesawat Malaysia","type":"article-newspaper"},"uris":["http://www.mendeley.com/documents/?uuid=726f8d25-df35-4563-9fcc-d1cad7b71864"]},{"id":"ITEM-2","itemData":{"author":[{"dropping-particle":"","family":"Yaakub","given":"Ahmad Nizar","non-dropping-particle":"","parse-names":false,"suffix":""}],"id":"ITEM-2","issued":{"date-parts":[["2013"]]},"publisher":"Universiti Malaysia Sarawak","publisher-place":"Kuching, Sarawak","title":"Dances with Garuda: Malaysia-Indonesia Bilateral Relations","type":"book"},"uris":["http://www.mendeley.com/documents/?uuid=4c1c3a10-ac93-48ba-9e86-02c0710b1049"]}],"mendeley":{"formattedCitation":"(Tempo, 2005; Yaakub, 2013)","plainTextFormattedCitation":"(Tempo, 2005; Yaakub, 2013)","previouslyFormattedCitation":"(Tempo, 2005; Yaakub, 2013)"},"properties":{"noteIndex":0},"schema":"https://github.com/citation-style-language/schema/raw/master/csl-citation.json"}</w:instrText>
      </w:r>
      <w:r w:rsidR="00F17ABC" w:rsidRPr="00685749">
        <w:rPr>
          <w:rFonts w:ascii="Times New Roman" w:hAnsi="Times New Roman" w:cs="Times New Roman"/>
          <w:sz w:val="24"/>
          <w:szCs w:val="24"/>
          <w:lang w:val="en-GB"/>
        </w:rPr>
        <w:fldChar w:fldCharType="separate"/>
      </w:r>
      <w:r w:rsidR="00F17ABC" w:rsidRPr="00685749">
        <w:rPr>
          <w:rFonts w:ascii="Times New Roman" w:hAnsi="Times New Roman" w:cs="Times New Roman"/>
          <w:noProof/>
          <w:sz w:val="24"/>
          <w:szCs w:val="24"/>
          <w:lang w:val="en-GB"/>
        </w:rPr>
        <w:t>(Tempo, 2005; Yaakub, 2013)</w:t>
      </w:r>
      <w:r w:rsidR="00F17ABC"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 </w:t>
      </w:r>
      <w:r w:rsidRPr="00685749">
        <w:rPr>
          <w:rFonts w:ascii="Times New Roman" w:hAnsi="Times New Roman" w:cs="Times New Roman"/>
          <w:b/>
          <w:color w:val="5B9BD5" w:themeColor="accent1"/>
          <w:sz w:val="24"/>
          <w:szCs w:val="24"/>
          <w:lang w:val="en-GB"/>
        </w:rPr>
        <w:t xml:space="preserve">Table </w:t>
      </w:r>
      <w:r w:rsidR="00BE5AFC" w:rsidRPr="00685749">
        <w:rPr>
          <w:rFonts w:ascii="Times New Roman" w:hAnsi="Times New Roman" w:cs="Times New Roman"/>
          <w:b/>
          <w:color w:val="5B9BD5" w:themeColor="accent1"/>
          <w:sz w:val="24"/>
          <w:szCs w:val="24"/>
          <w:lang w:val="en-GB"/>
        </w:rPr>
        <w:t>1</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is a sample of organizations involved in this “prot</w:t>
      </w:r>
      <w:r w:rsidR="008246CD" w:rsidRPr="00685749">
        <w:rPr>
          <w:rFonts w:ascii="Times New Roman" w:hAnsi="Times New Roman" w:cs="Times New Roman"/>
          <w:sz w:val="24"/>
          <w:szCs w:val="24"/>
          <w:lang w:val="en-GB"/>
        </w:rPr>
        <w:t xml:space="preserve">est movement” against </w:t>
      </w:r>
      <w:proofErr w:type="spellStart"/>
      <w:r w:rsidR="008246CD" w:rsidRPr="00685749">
        <w:rPr>
          <w:rFonts w:ascii="Times New Roman" w:hAnsi="Times New Roman" w:cs="Times New Roman"/>
          <w:sz w:val="24"/>
          <w:szCs w:val="24"/>
          <w:lang w:val="en-GB"/>
        </w:rPr>
        <w:t>Ambalat</w:t>
      </w:r>
      <w:proofErr w:type="spellEnd"/>
      <w:r w:rsidR="008246CD" w:rsidRPr="00685749">
        <w:rPr>
          <w:rFonts w:ascii="Times New Roman" w:hAnsi="Times New Roman" w:cs="Times New Roman"/>
          <w:sz w:val="24"/>
          <w:szCs w:val="24"/>
          <w:lang w:val="en-GB"/>
        </w:rPr>
        <w:t xml:space="preserve"> I</w:t>
      </w:r>
      <w:r w:rsidRPr="00685749">
        <w:rPr>
          <w:rFonts w:ascii="Times New Roman" w:hAnsi="Times New Roman" w:cs="Times New Roman"/>
          <w:sz w:val="24"/>
          <w:szCs w:val="24"/>
          <w:lang w:val="en-GB"/>
        </w:rPr>
        <w:t>:</w:t>
      </w:r>
    </w:p>
    <w:p w14:paraId="1572F6A0"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766C03CE"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28DAF212"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72855628"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00473086"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461D3F0C"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6B089C4E"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4461489B"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632B4E47"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0F66F02F"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7B18EE3F"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0678E96A"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679F4B04" w14:textId="77777777" w:rsidR="008246CD" w:rsidRPr="00685749" w:rsidRDefault="008246CD" w:rsidP="00510BEC">
      <w:pPr>
        <w:spacing w:after="0" w:line="360" w:lineRule="auto"/>
        <w:jc w:val="both"/>
        <w:rPr>
          <w:rFonts w:ascii="Times New Roman" w:hAnsi="Times New Roman" w:cs="Times New Roman"/>
          <w:sz w:val="24"/>
          <w:szCs w:val="24"/>
          <w:lang w:val="en-GB"/>
        </w:rPr>
      </w:pPr>
    </w:p>
    <w:p w14:paraId="5E28BDAC" w14:textId="10C4AA30" w:rsidR="00510BEC" w:rsidRPr="00685749" w:rsidRDefault="00BE5AFC" w:rsidP="00510BEC">
      <w:pPr>
        <w:pStyle w:val="NoSpacing"/>
        <w:jc w:val="center"/>
        <w:rPr>
          <w:rFonts w:cs="Times New Roman"/>
          <w:i w:val="0"/>
          <w:iCs/>
          <w:color w:val="5B9BD5" w:themeColor="accent1"/>
          <w:szCs w:val="24"/>
          <w:lang w:val="en-GB"/>
        </w:rPr>
      </w:pPr>
      <w:bookmarkStart w:id="2" w:name="_Hlk24234040"/>
      <w:proofErr w:type="gramStart"/>
      <w:r w:rsidRPr="00685749">
        <w:rPr>
          <w:rFonts w:cs="Times New Roman"/>
          <w:b/>
          <w:i w:val="0"/>
          <w:iCs/>
          <w:color w:val="5B9BD5" w:themeColor="accent1"/>
          <w:szCs w:val="24"/>
          <w:lang w:val="en-GB"/>
        </w:rPr>
        <w:lastRenderedPageBreak/>
        <w:t>Table 1</w:t>
      </w:r>
      <w:r w:rsidR="00510BEC" w:rsidRPr="00685749">
        <w:rPr>
          <w:rFonts w:cs="Times New Roman"/>
          <w:b/>
          <w:i w:val="0"/>
          <w:iCs/>
          <w:color w:val="5B9BD5" w:themeColor="accent1"/>
          <w:szCs w:val="24"/>
          <w:lang w:val="en-GB"/>
        </w:rPr>
        <w:t>.</w:t>
      </w:r>
      <w:proofErr w:type="gramEnd"/>
      <w:r w:rsidR="00510BEC" w:rsidRPr="00685749">
        <w:rPr>
          <w:rFonts w:cs="Times New Roman"/>
          <w:b/>
          <w:i w:val="0"/>
          <w:iCs/>
          <w:color w:val="5B9BD5" w:themeColor="accent1"/>
          <w:szCs w:val="24"/>
          <w:lang w:val="en-GB"/>
        </w:rPr>
        <w:t xml:space="preserve"> </w:t>
      </w:r>
      <w:r w:rsidR="00510BEC" w:rsidRPr="00685749">
        <w:rPr>
          <w:rFonts w:cs="Times New Roman"/>
          <w:i w:val="0"/>
          <w:iCs/>
          <w:color w:val="5B9BD5" w:themeColor="accent1"/>
          <w:szCs w:val="24"/>
          <w:lang w:val="en-GB"/>
        </w:rPr>
        <w:t xml:space="preserve">Organizations involved in the </w:t>
      </w:r>
      <w:proofErr w:type="spellStart"/>
      <w:r w:rsidR="00510BEC" w:rsidRPr="00685749">
        <w:rPr>
          <w:rFonts w:cs="Times New Roman"/>
          <w:i w:val="0"/>
          <w:iCs/>
          <w:color w:val="5B9BD5" w:themeColor="accent1"/>
          <w:szCs w:val="24"/>
          <w:lang w:val="en-GB"/>
        </w:rPr>
        <w:t>Ambalat</w:t>
      </w:r>
      <w:proofErr w:type="spellEnd"/>
      <w:r w:rsidR="00510BEC" w:rsidRPr="00685749">
        <w:rPr>
          <w:rFonts w:cs="Times New Roman"/>
          <w:i w:val="0"/>
          <w:iCs/>
          <w:color w:val="5B9BD5" w:themeColor="accent1"/>
          <w:szCs w:val="24"/>
          <w:lang w:val="en-GB"/>
        </w:rPr>
        <w:t xml:space="preserve"> I Protest </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70"/>
        <w:gridCol w:w="2996"/>
        <w:gridCol w:w="2394"/>
        <w:gridCol w:w="2848"/>
      </w:tblGrid>
      <w:tr w:rsidR="00B51395" w:rsidRPr="00B51395" w14:paraId="7AE9B258" w14:textId="77777777" w:rsidTr="00455240">
        <w:trPr>
          <w:jc w:val="center"/>
        </w:trPr>
        <w:tc>
          <w:tcPr>
            <w:tcW w:w="570" w:type="dxa"/>
            <w:tcBorders>
              <w:top w:val="single" w:sz="4" w:space="0" w:color="7F7F7F"/>
              <w:left w:val="nil"/>
              <w:bottom w:val="single" w:sz="4" w:space="0" w:color="7F7F7F"/>
              <w:right w:val="nil"/>
            </w:tcBorders>
            <w:hideMark/>
          </w:tcPr>
          <w:p w14:paraId="5C0163B2" w14:textId="77777777" w:rsidR="00510BEC" w:rsidRPr="00B51395" w:rsidRDefault="00510BEC" w:rsidP="00455240">
            <w:pPr>
              <w:pStyle w:val="NoSpacing"/>
              <w:spacing w:before="0"/>
              <w:jc w:val="center"/>
              <w:rPr>
                <w:rFonts w:cs="Times New Roman"/>
                <w:b/>
                <w:i w:val="0"/>
                <w:iCs/>
                <w:color w:val="5B9BD5" w:themeColor="accent1"/>
                <w:szCs w:val="24"/>
              </w:rPr>
            </w:pPr>
            <w:r w:rsidRPr="00B51395">
              <w:rPr>
                <w:rFonts w:cs="Times New Roman"/>
                <w:b/>
                <w:i w:val="0"/>
                <w:iCs/>
                <w:color w:val="5B9BD5" w:themeColor="accent1"/>
                <w:szCs w:val="24"/>
              </w:rPr>
              <w:t>No.</w:t>
            </w:r>
          </w:p>
        </w:tc>
        <w:tc>
          <w:tcPr>
            <w:tcW w:w="2996" w:type="dxa"/>
            <w:tcBorders>
              <w:top w:val="single" w:sz="4" w:space="0" w:color="7F7F7F"/>
              <w:left w:val="nil"/>
              <w:bottom w:val="single" w:sz="4" w:space="0" w:color="7F7F7F"/>
              <w:right w:val="nil"/>
            </w:tcBorders>
            <w:hideMark/>
          </w:tcPr>
          <w:p w14:paraId="3C5A994D" w14:textId="77777777" w:rsidR="00510BEC" w:rsidRPr="00B51395" w:rsidRDefault="00510BEC" w:rsidP="00455240">
            <w:pPr>
              <w:pStyle w:val="NoSpacing"/>
              <w:spacing w:before="0"/>
              <w:jc w:val="center"/>
              <w:rPr>
                <w:rFonts w:cs="Times New Roman"/>
                <w:i w:val="0"/>
                <w:iCs/>
                <w:color w:val="5B9BD5" w:themeColor="accent1"/>
                <w:szCs w:val="24"/>
              </w:rPr>
            </w:pPr>
            <w:r w:rsidRPr="00B51395">
              <w:rPr>
                <w:rFonts w:cs="Times New Roman"/>
                <w:i w:val="0"/>
                <w:iCs/>
                <w:color w:val="5B9BD5" w:themeColor="accent1"/>
                <w:szCs w:val="24"/>
              </w:rPr>
              <w:t xml:space="preserve">Name of </w:t>
            </w:r>
            <w:proofErr w:type="spellStart"/>
            <w:r w:rsidRPr="00B51395">
              <w:rPr>
                <w:rFonts w:cs="Times New Roman"/>
                <w:i w:val="0"/>
                <w:iCs/>
                <w:color w:val="5B9BD5" w:themeColor="accent1"/>
                <w:szCs w:val="24"/>
              </w:rPr>
              <w:t>Organisation</w:t>
            </w:r>
            <w:proofErr w:type="spellEnd"/>
          </w:p>
        </w:tc>
        <w:tc>
          <w:tcPr>
            <w:tcW w:w="2394" w:type="dxa"/>
            <w:tcBorders>
              <w:top w:val="single" w:sz="4" w:space="0" w:color="7F7F7F"/>
              <w:left w:val="nil"/>
              <w:bottom w:val="single" w:sz="4" w:space="0" w:color="7F7F7F"/>
              <w:right w:val="nil"/>
            </w:tcBorders>
            <w:hideMark/>
          </w:tcPr>
          <w:p w14:paraId="7AB7FF8D" w14:textId="77777777" w:rsidR="00510BEC" w:rsidRPr="00B51395" w:rsidRDefault="00510BEC" w:rsidP="00455240">
            <w:pPr>
              <w:pStyle w:val="NoSpacing"/>
              <w:spacing w:before="0"/>
              <w:jc w:val="center"/>
              <w:rPr>
                <w:rFonts w:cs="Times New Roman"/>
                <w:i w:val="0"/>
                <w:iCs/>
                <w:color w:val="5B9BD5" w:themeColor="accent1"/>
                <w:szCs w:val="24"/>
              </w:rPr>
            </w:pPr>
            <w:r w:rsidRPr="00B51395">
              <w:rPr>
                <w:rFonts w:cs="Times New Roman"/>
                <w:i w:val="0"/>
                <w:iCs/>
                <w:color w:val="5B9BD5" w:themeColor="accent1"/>
                <w:szCs w:val="24"/>
              </w:rPr>
              <w:t>Location</w:t>
            </w:r>
          </w:p>
        </w:tc>
        <w:tc>
          <w:tcPr>
            <w:tcW w:w="2848" w:type="dxa"/>
            <w:tcBorders>
              <w:top w:val="single" w:sz="4" w:space="0" w:color="7F7F7F"/>
              <w:left w:val="nil"/>
              <w:bottom w:val="single" w:sz="4" w:space="0" w:color="7F7F7F"/>
              <w:right w:val="nil"/>
            </w:tcBorders>
            <w:hideMark/>
          </w:tcPr>
          <w:p w14:paraId="7FD3C997" w14:textId="77777777" w:rsidR="00510BEC" w:rsidRPr="00B51395" w:rsidRDefault="00510BEC" w:rsidP="00455240">
            <w:pPr>
              <w:pStyle w:val="NoSpacing"/>
              <w:spacing w:before="0"/>
              <w:jc w:val="center"/>
              <w:rPr>
                <w:rFonts w:cs="Times New Roman"/>
                <w:i w:val="0"/>
                <w:iCs/>
                <w:color w:val="5B9BD5" w:themeColor="accent1"/>
                <w:szCs w:val="24"/>
              </w:rPr>
            </w:pPr>
            <w:r w:rsidRPr="00B51395">
              <w:rPr>
                <w:rFonts w:cs="Times New Roman"/>
                <w:i w:val="0"/>
                <w:iCs/>
                <w:color w:val="5B9BD5" w:themeColor="accent1"/>
                <w:szCs w:val="24"/>
              </w:rPr>
              <w:t>Remarks</w:t>
            </w:r>
          </w:p>
        </w:tc>
      </w:tr>
      <w:tr w:rsidR="00B51395" w:rsidRPr="00B51395" w14:paraId="44862303" w14:textId="77777777" w:rsidTr="00455240">
        <w:trPr>
          <w:trHeight w:val="596"/>
          <w:jc w:val="center"/>
        </w:trPr>
        <w:tc>
          <w:tcPr>
            <w:tcW w:w="570" w:type="dxa"/>
            <w:tcBorders>
              <w:top w:val="single" w:sz="4" w:space="0" w:color="7F7F7F"/>
              <w:left w:val="nil"/>
              <w:bottom w:val="nil"/>
              <w:right w:val="nil"/>
            </w:tcBorders>
            <w:hideMark/>
          </w:tcPr>
          <w:p w14:paraId="726BC9FC" w14:textId="77777777" w:rsidR="00510BEC" w:rsidRPr="00B51395" w:rsidRDefault="00510BEC" w:rsidP="00455240">
            <w:pPr>
              <w:pStyle w:val="NoSpacing"/>
              <w:spacing w:before="0"/>
              <w:rPr>
                <w:rFonts w:cs="Times New Roman"/>
                <w:b/>
                <w:i w:val="0"/>
                <w:iCs/>
                <w:color w:val="5B9BD5" w:themeColor="accent1"/>
                <w:szCs w:val="24"/>
              </w:rPr>
            </w:pPr>
            <w:r w:rsidRPr="00B51395">
              <w:rPr>
                <w:rFonts w:cs="Times New Roman"/>
                <w:b/>
                <w:i w:val="0"/>
                <w:iCs/>
                <w:color w:val="5B9BD5" w:themeColor="accent1"/>
                <w:szCs w:val="24"/>
              </w:rPr>
              <w:t>1.</w:t>
            </w:r>
          </w:p>
        </w:tc>
        <w:tc>
          <w:tcPr>
            <w:tcW w:w="2996" w:type="dxa"/>
            <w:tcBorders>
              <w:top w:val="single" w:sz="4" w:space="0" w:color="7F7F7F"/>
              <w:left w:val="nil"/>
              <w:bottom w:val="nil"/>
              <w:right w:val="nil"/>
            </w:tcBorders>
            <w:hideMark/>
          </w:tcPr>
          <w:p w14:paraId="2C30B7AB" w14:textId="77777777" w:rsidR="00510BEC" w:rsidRPr="00B51395" w:rsidRDefault="00510BEC" w:rsidP="00455240">
            <w:pPr>
              <w:pStyle w:val="NoSpacing"/>
              <w:spacing w:before="0"/>
              <w:rPr>
                <w:rFonts w:cs="Times New Roman"/>
                <w:i w:val="0"/>
                <w:iCs/>
                <w:color w:val="5B9BD5" w:themeColor="accent1"/>
                <w:szCs w:val="24"/>
              </w:rPr>
            </w:pPr>
            <w:proofErr w:type="spellStart"/>
            <w:r w:rsidRPr="00B51395">
              <w:rPr>
                <w:rFonts w:cs="Times New Roman"/>
                <w:i w:val="0"/>
                <w:iCs/>
                <w:color w:val="5B9BD5" w:themeColor="accent1"/>
                <w:szCs w:val="24"/>
              </w:rPr>
              <w:t>Barisan</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Ganyang</w:t>
            </w:r>
            <w:proofErr w:type="spellEnd"/>
            <w:r w:rsidRPr="00B51395">
              <w:rPr>
                <w:rFonts w:cs="Times New Roman"/>
                <w:i w:val="0"/>
                <w:iCs/>
                <w:color w:val="5B9BD5" w:themeColor="accent1"/>
                <w:szCs w:val="24"/>
              </w:rPr>
              <w:t xml:space="preserve"> Malaysia</w:t>
            </w:r>
          </w:p>
        </w:tc>
        <w:tc>
          <w:tcPr>
            <w:tcW w:w="2394" w:type="dxa"/>
            <w:tcBorders>
              <w:top w:val="single" w:sz="4" w:space="0" w:color="7F7F7F"/>
              <w:left w:val="nil"/>
              <w:bottom w:val="nil"/>
              <w:right w:val="nil"/>
            </w:tcBorders>
          </w:tcPr>
          <w:p w14:paraId="6402DCFB"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Makassar, Sulawesi Selatan</w:t>
            </w:r>
          </w:p>
        </w:tc>
        <w:tc>
          <w:tcPr>
            <w:tcW w:w="2848" w:type="dxa"/>
            <w:tcBorders>
              <w:top w:val="single" w:sz="4" w:space="0" w:color="7F7F7F"/>
              <w:left w:val="nil"/>
              <w:bottom w:val="nil"/>
              <w:right w:val="nil"/>
            </w:tcBorders>
            <w:hideMark/>
          </w:tcPr>
          <w:p w14:paraId="5CE47C6C"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 xml:space="preserve">Claimed of successfully gathered 4,000 volunteers </w:t>
            </w:r>
          </w:p>
        </w:tc>
      </w:tr>
      <w:tr w:rsidR="00B51395" w:rsidRPr="00B51395" w14:paraId="052E0832" w14:textId="77777777" w:rsidTr="00455240">
        <w:trPr>
          <w:jc w:val="center"/>
        </w:trPr>
        <w:tc>
          <w:tcPr>
            <w:tcW w:w="570" w:type="dxa"/>
            <w:tcBorders>
              <w:top w:val="nil"/>
              <w:left w:val="nil"/>
              <w:bottom w:val="nil"/>
              <w:right w:val="nil"/>
            </w:tcBorders>
            <w:hideMark/>
          </w:tcPr>
          <w:p w14:paraId="68F9F384" w14:textId="77777777" w:rsidR="00510BEC" w:rsidRPr="00B51395" w:rsidRDefault="00510BEC" w:rsidP="00455240">
            <w:pPr>
              <w:pStyle w:val="NoSpacing"/>
              <w:spacing w:before="0"/>
              <w:rPr>
                <w:rFonts w:cs="Times New Roman"/>
                <w:b/>
                <w:i w:val="0"/>
                <w:iCs/>
                <w:color w:val="5B9BD5" w:themeColor="accent1"/>
                <w:szCs w:val="24"/>
              </w:rPr>
            </w:pPr>
            <w:r w:rsidRPr="00B51395">
              <w:rPr>
                <w:rFonts w:cs="Times New Roman"/>
                <w:b/>
                <w:i w:val="0"/>
                <w:iCs/>
                <w:color w:val="5B9BD5" w:themeColor="accent1"/>
                <w:szCs w:val="24"/>
              </w:rPr>
              <w:t>2.</w:t>
            </w:r>
          </w:p>
        </w:tc>
        <w:tc>
          <w:tcPr>
            <w:tcW w:w="2996" w:type="dxa"/>
            <w:tcBorders>
              <w:top w:val="nil"/>
              <w:left w:val="nil"/>
              <w:bottom w:val="nil"/>
              <w:right w:val="nil"/>
            </w:tcBorders>
            <w:hideMark/>
          </w:tcPr>
          <w:p w14:paraId="58000F74"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 xml:space="preserve">Front </w:t>
            </w:r>
            <w:proofErr w:type="spellStart"/>
            <w:r w:rsidRPr="00B51395">
              <w:rPr>
                <w:rFonts w:cs="Times New Roman"/>
                <w:i w:val="0"/>
                <w:iCs/>
                <w:color w:val="5B9BD5" w:themeColor="accent1"/>
                <w:szCs w:val="24"/>
              </w:rPr>
              <w:t>Bela</w:t>
            </w:r>
            <w:proofErr w:type="spellEnd"/>
            <w:r w:rsidRPr="00B51395">
              <w:rPr>
                <w:rFonts w:cs="Times New Roman"/>
                <w:i w:val="0"/>
                <w:iCs/>
                <w:color w:val="5B9BD5" w:themeColor="accent1"/>
                <w:szCs w:val="24"/>
              </w:rPr>
              <w:t xml:space="preserve"> Indonesia (FBI)</w:t>
            </w:r>
          </w:p>
        </w:tc>
        <w:tc>
          <w:tcPr>
            <w:tcW w:w="2394" w:type="dxa"/>
            <w:tcBorders>
              <w:top w:val="nil"/>
              <w:left w:val="nil"/>
              <w:bottom w:val="nil"/>
              <w:right w:val="nil"/>
            </w:tcBorders>
            <w:hideMark/>
          </w:tcPr>
          <w:p w14:paraId="155DC2B0" w14:textId="77777777" w:rsidR="00510BEC" w:rsidRPr="00B51395" w:rsidRDefault="00510BEC" w:rsidP="00455240">
            <w:pPr>
              <w:pStyle w:val="NoSpacing"/>
              <w:spacing w:before="0"/>
              <w:rPr>
                <w:rFonts w:cs="Times New Roman"/>
                <w:i w:val="0"/>
                <w:iCs/>
                <w:color w:val="5B9BD5" w:themeColor="accent1"/>
                <w:szCs w:val="24"/>
              </w:rPr>
            </w:pPr>
            <w:proofErr w:type="spellStart"/>
            <w:r w:rsidRPr="00B51395">
              <w:rPr>
                <w:rFonts w:cs="Times New Roman"/>
                <w:i w:val="0"/>
                <w:iCs/>
                <w:color w:val="5B9BD5" w:themeColor="accent1"/>
                <w:szCs w:val="24"/>
              </w:rPr>
              <w:t>Palu</w:t>
            </w:r>
            <w:proofErr w:type="spellEnd"/>
            <w:r w:rsidRPr="00B51395">
              <w:rPr>
                <w:rFonts w:cs="Times New Roman"/>
                <w:i w:val="0"/>
                <w:iCs/>
                <w:color w:val="5B9BD5" w:themeColor="accent1"/>
                <w:szCs w:val="24"/>
              </w:rPr>
              <w:t>, Sulawesi Tengah</w:t>
            </w:r>
          </w:p>
        </w:tc>
        <w:tc>
          <w:tcPr>
            <w:tcW w:w="2848" w:type="dxa"/>
            <w:tcBorders>
              <w:top w:val="nil"/>
              <w:left w:val="nil"/>
              <w:bottom w:val="nil"/>
              <w:right w:val="nil"/>
            </w:tcBorders>
          </w:tcPr>
          <w:p w14:paraId="4902A2D8"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7 registered volunteers</w:t>
            </w:r>
          </w:p>
        </w:tc>
      </w:tr>
      <w:tr w:rsidR="00B51395" w:rsidRPr="00B51395" w14:paraId="513C83B7" w14:textId="77777777" w:rsidTr="00455240">
        <w:trPr>
          <w:jc w:val="center"/>
        </w:trPr>
        <w:tc>
          <w:tcPr>
            <w:tcW w:w="570" w:type="dxa"/>
            <w:tcBorders>
              <w:top w:val="nil"/>
              <w:left w:val="nil"/>
              <w:bottom w:val="nil"/>
              <w:right w:val="nil"/>
            </w:tcBorders>
            <w:hideMark/>
          </w:tcPr>
          <w:p w14:paraId="51FD23D4" w14:textId="77777777" w:rsidR="00510BEC" w:rsidRPr="00B51395" w:rsidRDefault="00510BEC" w:rsidP="00455240">
            <w:pPr>
              <w:pStyle w:val="NoSpacing"/>
              <w:spacing w:before="0"/>
              <w:rPr>
                <w:rFonts w:cs="Times New Roman"/>
                <w:b/>
                <w:i w:val="0"/>
                <w:iCs/>
                <w:color w:val="5B9BD5" w:themeColor="accent1"/>
                <w:szCs w:val="24"/>
              </w:rPr>
            </w:pPr>
            <w:r w:rsidRPr="00B51395">
              <w:rPr>
                <w:rFonts w:cs="Times New Roman"/>
                <w:b/>
                <w:i w:val="0"/>
                <w:iCs/>
                <w:color w:val="5B9BD5" w:themeColor="accent1"/>
                <w:szCs w:val="24"/>
              </w:rPr>
              <w:t>3.</w:t>
            </w:r>
          </w:p>
        </w:tc>
        <w:tc>
          <w:tcPr>
            <w:tcW w:w="2996" w:type="dxa"/>
            <w:tcBorders>
              <w:top w:val="nil"/>
              <w:left w:val="nil"/>
              <w:bottom w:val="nil"/>
              <w:right w:val="nil"/>
            </w:tcBorders>
            <w:hideMark/>
          </w:tcPr>
          <w:p w14:paraId="775468A9"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 xml:space="preserve">Front </w:t>
            </w:r>
            <w:proofErr w:type="spellStart"/>
            <w:r w:rsidRPr="00B51395">
              <w:rPr>
                <w:rFonts w:cs="Times New Roman"/>
                <w:i w:val="0"/>
                <w:iCs/>
                <w:color w:val="5B9BD5" w:themeColor="accent1"/>
                <w:szCs w:val="24"/>
              </w:rPr>
              <w:t>Pembela</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Merah</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Putih</w:t>
            </w:r>
            <w:proofErr w:type="spellEnd"/>
            <w:r w:rsidRPr="00B51395">
              <w:rPr>
                <w:rFonts w:cs="Times New Roman"/>
                <w:i w:val="0"/>
                <w:iCs/>
                <w:color w:val="5B9BD5" w:themeColor="accent1"/>
                <w:szCs w:val="24"/>
              </w:rPr>
              <w:t xml:space="preserve"> (FPMP)</w:t>
            </w:r>
          </w:p>
        </w:tc>
        <w:tc>
          <w:tcPr>
            <w:tcW w:w="2394" w:type="dxa"/>
            <w:tcBorders>
              <w:top w:val="nil"/>
              <w:left w:val="nil"/>
              <w:bottom w:val="nil"/>
              <w:right w:val="nil"/>
            </w:tcBorders>
            <w:hideMark/>
          </w:tcPr>
          <w:p w14:paraId="7C4003C4" w14:textId="77777777" w:rsidR="00510BEC" w:rsidRPr="00B51395" w:rsidRDefault="00510BEC" w:rsidP="00455240">
            <w:pPr>
              <w:pStyle w:val="NoSpacing"/>
              <w:spacing w:before="0"/>
              <w:rPr>
                <w:rFonts w:cs="Times New Roman"/>
                <w:i w:val="0"/>
                <w:iCs/>
                <w:color w:val="5B9BD5" w:themeColor="accent1"/>
                <w:szCs w:val="24"/>
              </w:rPr>
            </w:pPr>
            <w:proofErr w:type="spellStart"/>
            <w:r w:rsidRPr="00B51395">
              <w:rPr>
                <w:rFonts w:cs="Times New Roman"/>
                <w:i w:val="0"/>
                <w:iCs/>
                <w:color w:val="5B9BD5" w:themeColor="accent1"/>
                <w:szCs w:val="24"/>
              </w:rPr>
              <w:t>Kupang</w:t>
            </w:r>
            <w:proofErr w:type="spellEnd"/>
            <w:r w:rsidRPr="00B51395">
              <w:rPr>
                <w:rFonts w:cs="Times New Roman"/>
                <w:i w:val="0"/>
                <w:iCs/>
                <w:color w:val="5B9BD5" w:themeColor="accent1"/>
                <w:szCs w:val="24"/>
              </w:rPr>
              <w:t xml:space="preserve">, Nusa Tenggara </w:t>
            </w:r>
            <w:proofErr w:type="spellStart"/>
            <w:r w:rsidRPr="00B51395">
              <w:rPr>
                <w:rFonts w:cs="Times New Roman"/>
                <w:i w:val="0"/>
                <w:iCs/>
                <w:color w:val="5B9BD5" w:themeColor="accent1"/>
                <w:szCs w:val="24"/>
              </w:rPr>
              <w:t>Timur</w:t>
            </w:r>
            <w:proofErr w:type="spellEnd"/>
          </w:p>
        </w:tc>
        <w:tc>
          <w:tcPr>
            <w:tcW w:w="2848" w:type="dxa"/>
            <w:tcBorders>
              <w:top w:val="nil"/>
              <w:left w:val="nil"/>
              <w:bottom w:val="nil"/>
              <w:right w:val="nil"/>
            </w:tcBorders>
            <w:hideMark/>
          </w:tcPr>
          <w:p w14:paraId="3EDD7774"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Supported by former Militia combatants of  Timor-</w:t>
            </w:r>
            <w:proofErr w:type="spellStart"/>
            <w:r w:rsidRPr="00B51395">
              <w:rPr>
                <w:rFonts w:cs="Times New Roman"/>
                <w:i w:val="0"/>
                <w:iCs/>
                <w:color w:val="5B9BD5" w:themeColor="accent1"/>
                <w:szCs w:val="24"/>
              </w:rPr>
              <w:t>Timur</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Eurico</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Guiteres</w:t>
            </w:r>
            <w:proofErr w:type="spellEnd"/>
            <w:r w:rsidRPr="00B51395">
              <w:rPr>
                <w:rFonts w:cs="Times New Roman"/>
                <w:i w:val="0"/>
                <w:iCs/>
                <w:color w:val="5B9BD5" w:themeColor="accent1"/>
                <w:szCs w:val="24"/>
              </w:rPr>
              <w:t xml:space="preserve"> and ready to send 500,000 volunteers to </w:t>
            </w:r>
            <w:proofErr w:type="spellStart"/>
            <w:r w:rsidRPr="00B51395">
              <w:rPr>
                <w:rFonts w:cs="Times New Roman"/>
                <w:i w:val="0"/>
                <w:iCs/>
                <w:color w:val="5B9BD5" w:themeColor="accent1"/>
                <w:szCs w:val="24"/>
              </w:rPr>
              <w:t>Ambalat</w:t>
            </w:r>
            <w:proofErr w:type="spellEnd"/>
          </w:p>
        </w:tc>
      </w:tr>
      <w:tr w:rsidR="00B51395" w:rsidRPr="00B51395" w14:paraId="358639ED" w14:textId="77777777" w:rsidTr="00455240">
        <w:trPr>
          <w:jc w:val="center"/>
        </w:trPr>
        <w:tc>
          <w:tcPr>
            <w:tcW w:w="570" w:type="dxa"/>
            <w:tcBorders>
              <w:top w:val="nil"/>
              <w:left w:val="nil"/>
              <w:bottom w:val="nil"/>
              <w:right w:val="nil"/>
            </w:tcBorders>
            <w:hideMark/>
          </w:tcPr>
          <w:p w14:paraId="1995F6DF" w14:textId="77777777" w:rsidR="00510BEC" w:rsidRPr="00B51395" w:rsidRDefault="00510BEC" w:rsidP="00455240">
            <w:pPr>
              <w:pStyle w:val="NoSpacing"/>
              <w:spacing w:before="0"/>
              <w:rPr>
                <w:rFonts w:cs="Times New Roman"/>
                <w:b/>
                <w:i w:val="0"/>
                <w:iCs/>
                <w:color w:val="5B9BD5" w:themeColor="accent1"/>
                <w:szCs w:val="24"/>
              </w:rPr>
            </w:pPr>
            <w:r w:rsidRPr="00B51395">
              <w:rPr>
                <w:rFonts w:cs="Times New Roman"/>
                <w:b/>
                <w:i w:val="0"/>
                <w:iCs/>
                <w:color w:val="5B9BD5" w:themeColor="accent1"/>
                <w:szCs w:val="24"/>
              </w:rPr>
              <w:t>4.</w:t>
            </w:r>
          </w:p>
        </w:tc>
        <w:tc>
          <w:tcPr>
            <w:tcW w:w="2996" w:type="dxa"/>
            <w:tcBorders>
              <w:top w:val="nil"/>
              <w:left w:val="nil"/>
              <w:bottom w:val="nil"/>
              <w:right w:val="nil"/>
            </w:tcBorders>
          </w:tcPr>
          <w:p w14:paraId="292C985D" w14:textId="77777777" w:rsidR="00510BEC" w:rsidRPr="00B51395" w:rsidRDefault="00510BEC" w:rsidP="00455240">
            <w:pPr>
              <w:pStyle w:val="NoSpacing"/>
              <w:spacing w:before="0"/>
              <w:rPr>
                <w:rFonts w:cs="Times New Roman"/>
                <w:i w:val="0"/>
                <w:iCs/>
                <w:color w:val="5B9BD5" w:themeColor="accent1"/>
                <w:szCs w:val="24"/>
              </w:rPr>
            </w:pPr>
            <w:proofErr w:type="spellStart"/>
            <w:r w:rsidRPr="00B51395">
              <w:rPr>
                <w:rFonts w:cs="Times New Roman"/>
                <w:i w:val="0"/>
                <w:iCs/>
                <w:color w:val="5B9BD5" w:themeColor="accent1"/>
                <w:szCs w:val="24"/>
              </w:rPr>
              <w:t>Gempur</w:t>
            </w:r>
            <w:proofErr w:type="spellEnd"/>
            <w:r w:rsidRPr="00B51395">
              <w:rPr>
                <w:rFonts w:cs="Times New Roman"/>
                <w:i w:val="0"/>
                <w:iCs/>
                <w:color w:val="5B9BD5" w:themeColor="accent1"/>
                <w:szCs w:val="24"/>
              </w:rPr>
              <w:t xml:space="preserve"> Malaysia</w:t>
            </w:r>
          </w:p>
          <w:p w14:paraId="2EDDE8F9" w14:textId="77777777" w:rsidR="00510BEC" w:rsidRPr="00B51395" w:rsidRDefault="00510BEC" w:rsidP="00455240">
            <w:pPr>
              <w:pStyle w:val="NoSpacing"/>
              <w:spacing w:before="0"/>
              <w:rPr>
                <w:rFonts w:cs="Times New Roman"/>
                <w:i w:val="0"/>
                <w:iCs/>
                <w:color w:val="5B9BD5" w:themeColor="accent1"/>
                <w:szCs w:val="24"/>
              </w:rPr>
            </w:pPr>
          </w:p>
        </w:tc>
        <w:tc>
          <w:tcPr>
            <w:tcW w:w="2394" w:type="dxa"/>
            <w:tcBorders>
              <w:top w:val="nil"/>
              <w:left w:val="nil"/>
              <w:bottom w:val="nil"/>
              <w:right w:val="nil"/>
            </w:tcBorders>
          </w:tcPr>
          <w:p w14:paraId="123F7359"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 xml:space="preserve">Kediri, East Java </w:t>
            </w:r>
          </w:p>
          <w:p w14:paraId="2738DD79" w14:textId="77777777" w:rsidR="00510BEC" w:rsidRPr="00B51395" w:rsidRDefault="00510BEC" w:rsidP="00455240">
            <w:pPr>
              <w:pStyle w:val="NoSpacing"/>
              <w:spacing w:before="0"/>
              <w:rPr>
                <w:rFonts w:cs="Times New Roman"/>
                <w:i w:val="0"/>
                <w:iCs/>
                <w:color w:val="5B9BD5" w:themeColor="accent1"/>
                <w:szCs w:val="24"/>
              </w:rPr>
            </w:pPr>
          </w:p>
        </w:tc>
        <w:tc>
          <w:tcPr>
            <w:tcW w:w="2848" w:type="dxa"/>
            <w:tcBorders>
              <w:top w:val="nil"/>
              <w:left w:val="nil"/>
              <w:bottom w:val="nil"/>
              <w:right w:val="nil"/>
            </w:tcBorders>
            <w:hideMark/>
          </w:tcPr>
          <w:p w14:paraId="4B953104"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30 university students and 150 members of public</w:t>
            </w:r>
          </w:p>
        </w:tc>
      </w:tr>
      <w:tr w:rsidR="00B51395" w:rsidRPr="00B51395" w14:paraId="35E25764" w14:textId="77777777" w:rsidTr="00455240">
        <w:trPr>
          <w:jc w:val="center"/>
        </w:trPr>
        <w:tc>
          <w:tcPr>
            <w:tcW w:w="570" w:type="dxa"/>
            <w:tcBorders>
              <w:top w:val="nil"/>
              <w:left w:val="nil"/>
              <w:bottom w:val="nil"/>
              <w:right w:val="nil"/>
            </w:tcBorders>
            <w:hideMark/>
          </w:tcPr>
          <w:p w14:paraId="7968F9E8" w14:textId="77777777" w:rsidR="00510BEC" w:rsidRPr="00B51395" w:rsidRDefault="00510BEC" w:rsidP="00455240">
            <w:pPr>
              <w:pStyle w:val="NoSpacing"/>
              <w:spacing w:before="0"/>
              <w:rPr>
                <w:rFonts w:cs="Times New Roman"/>
                <w:b/>
                <w:i w:val="0"/>
                <w:iCs/>
                <w:color w:val="5B9BD5" w:themeColor="accent1"/>
                <w:szCs w:val="24"/>
              </w:rPr>
            </w:pPr>
            <w:r w:rsidRPr="00B51395">
              <w:rPr>
                <w:rFonts w:cs="Times New Roman"/>
                <w:b/>
                <w:i w:val="0"/>
                <w:iCs/>
                <w:color w:val="5B9BD5" w:themeColor="accent1"/>
                <w:szCs w:val="24"/>
              </w:rPr>
              <w:t>5.</w:t>
            </w:r>
          </w:p>
        </w:tc>
        <w:tc>
          <w:tcPr>
            <w:tcW w:w="2996" w:type="dxa"/>
            <w:tcBorders>
              <w:top w:val="nil"/>
              <w:left w:val="nil"/>
              <w:bottom w:val="nil"/>
              <w:right w:val="nil"/>
            </w:tcBorders>
            <w:hideMark/>
          </w:tcPr>
          <w:p w14:paraId="4B483E0E" w14:textId="77777777" w:rsidR="00510BEC" w:rsidRPr="00B51395" w:rsidRDefault="00510BEC" w:rsidP="00455240">
            <w:pPr>
              <w:pStyle w:val="NoSpacing"/>
              <w:spacing w:before="0"/>
              <w:rPr>
                <w:rFonts w:cs="Times New Roman"/>
                <w:i w:val="0"/>
                <w:iCs/>
                <w:color w:val="5B9BD5" w:themeColor="accent1"/>
                <w:szCs w:val="24"/>
              </w:rPr>
            </w:pPr>
            <w:proofErr w:type="spellStart"/>
            <w:r w:rsidRPr="00B51395">
              <w:rPr>
                <w:rFonts w:cs="Times New Roman"/>
                <w:i w:val="0"/>
                <w:iCs/>
                <w:color w:val="5B9BD5" w:themeColor="accent1"/>
                <w:szCs w:val="24"/>
              </w:rPr>
              <w:t>Posko</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Gasak</w:t>
            </w:r>
            <w:proofErr w:type="spellEnd"/>
            <w:r w:rsidRPr="00B51395">
              <w:rPr>
                <w:rFonts w:cs="Times New Roman"/>
                <w:i w:val="0"/>
                <w:iCs/>
                <w:color w:val="5B9BD5" w:themeColor="accent1"/>
                <w:szCs w:val="24"/>
              </w:rPr>
              <w:t xml:space="preserve"> Malaysia”, </w:t>
            </w:r>
            <w:proofErr w:type="spellStart"/>
            <w:r w:rsidRPr="00B51395">
              <w:rPr>
                <w:rFonts w:cs="Times New Roman"/>
                <w:i w:val="0"/>
                <w:iCs/>
                <w:color w:val="5B9BD5" w:themeColor="accent1"/>
                <w:szCs w:val="24"/>
              </w:rPr>
              <w:t>Gerakan</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Masyarakat</w:t>
            </w:r>
            <w:proofErr w:type="spellEnd"/>
            <w:r w:rsidRPr="00B51395">
              <w:rPr>
                <w:rFonts w:cs="Times New Roman"/>
                <w:i w:val="0"/>
                <w:iCs/>
                <w:color w:val="5B9BD5" w:themeColor="accent1"/>
                <w:szCs w:val="24"/>
              </w:rPr>
              <w:t xml:space="preserve"> Anti-</w:t>
            </w:r>
            <w:proofErr w:type="spellStart"/>
            <w:r w:rsidRPr="00B51395">
              <w:rPr>
                <w:rFonts w:cs="Times New Roman"/>
                <w:i w:val="0"/>
                <w:iCs/>
                <w:color w:val="5B9BD5" w:themeColor="accent1"/>
                <w:szCs w:val="24"/>
              </w:rPr>
              <w:t>Arogansi</w:t>
            </w:r>
            <w:proofErr w:type="spellEnd"/>
            <w:r w:rsidRPr="00B51395">
              <w:rPr>
                <w:rFonts w:cs="Times New Roman"/>
                <w:i w:val="0"/>
                <w:iCs/>
                <w:color w:val="5B9BD5" w:themeColor="accent1"/>
                <w:szCs w:val="24"/>
              </w:rPr>
              <w:t xml:space="preserve"> Surakarta (GEMARS), </w:t>
            </w:r>
            <w:proofErr w:type="spellStart"/>
            <w:r w:rsidRPr="00B51395">
              <w:rPr>
                <w:rFonts w:cs="Times New Roman"/>
                <w:i w:val="0"/>
                <w:iCs/>
                <w:color w:val="5B9BD5" w:themeColor="accent1"/>
                <w:szCs w:val="24"/>
              </w:rPr>
              <w:t>Komando</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Bela</w:t>
            </w:r>
            <w:proofErr w:type="spellEnd"/>
            <w:r w:rsidRPr="00B51395">
              <w:rPr>
                <w:rFonts w:cs="Times New Roman"/>
                <w:i w:val="0"/>
                <w:iCs/>
                <w:color w:val="5B9BD5" w:themeColor="accent1"/>
                <w:szCs w:val="24"/>
              </w:rPr>
              <w:t xml:space="preserve"> RI (KBRI), </w:t>
            </w:r>
            <w:proofErr w:type="spellStart"/>
            <w:r w:rsidRPr="00B51395">
              <w:rPr>
                <w:rFonts w:cs="Times New Roman"/>
                <w:i w:val="0"/>
                <w:iCs/>
                <w:color w:val="5B9BD5" w:themeColor="accent1"/>
                <w:szCs w:val="24"/>
              </w:rPr>
              <w:t>dan</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Angkatan</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Muda</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Parti</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Golkar</w:t>
            </w:r>
            <w:proofErr w:type="spellEnd"/>
            <w:r w:rsidRPr="00B51395">
              <w:rPr>
                <w:rFonts w:cs="Times New Roman"/>
                <w:i w:val="0"/>
                <w:iCs/>
                <w:color w:val="5B9BD5" w:themeColor="accent1"/>
                <w:szCs w:val="24"/>
              </w:rPr>
              <w:t xml:space="preserve"> (AMPG)</w:t>
            </w:r>
          </w:p>
        </w:tc>
        <w:tc>
          <w:tcPr>
            <w:tcW w:w="2394" w:type="dxa"/>
            <w:tcBorders>
              <w:top w:val="nil"/>
              <w:left w:val="nil"/>
              <w:bottom w:val="nil"/>
              <w:right w:val="nil"/>
            </w:tcBorders>
            <w:hideMark/>
          </w:tcPr>
          <w:p w14:paraId="2D8173D5"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Solo, Central Java</w:t>
            </w:r>
          </w:p>
        </w:tc>
        <w:tc>
          <w:tcPr>
            <w:tcW w:w="2848" w:type="dxa"/>
            <w:tcBorders>
              <w:top w:val="nil"/>
              <w:left w:val="nil"/>
              <w:bottom w:val="nil"/>
              <w:right w:val="nil"/>
            </w:tcBorders>
            <w:hideMark/>
          </w:tcPr>
          <w:p w14:paraId="5A457690"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 xml:space="preserve">Successfully gathered more than 250 youth </w:t>
            </w:r>
          </w:p>
        </w:tc>
      </w:tr>
      <w:tr w:rsidR="00B51395" w:rsidRPr="00B51395" w14:paraId="05364D15" w14:textId="77777777" w:rsidTr="00455240">
        <w:trPr>
          <w:jc w:val="center"/>
        </w:trPr>
        <w:tc>
          <w:tcPr>
            <w:tcW w:w="570" w:type="dxa"/>
            <w:tcBorders>
              <w:top w:val="nil"/>
              <w:left w:val="nil"/>
              <w:bottom w:val="single" w:sz="4" w:space="0" w:color="7F7F7F"/>
              <w:right w:val="nil"/>
            </w:tcBorders>
            <w:hideMark/>
          </w:tcPr>
          <w:p w14:paraId="473F7271" w14:textId="77777777" w:rsidR="00510BEC" w:rsidRPr="00B51395" w:rsidRDefault="00510BEC" w:rsidP="00455240">
            <w:pPr>
              <w:pStyle w:val="NoSpacing"/>
              <w:spacing w:before="0"/>
              <w:rPr>
                <w:rFonts w:cs="Times New Roman"/>
                <w:b/>
                <w:i w:val="0"/>
                <w:iCs/>
                <w:color w:val="5B9BD5" w:themeColor="accent1"/>
                <w:szCs w:val="24"/>
              </w:rPr>
            </w:pPr>
            <w:r w:rsidRPr="00B51395">
              <w:rPr>
                <w:rFonts w:cs="Times New Roman"/>
                <w:b/>
                <w:i w:val="0"/>
                <w:iCs/>
                <w:color w:val="5B9BD5" w:themeColor="accent1"/>
                <w:szCs w:val="24"/>
              </w:rPr>
              <w:t>6.</w:t>
            </w:r>
          </w:p>
        </w:tc>
        <w:tc>
          <w:tcPr>
            <w:tcW w:w="2996" w:type="dxa"/>
            <w:tcBorders>
              <w:top w:val="nil"/>
              <w:left w:val="nil"/>
              <w:bottom w:val="single" w:sz="4" w:space="0" w:color="7F7F7F"/>
              <w:right w:val="nil"/>
            </w:tcBorders>
            <w:hideMark/>
          </w:tcPr>
          <w:p w14:paraId="68162E18"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 xml:space="preserve">Forum </w:t>
            </w:r>
            <w:proofErr w:type="spellStart"/>
            <w:r w:rsidRPr="00B51395">
              <w:rPr>
                <w:rFonts w:cs="Times New Roman"/>
                <w:i w:val="0"/>
                <w:iCs/>
                <w:color w:val="5B9BD5" w:themeColor="accent1"/>
                <w:szCs w:val="24"/>
              </w:rPr>
              <w:t>Aksi</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Mahasiswa</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Merah</w:t>
            </w:r>
            <w:proofErr w:type="spellEnd"/>
            <w:r w:rsidRPr="00B51395">
              <w:rPr>
                <w:rFonts w:cs="Times New Roman"/>
                <w:i w:val="0"/>
                <w:iCs/>
                <w:color w:val="5B9BD5" w:themeColor="accent1"/>
                <w:szCs w:val="24"/>
              </w:rPr>
              <w:t xml:space="preserve"> </w:t>
            </w:r>
            <w:proofErr w:type="spellStart"/>
            <w:r w:rsidRPr="00B51395">
              <w:rPr>
                <w:rFonts w:cs="Times New Roman"/>
                <w:i w:val="0"/>
                <w:iCs/>
                <w:color w:val="5B9BD5" w:themeColor="accent1"/>
                <w:szCs w:val="24"/>
              </w:rPr>
              <w:t>Putih</w:t>
            </w:r>
            <w:proofErr w:type="spellEnd"/>
            <w:r w:rsidRPr="00B51395">
              <w:rPr>
                <w:rFonts w:cs="Times New Roman"/>
                <w:i w:val="0"/>
                <w:iCs/>
                <w:color w:val="5B9BD5" w:themeColor="accent1"/>
                <w:szCs w:val="24"/>
              </w:rPr>
              <w:t xml:space="preserve"> (FAMERPA)</w:t>
            </w:r>
          </w:p>
        </w:tc>
        <w:tc>
          <w:tcPr>
            <w:tcW w:w="2394" w:type="dxa"/>
            <w:tcBorders>
              <w:top w:val="nil"/>
              <w:left w:val="nil"/>
              <w:bottom w:val="single" w:sz="4" w:space="0" w:color="7F7F7F"/>
              <w:right w:val="nil"/>
            </w:tcBorders>
            <w:hideMark/>
          </w:tcPr>
          <w:p w14:paraId="35F32EC7"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Ambon, Maluku</w:t>
            </w:r>
          </w:p>
        </w:tc>
        <w:tc>
          <w:tcPr>
            <w:tcW w:w="2848" w:type="dxa"/>
            <w:tcBorders>
              <w:top w:val="nil"/>
              <w:left w:val="nil"/>
              <w:bottom w:val="single" w:sz="4" w:space="0" w:color="7F7F7F"/>
              <w:right w:val="nil"/>
            </w:tcBorders>
          </w:tcPr>
          <w:p w14:paraId="4D565CE3" w14:textId="77777777" w:rsidR="00510BEC" w:rsidRPr="00B51395" w:rsidRDefault="00510BEC" w:rsidP="00455240">
            <w:pPr>
              <w:pStyle w:val="NoSpacing"/>
              <w:spacing w:before="0"/>
              <w:rPr>
                <w:rFonts w:cs="Times New Roman"/>
                <w:i w:val="0"/>
                <w:iCs/>
                <w:color w:val="5B9BD5" w:themeColor="accent1"/>
                <w:szCs w:val="24"/>
              </w:rPr>
            </w:pPr>
            <w:r w:rsidRPr="00B51395">
              <w:rPr>
                <w:rFonts w:cs="Times New Roman"/>
                <w:i w:val="0"/>
                <w:iCs/>
                <w:color w:val="5B9BD5" w:themeColor="accent1"/>
                <w:szCs w:val="24"/>
              </w:rPr>
              <w:t>100 members</w:t>
            </w:r>
          </w:p>
        </w:tc>
      </w:tr>
    </w:tbl>
    <w:p w14:paraId="0F37BF3A" w14:textId="4D9A4CFA" w:rsidR="00510BEC" w:rsidRPr="00685749" w:rsidRDefault="00510BEC" w:rsidP="00510BEC">
      <w:pPr>
        <w:pStyle w:val="NoSpacing"/>
        <w:ind w:left="142"/>
        <w:rPr>
          <w:rFonts w:cs="Times New Roman"/>
          <w:iCs/>
          <w:color w:val="5B9BD5" w:themeColor="accent1"/>
          <w:szCs w:val="24"/>
          <w:lang w:val="en-GB"/>
        </w:rPr>
      </w:pPr>
      <w:r w:rsidRPr="00685749">
        <w:rPr>
          <w:rFonts w:cs="Times New Roman"/>
          <w:iCs/>
          <w:color w:val="5B9BD5" w:themeColor="accent1"/>
          <w:szCs w:val="24"/>
          <w:lang w:val="en-GB"/>
        </w:rPr>
        <w:t xml:space="preserve">Source: </w:t>
      </w:r>
      <w:r w:rsidR="007844A3" w:rsidRPr="00685749">
        <w:rPr>
          <w:rFonts w:cs="Times New Roman"/>
          <w:iCs/>
          <w:color w:val="5B9BD5" w:themeColor="accent1"/>
          <w:szCs w:val="24"/>
          <w:lang w:val="en-GB"/>
        </w:rPr>
        <w:fldChar w:fldCharType="begin" w:fldLock="1"/>
      </w:r>
      <w:r w:rsidR="007844A3" w:rsidRPr="00685749">
        <w:rPr>
          <w:rFonts w:cs="Times New Roman"/>
          <w:iCs/>
          <w:color w:val="5B9BD5" w:themeColor="accent1"/>
          <w:szCs w:val="24"/>
          <w:lang w:val="en-GB"/>
        </w:rPr>
        <w:instrText>ADDIN CSL_CITATION {"citationItems":[{"id":"ITEM-1","itemData":{"author":[{"dropping-particle":"","family":"Dollah","given":"Ramli","non-dropping-particle":"","parse-names":false,"suffix":""},{"dropping-particle":"","family":"Hassan","given":"Wan Shawaluddin Wan","non-dropping-particle":"","parse-names":false,"suffix":""},{"dropping-particle":"","family":"Bee","given":"B.B. Basrah","non-dropping-particle":"","parse-names":false,"suffix":""}],"container-title":"Malaysia in History","id":"ITEM-1","issue":"35","issued":{"date-parts":[["2007"]]},"page":"103-118","title":"Isu Ambalat: Reaksi Perang Indonesia ke atas Malaysia dan Implikasi Kepada Keselamatan Serantau","type":"article-journal"},"uris":["http://www.mendeley.com/documents/?uuid=7d05a1d5-7e0b-4663-bc0f-57bf281c200d"]}],"mendeley":{"formattedCitation":"(Dollah et al., 2007)","manualFormatting":"Dollah et al. (2007)","plainTextFormattedCitation":"(Dollah et al., 2007)","previouslyFormattedCitation":"(Dollah et al., 2007)"},"properties":{"noteIndex":0},"schema":"https://github.com/citation-style-language/schema/raw/master/csl-citation.json"}</w:instrText>
      </w:r>
      <w:r w:rsidR="007844A3" w:rsidRPr="00685749">
        <w:rPr>
          <w:rFonts w:cs="Times New Roman"/>
          <w:iCs/>
          <w:color w:val="5B9BD5" w:themeColor="accent1"/>
          <w:szCs w:val="24"/>
          <w:lang w:val="en-GB"/>
        </w:rPr>
        <w:fldChar w:fldCharType="separate"/>
      </w:r>
      <w:r w:rsidR="007844A3" w:rsidRPr="00685749">
        <w:rPr>
          <w:rFonts w:cs="Times New Roman"/>
          <w:i w:val="0"/>
          <w:iCs/>
          <w:noProof/>
          <w:color w:val="5B9BD5" w:themeColor="accent1"/>
          <w:szCs w:val="24"/>
          <w:lang w:val="en-GB"/>
        </w:rPr>
        <w:t>Dollah et al. (2007)</w:t>
      </w:r>
      <w:r w:rsidR="007844A3" w:rsidRPr="00685749">
        <w:rPr>
          <w:rFonts w:cs="Times New Roman"/>
          <w:iCs/>
          <w:color w:val="5B9BD5" w:themeColor="accent1"/>
          <w:szCs w:val="24"/>
          <w:lang w:val="en-GB"/>
        </w:rPr>
        <w:fldChar w:fldCharType="end"/>
      </w:r>
    </w:p>
    <w:bookmarkEnd w:id="2"/>
    <w:p w14:paraId="54A29F91" w14:textId="61C791AD" w:rsidR="00510BEC" w:rsidRPr="00685749" w:rsidRDefault="00510BEC" w:rsidP="007844A3">
      <w:pPr>
        <w:spacing w:after="0" w:line="360" w:lineRule="auto"/>
        <w:jc w:val="both"/>
        <w:rPr>
          <w:rFonts w:ascii="Times New Roman" w:hAnsi="Times New Roman" w:cs="Times New Roman"/>
          <w:b/>
          <w:color w:val="000000"/>
          <w:sz w:val="24"/>
          <w:szCs w:val="24"/>
          <w:lang w:val="en-ID"/>
        </w:rPr>
      </w:pPr>
      <w:r w:rsidRPr="00685749">
        <w:rPr>
          <w:rFonts w:ascii="Times New Roman" w:hAnsi="Times New Roman" w:cs="Times New Roman"/>
          <w:sz w:val="24"/>
          <w:szCs w:val="24"/>
          <w:lang w:val="en-GB"/>
        </w:rPr>
        <w:t xml:space="preserve">The establishment of various organizations with seemingly anti-Malaysia tendencies needs to be re-examined. The emergence of these groups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due to the provocation especially by the media and the statements of the political elites in Indonesia. Yet their establishments did not get the overwhelming support of the Indonesian people. To be sure, certain segments of the society </w:t>
      </w:r>
      <w:r w:rsidRPr="00685749">
        <w:rPr>
          <w:rFonts w:ascii="Times New Roman" w:hAnsi="Times New Roman" w:cs="Times New Roman"/>
          <w:b/>
          <w:color w:val="5B9BD5" w:themeColor="accent1"/>
          <w:sz w:val="24"/>
          <w:szCs w:val="24"/>
          <w:lang w:val="en-GB"/>
        </w:rPr>
        <w:t>did</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support, but others oppose them. It is undeniable that some of these volunteers who registered harboured a kind of personal grudge or resentment towards Malaysia. Some volunteers from Front </w:t>
      </w:r>
      <w:proofErr w:type="spellStart"/>
      <w:r w:rsidRPr="00685749">
        <w:rPr>
          <w:rFonts w:ascii="Times New Roman" w:hAnsi="Times New Roman" w:cs="Times New Roman"/>
          <w:sz w:val="24"/>
          <w:szCs w:val="24"/>
          <w:lang w:val="en-GB"/>
        </w:rPr>
        <w:t>Bela</w:t>
      </w:r>
      <w:proofErr w:type="spellEnd"/>
      <w:r w:rsidRPr="00685749">
        <w:rPr>
          <w:rFonts w:ascii="Times New Roman" w:hAnsi="Times New Roman" w:cs="Times New Roman"/>
          <w:sz w:val="24"/>
          <w:szCs w:val="24"/>
          <w:lang w:val="en-GB"/>
        </w:rPr>
        <w:t xml:space="preserve"> Indonesia (FBI) in </w:t>
      </w:r>
      <w:proofErr w:type="spellStart"/>
      <w:r w:rsidRPr="00685749">
        <w:rPr>
          <w:rFonts w:ascii="Times New Roman" w:hAnsi="Times New Roman" w:cs="Times New Roman"/>
          <w:sz w:val="24"/>
          <w:szCs w:val="24"/>
          <w:lang w:val="en-GB"/>
        </w:rPr>
        <w:t>Palu</w:t>
      </w:r>
      <w:proofErr w:type="spellEnd"/>
      <w:r w:rsidRPr="00685749">
        <w:rPr>
          <w:rFonts w:ascii="Times New Roman" w:hAnsi="Times New Roman" w:cs="Times New Roman"/>
          <w:sz w:val="24"/>
          <w:szCs w:val="24"/>
          <w:lang w:val="en-GB"/>
        </w:rPr>
        <w:t>, Central Sulawesi, for instance, admitted that there are volunteers among them who were ill-treated by Malaysian Royal Police Force (PDRM)</w:t>
      </w:r>
      <w:r w:rsidR="007844A3" w:rsidRPr="00685749">
        <w:rPr>
          <w:rFonts w:ascii="Times New Roman" w:hAnsi="Times New Roman" w:cs="Times New Roman"/>
          <w:sz w:val="24"/>
          <w:szCs w:val="24"/>
          <w:lang w:val="en-GB"/>
        </w:rPr>
        <w:t xml:space="preserve"> </w:t>
      </w:r>
      <w:r w:rsidR="007844A3" w:rsidRPr="00685749">
        <w:rPr>
          <w:rFonts w:ascii="Times New Roman" w:hAnsi="Times New Roman" w:cs="Times New Roman"/>
          <w:sz w:val="24"/>
          <w:szCs w:val="24"/>
          <w:lang w:val="en-GB"/>
        </w:rPr>
        <w:fldChar w:fldCharType="begin" w:fldLock="1"/>
      </w:r>
      <w:r w:rsidR="007844A3" w:rsidRPr="00685749">
        <w:rPr>
          <w:rFonts w:ascii="Times New Roman" w:hAnsi="Times New Roman" w:cs="Times New Roman"/>
          <w:sz w:val="24"/>
          <w:szCs w:val="24"/>
          <w:lang w:val="en-GB"/>
        </w:rPr>
        <w:instrText>ADDIN CSL_CITATION {"citationItems":[{"id":"ITEM-1","itemData":{"author":[{"dropping-particle":"","family":"Darlis","given":"","non-dropping-particle":"","parse-names":false,"suffix":""}],"container-title":"Tempo.co","id":"ITEM-1","issued":{"date-parts":[["2005"]]},"title":"Warga Sulawesi Tengah Dirikan Front Bela Indonesia","type":"article-newspaper"},"uris":["http://www.mendeley.com/documents/?uuid=181021b0-769d-4bb6-a4ba-7601a34d5792"]}],"mendeley":{"formattedCitation":"(Darlis, 2005)","plainTextFormattedCitation":"(Darlis, 2005)","previouslyFormattedCitation":"(Darlis, 2005)"},"properties":{"noteIndex":0},"schema":"https://github.com/citation-style-language/schema/raw/master/csl-citation.json"}</w:instrText>
      </w:r>
      <w:r w:rsidR="007844A3" w:rsidRPr="00685749">
        <w:rPr>
          <w:rFonts w:ascii="Times New Roman" w:hAnsi="Times New Roman" w:cs="Times New Roman"/>
          <w:sz w:val="24"/>
          <w:szCs w:val="24"/>
          <w:lang w:val="en-GB"/>
        </w:rPr>
        <w:fldChar w:fldCharType="separate"/>
      </w:r>
      <w:r w:rsidR="007844A3" w:rsidRPr="00685749">
        <w:rPr>
          <w:rFonts w:ascii="Times New Roman" w:hAnsi="Times New Roman" w:cs="Times New Roman"/>
          <w:noProof/>
          <w:sz w:val="24"/>
          <w:szCs w:val="24"/>
          <w:lang w:val="en-GB"/>
        </w:rPr>
        <w:t>(Darlis, 2005)</w:t>
      </w:r>
      <w:r w:rsidR="007844A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Likewise in Makassar, some of the volunteers were migrant workers in Malaysia </w:t>
      </w:r>
      <w:r w:rsidR="007844A3" w:rsidRPr="00685749">
        <w:rPr>
          <w:rFonts w:ascii="Times New Roman" w:hAnsi="Times New Roman" w:cs="Times New Roman"/>
          <w:sz w:val="24"/>
          <w:szCs w:val="24"/>
          <w:lang w:val="en-GB"/>
        </w:rPr>
        <w:fldChar w:fldCharType="begin" w:fldLock="1"/>
      </w:r>
      <w:r w:rsidR="007844A3" w:rsidRPr="00685749">
        <w:rPr>
          <w:rFonts w:ascii="Times New Roman" w:hAnsi="Times New Roman" w:cs="Times New Roman"/>
          <w:sz w:val="24"/>
          <w:szCs w:val="24"/>
          <w:lang w:val="en-GB"/>
        </w:rPr>
        <w:instrText>ADDIN CSL_CITATION {"citationItems":[{"id":"ITEM-1","itemData":{"author":[{"dropping-particle":"","family":"Irmawati","given":"","non-dropping-particle":"","parse-names":false,"suffix":""}],"container-title":"Tempo.co","id":"ITEM-1","issued":{"date-parts":[["2005"]]},"title":"Makassar Bentuk Front Ganyang Malaysia","type":"article-newspaper"},"uris":["http://www.mendeley.com/documents/?uuid=3c5aa0ed-51e3-40d3-b266-2ccc19ba7511"]}],"mendeley":{"formattedCitation":"(Irmawati, 2005)","plainTextFormattedCitation":"(Irmawati, 2005)","previouslyFormattedCitation":"(Irmawati, 2005)"},"properties":{"noteIndex":0},"schema":"https://github.com/citation-style-language/schema/raw/master/csl-citation.json"}</w:instrText>
      </w:r>
      <w:r w:rsidR="007844A3" w:rsidRPr="00685749">
        <w:rPr>
          <w:rFonts w:ascii="Times New Roman" w:hAnsi="Times New Roman" w:cs="Times New Roman"/>
          <w:sz w:val="24"/>
          <w:szCs w:val="24"/>
          <w:lang w:val="en-GB"/>
        </w:rPr>
        <w:fldChar w:fldCharType="separate"/>
      </w:r>
      <w:r w:rsidR="007844A3" w:rsidRPr="00685749">
        <w:rPr>
          <w:rFonts w:ascii="Times New Roman" w:hAnsi="Times New Roman" w:cs="Times New Roman"/>
          <w:noProof/>
          <w:sz w:val="24"/>
          <w:szCs w:val="24"/>
          <w:lang w:val="en-GB"/>
        </w:rPr>
        <w:t>(Irmawati, 2005)</w:t>
      </w:r>
      <w:r w:rsidR="007844A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 director of Centre for Peace and Security Research, </w:t>
      </w:r>
      <w:proofErr w:type="spellStart"/>
      <w:r w:rsidRPr="00685749">
        <w:rPr>
          <w:rFonts w:ascii="Times New Roman" w:hAnsi="Times New Roman" w:cs="Times New Roman"/>
          <w:sz w:val="24"/>
          <w:szCs w:val="24"/>
          <w:lang w:val="en-GB"/>
        </w:rPr>
        <w:t>Universitas</w:t>
      </w:r>
      <w:proofErr w:type="spellEnd"/>
      <w:r w:rsidRPr="00685749">
        <w:rPr>
          <w:rFonts w:ascii="Times New Roman" w:hAnsi="Times New Roman" w:cs="Times New Roman"/>
          <w:sz w:val="24"/>
          <w:szCs w:val="24"/>
          <w:lang w:val="en-GB"/>
        </w:rPr>
        <w:t xml:space="preserve"> Gajah </w:t>
      </w:r>
      <w:proofErr w:type="spellStart"/>
      <w:r w:rsidRPr="00685749">
        <w:rPr>
          <w:rFonts w:ascii="Times New Roman" w:hAnsi="Times New Roman" w:cs="Times New Roman"/>
          <w:sz w:val="24"/>
          <w:szCs w:val="24"/>
          <w:lang w:val="en-GB"/>
        </w:rPr>
        <w:t>Mada</w:t>
      </w:r>
      <w:proofErr w:type="spellEnd"/>
      <w:r w:rsidRPr="00685749">
        <w:rPr>
          <w:rFonts w:ascii="Times New Roman" w:hAnsi="Times New Roman" w:cs="Times New Roman"/>
          <w:sz w:val="24"/>
          <w:szCs w:val="24"/>
          <w:lang w:val="en-GB"/>
        </w:rPr>
        <w:t xml:space="preserve">, Yogyakarta, </w:t>
      </w:r>
      <w:proofErr w:type="spellStart"/>
      <w:r w:rsidRPr="00685749">
        <w:rPr>
          <w:rFonts w:ascii="Times New Roman" w:hAnsi="Times New Roman" w:cs="Times New Roman"/>
          <w:sz w:val="24"/>
          <w:szCs w:val="24"/>
          <w:lang w:val="en-GB"/>
        </w:rPr>
        <w:t>Lambang</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Tiyono</w:t>
      </w:r>
      <w:proofErr w:type="spellEnd"/>
      <w:r w:rsidRPr="00685749">
        <w:rPr>
          <w:rFonts w:ascii="Times New Roman" w:hAnsi="Times New Roman" w:cs="Times New Roman"/>
          <w:sz w:val="24"/>
          <w:szCs w:val="24"/>
          <w:lang w:val="en-GB"/>
        </w:rPr>
        <w:t xml:space="preserve"> expressed regrets on the </w:t>
      </w:r>
      <w:r w:rsidRPr="00685749">
        <w:rPr>
          <w:rFonts w:ascii="Times New Roman" w:hAnsi="Times New Roman" w:cs="Times New Roman"/>
          <w:sz w:val="24"/>
          <w:szCs w:val="24"/>
          <w:lang w:val="en-GB"/>
        </w:rPr>
        <w:lastRenderedPageBreak/>
        <w:t xml:space="preserve">establishment of these </w:t>
      </w:r>
      <w:proofErr w:type="gramStart"/>
      <w:r w:rsidRPr="00685749">
        <w:rPr>
          <w:rFonts w:ascii="Times New Roman" w:hAnsi="Times New Roman" w:cs="Times New Roman"/>
          <w:sz w:val="24"/>
          <w:szCs w:val="24"/>
          <w:lang w:val="en-GB"/>
        </w:rPr>
        <w:t>volunteers</w:t>
      </w:r>
      <w:proofErr w:type="gramEnd"/>
      <w:r w:rsidRPr="00685749">
        <w:rPr>
          <w:rFonts w:ascii="Times New Roman" w:hAnsi="Times New Roman" w:cs="Times New Roman"/>
          <w:sz w:val="24"/>
          <w:szCs w:val="24"/>
          <w:lang w:val="en-GB"/>
        </w:rPr>
        <w:t xml:space="preserve"> posts or centres. These actions do not solve problems; but complicates the tension </w:t>
      </w:r>
      <w:r w:rsidR="007844A3" w:rsidRPr="00685749">
        <w:rPr>
          <w:rFonts w:ascii="Times New Roman" w:hAnsi="Times New Roman" w:cs="Times New Roman"/>
          <w:sz w:val="24"/>
          <w:szCs w:val="24"/>
          <w:lang w:val="en-GB"/>
        </w:rPr>
        <w:fldChar w:fldCharType="begin" w:fldLock="1"/>
      </w:r>
      <w:r w:rsidR="007844A3" w:rsidRPr="00685749">
        <w:rPr>
          <w:rFonts w:ascii="Times New Roman" w:hAnsi="Times New Roman" w:cs="Times New Roman"/>
          <w:sz w:val="24"/>
          <w:szCs w:val="24"/>
          <w:lang w:val="en-GB"/>
        </w:rPr>
        <w:instrText>ADDIN CSL_CITATION {"citationItems":[{"id":"ITEM-1","itemData":{"author":[{"dropping-particle":"","family":"Amin","given":"Syaiful","non-dropping-particle":"","parse-names":false,"suffix":""}],"container-title":"Tempo.co","id":"ITEM-1","issued":{"date-parts":[["2005"]]},"title":"Lambang: Posko Ganyang Malaysia Kekanakan","type":"article-newspaper"},"uris":["http://www.mendeley.com/documents/?uuid=8b6f4946-c424-4af0-938a-fdc7cab340be"]}],"mendeley":{"formattedCitation":"(Amin, 2005)","plainTextFormattedCitation":"(Amin, 2005)","previouslyFormattedCitation":"(Amin, 2005)"},"properties":{"noteIndex":0},"schema":"https://github.com/citation-style-language/schema/raw/master/csl-citation.json"}</w:instrText>
      </w:r>
      <w:r w:rsidR="007844A3" w:rsidRPr="00685749">
        <w:rPr>
          <w:rFonts w:ascii="Times New Roman" w:hAnsi="Times New Roman" w:cs="Times New Roman"/>
          <w:sz w:val="24"/>
          <w:szCs w:val="24"/>
          <w:lang w:val="en-GB"/>
        </w:rPr>
        <w:fldChar w:fldCharType="separate"/>
      </w:r>
      <w:r w:rsidR="007844A3" w:rsidRPr="00685749">
        <w:rPr>
          <w:rFonts w:ascii="Times New Roman" w:hAnsi="Times New Roman" w:cs="Times New Roman"/>
          <w:noProof/>
          <w:sz w:val="24"/>
          <w:szCs w:val="24"/>
          <w:lang w:val="en-GB"/>
        </w:rPr>
        <w:t>(Amin, 2005)</w:t>
      </w:r>
      <w:r w:rsidR="007844A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7E856768" w14:textId="77777777" w:rsidR="000C55F4" w:rsidRPr="00685749" w:rsidRDefault="000C55F4" w:rsidP="000C55F4">
      <w:pPr>
        <w:pStyle w:val="NoSpacing"/>
        <w:ind w:firstLine="720"/>
        <w:rPr>
          <w:rFonts w:cs="Times New Roman"/>
          <w:szCs w:val="24"/>
          <w:bdr w:val="none" w:sz="0" w:space="0" w:color="auto" w:frame="1"/>
          <w:shd w:val="clear" w:color="auto" w:fill="FFFFFF"/>
          <w:lang w:val="en-GB"/>
        </w:rPr>
      </w:pPr>
      <w:r w:rsidRPr="00685749">
        <w:rPr>
          <w:rFonts w:cs="Times New Roman"/>
          <w:szCs w:val="24"/>
          <w:bdr w:val="none" w:sz="0" w:space="0" w:color="auto" w:frame="1"/>
          <w:shd w:val="clear" w:color="auto" w:fill="FFFFFF"/>
          <w:lang w:val="en-GB"/>
        </w:rPr>
        <w:t xml:space="preserve">The </w:t>
      </w:r>
      <w:proofErr w:type="spellStart"/>
      <w:r w:rsidRPr="00685749">
        <w:rPr>
          <w:rFonts w:cs="Times New Roman"/>
          <w:szCs w:val="24"/>
          <w:bdr w:val="none" w:sz="0" w:space="0" w:color="auto" w:frame="1"/>
          <w:shd w:val="clear" w:color="auto" w:fill="FFFFFF"/>
          <w:lang w:val="en-GB"/>
        </w:rPr>
        <w:t>Ambalat</w:t>
      </w:r>
      <w:proofErr w:type="spellEnd"/>
      <w:r w:rsidRPr="00685749">
        <w:rPr>
          <w:rFonts w:cs="Times New Roman"/>
          <w:szCs w:val="24"/>
          <w:bdr w:val="none" w:sz="0" w:space="0" w:color="auto" w:frame="1"/>
          <w:shd w:val="clear" w:color="auto" w:fill="FFFFFF"/>
          <w:lang w:val="en-GB"/>
        </w:rPr>
        <w:t xml:space="preserve"> Case #2 (2009)</w:t>
      </w:r>
    </w:p>
    <w:p w14:paraId="6B7616FE" w14:textId="43A26BB2" w:rsidR="000C55F4" w:rsidRPr="00685749" w:rsidRDefault="000C55F4" w:rsidP="000C55F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After the case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in 2005, the Indonesian authorities continued to improve its control over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territory. At least 130 marine troops who are members of the Task Force (</w:t>
      </w:r>
      <w:proofErr w:type="spellStart"/>
      <w:r w:rsidRPr="00685749">
        <w:rPr>
          <w:rFonts w:ascii="Times New Roman" w:hAnsi="Times New Roman" w:cs="Times New Roman"/>
          <w:sz w:val="24"/>
          <w:szCs w:val="24"/>
          <w:lang w:val="en-GB"/>
        </w:rPr>
        <w:t>Satgas</w:t>
      </w:r>
      <w:proofErr w:type="spellEnd"/>
      <w:r w:rsidRPr="00685749">
        <w:rPr>
          <w:rFonts w:ascii="Times New Roman" w:hAnsi="Times New Roman" w:cs="Times New Roman"/>
          <w:sz w:val="24"/>
          <w:szCs w:val="24"/>
          <w:lang w:val="en-GB"/>
        </w:rPr>
        <w:t xml:space="preserve">) AMBALAT IX </w:t>
      </w:r>
      <w:r w:rsidRPr="00685749">
        <w:rPr>
          <w:rFonts w:ascii="Times New Roman" w:hAnsi="Times New Roman" w:cs="Times New Roman"/>
          <w:b/>
          <w:color w:val="5B9BD5" w:themeColor="accent1"/>
          <w:sz w:val="24"/>
          <w:szCs w:val="24"/>
          <w:lang w:val="en-GB"/>
        </w:rPr>
        <w:t>had</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been deployed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territory. Indonesia claimed that Malaysia’s ships and combat aircrafts </w:t>
      </w:r>
      <w:r w:rsidRPr="00685749">
        <w:rPr>
          <w:rFonts w:ascii="Times New Roman" w:hAnsi="Times New Roman" w:cs="Times New Roman"/>
          <w:b/>
          <w:color w:val="5B9BD5" w:themeColor="accent1"/>
          <w:sz w:val="24"/>
          <w:szCs w:val="24"/>
          <w:lang w:val="en-GB"/>
        </w:rPr>
        <w:t>trespassed on</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Indonesian territory at least 13 times throughout 2009</w:t>
      </w:r>
      <w:r w:rsidR="00422914" w:rsidRPr="00685749">
        <w:rPr>
          <w:rFonts w:ascii="Times New Roman" w:hAnsi="Times New Roman" w:cs="Times New Roman"/>
          <w:sz w:val="24"/>
          <w:szCs w:val="24"/>
          <w:lang w:val="en-GB"/>
        </w:rPr>
        <w:t xml:space="preserve"> </w:t>
      </w:r>
      <w:r w:rsidR="007844A3" w:rsidRPr="00685749">
        <w:rPr>
          <w:rFonts w:ascii="Times New Roman" w:hAnsi="Times New Roman" w:cs="Times New Roman"/>
          <w:sz w:val="24"/>
          <w:szCs w:val="24"/>
          <w:lang w:val="en-GB"/>
        </w:rPr>
        <w:fldChar w:fldCharType="begin" w:fldLock="1"/>
      </w:r>
      <w:r w:rsidR="007844A3" w:rsidRPr="00685749">
        <w:rPr>
          <w:rFonts w:ascii="Times New Roman" w:hAnsi="Times New Roman" w:cs="Times New Roman"/>
          <w:sz w:val="24"/>
          <w:szCs w:val="24"/>
          <w:lang w:val="en-GB"/>
        </w:rPr>
        <w:instrText>ADDIN CSL_CITATION {"citationItems":[{"id":"ITEM-1","itemData":{"author":[{"dropping-particle":"","family":"Kusumadewi","given":"Anggi","non-dropping-particle":"","parse-names":false,"suffix":""}],"container-title":"CNN Indonesia","id":"ITEM-1","issued":{"date-parts":[["2015"]]},"title":"Sejarah Panjang Kemelut Indonesia-Malaysia di Ambalat","type":"article-newspaper"},"uris":["http://www.mendeley.com/documents/?uuid=b2ae1390-61c5-41e0-935e-29d57dc98665"]}],"mendeley":{"formattedCitation":"(Kusumadewi, 2015)","plainTextFormattedCitation":"(Kusumadewi, 2015)","previouslyFormattedCitation":"(Kusumadewi, 2015)"},"properties":{"noteIndex":0},"schema":"https://github.com/citation-style-language/schema/raw/master/csl-citation.json"}</w:instrText>
      </w:r>
      <w:r w:rsidR="007844A3" w:rsidRPr="00685749">
        <w:rPr>
          <w:rFonts w:ascii="Times New Roman" w:hAnsi="Times New Roman" w:cs="Times New Roman"/>
          <w:sz w:val="24"/>
          <w:szCs w:val="24"/>
          <w:lang w:val="en-GB"/>
        </w:rPr>
        <w:fldChar w:fldCharType="separate"/>
      </w:r>
      <w:r w:rsidR="007844A3" w:rsidRPr="00685749">
        <w:rPr>
          <w:rFonts w:ascii="Times New Roman" w:hAnsi="Times New Roman" w:cs="Times New Roman"/>
          <w:noProof/>
          <w:sz w:val="24"/>
          <w:szCs w:val="24"/>
          <w:lang w:val="en-GB"/>
        </w:rPr>
        <w:t>(Kusumadewi, 2015)</w:t>
      </w:r>
      <w:r w:rsidR="007844A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 May 2009 for example, KRI </w:t>
      </w:r>
      <w:proofErr w:type="spellStart"/>
      <w:r w:rsidRPr="00685749">
        <w:rPr>
          <w:rFonts w:ascii="Times New Roman" w:hAnsi="Times New Roman" w:cs="Times New Roman"/>
          <w:sz w:val="24"/>
          <w:szCs w:val="24"/>
          <w:lang w:val="en-GB"/>
        </w:rPr>
        <w:t>Untung</w:t>
      </w:r>
      <w:proofErr w:type="spellEnd"/>
      <w:r w:rsidRPr="00685749">
        <w:rPr>
          <w:rFonts w:ascii="Times New Roman" w:hAnsi="Times New Roman" w:cs="Times New Roman"/>
          <w:sz w:val="24"/>
          <w:szCs w:val="24"/>
          <w:lang w:val="en-GB"/>
        </w:rPr>
        <w:t xml:space="preserve"> Surapati-872 of the Indonesian Navy (TNI-AL) detected the presence of KD Baung-3509 in Indonesian territory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waters. According to the TNI-AL, they tried to communicate through the radio but failed due to the TLDM extinguished its communication, which was a violation of the international shipping law</w:t>
      </w:r>
      <w:r w:rsidR="00422914" w:rsidRPr="00685749">
        <w:rPr>
          <w:rFonts w:ascii="Times New Roman" w:hAnsi="Times New Roman" w:cs="Times New Roman"/>
          <w:sz w:val="24"/>
          <w:szCs w:val="24"/>
          <w:lang w:val="en-GB"/>
        </w:rPr>
        <w:t xml:space="preserve"> </w:t>
      </w:r>
      <w:r w:rsidR="007844A3" w:rsidRPr="00685749">
        <w:rPr>
          <w:rFonts w:ascii="Times New Roman" w:hAnsi="Times New Roman" w:cs="Times New Roman"/>
          <w:sz w:val="24"/>
          <w:szCs w:val="24"/>
          <w:lang w:val="en-GB"/>
        </w:rPr>
        <w:fldChar w:fldCharType="begin" w:fldLock="1"/>
      </w:r>
      <w:r w:rsidR="007844A3" w:rsidRPr="00685749">
        <w:rPr>
          <w:rFonts w:ascii="Times New Roman" w:hAnsi="Times New Roman" w:cs="Times New Roman"/>
          <w:sz w:val="24"/>
          <w:szCs w:val="24"/>
          <w:lang w:val="en-GB"/>
        </w:rPr>
        <w:instrText>ADDIN CSL_CITATION {"citationItems":[{"id":"ITEM-1","itemData":{"author":[{"dropping-particle":"","family":"Soejarwoko","given":"Destyan","non-dropping-particle":"","parse-names":false,"suffix":""}],"container-title":"Okezone","id":"ITEM-1","issued":{"date-parts":[["2009"]]},"title":"Kapal Malaysia &amp; TNI AL Nyaris Saling Tembak","type":"article-newspaper"},"uris":["http://www.mendeley.com/documents/?uuid=7b2b00ad-29ec-4770-a270-376f203b3dfe"]}],"mendeley":{"formattedCitation":"(Soejarwoko, 2009)","plainTextFormattedCitation":"(Soejarwoko, 2009)","previouslyFormattedCitation":"(Soejarwoko, 2009)"},"properties":{"noteIndex":0},"schema":"https://github.com/citation-style-language/schema/raw/master/csl-citation.json"}</w:instrText>
      </w:r>
      <w:r w:rsidR="007844A3" w:rsidRPr="00685749">
        <w:rPr>
          <w:rFonts w:ascii="Times New Roman" w:hAnsi="Times New Roman" w:cs="Times New Roman"/>
          <w:sz w:val="24"/>
          <w:szCs w:val="24"/>
          <w:lang w:val="en-GB"/>
        </w:rPr>
        <w:fldChar w:fldCharType="separate"/>
      </w:r>
      <w:r w:rsidR="007844A3" w:rsidRPr="00685749">
        <w:rPr>
          <w:rFonts w:ascii="Times New Roman" w:hAnsi="Times New Roman" w:cs="Times New Roman"/>
          <w:noProof/>
          <w:sz w:val="24"/>
          <w:szCs w:val="24"/>
          <w:lang w:val="en-GB"/>
        </w:rPr>
        <w:t>(Soejarwoko, 2009)</w:t>
      </w:r>
      <w:r w:rsidR="007844A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KRI </w:t>
      </w:r>
      <w:proofErr w:type="spellStart"/>
      <w:r w:rsidRPr="00685749">
        <w:rPr>
          <w:rFonts w:ascii="Times New Roman" w:hAnsi="Times New Roman" w:cs="Times New Roman"/>
          <w:sz w:val="24"/>
          <w:szCs w:val="24"/>
          <w:lang w:val="en-GB"/>
        </w:rPr>
        <w:t>Untung</w:t>
      </w:r>
      <w:proofErr w:type="spellEnd"/>
      <w:r w:rsidRPr="00685749">
        <w:rPr>
          <w:rFonts w:ascii="Times New Roman" w:hAnsi="Times New Roman" w:cs="Times New Roman"/>
          <w:sz w:val="24"/>
          <w:szCs w:val="24"/>
          <w:lang w:val="en-GB"/>
        </w:rPr>
        <w:t xml:space="preserve"> Surapati-872 claimed that KD Baung-3509 had entered Indonesian territory as far as 7.3 miles. Therefore, KRI </w:t>
      </w:r>
      <w:proofErr w:type="spellStart"/>
      <w:r w:rsidRPr="00685749">
        <w:rPr>
          <w:rFonts w:ascii="Times New Roman" w:hAnsi="Times New Roman" w:cs="Times New Roman"/>
          <w:sz w:val="24"/>
          <w:szCs w:val="24"/>
          <w:lang w:val="en-GB"/>
        </w:rPr>
        <w:t>Untung</w:t>
      </w:r>
      <w:proofErr w:type="spellEnd"/>
      <w:r w:rsidRPr="00685749">
        <w:rPr>
          <w:rFonts w:ascii="Times New Roman" w:hAnsi="Times New Roman" w:cs="Times New Roman"/>
          <w:sz w:val="24"/>
          <w:szCs w:val="24"/>
          <w:lang w:val="en-GB"/>
        </w:rPr>
        <w:t xml:space="preserve"> Surapati-872 tried to block KD Baung-3509 as it was trying to approach a lighthouse in </w:t>
      </w:r>
      <w:proofErr w:type="spellStart"/>
      <w:r w:rsidRPr="00685749">
        <w:rPr>
          <w:rFonts w:ascii="Times New Roman" w:hAnsi="Times New Roman" w:cs="Times New Roman"/>
          <w:sz w:val="24"/>
          <w:szCs w:val="24"/>
          <w:lang w:val="en-GB"/>
        </w:rPr>
        <w:t>Karang</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Unarang</w:t>
      </w:r>
      <w:proofErr w:type="spellEnd"/>
      <w:r w:rsidRPr="00685749">
        <w:rPr>
          <w:rFonts w:ascii="Times New Roman" w:hAnsi="Times New Roman" w:cs="Times New Roman"/>
          <w:sz w:val="24"/>
          <w:szCs w:val="24"/>
          <w:lang w:val="en-GB"/>
        </w:rPr>
        <w:t xml:space="preserve"> in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block. Inevitably, chasing action took place between KRI </w:t>
      </w:r>
      <w:proofErr w:type="spellStart"/>
      <w:r w:rsidRPr="00685749">
        <w:rPr>
          <w:rFonts w:ascii="Times New Roman" w:hAnsi="Times New Roman" w:cs="Times New Roman"/>
          <w:sz w:val="24"/>
          <w:szCs w:val="24"/>
          <w:lang w:val="en-GB"/>
        </w:rPr>
        <w:t>Untung</w:t>
      </w:r>
      <w:proofErr w:type="spellEnd"/>
      <w:r w:rsidRPr="00685749">
        <w:rPr>
          <w:rFonts w:ascii="Times New Roman" w:hAnsi="Times New Roman" w:cs="Times New Roman"/>
          <w:sz w:val="24"/>
          <w:szCs w:val="24"/>
          <w:lang w:val="en-GB"/>
        </w:rPr>
        <w:t xml:space="preserve"> Surapati-872 and KD Baung-3509 for about one and a half hours before finally KD Baung-3509 successfully driven out of the Indonesian border</w:t>
      </w:r>
      <w:r w:rsidR="007844A3" w:rsidRPr="00685749">
        <w:rPr>
          <w:rFonts w:ascii="Times New Roman" w:hAnsi="Times New Roman" w:cs="Times New Roman"/>
          <w:sz w:val="24"/>
          <w:szCs w:val="24"/>
          <w:lang w:val="en-GB"/>
        </w:rPr>
        <w:t xml:space="preserve"> </w:t>
      </w:r>
      <w:r w:rsidR="007844A3" w:rsidRPr="00685749">
        <w:rPr>
          <w:rFonts w:ascii="Times New Roman" w:hAnsi="Times New Roman" w:cs="Times New Roman"/>
          <w:sz w:val="24"/>
          <w:szCs w:val="24"/>
          <w:lang w:val="en-GB"/>
        </w:rPr>
        <w:fldChar w:fldCharType="begin" w:fldLock="1"/>
      </w:r>
      <w:r w:rsidR="001E0BCF" w:rsidRPr="00685749">
        <w:rPr>
          <w:rFonts w:ascii="Times New Roman" w:hAnsi="Times New Roman" w:cs="Times New Roman"/>
          <w:sz w:val="24"/>
          <w:szCs w:val="24"/>
          <w:lang w:val="en-GB"/>
        </w:rPr>
        <w:instrText>ADDIN CSL_CITATION {"citationItems":[{"id":"ITEM-1","itemData":{"author":[{"dropping-particle":"","family":"Vivanews","given":"","non-dropping-particle":"","parse-names":false,"suffix":""}],"container-title":"Vivanews","id":"ITEM-1","issued":{"date-parts":[["2009"]]},"title":"Adu Nyali di Ambalat","type":"article-newspaper"},"uris":["http://www.mendeley.com/documents/?uuid=706a2f50-461e-45f2-8596-2557ef2002df"]}],"mendeley":{"formattedCitation":"(Vivanews, 2009)","plainTextFormattedCitation":"(Vivanews, 2009)","previouslyFormattedCitation":"(Vivanews, 2009)"},"properties":{"noteIndex":0},"schema":"https://github.com/citation-style-language/schema/raw/master/csl-citation.json"}</w:instrText>
      </w:r>
      <w:r w:rsidR="007844A3" w:rsidRPr="00685749">
        <w:rPr>
          <w:rFonts w:ascii="Times New Roman" w:hAnsi="Times New Roman" w:cs="Times New Roman"/>
          <w:sz w:val="24"/>
          <w:szCs w:val="24"/>
          <w:lang w:val="en-GB"/>
        </w:rPr>
        <w:fldChar w:fldCharType="separate"/>
      </w:r>
      <w:r w:rsidR="007844A3" w:rsidRPr="00685749">
        <w:rPr>
          <w:rFonts w:ascii="Times New Roman" w:hAnsi="Times New Roman" w:cs="Times New Roman"/>
          <w:noProof/>
          <w:sz w:val="24"/>
          <w:szCs w:val="24"/>
          <w:lang w:val="en-GB"/>
        </w:rPr>
        <w:t>(Vivanews, 2009)</w:t>
      </w:r>
      <w:r w:rsidR="007844A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08C889EC" w14:textId="5C5745C8" w:rsidR="000C55F4" w:rsidRPr="00685749" w:rsidRDefault="000C55F4" w:rsidP="000C55F4">
      <w:pPr>
        <w:spacing w:after="0" w:line="360" w:lineRule="auto"/>
        <w:jc w:val="both"/>
        <w:rPr>
          <w:rFonts w:ascii="Times New Roman" w:hAnsi="Times New Roman" w:cs="Times New Roman"/>
          <w:sz w:val="24"/>
          <w:szCs w:val="24"/>
          <w:lang w:val="en-GB"/>
        </w:rPr>
      </w:pPr>
      <w:bookmarkStart w:id="3" w:name="_Hlk38356399"/>
      <w:r w:rsidRPr="00685749">
        <w:rPr>
          <w:rFonts w:ascii="Times New Roman" w:hAnsi="Times New Roman" w:cs="Times New Roman"/>
          <w:sz w:val="24"/>
          <w:szCs w:val="24"/>
          <w:lang w:val="en-GB"/>
        </w:rPr>
        <w:t xml:space="preserve">As of the case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the incident continued to cause great repercussion in Indonesia. The organization of </w:t>
      </w:r>
      <w:proofErr w:type="spellStart"/>
      <w:r w:rsidRPr="00685749">
        <w:rPr>
          <w:rFonts w:ascii="Times New Roman" w:hAnsi="Times New Roman" w:cs="Times New Roman"/>
          <w:sz w:val="24"/>
          <w:szCs w:val="24"/>
          <w:lang w:val="en-GB"/>
        </w:rPr>
        <w:t>Pembela</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Kesatuan</w:t>
      </w:r>
      <w:proofErr w:type="spellEnd"/>
      <w:r w:rsidRPr="00685749">
        <w:rPr>
          <w:rFonts w:ascii="Times New Roman" w:hAnsi="Times New Roman" w:cs="Times New Roman"/>
          <w:sz w:val="24"/>
          <w:szCs w:val="24"/>
          <w:lang w:val="en-GB"/>
        </w:rPr>
        <w:t xml:space="preserve"> Tanah Air Indonesia </w:t>
      </w:r>
      <w:proofErr w:type="spellStart"/>
      <w:r w:rsidRPr="00685749">
        <w:rPr>
          <w:rFonts w:ascii="Times New Roman" w:hAnsi="Times New Roman" w:cs="Times New Roman"/>
          <w:sz w:val="24"/>
          <w:szCs w:val="24"/>
          <w:lang w:val="en-GB"/>
        </w:rPr>
        <w:t>Bersatu</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Pekat</w:t>
      </w:r>
      <w:proofErr w:type="spellEnd"/>
      <w:r w:rsidRPr="00685749">
        <w:rPr>
          <w:rFonts w:ascii="Times New Roman" w:hAnsi="Times New Roman" w:cs="Times New Roman"/>
          <w:sz w:val="24"/>
          <w:szCs w:val="24"/>
          <w:lang w:val="en-GB"/>
        </w:rPr>
        <w:t xml:space="preserve">-Indonesia </w:t>
      </w:r>
      <w:proofErr w:type="spellStart"/>
      <w:r w:rsidRPr="00685749">
        <w:rPr>
          <w:rFonts w:ascii="Times New Roman" w:hAnsi="Times New Roman" w:cs="Times New Roman"/>
          <w:sz w:val="24"/>
          <w:szCs w:val="24"/>
          <w:lang w:val="en-GB"/>
        </w:rPr>
        <w:t>Bersatu</w:t>
      </w:r>
      <w:proofErr w:type="spellEnd"/>
      <w:r w:rsidRPr="00685749">
        <w:rPr>
          <w:rFonts w:ascii="Times New Roman" w:hAnsi="Times New Roman" w:cs="Times New Roman"/>
          <w:sz w:val="24"/>
          <w:szCs w:val="24"/>
          <w:lang w:val="en-GB"/>
        </w:rPr>
        <w:t xml:space="preserve">) for example, continues to rally in front of the Malaysian Embassy in Jakarta. </w:t>
      </w:r>
      <w:r w:rsidRPr="00685749">
        <w:rPr>
          <w:rFonts w:ascii="Times New Roman" w:hAnsi="Times New Roman" w:cs="Times New Roman"/>
          <w:sz w:val="24"/>
          <w:szCs w:val="24"/>
        </w:rPr>
        <w:t>In the rally, the chair of Pekat, Iqbal Daud Hutapea, urged that "Malaysia to respect the Ambalat waters " and "if these demands are not heeded, we are ready to be at the frontline of war"</w:t>
      </w:r>
      <w:r w:rsidRPr="00685749">
        <w:rPr>
          <w:rFonts w:ascii="Times New Roman" w:hAnsi="Times New Roman" w:cs="Times New Roman"/>
          <w:sz w:val="24"/>
          <w:szCs w:val="24"/>
          <w:lang w:val="en-GB"/>
        </w:rPr>
        <w:t xml:space="preserve"> </w:t>
      </w:r>
      <w:r w:rsidR="001E0BCF" w:rsidRPr="00685749">
        <w:rPr>
          <w:rFonts w:ascii="Times New Roman" w:hAnsi="Times New Roman" w:cs="Times New Roman"/>
          <w:sz w:val="24"/>
          <w:szCs w:val="24"/>
          <w:lang w:val="en-GB"/>
        </w:rPr>
        <w:fldChar w:fldCharType="begin" w:fldLock="1"/>
      </w:r>
      <w:r w:rsidR="001E0BCF" w:rsidRPr="00685749">
        <w:rPr>
          <w:rFonts w:ascii="Times New Roman" w:hAnsi="Times New Roman" w:cs="Times New Roman"/>
          <w:sz w:val="24"/>
          <w:szCs w:val="24"/>
          <w:lang w:val="en-GB"/>
        </w:rPr>
        <w:instrText>ADDIN CSL_CITATION {"citationItems":[{"id":"ITEM-1","itemData":{"author":[{"dropping-particle":"","family":"Ferdianto","given":"Riky","non-dropping-particle":"","parse-names":false,"suffix":""}],"container-title":"Tempo.co","id":"ITEM-1","issued":{"date-parts":[["2009"]]},"title":"Kedutaan Besar Malaysia Kembali Didemo","type":"article-newspaper"},"uris":["http://www.mendeley.com/documents/?uuid=e3a6ef46-6911-4ae9-ad83-7c7ab08e6d70"]}],"mendeley":{"formattedCitation":"(Ferdianto, 2009)","plainTextFormattedCitation":"(Ferdianto, 2009)","previouslyFormattedCitation":"(Ferdianto, 2009)"},"properties":{"noteIndex":0},"schema":"https://github.com/citation-style-language/schema/raw/master/csl-citation.json"}</w:instrText>
      </w:r>
      <w:r w:rsidR="001E0BCF" w:rsidRPr="00685749">
        <w:rPr>
          <w:rFonts w:ascii="Times New Roman" w:hAnsi="Times New Roman" w:cs="Times New Roman"/>
          <w:sz w:val="24"/>
          <w:szCs w:val="24"/>
          <w:lang w:val="en-GB"/>
        </w:rPr>
        <w:fldChar w:fldCharType="separate"/>
      </w:r>
      <w:r w:rsidR="001E0BCF" w:rsidRPr="00685749">
        <w:rPr>
          <w:rFonts w:ascii="Times New Roman" w:hAnsi="Times New Roman" w:cs="Times New Roman"/>
          <w:noProof/>
          <w:sz w:val="24"/>
          <w:szCs w:val="24"/>
          <w:lang w:val="en-GB"/>
        </w:rPr>
        <w:t>(Ferdianto, 2009)</w:t>
      </w:r>
      <w:r w:rsidR="001E0BCF"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 fact, </w:t>
      </w:r>
      <w:proofErr w:type="spellStart"/>
      <w:r w:rsidRPr="00685749">
        <w:rPr>
          <w:rFonts w:ascii="Times New Roman" w:hAnsi="Times New Roman" w:cs="Times New Roman"/>
          <w:sz w:val="24"/>
          <w:szCs w:val="24"/>
          <w:lang w:val="en-GB"/>
        </w:rPr>
        <w:t>Pekat</w:t>
      </w:r>
      <w:proofErr w:type="spellEnd"/>
      <w:r w:rsidRPr="00685749">
        <w:rPr>
          <w:rFonts w:ascii="Times New Roman" w:hAnsi="Times New Roman" w:cs="Times New Roman"/>
          <w:sz w:val="24"/>
          <w:szCs w:val="24"/>
          <w:lang w:val="en-GB"/>
        </w:rPr>
        <w:t xml:space="preserve"> also threatened to take Malaysian citizens in Jakarta if </w:t>
      </w:r>
      <w:r w:rsidR="00422914" w:rsidRPr="00685749">
        <w:rPr>
          <w:rFonts w:ascii="Times New Roman" w:hAnsi="Times New Roman" w:cs="Times New Roman"/>
          <w:sz w:val="24"/>
          <w:szCs w:val="24"/>
          <w:lang w:val="en-GB"/>
        </w:rPr>
        <w:t xml:space="preserve"> within 7x24 hours, the Malaysian government ignored the demands to apologize for Indonesian people</w:t>
      </w:r>
      <w:r w:rsidR="001E0BCF" w:rsidRPr="00685749">
        <w:rPr>
          <w:rFonts w:ascii="Times New Roman" w:hAnsi="Times New Roman" w:cs="Times New Roman"/>
          <w:sz w:val="24"/>
          <w:szCs w:val="24"/>
          <w:lang w:val="en-GB"/>
        </w:rPr>
        <w:t xml:space="preserve"> </w:t>
      </w:r>
      <w:r w:rsidR="001E0BCF" w:rsidRPr="00685749">
        <w:rPr>
          <w:rFonts w:ascii="Times New Roman" w:hAnsi="Times New Roman" w:cs="Times New Roman"/>
          <w:sz w:val="24"/>
          <w:szCs w:val="24"/>
          <w:lang w:val="en-GB"/>
        </w:rPr>
        <w:fldChar w:fldCharType="begin" w:fldLock="1"/>
      </w:r>
      <w:r w:rsidR="001E0BCF" w:rsidRPr="00685749">
        <w:rPr>
          <w:rFonts w:ascii="Times New Roman" w:hAnsi="Times New Roman" w:cs="Times New Roman"/>
          <w:sz w:val="24"/>
          <w:szCs w:val="24"/>
          <w:lang w:val="en-GB"/>
        </w:rPr>
        <w:instrText>ADDIN CSL_CITATION {"citationItems":[{"id":"ITEM-1","itemData":{"author":[{"dropping-particle":"","family":"JPNN","given":"","non-dropping-particle":"","parse-names":false,"suffix":""}],"container-title":"JPNN","id":"ITEM-1","issued":{"date-parts":[["2009"]]},"title":"PIB Ancam Sweeping Warga Malaysia","type":"article-newspaper"},"uris":["http://www.mendeley.com/documents/?uuid=bc7c4a04-b96d-4e85-9899-4f7ae6c57c3b"]}],"mendeley":{"formattedCitation":"(JPNN, 2009)","plainTextFormattedCitation":"(JPNN, 2009)","previouslyFormattedCitation":"(JPNN, 2009)"},"properties":{"noteIndex":0},"schema":"https://github.com/citation-style-language/schema/raw/master/csl-citation.json"}</w:instrText>
      </w:r>
      <w:r w:rsidR="001E0BCF" w:rsidRPr="00685749">
        <w:rPr>
          <w:rFonts w:ascii="Times New Roman" w:hAnsi="Times New Roman" w:cs="Times New Roman"/>
          <w:sz w:val="24"/>
          <w:szCs w:val="24"/>
          <w:lang w:val="en-GB"/>
        </w:rPr>
        <w:fldChar w:fldCharType="separate"/>
      </w:r>
      <w:r w:rsidR="001E0BCF" w:rsidRPr="00685749">
        <w:rPr>
          <w:rFonts w:ascii="Times New Roman" w:hAnsi="Times New Roman" w:cs="Times New Roman"/>
          <w:noProof/>
          <w:sz w:val="24"/>
          <w:szCs w:val="24"/>
          <w:lang w:val="en-GB"/>
        </w:rPr>
        <w:t>(JPNN, 2009)</w:t>
      </w:r>
      <w:r w:rsidR="001E0BCF"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Furthermore, during the case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II, issue of family conflicts and abuse </w:t>
      </w:r>
      <w:proofErr w:type="gramStart"/>
      <w:r w:rsidRPr="00685749">
        <w:rPr>
          <w:rFonts w:ascii="Times New Roman" w:hAnsi="Times New Roman" w:cs="Times New Roman"/>
          <w:sz w:val="24"/>
          <w:szCs w:val="24"/>
          <w:lang w:val="en-GB"/>
        </w:rPr>
        <w:t>arose</w:t>
      </w:r>
      <w:proofErr w:type="gramEnd"/>
      <w:r w:rsidRPr="00685749">
        <w:rPr>
          <w:rFonts w:ascii="Times New Roman" w:hAnsi="Times New Roman" w:cs="Times New Roman"/>
          <w:sz w:val="24"/>
          <w:szCs w:val="24"/>
          <w:lang w:val="en-GB"/>
        </w:rPr>
        <w:t xml:space="preserve"> involving Indonesian citizens in Malaysia. </w:t>
      </w:r>
      <w:r w:rsidRPr="00685749">
        <w:rPr>
          <w:rFonts w:ascii="Times New Roman" w:hAnsi="Times New Roman" w:cs="Times New Roman"/>
          <w:sz w:val="24"/>
          <w:szCs w:val="24"/>
        </w:rPr>
        <w:t>The case involving the artist Manohara Odelia Pinot with the Tengku Temenggong of the Kelantan Kingdom, Tengku Muhammad Fakhry Petra, which made the situation worse</w:t>
      </w:r>
      <w:r w:rsidRPr="00685749">
        <w:rPr>
          <w:rFonts w:ascii="Times New Roman" w:hAnsi="Times New Roman" w:cs="Times New Roman"/>
          <w:sz w:val="24"/>
          <w:szCs w:val="24"/>
          <w:lang w:val="en-GB"/>
        </w:rPr>
        <w:t xml:space="preserve"> </w:t>
      </w:r>
      <w:r w:rsidR="00422914" w:rsidRPr="00685749">
        <w:rPr>
          <w:rFonts w:ascii="Times New Roman" w:hAnsi="Times New Roman" w:cs="Times New Roman"/>
          <w:sz w:val="24"/>
          <w:szCs w:val="24"/>
          <w:lang w:val="en-GB"/>
        </w:rPr>
        <w:t xml:space="preserve"> </w:t>
      </w:r>
      <w:r w:rsidR="001E0BCF" w:rsidRPr="00685749">
        <w:rPr>
          <w:rFonts w:ascii="Times New Roman" w:hAnsi="Times New Roman" w:cs="Times New Roman"/>
          <w:sz w:val="24"/>
          <w:szCs w:val="24"/>
          <w:lang w:val="en-GB"/>
        </w:rPr>
        <w:fldChar w:fldCharType="begin" w:fldLock="1"/>
      </w:r>
      <w:r w:rsidR="00546EF9" w:rsidRPr="00685749">
        <w:rPr>
          <w:rFonts w:ascii="Times New Roman" w:hAnsi="Times New Roman" w:cs="Times New Roman"/>
          <w:sz w:val="24"/>
          <w:szCs w:val="24"/>
          <w:lang w:val="en-GB"/>
        </w:rPr>
        <w:instrText>ADDIN CSL_CITATION {"citationItems":[{"id":"ITEM-1","itemData":{"author":[{"dropping-particle":"","family":"Al-Yamani","given":"Zaky","non-dropping-particle":"","parse-names":false,"suffix":""}],"container-title":"Vivanews","id":"ITEM-1","issued":{"date-parts":[["2009"]]},"title":"Manohara Demo Ambalat di Kedutaan Malaysia","type":"article-newspaper"},"uris":["http://www.mendeley.com/documents/?uuid=f0f71cf9-56f1-4baf-810b-fa160c22f4b7"]}],"mendeley":{"formattedCitation":"(Al-Yamani, 2009)","plainTextFormattedCitation":"(Al-Yamani, 2009)","previouslyFormattedCitation":"(Al-Yamani, 2009)"},"properties":{"noteIndex":0},"schema":"https://github.com/citation-style-language/schema/raw/master/csl-citation.json"}</w:instrText>
      </w:r>
      <w:r w:rsidR="001E0BCF" w:rsidRPr="00685749">
        <w:rPr>
          <w:rFonts w:ascii="Times New Roman" w:hAnsi="Times New Roman" w:cs="Times New Roman"/>
          <w:sz w:val="24"/>
          <w:szCs w:val="24"/>
          <w:lang w:val="en-GB"/>
        </w:rPr>
        <w:fldChar w:fldCharType="separate"/>
      </w:r>
      <w:r w:rsidR="001E0BCF" w:rsidRPr="00685749">
        <w:rPr>
          <w:rFonts w:ascii="Times New Roman" w:hAnsi="Times New Roman" w:cs="Times New Roman"/>
          <w:noProof/>
          <w:sz w:val="24"/>
          <w:szCs w:val="24"/>
          <w:lang w:val="en-GB"/>
        </w:rPr>
        <w:t>(Al-Yamani, 2009)</w:t>
      </w:r>
      <w:r w:rsidR="001E0BCF"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Manohara</w:t>
      </w:r>
      <w:proofErr w:type="spellEnd"/>
      <w:r w:rsidRPr="00685749">
        <w:rPr>
          <w:rFonts w:ascii="Times New Roman" w:hAnsi="Times New Roman" w:cs="Times New Roman"/>
          <w:sz w:val="24"/>
          <w:szCs w:val="24"/>
          <w:lang w:val="en-GB"/>
        </w:rPr>
        <w:t xml:space="preserve"> family who received widespread attention from Indonesian people following the issue of the persecutions seemed to have taken advantage of the tension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II issue. Therefore, </w:t>
      </w:r>
      <w:proofErr w:type="spellStart"/>
      <w:r w:rsidRPr="00685749">
        <w:rPr>
          <w:rFonts w:ascii="Times New Roman" w:hAnsi="Times New Roman" w:cs="Times New Roman"/>
          <w:sz w:val="24"/>
          <w:szCs w:val="24"/>
          <w:lang w:val="en-GB"/>
        </w:rPr>
        <w:t>Manohara</w:t>
      </w:r>
      <w:proofErr w:type="spellEnd"/>
      <w:r w:rsidRPr="00685749">
        <w:rPr>
          <w:rFonts w:ascii="Times New Roman" w:hAnsi="Times New Roman" w:cs="Times New Roman"/>
          <w:sz w:val="24"/>
          <w:szCs w:val="24"/>
          <w:lang w:val="en-GB"/>
        </w:rPr>
        <w:t xml:space="preserve"> then joined the rally held in front of the Malaysian Embassy with </w:t>
      </w:r>
      <w:proofErr w:type="spellStart"/>
      <w:r w:rsidRPr="00685749">
        <w:rPr>
          <w:rFonts w:ascii="Times New Roman" w:hAnsi="Times New Roman" w:cs="Times New Roman"/>
          <w:sz w:val="24"/>
          <w:szCs w:val="24"/>
          <w:lang w:val="en-GB"/>
        </w:rPr>
        <w:t>Laskar</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Merah</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Putih</w:t>
      </w:r>
      <w:proofErr w:type="spellEnd"/>
      <w:r w:rsidR="00422914" w:rsidRPr="00685749">
        <w:rPr>
          <w:rFonts w:ascii="Times New Roman" w:hAnsi="Times New Roman" w:cs="Times New Roman"/>
          <w:sz w:val="24"/>
          <w:szCs w:val="24"/>
          <w:lang w:val="en-GB"/>
        </w:rPr>
        <w:t xml:space="preserve"> </w:t>
      </w:r>
      <w:r w:rsidR="00546EF9" w:rsidRPr="00685749">
        <w:rPr>
          <w:rFonts w:ascii="Times New Roman" w:hAnsi="Times New Roman" w:cs="Times New Roman"/>
          <w:sz w:val="24"/>
          <w:szCs w:val="24"/>
          <w:lang w:val="en-GB"/>
        </w:rPr>
        <w:fldChar w:fldCharType="begin" w:fldLock="1"/>
      </w:r>
      <w:r w:rsidR="00546EF9" w:rsidRPr="00685749">
        <w:rPr>
          <w:rFonts w:ascii="Times New Roman" w:hAnsi="Times New Roman" w:cs="Times New Roman"/>
          <w:sz w:val="24"/>
          <w:szCs w:val="24"/>
          <w:lang w:val="en-GB"/>
        </w:rPr>
        <w:instrText>ADDIN CSL_CITATION {"citationItems":[{"id":"ITEM-1","itemData":{"author":[{"dropping-particle":"","family":"Malaysia Kini","given":"","non-dropping-particle":"","parse-names":false,"suffix":""}],"container-title":"Malaysia Kini","id":"ITEM-1","issued":{"date-parts":[["2009"]]},"title":"Manohara demo bantah KL isu Ambalat","type":"article-newspaper"},"uris":["http://www.mendeley.com/documents/?uuid=873fe1e5-5a9e-4b3d-86b2-ade80bee421b"]}],"mendeley":{"formattedCitation":"(Malaysia Kini, 2009)","plainTextFormattedCitation":"(Malaysia Kini, 2009)","previouslyFormattedCitation":"(Malaysia Kini, 2009)"},"properties":{"noteIndex":0},"schema":"https://github.com/citation-style-language/schema/raw/master/csl-citation.json"}</w:instrText>
      </w:r>
      <w:r w:rsidR="00546EF9" w:rsidRPr="00685749">
        <w:rPr>
          <w:rFonts w:ascii="Times New Roman" w:hAnsi="Times New Roman" w:cs="Times New Roman"/>
          <w:sz w:val="24"/>
          <w:szCs w:val="24"/>
          <w:lang w:val="en-GB"/>
        </w:rPr>
        <w:fldChar w:fldCharType="separate"/>
      </w:r>
      <w:r w:rsidR="00546EF9" w:rsidRPr="00685749">
        <w:rPr>
          <w:rFonts w:ascii="Times New Roman" w:hAnsi="Times New Roman" w:cs="Times New Roman"/>
          <w:noProof/>
          <w:sz w:val="24"/>
          <w:szCs w:val="24"/>
          <w:lang w:val="en-GB"/>
        </w:rPr>
        <w:t>(Malaysia Kini, 2009)</w:t>
      </w:r>
      <w:r w:rsidR="00546EF9"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Meanwhile, an organization Forum </w:t>
      </w:r>
      <w:proofErr w:type="spellStart"/>
      <w:r w:rsidRPr="00685749">
        <w:rPr>
          <w:rFonts w:ascii="Times New Roman" w:hAnsi="Times New Roman" w:cs="Times New Roman"/>
          <w:sz w:val="24"/>
          <w:szCs w:val="24"/>
          <w:lang w:val="en-GB"/>
        </w:rPr>
        <w:t>Betawi</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lastRenderedPageBreak/>
        <w:t>Rempug</w:t>
      </w:r>
      <w:proofErr w:type="spellEnd"/>
      <w:r w:rsidRPr="00685749">
        <w:rPr>
          <w:rFonts w:ascii="Times New Roman" w:hAnsi="Times New Roman" w:cs="Times New Roman"/>
          <w:sz w:val="24"/>
          <w:szCs w:val="24"/>
          <w:lang w:val="en-GB"/>
        </w:rPr>
        <w:t xml:space="preserve"> (FBR) who also held a rally at the Malaysian Embassy claimed to have prepared around 200 volunteers to be sent to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w:t>
      </w:r>
      <w:r w:rsidR="00546EF9" w:rsidRPr="00685749">
        <w:rPr>
          <w:rFonts w:ascii="Times New Roman" w:hAnsi="Times New Roman" w:cs="Times New Roman"/>
          <w:sz w:val="24"/>
          <w:szCs w:val="24"/>
          <w:lang w:val="en-GB"/>
        </w:rPr>
        <w:fldChar w:fldCharType="begin" w:fldLock="1"/>
      </w:r>
      <w:r w:rsidR="00546EF9" w:rsidRPr="00685749">
        <w:rPr>
          <w:rFonts w:ascii="Times New Roman" w:hAnsi="Times New Roman" w:cs="Times New Roman"/>
          <w:sz w:val="24"/>
          <w:szCs w:val="24"/>
          <w:lang w:val="en-GB"/>
        </w:rPr>
        <w:instrText>ADDIN CSL_CITATION {"citationItems":[{"id":"ITEM-1","itemData":{"author":[{"dropping-particle":"","family":"Wirajuda","given":"Muhammad","non-dropping-particle":"","parse-names":false,"suffix":""}],"id":"ITEM-1","issued":{"date-parts":[["2014"]]},"publisher":"London School of Economics and Political Science","title":"The Impact of Democratisation on Indonesia’s Foreign Policy: Regional Cooperation, Promotion of Political Values, and Conflict Management","type":"thesis"},"uris":["http://www.mendeley.com/documents/?uuid=24ff008c-0386-46d9-974c-d16aa30cb9c9"]}],"mendeley":{"formattedCitation":"(M. Wirajuda, 2014)","plainTextFormattedCitation":"(M. Wirajuda, 2014)","previouslyFormattedCitation":"(M. Wirajuda, 2014)"},"properties":{"noteIndex":0},"schema":"https://github.com/citation-style-language/schema/raw/master/csl-citation.json"}</w:instrText>
      </w:r>
      <w:r w:rsidR="00546EF9" w:rsidRPr="00685749">
        <w:rPr>
          <w:rFonts w:ascii="Times New Roman" w:hAnsi="Times New Roman" w:cs="Times New Roman"/>
          <w:sz w:val="24"/>
          <w:szCs w:val="24"/>
          <w:lang w:val="en-GB"/>
        </w:rPr>
        <w:fldChar w:fldCharType="separate"/>
      </w:r>
      <w:r w:rsidR="00546EF9" w:rsidRPr="00685749">
        <w:rPr>
          <w:rFonts w:ascii="Times New Roman" w:hAnsi="Times New Roman" w:cs="Times New Roman"/>
          <w:noProof/>
          <w:sz w:val="24"/>
          <w:szCs w:val="24"/>
          <w:lang w:val="en-GB"/>
        </w:rPr>
        <w:t>(M. Wirajuda, 2014)</w:t>
      </w:r>
      <w:r w:rsidR="00546EF9"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bookmarkEnd w:id="3"/>
    </w:p>
    <w:p w14:paraId="1D91C45C" w14:textId="4257A192" w:rsidR="00510BEC" w:rsidRPr="00685749" w:rsidRDefault="000C55F4" w:rsidP="000C55F4">
      <w:pPr>
        <w:spacing w:after="0" w:line="360" w:lineRule="auto"/>
        <w:jc w:val="both"/>
        <w:rPr>
          <w:rFonts w:ascii="Times New Roman" w:hAnsi="Times New Roman" w:cs="Times New Roman"/>
          <w:b/>
          <w:color w:val="000000"/>
          <w:sz w:val="24"/>
          <w:szCs w:val="24"/>
          <w:lang w:val="en-ID"/>
        </w:rPr>
      </w:pPr>
      <w:r w:rsidRPr="00685749">
        <w:rPr>
          <w:rFonts w:ascii="Times New Roman" w:hAnsi="Times New Roman" w:cs="Times New Roman"/>
          <w:sz w:val="24"/>
          <w:szCs w:val="24"/>
        </w:rPr>
        <w:t xml:space="preserve">In subsequent developments, the Indonesian people on the border areas such as in Nunukan, Sebatik Island, East Kalimantan were also provoked by the tensions between the two countries. </w:t>
      </w:r>
      <w:r w:rsidRPr="00685749">
        <w:rPr>
          <w:rFonts w:ascii="Times New Roman" w:hAnsi="Times New Roman" w:cs="Times New Roman"/>
          <w:sz w:val="24"/>
          <w:szCs w:val="24"/>
          <w:lang w:val="en-GB"/>
        </w:rPr>
        <w:t xml:space="preserve">In fact, following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some people in </w:t>
      </w:r>
      <w:proofErr w:type="spellStart"/>
      <w:r w:rsidRPr="00685749">
        <w:rPr>
          <w:rFonts w:ascii="Times New Roman" w:hAnsi="Times New Roman" w:cs="Times New Roman"/>
          <w:sz w:val="24"/>
          <w:szCs w:val="24"/>
          <w:lang w:val="en-GB"/>
        </w:rPr>
        <w:t>Sebatik</w:t>
      </w:r>
      <w:proofErr w:type="spellEnd"/>
      <w:r w:rsidRPr="00685749">
        <w:rPr>
          <w:rFonts w:ascii="Times New Roman" w:hAnsi="Times New Roman" w:cs="Times New Roman"/>
          <w:sz w:val="24"/>
          <w:szCs w:val="24"/>
          <w:lang w:val="en-GB"/>
        </w:rPr>
        <w:t xml:space="preserve"> Island admitted that they would start a </w:t>
      </w:r>
      <w:r w:rsidR="00422914" w:rsidRPr="00685749">
        <w:rPr>
          <w:rFonts w:ascii="Times New Roman" w:hAnsi="Times New Roman" w:cs="Times New Roman"/>
          <w:sz w:val="24"/>
          <w:szCs w:val="24"/>
          <w:lang w:val="en-GB"/>
        </w:rPr>
        <w:t xml:space="preserve">shooting practice with the TNI-AL </w:t>
      </w:r>
      <w:r w:rsidR="00546EF9" w:rsidRPr="00685749">
        <w:rPr>
          <w:rFonts w:ascii="Times New Roman" w:hAnsi="Times New Roman" w:cs="Times New Roman"/>
          <w:sz w:val="24"/>
          <w:szCs w:val="24"/>
          <w:lang w:val="en-GB"/>
        </w:rPr>
        <w:fldChar w:fldCharType="begin" w:fldLock="1"/>
      </w:r>
      <w:r w:rsidR="00546EF9" w:rsidRPr="00685749">
        <w:rPr>
          <w:rFonts w:ascii="Times New Roman" w:hAnsi="Times New Roman" w:cs="Times New Roman"/>
          <w:sz w:val="24"/>
          <w:szCs w:val="24"/>
          <w:lang w:val="en-GB"/>
        </w:rPr>
        <w:instrText>ADDIN CSL_CITATION {"citationItems":[{"id":"ITEM-1","itemData":{"author":[{"dropping-particle":"","family":"Aryanto","given":"Y. Tomi","non-dropping-particle":"","parse-names":false,"suffix":""},{"dropping-particle":"","family":"Ari","given":"Eko","non-dropping-particle":"","parse-names":false,"suffix":""},{"dropping-particle":"","family":"Riyanto","given":"Dwi","non-dropping-particle":"","parse-names":false,"suffix":""}],"container-title":"Tempo.co","id":"ITEM-1","issued":{"date-parts":[["2009"]]},"title":"Krisis Ambalat, Warga Sebatik Mulai Berlatih Menembak","type":"article-newspaper"},"uris":["http://www.mendeley.com/documents/?uuid=f3ffe7cd-b06b-43b8-ae86-e683fbc45fd9"]}],"mendeley":{"formattedCitation":"(Aryanto, Ari, &amp; Riyanto, 2009)","plainTextFormattedCitation":"(Aryanto, Ari, &amp; Riyanto, 2009)","previouslyFormattedCitation":"(Aryanto, Ari, &amp; Riyanto, 2009)"},"properties":{"noteIndex":0},"schema":"https://github.com/citation-style-language/schema/raw/master/csl-citation.json"}</w:instrText>
      </w:r>
      <w:r w:rsidR="00546EF9" w:rsidRPr="00685749">
        <w:rPr>
          <w:rFonts w:ascii="Times New Roman" w:hAnsi="Times New Roman" w:cs="Times New Roman"/>
          <w:sz w:val="24"/>
          <w:szCs w:val="24"/>
          <w:lang w:val="en-GB"/>
        </w:rPr>
        <w:fldChar w:fldCharType="separate"/>
      </w:r>
      <w:r w:rsidR="00546EF9" w:rsidRPr="00685749">
        <w:rPr>
          <w:rFonts w:ascii="Times New Roman" w:hAnsi="Times New Roman" w:cs="Times New Roman"/>
          <w:noProof/>
          <w:sz w:val="24"/>
          <w:szCs w:val="24"/>
          <w:lang w:val="en-GB"/>
        </w:rPr>
        <w:t>(Aryanto, Ari, &amp; Riyanto, 2009)</w:t>
      </w:r>
      <w:r w:rsidR="00546EF9"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 </w:t>
      </w:r>
      <w:proofErr w:type="spellStart"/>
      <w:r w:rsidRPr="00685749">
        <w:rPr>
          <w:rFonts w:ascii="Times New Roman" w:hAnsi="Times New Roman" w:cs="Times New Roman"/>
          <w:sz w:val="24"/>
          <w:szCs w:val="24"/>
          <w:lang w:val="en-GB"/>
        </w:rPr>
        <w:t>Sebatik</w:t>
      </w:r>
      <w:proofErr w:type="spellEnd"/>
      <w:r w:rsidRPr="00685749">
        <w:rPr>
          <w:rFonts w:ascii="Times New Roman" w:hAnsi="Times New Roman" w:cs="Times New Roman"/>
          <w:sz w:val="24"/>
          <w:szCs w:val="24"/>
          <w:lang w:val="en-GB"/>
        </w:rPr>
        <w:t xml:space="preserve"> Island, a group claimed to be the National Defenders Army was held a training similar to real military, such as wearing military uniforms, crawling and creeping practice and to a guerrilla warfare strategy </w:t>
      </w:r>
      <w:r w:rsidR="00546EF9" w:rsidRPr="00685749">
        <w:rPr>
          <w:rFonts w:ascii="Times New Roman" w:hAnsi="Times New Roman" w:cs="Times New Roman"/>
          <w:sz w:val="24"/>
          <w:szCs w:val="24"/>
          <w:lang w:val="en-GB"/>
        </w:rPr>
        <w:fldChar w:fldCharType="begin" w:fldLock="1"/>
      </w:r>
      <w:r w:rsidR="000479E3" w:rsidRPr="00685749">
        <w:rPr>
          <w:rFonts w:ascii="Times New Roman" w:hAnsi="Times New Roman" w:cs="Times New Roman"/>
          <w:sz w:val="24"/>
          <w:szCs w:val="24"/>
          <w:lang w:val="en-GB"/>
        </w:rPr>
        <w:instrText>ADDIN CSL_CITATION {"citationItems":[{"id":"ITEM-1","itemData":{"author":[{"dropping-particle":"","family":"Wahyudi","given":"","non-dropping-particle":"","parse-names":false,"suffix":""}],"container-title":"Jurnal Pertahanan &amp; Bela Negara","id":"ITEM-1","issue":"3","issued":{"date-parts":[["2017"]]},"page":"19-40","title":"Peran Kader Bela Negara di Kawasan Perbatasan Dalam Dinamika Hubungan Lintas Batas Negara: Studi Tentang Peran Forum Bela Negara di Sebatik, Kabupaten Nunukan, Provinsi Kalimantan Utara","type":"article-journal","volume":"7"},"uris":["http://www.mendeley.com/documents/?uuid=392ef688-aa6a-4953-82e4-e57e167fcca3"]}],"mendeley":{"formattedCitation":"(Wahyudi, 2017)","plainTextFormattedCitation":"(Wahyudi, 2017)","previouslyFormattedCitation":"(Wahyudi, 2017)"},"properties":{"noteIndex":0},"schema":"https://github.com/citation-style-language/schema/raw/master/csl-citation.json"}</w:instrText>
      </w:r>
      <w:r w:rsidR="00546EF9" w:rsidRPr="00685749">
        <w:rPr>
          <w:rFonts w:ascii="Times New Roman" w:hAnsi="Times New Roman" w:cs="Times New Roman"/>
          <w:sz w:val="24"/>
          <w:szCs w:val="24"/>
          <w:lang w:val="en-GB"/>
        </w:rPr>
        <w:fldChar w:fldCharType="separate"/>
      </w:r>
      <w:r w:rsidR="00546EF9" w:rsidRPr="00685749">
        <w:rPr>
          <w:rFonts w:ascii="Times New Roman" w:hAnsi="Times New Roman" w:cs="Times New Roman"/>
          <w:noProof/>
          <w:sz w:val="24"/>
          <w:szCs w:val="24"/>
          <w:lang w:val="en-GB"/>
        </w:rPr>
        <w:t>(Wahyudi, 2017)</w:t>
      </w:r>
      <w:r w:rsidR="00546EF9"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 indignation of Indonesian people in the border area of the two countries began when some Indonesian fishermen were prohibited from fishing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waters by the Malaysian security forces. The incident began when the issue of four crews aboard the KM </w:t>
      </w:r>
      <w:proofErr w:type="spellStart"/>
      <w:r w:rsidRPr="00685749">
        <w:rPr>
          <w:rFonts w:ascii="Times New Roman" w:hAnsi="Times New Roman" w:cs="Times New Roman"/>
          <w:sz w:val="24"/>
          <w:szCs w:val="24"/>
          <w:lang w:val="en-GB"/>
        </w:rPr>
        <w:t>Aldi</w:t>
      </w:r>
      <w:proofErr w:type="spellEnd"/>
      <w:r w:rsidRPr="00685749">
        <w:rPr>
          <w:rFonts w:ascii="Times New Roman" w:hAnsi="Times New Roman" w:cs="Times New Roman"/>
          <w:sz w:val="24"/>
          <w:szCs w:val="24"/>
          <w:lang w:val="en-GB"/>
        </w:rPr>
        <w:t xml:space="preserve"> Jaya II who fishing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waters were arrested and taken board to a Malaysian military ship. Then, the four Indonesian fishermen admitted that their catch was seized and then beaten by the Malaysian </w:t>
      </w:r>
      <w:r w:rsidR="00422914" w:rsidRPr="00685749">
        <w:rPr>
          <w:rFonts w:ascii="Times New Roman" w:hAnsi="Times New Roman" w:cs="Times New Roman"/>
          <w:sz w:val="24"/>
          <w:szCs w:val="24"/>
          <w:lang w:val="en-GB"/>
        </w:rPr>
        <w:t xml:space="preserve">security forces </w:t>
      </w:r>
      <w:r w:rsidR="000479E3" w:rsidRPr="00685749">
        <w:rPr>
          <w:rFonts w:ascii="Times New Roman" w:hAnsi="Times New Roman" w:cs="Times New Roman"/>
          <w:sz w:val="24"/>
          <w:szCs w:val="24"/>
          <w:lang w:val="en-GB"/>
        </w:rPr>
        <w:fldChar w:fldCharType="begin" w:fldLock="1"/>
      </w:r>
      <w:r w:rsidR="000479E3" w:rsidRPr="00685749">
        <w:rPr>
          <w:rFonts w:ascii="Times New Roman" w:hAnsi="Times New Roman" w:cs="Times New Roman"/>
          <w:sz w:val="24"/>
          <w:szCs w:val="24"/>
          <w:lang w:val="en-GB"/>
        </w:rPr>
        <w:instrText>ADDIN CSL_CITATION {"citationItems":[{"id":"ITEM-1","itemData":{"author":[{"dropping-particle":"","family":"Meuko","given":"N.E.","non-dropping-particle":"","parse-names":false,"suffix":""}],"container-title":"Vivanews","id":"ITEM-1","issued":{"date-parts":[["2009"]]},"title":"Tentara Malaysia Tinju Nelayan Indonesia","type":"article-newspaper"},"uris":["http://www.mendeley.com/documents/?uuid=0e7d17f4-7e06-4a8c-bf52-d85fcbc6f4f3"]}],"mendeley":{"formattedCitation":"(Meuko, 2009)","plainTextFormattedCitation":"(Meuko, 2009)","previouslyFormattedCitation":"(Meuko, 2009)"},"properties":{"noteIndex":0},"schema":"https://github.com/citation-style-language/schema/raw/master/csl-citation.json"}</w:instrText>
      </w:r>
      <w:r w:rsidR="000479E3" w:rsidRPr="00685749">
        <w:rPr>
          <w:rFonts w:ascii="Times New Roman" w:hAnsi="Times New Roman" w:cs="Times New Roman"/>
          <w:sz w:val="24"/>
          <w:szCs w:val="24"/>
          <w:lang w:val="en-GB"/>
        </w:rPr>
        <w:fldChar w:fldCharType="separate"/>
      </w:r>
      <w:r w:rsidR="000479E3" w:rsidRPr="00685749">
        <w:rPr>
          <w:rFonts w:ascii="Times New Roman" w:hAnsi="Times New Roman" w:cs="Times New Roman"/>
          <w:noProof/>
          <w:sz w:val="24"/>
          <w:szCs w:val="24"/>
          <w:lang w:val="en-GB"/>
        </w:rPr>
        <w:t>(Meuko, 2009)</w:t>
      </w:r>
      <w:r w:rsidR="000479E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 addition to the people of </w:t>
      </w:r>
      <w:proofErr w:type="spellStart"/>
      <w:r w:rsidRPr="00685749">
        <w:rPr>
          <w:rFonts w:ascii="Times New Roman" w:hAnsi="Times New Roman" w:cs="Times New Roman"/>
          <w:sz w:val="24"/>
          <w:szCs w:val="24"/>
          <w:lang w:val="en-GB"/>
        </w:rPr>
        <w:t>Sebatik</w:t>
      </w:r>
      <w:proofErr w:type="spellEnd"/>
      <w:r w:rsidRPr="00685749">
        <w:rPr>
          <w:rFonts w:ascii="Times New Roman" w:hAnsi="Times New Roman" w:cs="Times New Roman"/>
          <w:sz w:val="24"/>
          <w:szCs w:val="24"/>
          <w:lang w:val="en-GB"/>
        </w:rPr>
        <w:t xml:space="preserve"> Island, </w:t>
      </w:r>
      <w:proofErr w:type="spellStart"/>
      <w:r w:rsidRPr="00685749">
        <w:rPr>
          <w:rFonts w:ascii="Times New Roman" w:hAnsi="Times New Roman" w:cs="Times New Roman"/>
          <w:sz w:val="24"/>
          <w:szCs w:val="24"/>
          <w:lang w:val="en-GB"/>
        </w:rPr>
        <w:t>Dayak</w:t>
      </w:r>
      <w:proofErr w:type="spellEnd"/>
      <w:r w:rsidRPr="00685749">
        <w:rPr>
          <w:rFonts w:ascii="Times New Roman" w:hAnsi="Times New Roman" w:cs="Times New Roman"/>
          <w:sz w:val="24"/>
          <w:szCs w:val="24"/>
          <w:lang w:val="en-GB"/>
        </w:rPr>
        <w:t xml:space="preserve"> tribe in </w:t>
      </w:r>
      <w:proofErr w:type="spellStart"/>
      <w:r w:rsidRPr="00685749">
        <w:rPr>
          <w:rFonts w:ascii="Times New Roman" w:hAnsi="Times New Roman" w:cs="Times New Roman"/>
          <w:sz w:val="24"/>
          <w:szCs w:val="24"/>
          <w:lang w:val="en-GB"/>
        </w:rPr>
        <w:t>Palangkaraya</w:t>
      </w:r>
      <w:proofErr w:type="spellEnd"/>
      <w:r w:rsidRPr="00685749">
        <w:rPr>
          <w:rFonts w:ascii="Times New Roman" w:hAnsi="Times New Roman" w:cs="Times New Roman"/>
          <w:sz w:val="24"/>
          <w:szCs w:val="24"/>
          <w:lang w:val="en-GB"/>
        </w:rPr>
        <w:t xml:space="preserve">, Central Kalimantan, who are members of the Central Kalimantan </w:t>
      </w:r>
      <w:proofErr w:type="spellStart"/>
      <w:r w:rsidRPr="00685749">
        <w:rPr>
          <w:rFonts w:ascii="Times New Roman" w:hAnsi="Times New Roman" w:cs="Times New Roman"/>
          <w:sz w:val="24"/>
          <w:szCs w:val="24"/>
          <w:lang w:val="en-GB"/>
        </w:rPr>
        <w:t>Dayak</w:t>
      </w:r>
      <w:proofErr w:type="spellEnd"/>
      <w:r w:rsidRPr="00685749">
        <w:rPr>
          <w:rFonts w:ascii="Times New Roman" w:hAnsi="Times New Roman" w:cs="Times New Roman"/>
          <w:sz w:val="24"/>
          <w:szCs w:val="24"/>
          <w:lang w:val="en-GB"/>
        </w:rPr>
        <w:t xml:space="preserve"> Youth Association also claimed to have gathered around 400 traditional </w:t>
      </w:r>
      <w:proofErr w:type="gramStart"/>
      <w:r w:rsidRPr="00685749">
        <w:rPr>
          <w:rFonts w:ascii="Times New Roman" w:hAnsi="Times New Roman" w:cs="Times New Roman"/>
          <w:sz w:val="24"/>
          <w:szCs w:val="24"/>
          <w:lang w:val="en-GB"/>
        </w:rPr>
        <w:t>troops.</w:t>
      </w:r>
      <w:proofErr w:type="gramEnd"/>
      <w:r w:rsidRPr="00685749">
        <w:rPr>
          <w:rFonts w:ascii="Times New Roman" w:hAnsi="Times New Roman" w:cs="Times New Roman"/>
          <w:sz w:val="24"/>
          <w:szCs w:val="24"/>
          <w:lang w:val="en-GB"/>
        </w:rPr>
        <w:t xml:space="preserve"> According to the chair, </w:t>
      </w:r>
      <w:proofErr w:type="spellStart"/>
      <w:r w:rsidRPr="00685749">
        <w:rPr>
          <w:rFonts w:ascii="Times New Roman" w:hAnsi="Times New Roman" w:cs="Times New Roman"/>
          <w:sz w:val="24"/>
          <w:szCs w:val="24"/>
          <w:lang w:val="en-GB"/>
        </w:rPr>
        <w:t>Yansen</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Binti</w:t>
      </w:r>
      <w:proofErr w:type="spellEnd"/>
      <w:r w:rsidRPr="00685749">
        <w:rPr>
          <w:rFonts w:ascii="Times New Roman" w:hAnsi="Times New Roman" w:cs="Times New Roman"/>
          <w:sz w:val="24"/>
          <w:szCs w:val="24"/>
          <w:lang w:val="en-GB"/>
        </w:rPr>
        <w:t xml:space="preserve">, the troops received basic training and had the ability to do battle traditionally. They </w:t>
      </w:r>
      <w:r w:rsidRPr="00685749">
        <w:rPr>
          <w:rFonts w:ascii="Times New Roman" w:hAnsi="Times New Roman" w:cs="Times New Roman"/>
          <w:b/>
          <w:color w:val="5B9BD5" w:themeColor="accent1"/>
          <w:sz w:val="24"/>
          <w:szCs w:val="24"/>
          <w:lang w:val="en-GB"/>
        </w:rPr>
        <w:t>were</w:t>
      </w:r>
      <w:r w:rsidRPr="00685749">
        <w:rPr>
          <w:rFonts w:ascii="Times New Roman" w:hAnsi="Times New Roman" w:cs="Times New Roman"/>
          <w:sz w:val="24"/>
          <w:szCs w:val="24"/>
          <w:lang w:val="en-GB"/>
        </w:rPr>
        <w:t xml:space="preserve"> always in ready state should the President </w:t>
      </w:r>
      <w:r w:rsidRPr="00685749">
        <w:rPr>
          <w:rFonts w:ascii="Times New Roman" w:hAnsi="Times New Roman" w:cs="Times New Roman"/>
          <w:color w:val="5B9BD5" w:themeColor="accent1"/>
          <w:sz w:val="24"/>
          <w:szCs w:val="24"/>
          <w:lang w:val="en-GB"/>
        </w:rPr>
        <w:t>declare</w:t>
      </w:r>
      <w:r w:rsidRPr="00685749">
        <w:rPr>
          <w:rFonts w:ascii="Times New Roman" w:hAnsi="Times New Roman" w:cs="Times New Roman"/>
          <w:sz w:val="24"/>
          <w:szCs w:val="24"/>
          <w:lang w:val="en-GB"/>
        </w:rPr>
        <w:t xml:space="preserve"> war. Their readiness was not merely a joke, but </w:t>
      </w:r>
      <w:r w:rsidRPr="00685749">
        <w:rPr>
          <w:rFonts w:ascii="Times New Roman" w:hAnsi="Times New Roman" w:cs="Times New Roman"/>
          <w:b/>
          <w:color w:val="5B9BD5" w:themeColor="accent1"/>
          <w:sz w:val="24"/>
          <w:szCs w:val="24"/>
          <w:lang w:val="en-GB"/>
        </w:rPr>
        <w:t xml:space="preserve">would </w:t>
      </w:r>
      <w:r w:rsidRPr="00685749">
        <w:rPr>
          <w:rFonts w:ascii="Times New Roman" w:hAnsi="Times New Roman" w:cs="Times New Roman"/>
          <w:sz w:val="24"/>
          <w:szCs w:val="24"/>
          <w:lang w:val="en-GB"/>
        </w:rPr>
        <w:t xml:space="preserve">really be done should it happened </w:t>
      </w:r>
      <w:r w:rsidR="00422914" w:rsidRPr="00685749">
        <w:rPr>
          <w:rFonts w:ascii="Times New Roman" w:hAnsi="Times New Roman" w:cs="Times New Roman"/>
          <w:sz w:val="24"/>
          <w:szCs w:val="24"/>
          <w:lang w:val="en-GB"/>
        </w:rPr>
        <w:t xml:space="preserve"> </w:t>
      </w:r>
      <w:r w:rsidR="000479E3" w:rsidRPr="00685749">
        <w:rPr>
          <w:rFonts w:ascii="Times New Roman" w:hAnsi="Times New Roman" w:cs="Times New Roman"/>
          <w:sz w:val="24"/>
          <w:szCs w:val="24"/>
          <w:lang w:val="en-GB"/>
        </w:rPr>
        <w:fldChar w:fldCharType="begin" w:fldLock="1"/>
      </w:r>
      <w:r w:rsidR="00C811AD" w:rsidRPr="00685749">
        <w:rPr>
          <w:rFonts w:ascii="Times New Roman" w:hAnsi="Times New Roman" w:cs="Times New Roman"/>
          <w:sz w:val="24"/>
          <w:szCs w:val="24"/>
          <w:lang w:val="en-GB"/>
        </w:rPr>
        <w:instrText>ADDIN CSL_CITATION {"citationItems":[{"id":"ITEM-1","itemData":{"author":[{"dropping-particle":"","family":"Karana","given":"W.W.","non-dropping-particle":"","parse-names":false,"suffix":""}],"container-title":"Tempo.co","id":"ITEM-1","issued":{"date-parts":[["2009"]]},"title":"Pasukan Tradisional Dayak Kalimantan Tengah Siap Perang Dengan Malaysia","type":"article-newspaper"},"uris":["http://www.mendeley.com/documents/?uuid=76b39cb7-efa0-46d0-a1d6-2a5652de8186"]}],"mendeley":{"formattedCitation":"(Karana, 2009)","plainTextFormattedCitation":"(Karana, 2009)","previouslyFormattedCitation":"(Karana, 2009)"},"properties":{"noteIndex":0},"schema":"https://github.com/citation-style-language/schema/raw/master/csl-citation.json"}</w:instrText>
      </w:r>
      <w:r w:rsidR="000479E3" w:rsidRPr="00685749">
        <w:rPr>
          <w:rFonts w:ascii="Times New Roman" w:hAnsi="Times New Roman" w:cs="Times New Roman"/>
          <w:sz w:val="24"/>
          <w:szCs w:val="24"/>
          <w:lang w:val="en-GB"/>
        </w:rPr>
        <w:fldChar w:fldCharType="separate"/>
      </w:r>
      <w:r w:rsidR="000479E3" w:rsidRPr="00685749">
        <w:rPr>
          <w:rFonts w:ascii="Times New Roman" w:hAnsi="Times New Roman" w:cs="Times New Roman"/>
          <w:noProof/>
          <w:sz w:val="24"/>
          <w:szCs w:val="24"/>
          <w:lang w:val="en-GB"/>
        </w:rPr>
        <w:t>(Karana, 2009)</w:t>
      </w:r>
      <w:r w:rsidR="000479E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This shows that the people of Indonesia on the border are quite affected by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II issued. In contrast to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issue, the Indonesian people on the border tend to be less concerned to the issue. The hindrance of their economic activities following the prohibition of fishing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waters is a fairly strong reason for the demise of the people on the border.</w:t>
      </w:r>
    </w:p>
    <w:p w14:paraId="7C26C07B" w14:textId="77777777" w:rsidR="00510BEC" w:rsidRPr="00685749" w:rsidRDefault="00510BEC" w:rsidP="00C52074">
      <w:pPr>
        <w:spacing w:after="0" w:line="360" w:lineRule="auto"/>
        <w:rPr>
          <w:rFonts w:ascii="Times New Roman" w:hAnsi="Times New Roman" w:cs="Times New Roman"/>
          <w:b/>
          <w:color w:val="000000"/>
          <w:sz w:val="24"/>
          <w:szCs w:val="24"/>
          <w:lang w:val="en-ID"/>
        </w:rPr>
      </w:pPr>
    </w:p>
    <w:p w14:paraId="56B86B0A" w14:textId="6AC5E6FD" w:rsidR="00510BEC" w:rsidRPr="00685749" w:rsidRDefault="00D04D9A" w:rsidP="00510BEC">
      <w:pPr>
        <w:spacing w:after="0" w:line="360" w:lineRule="auto"/>
        <w:rPr>
          <w:rFonts w:ascii="Times New Roman" w:eastAsia="Times New Roman" w:hAnsi="Times New Roman" w:cs="Times New Roman"/>
          <w:b/>
          <w:color w:val="5B9BD5" w:themeColor="accent1"/>
          <w:sz w:val="24"/>
          <w:szCs w:val="24"/>
          <w:lang w:val="en-US" w:eastAsia="id-ID"/>
        </w:rPr>
      </w:pPr>
      <w:r w:rsidRPr="00685749">
        <w:rPr>
          <w:rFonts w:ascii="Times New Roman" w:hAnsi="Times New Roman" w:cs="Times New Roman"/>
          <w:b/>
          <w:color w:val="5B9BD5" w:themeColor="accent1"/>
          <w:sz w:val="24"/>
          <w:szCs w:val="24"/>
        </w:rPr>
        <w:t>Results</w:t>
      </w:r>
      <w:r w:rsidR="001D46FF" w:rsidRPr="00685749">
        <w:rPr>
          <w:rFonts w:ascii="Times New Roman" w:hAnsi="Times New Roman" w:cs="Times New Roman"/>
          <w:b/>
          <w:color w:val="5B9BD5" w:themeColor="accent1"/>
          <w:sz w:val="24"/>
          <w:szCs w:val="24"/>
          <w:lang w:val="en-US"/>
        </w:rPr>
        <w:t xml:space="preserve"> </w:t>
      </w:r>
      <w:r w:rsidR="00C52074" w:rsidRPr="00685749">
        <w:rPr>
          <w:rFonts w:ascii="Times New Roman" w:hAnsi="Times New Roman" w:cs="Times New Roman"/>
          <w:b/>
          <w:color w:val="5B9BD5" w:themeColor="accent1"/>
          <w:sz w:val="24"/>
          <w:szCs w:val="24"/>
          <w:lang w:val="en-US"/>
        </w:rPr>
        <w:t xml:space="preserve">and </w:t>
      </w:r>
      <w:r w:rsidR="00D30CC0" w:rsidRPr="00685749">
        <w:rPr>
          <w:rFonts w:ascii="Times New Roman" w:eastAsia="Times New Roman" w:hAnsi="Times New Roman" w:cs="Times New Roman"/>
          <w:b/>
          <w:color w:val="5B9BD5" w:themeColor="accent1"/>
          <w:sz w:val="24"/>
          <w:szCs w:val="24"/>
          <w:lang w:val="en-US" w:eastAsia="id-ID"/>
        </w:rPr>
        <w:t>Discussion</w:t>
      </w:r>
    </w:p>
    <w:p w14:paraId="5F1DAD6E" w14:textId="05727A9C" w:rsidR="00510BEC" w:rsidRPr="00685749" w:rsidRDefault="00510BEC" w:rsidP="00510BEC">
      <w:pPr>
        <w:pStyle w:val="ListParagraph"/>
        <w:widowControl w:val="0"/>
        <w:numPr>
          <w:ilvl w:val="0"/>
          <w:numId w:val="4"/>
        </w:numPr>
        <w:autoSpaceDE w:val="0"/>
        <w:autoSpaceDN w:val="0"/>
        <w:spacing w:line="360" w:lineRule="auto"/>
        <w:ind w:left="426"/>
        <w:contextualSpacing w:val="0"/>
        <w:rPr>
          <w:rFonts w:ascii="Times New Roman" w:hAnsi="Times New Roman"/>
          <w:i/>
          <w:color w:val="5B9BD5" w:themeColor="accent1"/>
          <w:sz w:val="24"/>
          <w:szCs w:val="24"/>
        </w:rPr>
      </w:pPr>
      <w:r w:rsidRPr="00685749">
        <w:rPr>
          <w:rFonts w:ascii="Times New Roman" w:hAnsi="Times New Roman"/>
          <w:i/>
          <w:color w:val="5B9BD5" w:themeColor="accent1"/>
          <w:sz w:val="24"/>
          <w:szCs w:val="24"/>
        </w:rPr>
        <w:t xml:space="preserve">The foreign policy of President SBY on </w:t>
      </w:r>
      <w:proofErr w:type="spellStart"/>
      <w:r w:rsidRPr="00685749">
        <w:rPr>
          <w:rFonts w:ascii="Times New Roman" w:hAnsi="Times New Roman"/>
          <w:i/>
          <w:color w:val="5B9BD5" w:themeColor="accent1"/>
          <w:sz w:val="24"/>
          <w:szCs w:val="24"/>
        </w:rPr>
        <w:t>Ambalat</w:t>
      </w:r>
      <w:proofErr w:type="spellEnd"/>
      <w:r w:rsidRPr="00685749">
        <w:rPr>
          <w:rFonts w:ascii="Times New Roman" w:hAnsi="Times New Roman"/>
          <w:i/>
          <w:color w:val="5B9BD5" w:themeColor="accent1"/>
          <w:sz w:val="24"/>
          <w:szCs w:val="24"/>
        </w:rPr>
        <w:t xml:space="preserve"> case</w:t>
      </w:r>
    </w:p>
    <w:p w14:paraId="5884BB04" w14:textId="2E2D955D" w:rsidR="000C55F4" w:rsidRPr="00685749" w:rsidRDefault="000C55F4" w:rsidP="002E603A">
      <w:pPr>
        <w:widowControl w:val="0"/>
        <w:autoSpaceDE w:val="0"/>
        <w:autoSpaceDN w:val="0"/>
        <w:spacing w:line="360" w:lineRule="auto"/>
        <w:ind w:left="66"/>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Meanwhile at the highest level,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stated that this incident does not reoccur. Furthermore,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expressed his opinion that in order to avoid conflict between the two nations and to maintain regional stability, it is better that the matter be resolved through negotiations. However, the media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seen as playing a crucial role in swaying the perception and political policies of Indonesian government.  In fact, it is not an overstatement that the media </w:t>
      </w:r>
      <w:r w:rsidRPr="00685749">
        <w:rPr>
          <w:rFonts w:ascii="Times New Roman" w:hAnsi="Times New Roman" w:cs="Times New Roman"/>
          <w:b/>
          <w:color w:val="5B9BD5" w:themeColor="accent1"/>
          <w:sz w:val="24"/>
          <w:szCs w:val="24"/>
          <w:lang w:val="en-GB"/>
        </w:rPr>
        <w:t xml:space="preserve">was </w:t>
      </w:r>
      <w:r w:rsidRPr="00685749">
        <w:rPr>
          <w:rFonts w:ascii="Times New Roman" w:hAnsi="Times New Roman" w:cs="Times New Roman"/>
          <w:sz w:val="24"/>
          <w:szCs w:val="24"/>
          <w:lang w:val="en-GB"/>
        </w:rPr>
        <w:t xml:space="preserve">highly influential in shaping the attitudinal patterns of a </w:t>
      </w:r>
      <w:r w:rsidRPr="00685749">
        <w:rPr>
          <w:rFonts w:ascii="Times New Roman" w:hAnsi="Times New Roman" w:cs="Times New Roman"/>
          <w:sz w:val="24"/>
          <w:szCs w:val="24"/>
          <w:lang w:val="en-GB"/>
        </w:rPr>
        <w:lastRenderedPageBreak/>
        <w:t xml:space="preserve">large segment of the society in Indonesia in the case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Kompas</w:t>
      </w:r>
      <w:proofErr w:type="spellEnd"/>
      <w:r w:rsidRPr="00685749">
        <w:rPr>
          <w:rFonts w:ascii="Times New Roman" w:hAnsi="Times New Roman" w:cs="Times New Roman"/>
          <w:sz w:val="24"/>
          <w:szCs w:val="24"/>
          <w:lang w:val="en-GB"/>
        </w:rPr>
        <w:t xml:space="preserve">, for instance,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sz w:val="24"/>
          <w:szCs w:val="24"/>
          <w:lang w:val="en-GB"/>
        </w:rPr>
        <w:t xml:space="preserve"> among Indonesia’s media which plays a highly active role in covering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 which reportedly </w:t>
      </w:r>
      <w:r w:rsidRPr="00685749">
        <w:rPr>
          <w:rFonts w:ascii="Times New Roman" w:hAnsi="Times New Roman" w:cs="Times New Roman"/>
          <w:b/>
          <w:color w:val="5B9BD5" w:themeColor="accent1"/>
          <w:sz w:val="24"/>
          <w:szCs w:val="24"/>
          <w:lang w:val="en-GB"/>
        </w:rPr>
        <w:t>had</w:t>
      </w:r>
      <w:r w:rsidRPr="00685749">
        <w:rPr>
          <w:rFonts w:ascii="Times New Roman" w:hAnsi="Times New Roman" w:cs="Times New Roman"/>
          <w:sz w:val="24"/>
          <w:szCs w:val="24"/>
          <w:lang w:val="en-GB"/>
        </w:rPr>
        <w:t xml:space="preserve"> led to misunderstanding with the then Deputy Prime Minister of Malaysia, </w:t>
      </w:r>
      <w:proofErr w:type="spellStart"/>
      <w:r w:rsidRPr="00685749">
        <w:rPr>
          <w:rFonts w:ascii="Times New Roman" w:hAnsi="Times New Roman" w:cs="Times New Roman"/>
          <w:sz w:val="24"/>
          <w:szCs w:val="24"/>
          <w:lang w:val="en-GB"/>
        </w:rPr>
        <w:t>Najib</w:t>
      </w:r>
      <w:proofErr w:type="spellEnd"/>
      <w:r w:rsidRPr="00685749">
        <w:rPr>
          <w:rFonts w:ascii="Times New Roman" w:hAnsi="Times New Roman" w:cs="Times New Roman"/>
          <w:sz w:val="24"/>
          <w:szCs w:val="24"/>
          <w:lang w:val="en-GB"/>
        </w:rPr>
        <w:t xml:space="preserve"> Rajab </w:t>
      </w:r>
      <w:r w:rsidR="00C811AD" w:rsidRPr="00685749">
        <w:rPr>
          <w:rFonts w:ascii="Times New Roman" w:hAnsi="Times New Roman" w:cs="Times New Roman"/>
          <w:sz w:val="24"/>
          <w:szCs w:val="24"/>
          <w:lang w:val="en-GB"/>
        </w:rPr>
        <w:fldChar w:fldCharType="begin" w:fldLock="1"/>
      </w:r>
      <w:r w:rsidR="00C811AD" w:rsidRPr="00685749">
        <w:rPr>
          <w:rFonts w:ascii="Times New Roman" w:hAnsi="Times New Roman" w:cs="Times New Roman"/>
          <w:sz w:val="24"/>
          <w:szCs w:val="24"/>
          <w:lang w:val="en-GB"/>
        </w:rPr>
        <w:instrText>ADDIN CSL_CITATION {"citationItems":[{"id":"ITEM-1","itemData":{"author":[{"dropping-particle":"","family":"Malaysia Kini","given":"","non-dropping-particle":"","parse-names":false,"suffix":""}],"container-title":"Malaysia Kini","id":"ITEM-1","issued":{"date-parts":[["2005"]]},"title":"Akhbar Kompas mohon maaf pada Najib dan rakyat Msia","type":"article-newspaper"},"uris":["http://www.mendeley.com/documents/?uuid=484214d2-4414-4e60-9e5d-511ac6ac20df"]}],"mendeley":{"formattedCitation":"(Malaysia Kini, 2005)","plainTextFormattedCitation":"(Malaysia Kini, 2005)","previouslyFormattedCitation":"(Malaysia Kini, 2005)"},"properties":{"noteIndex":0},"schema":"https://github.com/citation-style-language/schema/raw/master/csl-citation.json"}</w:instrText>
      </w:r>
      <w:r w:rsidR="00C811AD" w:rsidRPr="00685749">
        <w:rPr>
          <w:rFonts w:ascii="Times New Roman" w:hAnsi="Times New Roman" w:cs="Times New Roman"/>
          <w:sz w:val="24"/>
          <w:szCs w:val="24"/>
          <w:lang w:val="en-GB"/>
        </w:rPr>
        <w:fldChar w:fldCharType="separate"/>
      </w:r>
      <w:r w:rsidR="00C811AD" w:rsidRPr="00685749">
        <w:rPr>
          <w:rFonts w:ascii="Times New Roman" w:hAnsi="Times New Roman" w:cs="Times New Roman"/>
          <w:noProof/>
          <w:sz w:val="24"/>
          <w:szCs w:val="24"/>
          <w:lang w:val="en-GB"/>
        </w:rPr>
        <w:t>(Malaysia Kini, 2005)</w:t>
      </w:r>
      <w:r w:rsidR="00C811AD"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This resulted in a series of critical meetings subsequent to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 The first meeting conducted behind closed-doors was in Bali on </w:t>
      </w:r>
      <w:r w:rsidRPr="00685749">
        <w:rPr>
          <w:rFonts w:ascii="Times New Roman" w:hAnsi="Times New Roman" w:cs="Times New Roman"/>
          <w:b/>
          <w:color w:val="5B9BD5" w:themeColor="accent1"/>
          <w:sz w:val="24"/>
          <w:szCs w:val="24"/>
          <w:lang w:val="en-GB"/>
        </w:rPr>
        <w:t>22 – 23 March 2005</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and followed by </w:t>
      </w:r>
      <w:r w:rsidRPr="00685749">
        <w:rPr>
          <w:rFonts w:ascii="Times New Roman" w:hAnsi="Times New Roman" w:cs="Times New Roman"/>
          <w:b/>
          <w:color w:val="5B9BD5" w:themeColor="accent1"/>
          <w:sz w:val="24"/>
          <w:szCs w:val="24"/>
          <w:lang w:val="en-GB"/>
        </w:rPr>
        <w:t>25 – 26 2005</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July in Yogyakarta and another one on  the 27th-28th September 2005 in Johor </w:t>
      </w:r>
      <w:proofErr w:type="spellStart"/>
      <w:r w:rsidRPr="00685749">
        <w:rPr>
          <w:rFonts w:ascii="Times New Roman" w:hAnsi="Times New Roman" w:cs="Times New Roman"/>
          <w:sz w:val="24"/>
          <w:szCs w:val="24"/>
          <w:lang w:val="en-GB"/>
        </w:rPr>
        <w:t>Baru</w:t>
      </w:r>
      <w:proofErr w:type="spellEnd"/>
      <w:r w:rsidRPr="00685749">
        <w:rPr>
          <w:rFonts w:ascii="Times New Roman" w:hAnsi="Times New Roman" w:cs="Times New Roman"/>
          <w:sz w:val="24"/>
          <w:szCs w:val="24"/>
          <w:lang w:val="en-GB"/>
        </w:rPr>
        <w:t xml:space="preserve"> </w:t>
      </w:r>
      <w:r w:rsidR="00C811AD" w:rsidRPr="00685749">
        <w:rPr>
          <w:rFonts w:ascii="Times New Roman" w:hAnsi="Times New Roman" w:cs="Times New Roman"/>
          <w:sz w:val="24"/>
          <w:szCs w:val="24"/>
          <w:lang w:val="en-GB"/>
        </w:rPr>
        <w:fldChar w:fldCharType="begin" w:fldLock="1"/>
      </w:r>
      <w:r w:rsidR="00F74E67" w:rsidRPr="00685749">
        <w:rPr>
          <w:rFonts w:ascii="Times New Roman" w:hAnsi="Times New Roman" w:cs="Times New Roman"/>
          <w:sz w:val="24"/>
          <w:szCs w:val="24"/>
          <w:lang w:val="en-GB"/>
        </w:rPr>
        <w:instrText>ADDIN CSL_CITATION {"citationItems":[{"id":"ITEM-1","itemData":{"author":[{"dropping-particle":"","family":"Schofield","given":"Clive","non-dropping-particle":"","parse-names":false,"suffix":""},{"dropping-particle":"","family":"Storey","given":"Ian","non-dropping-particle":"","parse-names":false,"suffix":""}],"container-title":"Asia Quarterly","id":"ITEM-1","issue":"4","issued":{"date-parts":[["2005"]]},"title":"Energy Security and Southeast Asia: The Impact on Maritime Boundary and Territorial Disputes","type":"article-journal","volume":"9"},"uris":["http://www.mendeley.com/documents/?uuid=c9b69481-ced6-41a6-ab18-9c75ebac0538"]}],"mendeley":{"formattedCitation":"(Schofield &amp; Storey, 2005)","plainTextFormattedCitation":"(Schofield &amp; Storey, 2005)","previouslyFormattedCitation":"(Schofield &amp; Storey, 2005)"},"properties":{"noteIndex":0},"schema":"https://github.com/citation-style-language/schema/raw/master/csl-citation.json"}</w:instrText>
      </w:r>
      <w:r w:rsidR="00C811AD" w:rsidRPr="00685749">
        <w:rPr>
          <w:rFonts w:ascii="Times New Roman" w:hAnsi="Times New Roman" w:cs="Times New Roman"/>
          <w:sz w:val="24"/>
          <w:szCs w:val="24"/>
          <w:lang w:val="en-GB"/>
        </w:rPr>
        <w:fldChar w:fldCharType="separate"/>
      </w:r>
      <w:r w:rsidR="00C811AD" w:rsidRPr="00685749">
        <w:rPr>
          <w:rFonts w:ascii="Times New Roman" w:hAnsi="Times New Roman" w:cs="Times New Roman"/>
          <w:noProof/>
          <w:sz w:val="24"/>
          <w:szCs w:val="24"/>
          <w:lang w:val="en-GB"/>
        </w:rPr>
        <w:t>(Schofield &amp; Storey, 2005)</w:t>
      </w:r>
      <w:r w:rsidR="00C811AD"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Yet as to the outcomes of these meetings, very limited information was released to the public.</w:t>
      </w:r>
    </w:p>
    <w:p w14:paraId="1FC1752D" w14:textId="5D466D55" w:rsidR="000C55F4" w:rsidRPr="00685749" w:rsidRDefault="000C55F4" w:rsidP="000C55F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Domestically, some cases call for closer attention as it is highly related to the source of tension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block. The year 2005 was a challenging phase for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after the 2004 General Election. The increase in oil prices was among the most demanding issues that had to be resolved by President </w:t>
      </w:r>
      <w:proofErr w:type="spellStart"/>
      <w:r w:rsidRPr="00685749">
        <w:rPr>
          <w:rFonts w:ascii="Times New Roman" w:hAnsi="Times New Roman" w:cs="Times New Roman"/>
          <w:sz w:val="24"/>
          <w:szCs w:val="24"/>
          <w:lang w:val="en-GB"/>
        </w:rPr>
        <w:t>Yudhoyono’s</w:t>
      </w:r>
      <w:proofErr w:type="spellEnd"/>
      <w:r w:rsidRPr="00685749">
        <w:rPr>
          <w:rFonts w:ascii="Times New Roman" w:hAnsi="Times New Roman" w:cs="Times New Roman"/>
          <w:sz w:val="24"/>
          <w:szCs w:val="24"/>
          <w:lang w:val="en-GB"/>
        </w:rPr>
        <w:t xml:space="preserve"> government. The issue of oil crisis began in October 2004 when oil price in the international market increased to 50 dollar/barrel and eventually hit 60-70 dollar/barrel. As a result, the Indonesian government </w:t>
      </w:r>
      <w:r w:rsidRPr="00685749">
        <w:rPr>
          <w:rFonts w:ascii="Times New Roman" w:hAnsi="Times New Roman" w:cs="Times New Roman"/>
          <w:b/>
          <w:color w:val="5B9BD5" w:themeColor="accent1"/>
          <w:sz w:val="24"/>
          <w:szCs w:val="24"/>
          <w:lang w:val="en-GB"/>
        </w:rPr>
        <w:t>needed</w:t>
      </w:r>
      <w:r w:rsidRPr="00685749">
        <w:rPr>
          <w:rFonts w:ascii="Times New Roman" w:hAnsi="Times New Roman" w:cs="Times New Roman"/>
          <w:sz w:val="24"/>
          <w:szCs w:val="24"/>
          <w:lang w:val="en-GB"/>
        </w:rPr>
        <w:t xml:space="preserve"> to cover a subsidy of 14 billion dollars in 2005 or 1/4 of the country's budget. At the same time, the currency exchange rate of Rupiah to dollar was down to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10.000 per dollar </w:t>
      </w:r>
      <w:r w:rsidR="00F74E67" w:rsidRPr="00685749">
        <w:rPr>
          <w:rFonts w:ascii="Times New Roman" w:hAnsi="Times New Roman" w:cs="Times New Roman"/>
          <w:sz w:val="24"/>
          <w:szCs w:val="24"/>
          <w:lang w:val="en-GB"/>
        </w:rPr>
        <w:fldChar w:fldCharType="begin" w:fldLock="1"/>
      </w:r>
      <w:r w:rsidR="00F74E67" w:rsidRPr="00685749">
        <w:rPr>
          <w:rFonts w:ascii="Times New Roman" w:hAnsi="Times New Roman" w:cs="Times New Roman"/>
          <w:sz w:val="24"/>
          <w:szCs w:val="24"/>
          <w:lang w:val="en-GB"/>
        </w:rPr>
        <w:instrText>ADDIN CSL_CITATION {"citationItems":[{"id":"ITEM-1","itemData":{"DOI":"https://doi.org/10.1525/as.2006.46.1.132","author":[{"dropping-particle":"","family":"Liddle","given":"R. William","non-dropping-particle":"","parse-names":false,"suffix":""},{"dropping-particle":"","family":"Mujani","given":"Saiful","non-dropping-particle":"","parse-names":false,"suffix":""}],"container-title":"Asian Survey","id":"ITEM-1","issue":"1","issued":{"date-parts":[["2006"]]},"page":"132-139","title":"Indonesia in 2005: A New Multiparty Presidential Democracy","type":"article-journal","volume":"46"},"uris":["http://www.mendeley.com/documents/?uuid=6c313dc9-d36a-465b-915c-91892b6aa8dd"]}],"mendeley":{"formattedCitation":"(Liddle &amp; Mujani, 2006)","plainTextFormattedCitation":"(Liddle &amp; Mujani, 2006)","previouslyFormattedCitation":"(Liddle &amp; Mujani, 2006)"},"properties":{"noteIndex":0},"schema":"https://github.com/citation-style-language/schema/raw/master/csl-citation.json"}</w:instrText>
      </w:r>
      <w:r w:rsidR="00F74E67" w:rsidRPr="00685749">
        <w:rPr>
          <w:rFonts w:ascii="Times New Roman" w:hAnsi="Times New Roman" w:cs="Times New Roman"/>
          <w:sz w:val="24"/>
          <w:szCs w:val="24"/>
          <w:lang w:val="en-GB"/>
        </w:rPr>
        <w:fldChar w:fldCharType="separate"/>
      </w:r>
      <w:r w:rsidR="00F74E67" w:rsidRPr="00685749">
        <w:rPr>
          <w:rFonts w:ascii="Times New Roman" w:hAnsi="Times New Roman" w:cs="Times New Roman"/>
          <w:noProof/>
          <w:sz w:val="24"/>
          <w:szCs w:val="24"/>
          <w:lang w:val="en-GB"/>
        </w:rPr>
        <w:t>(Liddle &amp; Mujani, 2006)</w:t>
      </w:r>
      <w:r w:rsidR="00F74E67"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This situation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sz w:val="24"/>
          <w:szCs w:val="24"/>
          <w:lang w:val="en-GB"/>
        </w:rPr>
        <w:t xml:space="preserve"> increasingly difficult if the country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threatened by the flight of large numbers of foreign investments (capital flights) if the economic emergency following the increase in world oil prices </w:t>
      </w:r>
      <w:r w:rsidRPr="00685749">
        <w:rPr>
          <w:rFonts w:ascii="Times New Roman" w:hAnsi="Times New Roman" w:cs="Times New Roman"/>
          <w:b/>
          <w:color w:val="5B9BD5" w:themeColor="accent1"/>
          <w:sz w:val="24"/>
          <w:szCs w:val="24"/>
          <w:lang w:val="en-GB"/>
        </w:rPr>
        <w:t>were</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not immediately resolved.  Consequently, on the 1st of March 2005, the Indonesian government </w:t>
      </w:r>
      <w:r w:rsidRPr="00685749">
        <w:rPr>
          <w:rFonts w:ascii="Times New Roman" w:hAnsi="Times New Roman" w:cs="Times New Roman"/>
          <w:b/>
          <w:color w:val="5B9BD5" w:themeColor="accent1"/>
          <w:sz w:val="24"/>
          <w:szCs w:val="24"/>
          <w:lang w:val="en-GB"/>
        </w:rPr>
        <w:t>raised</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the oil price or commonly known by its local abbreviation, BBM, from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1,810/Litter to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2,400/litter. In fact, later on 1 October 2005 the Government was forced to revise the fuel price to a new high at that period at almost doubled or 87.5% of the original price from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2,400/litter to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4.500 per litter </w:t>
      </w:r>
      <w:r w:rsidR="00F74E67" w:rsidRPr="00685749">
        <w:rPr>
          <w:rFonts w:ascii="Times New Roman" w:hAnsi="Times New Roman" w:cs="Times New Roman"/>
          <w:sz w:val="24"/>
          <w:szCs w:val="24"/>
          <w:lang w:val="en-GB"/>
        </w:rPr>
        <w:fldChar w:fldCharType="begin" w:fldLock="1"/>
      </w:r>
      <w:r w:rsidR="00F74E67" w:rsidRPr="00685749">
        <w:rPr>
          <w:rFonts w:ascii="Times New Roman" w:hAnsi="Times New Roman" w:cs="Times New Roman"/>
          <w:sz w:val="24"/>
          <w:szCs w:val="24"/>
          <w:lang w:val="en-GB"/>
        </w:rPr>
        <w:instrText>ADDIN CSL_CITATION {"citationItems":[{"id":"ITEM-1","itemData":{"author":[{"dropping-particle":"","family":"Luthfi","given":"Ahmad","non-dropping-particle":"","parse-names":false,"suffix":""},{"dropping-particle":"","family":"Senevirathne","given":"Chathuri","non-dropping-particle":"","parse-names":false,"suffix":""},{"dropping-particle":"","family":"Kaneko","given":"Sinjhi","non-dropping-particle":"","parse-names":false,"suffix":""}],"container-title":"Journal of International Development and Cooperation","id":"ITEM-1","issue":"1&amp;2","issued":{"date-parts":[["2017"]]},"page":"103-118","title":"The Impact of Oil Price to Indonesian Macroeconomics Indicators: Pre and Post Asian Crisis","type":"article-journal","volume":"23"},"uris":["http://www.mendeley.com/documents/?uuid=bbea66cd-e83d-4756-af48-9c9c407a63fb"]}],"mendeley":{"formattedCitation":"(Luthfi, Senevirathne, &amp; Kaneko, 2017)","plainTextFormattedCitation":"(Luthfi, Senevirathne, &amp; Kaneko, 2017)","previouslyFormattedCitation":"(Luthfi, Senevirathne, &amp; Kaneko, 2017)"},"properties":{"noteIndex":0},"schema":"https://github.com/citation-style-language/schema/raw/master/csl-citation.json"}</w:instrText>
      </w:r>
      <w:r w:rsidR="00F74E67" w:rsidRPr="00685749">
        <w:rPr>
          <w:rFonts w:ascii="Times New Roman" w:hAnsi="Times New Roman" w:cs="Times New Roman"/>
          <w:sz w:val="24"/>
          <w:szCs w:val="24"/>
          <w:lang w:val="en-GB"/>
        </w:rPr>
        <w:fldChar w:fldCharType="separate"/>
      </w:r>
      <w:r w:rsidR="00F74E67" w:rsidRPr="00685749">
        <w:rPr>
          <w:rFonts w:ascii="Times New Roman" w:hAnsi="Times New Roman" w:cs="Times New Roman"/>
          <w:noProof/>
          <w:sz w:val="24"/>
          <w:szCs w:val="24"/>
          <w:lang w:val="en-GB"/>
        </w:rPr>
        <w:t>(Luthfi, Senevirathne, &amp; Kaneko, 2017)</w:t>
      </w:r>
      <w:r w:rsidR="00F74E67"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Hence in the 2005, the Indonesian governme</w:t>
      </w:r>
      <w:r w:rsidR="008246CD" w:rsidRPr="00685749">
        <w:rPr>
          <w:rFonts w:ascii="Times New Roman" w:hAnsi="Times New Roman" w:cs="Times New Roman"/>
          <w:sz w:val="24"/>
          <w:szCs w:val="24"/>
          <w:lang w:val="en-GB"/>
        </w:rPr>
        <w:t>nt raised the oil prices twice.</w:t>
      </w:r>
    </w:p>
    <w:p w14:paraId="1FA3F8A8" w14:textId="63ECB919" w:rsidR="000C55F4" w:rsidRPr="00685749" w:rsidRDefault="000C55F4" w:rsidP="000C55F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Simultaneously, with the high inflation rate at 17.11%, the increase in oil prices took a toll on the public. Moreover, the oil price hike </w:t>
      </w:r>
      <w:r w:rsidRPr="00685749">
        <w:rPr>
          <w:rFonts w:ascii="Times New Roman" w:hAnsi="Times New Roman" w:cs="Times New Roman"/>
          <w:b/>
          <w:color w:val="5B9BD5" w:themeColor="accent1"/>
          <w:sz w:val="24"/>
          <w:szCs w:val="24"/>
          <w:lang w:val="en-GB"/>
        </w:rPr>
        <w:t>had</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resulted in reduced subsidies that have been borne by the government. Furthermore, it implicates the emergence of what is known as spiral effect to the increase of some goods and services, especially in the household, industrial and transportation sectors </w:t>
      </w:r>
      <w:r w:rsidR="00F74E67" w:rsidRPr="00685749">
        <w:rPr>
          <w:rFonts w:ascii="Times New Roman" w:hAnsi="Times New Roman" w:cs="Times New Roman"/>
          <w:sz w:val="24"/>
          <w:szCs w:val="24"/>
          <w:lang w:val="en-GB"/>
        </w:rPr>
        <w:fldChar w:fldCharType="begin" w:fldLock="1"/>
      </w:r>
      <w:r w:rsidR="00F74E67" w:rsidRPr="00685749">
        <w:rPr>
          <w:rFonts w:ascii="Times New Roman" w:hAnsi="Times New Roman" w:cs="Times New Roman"/>
          <w:sz w:val="24"/>
          <w:szCs w:val="24"/>
          <w:lang w:val="en-GB"/>
        </w:rPr>
        <w:instrText>ADDIN CSL_CITATION {"citationItems":[{"id":"ITEM-1","itemData":{"author":[{"dropping-particle":"","family":"Artami","given":"Rina Juliet","non-dropping-particle":"","parse-names":false,"suffix":""},{"dropping-particle":"","family":"Hara","given":"Yonosuke","non-dropping-particle":"","parse-names":false,"suffix":""}],"container-title":"Signifikans: Jurnal Ilmu Ekonomi","id":"ITEM-1","issue":"1","issued":{"date-parts":[["2018"]]},"page":"59-76","title":"The Asymmetric Effects of Oil Price Changes on the Economic Activities in Indonesia","type":"article-journal","volume":"7"},"uris":["http://www.mendeley.com/documents/?uuid=6c163f93-16ee-4fd1-a62b-fa897832879e"]}],"mendeley":{"formattedCitation":"(Artami &amp; Hara, 2018)","plainTextFormattedCitation":"(Artami &amp; Hara, 2018)","previouslyFormattedCitation":"(Artami &amp; Hara, 2018)"},"properties":{"noteIndex":0},"schema":"https://github.com/citation-style-language/schema/raw/master/csl-citation.json"}</w:instrText>
      </w:r>
      <w:r w:rsidR="00F74E67" w:rsidRPr="00685749">
        <w:rPr>
          <w:rFonts w:ascii="Times New Roman" w:hAnsi="Times New Roman" w:cs="Times New Roman"/>
          <w:sz w:val="24"/>
          <w:szCs w:val="24"/>
          <w:lang w:val="en-GB"/>
        </w:rPr>
        <w:fldChar w:fldCharType="separate"/>
      </w:r>
      <w:r w:rsidR="00F74E67" w:rsidRPr="00685749">
        <w:rPr>
          <w:rFonts w:ascii="Times New Roman" w:hAnsi="Times New Roman" w:cs="Times New Roman"/>
          <w:noProof/>
          <w:sz w:val="24"/>
          <w:szCs w:val="24"/>
          <w:lang w:val="en-GB"/>
        </w:rPr>
        <w:t>(Artami &amp; Hara, 2018)</w:t>
      </w:r>
      <w:r w:rsidR="00F74E67"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As for the effect of rising oil prices on some of the basic goods prices can be described in the </w:t>
      </w:r>
      <w:r w:rsidRPr="00685749">
        <w:rPr>
          <w:rFonts w:ascii="Times New Roman" w:hAnsi="Times New Roman" w:cs="Times New Roman"/>
          <w:b/>
          <w:color w:val="5B9BD5" w:themeColor="accent1"/>
          <w:sz w:val="24"/>
          <w:szCs w:val="24"/>
          <w:lang w:val="en-GB"/>
        </w:rPr>
        <w:t xml:space="preserve">Table </w:t>
      </w:r>
      <w:r w:rsidR="00BE5AFC" w:rsidRPr="00685749">
        <w:rPr>
          <w:rFonts w:ascii="Times New Roman" w:hAnsi="Times New Roman" w:cs="Times New Roman"/>
          <w:b/>
          <w:color w:val="5B9BD5" w:themeColor="accent1"/>
          <w:sz w:val="24"/>
          <w:szCs w:val="24"/>
          <w:lang w:val="en-GB"/>
        </w:rPr>
        <w:t>2</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below.</w:t>
      </w:r>
    </w:p>
    <w:p w14:paraId="71DD4DE9" w14:textId="77777777" w:rsidR="008246CD" w:rsidRPr="00685749" w:rsidRDefault="008246CD" w:rsidP="000C55F4">
      <w:pPr>
        <w:spacing w:after="0" w:line="360" w:lineRule="auto"/>
        <w:jc w:val="both"/>
        <w:rPr>
          <w:rFonts w:ascii="Times New Roman" w:hAnsi="Times New Roman" w:cs="Times New Roman"/>
          <w:sz w:val="24"/>
          <w:szCs w:val="24"/>
          <w:lang w:val="en-GB"/>
        </w:rPr>
      </w:pPr>
    </w:p>
    <w:p w14:paraId="5202E366" w14:textId="77777777" w:rsidR="008246CD" w:rsidRPr="00685749" w:rsidRDefault="008246CD" w:rsidP="000C55F4">
      <w:pPr>
        <w:spacing w:after="0" w:line="360" w:lineRule="auto"/>
        <w:jc w:val="both"/>
        <w:rPr>
          <w:rFonts w:ascii="Times New Roman" w:hAnsi="Times New Roman" w:cs="Times New Roman"/>
          <w:sz w:val="24"/>
          <w:szCs w:val="24"/>
          <w:lang w:val="en-GB"/>
        </w:rPr>
      </w:pPr>
    </w:p>
    <w:p w14:paraId="7086F8CE" w14:textId="186C4254" w:rsidR="000C55F4" w:rsidRPr="00685749" w:rsidRDefault="000C55F4" w:rsidP="000C55F4">
      <w:pPr>
        <w:pStyle w:val="NoSpacing"/>
        <w:jc w:val="center"/>
        <w:rPr>
          <w:rFonts w:cs="Times New Roman"/>
          <w:i w:val="0"/>
          <w:iCs/>
          <w:szCs w:val="24"/>
          <w:lang w:val="en-GB"/>
        </w:rPr>
      </w:pPr>
      <w:proofErr w:type="gramStart"/>
      <w:r w:rsidRPr="00685749">
        <w:rPr>
          <w:rFonts w:cs="Times New Roman"/>
          <w:b/>
          <w:i w:val="0"/>
          <w:iCs/>
          <w:color w:val="5B9BD5" w:themeColor="accent1"/>
          <w:szCs w:val="24"/>
          <w:lang w:val="en-GB"/>
        </w:rPr>
        <w:lastRenderedPageBreak/>
        <w:t xml:space="preserve">Table </w:t>
      </w:r>
      <w:r w:rsidR="00BE5AFC" w:rsidRPr="00685749">
        <w:rPr>
          <w:rFonts w:cs="Times New Roman"/>
          <w:b/>
          <w:i w:val="0"/>
          <w:iCs/>
          <w:color w:val="5B9BD5" w:themeColor="accent1"/>
          <w:szCs w:val="24"/>
          <w:lang w:val="en-GB"/>
        </w:rPr>
        <w:t>2</w:t>
      </w:r>
      <w:r w:rsidRPr="00685749">
        <w:rPr>
          <w:rFonts w:cs="Times New Roman"/>
          <w:b/>
          <w:i w:val="0"/>
          <w:iCs/>
          <w:color w:val="5B9BD5" w:themeColor="accent1"/>
          <w:szCs w:val="24"/>
          <w:lang w:val="en-GB"/>
        </w:rPr>
        <w:t>.</w:t>
      </w:r>
      <w:proofErr w:type="gramEnd"/>
      <w:r w:rsidRPr="00685749">
        <w:rPr>
          <w:rFonts w:cs="Times New Roman"/>
          <w:i w:val="0"/>
          <w:iCs/>
          <w:color w:val="5B9BD5" w:themeColor="accent1"/>
          <w:szCs w:val="24"/>
          <w:lang w:val="en-GB"/>
        </w:rPr>
        <w:t xml:space="preserve"> </w:t>
      </w:r>
      <w:r w:rsidRPr="00685749">
        <w:rPr>
          <w:rFonts w:cs="Times New Roman"/>
          <w:i w:val="0"/>
          <w:iCs/>
          <w:szCs w:val="24"/>
          <w:lang w:val="en-GB"/>
        </w:rPr>
        <w:t>List of basic goods prices that increased after 2005</w:t>
      </w:r>
    </w:p>
    <w:tbl>
      <w:tblPr>
        <w:tblW w:w="8658" w:type="dxa"/>
        <w:jc w:val="center"/>
        <w:tblBorders>
          <w:top w:val="single" w:sz="4" w:space="0" w:color="7F7F7F"/>
          <w:bottom w:val="single" w:sz="4" w:space="0" w:color="7F7F7F"/>
        </w:tblBorders>
        <w:tblLook w:val="04A0" w:firstRow="1" w:lastRow="0" w:firstColumn="1" w:lastColumn="0" w:noHBand="0" w:noVBand="1"/>
      </w:tblPr>
      <w:tblGrid>
        <w:gridCol w:w="1809"/>
        <w:gridCol w:w="2177"/>
        <w:gridCol w:w="2409"/>
        <w:gridCol w:w="2263"/>
      </w:tblGrid>
      <w:tr w:rsidR="00B82CA5" w:rsidRPr="00B82CA5" w14:paraId="34C49472" w14:textId="77777777" w:rsidTr="00455240">
        <w:trPr>
          <w:jc w:val="center"/>
        </w:trPr>
        <w:tc>
          <w:tcPr>
            <w:tcW w:w="1809" w:type="dxa"/>
            <w:tcBorders>
              <w:top w:val="single" w:sz="4" w:space="0" w:color="7F7F7F"/>
              <w:left w:val="nil"/>
              <w:bottom w:val="single" w:sz="4" w:space="0" w:color="7F7F7F"/>
              <w:right w:val="nil"/>
            </w:tcBorders>
            <w:hideMark/>
          </w:tcPr>
          <w:p w14:paraId="0503E463" w14:textId="77777777" w:rsidR="000C55F4" w:rsidRPr="00B82CA5" w:rsidRDefault="000C55F4" w:rsidP="00455240">
            <w:pPr>
              <w:pStyle w:val="NoSpacing"/>
              <w:spacing w:before="0"/>
              <w:jc w:val="center"/>
              <w:rPr>
                <w:rFonts w:cs="Times New Roman"/>
                <w:b/>
                <w:bCs/>
                <w:i w:val="0"/>
                <w:iCs/>
                <w:color w:val="5B9BD5" w:themeColor="accent1"/>
                <w:szCs w:val="24"/>
                <w:lang w:val="en-GB"/>
              </w:rPr>
            </w:pPr>
            <w:r w:rsidRPr="00B82CA5">
              <w:rPr>
                <w:rFonts w:cs="Times New Roman"/>
                <w:b/>
                <w:bCs/>
                <w:i w:val="0"/>
                <w:iCs/>
                <w:color w:val="5B9BD5" w:themeColor="accent1"/>
                <w:szCs w:val="24"/>
                <w:lang w:val="en-GB"/>
              </w:rPr>
              <w:t>Type of Goods</w:t>
            </w:r>
          </w:p>
        </w:tc>
        <w:tc>
          <w:tcPr>
            <w:tcW w:w="2177" w:type="dxa"/>
            <w:tcBorders>
              <w:top w:val="single" w:sz="4" w:space="0" w:color="7F7F7F"/>
              <w:left w:val="nil"/>
              <w:bottom w:val="single" w:sz="4" w:space="0" w:color="7F7F7F"/>
              <w:right w:val="nil"/>
            </w:tcBorders>
            <w:hideMark/>
          </w:tcPr>
          <w:p w14:paraId="015D4C83" w14:textId="77777777" w:rsidR="000C55F4" w:rsidRPr="00B82CA5" w:rsidRDefault="000C55F4" w:rsidP="00455240">
            <w:pPr>
              <w:pStyle w:val="NoSpacing"/>
              <w:spacing w:before="0"/>
              <w:jc w:val="center"/>
              <w:rPr>
                <w:rFonts w:cs="Times New Roman"/>
                <w:b/>
                <w:bCs/>
                <w:i w:val="0"/>
                <w:iCs/>
                <w:color w:val="5B9BD5" w:themeColor="accent1"/>
                <w:szCs w:val="24"/>
                <w:lang w:val="en-GB"/>
              </w:rPr>
            </w:pPr>
            <w:r w:rsidRPr="00B82CA5">
              <w:rPr>
                <w:rFonts w:cs="Times New Roman"/>
                <w:b/>
                <w:bCs/>
                <w:i w:val="0"/>
                <w:iCs/>
                <w:color w:val="5B9BD5" w:themeColor="accent1"/>
                <w:szCs w:val="24"/>
                <w:lang w:val="en-GB"/>
              </w:rPr>
              <w:t>Price Increase (%)</w:t>
            </w:r>
          </w:p>
        </w:tc>
        <w:tc>
          <w:tcPr>
            <w:tcW w:w="2409" w:type="dxa"/>
            <w:tcBorders>
              <w:top w:val="single" w:sz="4" w:space="0" w:color="7F7F7F"/>
              <w:left w:val="nil"/>
              <w:bottom w:val="single" w:sz="4" w:space="0" w:color="7F7F7F"/>
              <w:right w:val="nil"/>
            </w:tcBorders>
            <w:hideMark/>
          </w:tcPr>
          <w:p w14:paraId="734CE6F3" w14:textId="77777777" w:rsidR="000C55F4" w:rsidRPr="00B82CA5" w:rsidRDefault="000C55F4" w:rsidP="00455240">
            <w:pPr>
              <w:pStyle w:val="NoSpacing"/>
              <w:spacing w:before="0"/>
              <w:jc w:val="center"/>
              <w:rPr>
                <w:rFonts w:cs="Times New Roman"/>
                <w:b/>
                <w:bCs/>
                <w:i w:val="0"/>
                <w:iCs/>
                <w:color w:val="5B9BD5" w:themeColor="accent1"/>
                <w:szCs w:val="24"/>
                <w:lang w:val="en-GB"/>
              </w:rPr>
            </w:pPr>
            <w:r w:rsidRPr="00B82CA5">
              <w:rPr>
                <w:rFonts w:cs="Times New Roman"/>
                <w:b/>
                <w:bCs/>
                <w:i w:val="0"/>
                <w:iCs/>
                <w:color w:val="5B9BD5" w:themeColor="accent1"/>
                <w:szCs w:val="24"/>
                <w:lang w:val="en-GB"/>
              </w:rPr>
              <w:t>Type of Goods</w:t>
            </w:r>
          </w:p>
        </w:tc>
        <w:tc>
          <w:tcPr>
            <w:tcW w:w="2263" w:type="dxa"/>
            <w:tcBorders>
              <w:top w:val="single" w:sz="4" w:space="0" w:color="7F7F7F"/>
              <w:left w:val="nil"/>
              <w:bottom w:val="single" w:sz="4" w:space="0" w:color="7F7F7F"/>
              <w:right w:val="nil"/>
            </w:tcBorders>
            <w:hideMark/>
          </w:tcPr>
          <w:p w14:paraId="6844DC4E" w14:textId="77777777" w:rsidR="000C55F4" w:rsidRPr="00B82CA5" w:rsidRDefault="000C55F4" w:rsidP="00455240">
            <w:pPr>
              <w:pStyle w:val="NoSpacing"/>
              <w:spacing w:before="0"/>
              <w:jc w:val="center"/>
              <w:rPr>
                <w:rFonts w:cs="Times New Roman"/>
                <w:b/>
                <w:bCs/>
                <w:i w:val="0"/>
                <w:iCs/>
                <w:color w:val="5B9BD5" w:themeColor="accent1"/>
                <w:szCs w:val="24"/>
                <w:lang w:val="en-GB"/>
              </w:rPr>
            </w:pPr>
            <w:r w:rsidRPr="00B82CA5">
              <w:rPr>
                <w:rFonts w:cs="Times New Roman"/>
                <w:b/>
                <w:bCs/>
                <w:i w:val="0"/>
                <w:iCs/>
                <w:color w:val="5B9BD5" w:themeColor="accent1"/>
                <w:szCs w:val="24"/>
                <w:lang w:val="en-GB"/>
              </w:rPr>
              <w:t>Price Increase (%)</w:t>
            </w:r>
          </w:p>
        </w:tc>
      </w:tr>
      <w:tr w:rsidR="00B82CA5" w:rsidRPr="00B82CA5" w14:paraId="6D4468C1" w14:textId="77777777" w:rsidTr="00455240">
        <w:trPr>
          <w:jc w:val="center"/>
        </w:trPr>
        <w:tc>
          <w:tcPr>
            <w:tcW w:w="1809" w:type="dxa"/>
            <w:tcBorders>
              <w:top w:val="single" w:sz="4" w:space="0" w:color="7F7F7F"/>
              <w:left w:val="nil"/>
              <w:bottom w:val="nil"/>
              <w:right w:val="nil"/>
            </w:tcBorders>
            <w:hideMark/>
          </w:tcPr>
          <w:p w14:paraId="747FB9C5"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Paddy</w:t>
            </w:r>
          </w:p>
        </w:tc>
        <w:tc>
          <w:tcPr>
            <w:tcW w:w="2177" w:type="dxa"/>
            <w:tcBorders>
              <w:top w:val="single" w:sz="4" w:space="0" w:color="7F7F7F"/>
              <w:left w:val="nil"/>
              <w:bottom w:val="nil"/>
              <w:right w:val="nil"/>
            </w:tcBorders>
            <w:hideMark/>
          </w:tcPr>
          <w:p w14:paraId="6306AB08"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0.23</w:t>
            </w:r>
          </w:p>
        </w:tc>
        <w:tc>
          <w:tcPr>
            <w:tcW w:w="2409" w:type="dxa"/>
            <w:tcBorders>
              <w:top w:val="single" w:sz="4" w:space="0" w:color="7F7F7F"/>
              <w:left w:val="nil"/>
              <w:bottom w:val="nil"/>
              <w:right w:val="nil"/>
            </w:tcBorders>
            <w:hideMark/>
          </w:tcPr>
          <w:p w14:paraId="11DC447A"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 xml:space="preserve">Construction </w:t>
            </w:r>
          </w:p>
        </w:tc>
        <w:tc>
          <w:tcPr>
            <w:tcW w:w="2263" w:type="dxa"/>
            <w:tcBorders>
              <w:top w:val="single" w:sz="4" w:space="0" w:color="7F7F7F"/>
              <w:left w:val="nil"/>
              <w:bottom w:val="nil"/>
              <w:right w:val="nil"/>
            </w:tcBorders>
            <w:hideMark/>
          </w:tcPr>
          <w:p w14:paraId="4A3BA561"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2.041</w:t>
            </w:r>
          </w:p>
        </w:tc>
      </w:tr>
      <w:tr w:rsidR="00B82CA5" w:rsidRPr="00B82CA5" w14:paraId="697B0796" w14:textId="77777777" w:rsidTr="00455240">
        <w:trPr>
          <w:jc w:val="center"/>
        </w:trPr>
        <w:tc>
          <w:tcPr>
            <w:tcW w:w="1809" w:type="dxa"/>
            <w:tcBorders>
              <w:top w:val="nil"/>
              <w:left w:val="nil"/>
              <w:bottom w:val="nil"/>
              <w:right w:val="nil"/>
            </w:tcBorders>
            <w:hideMark/>
          </w:tcPr>
          <w:p w14:paraId="7473B13E"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 xml:space="preserve">Vegetables </w:t>
            </w:r>
          </w:p>
        </w:tc>
        <w:tc>
          <w:tcPr>
            <w:tcW w:w="2177" w:type="dxa"/>
            <w:tcBorders>
              <w:top w:val="nil"/>
              <w:left w:val="nil"/>
              <w:bottom w:val="nil"/>
              <w:right w:val="nil"/>
            </w:tcBorders>
            <w:hideMark/>
          </w:tcPr>
          <w:p w14:paraId="15637E67"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0.26</w:t>
            </w:r>
          </w:p>
        </w:tc>
        <w:tc>
          <w:tcPr>
            <w:tcW w:w="2409" w:type="dxa"/>
            <w:tcBorders>
              <w:top w:val="nil"/>
              <w:left w:val="nil"/>
              <w:bottom w:val="nil"/>
              <w:right w:val="nil"/>
            </w:tcBorders>
            <w:hideMark/>
          </w:tcPr>
          <w:p w14:paraId="24F4F808"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Groceries</w:t>
            </w:r>
          </w:p>
        </w:tc>
        <w:tc>
          <w:tcPr>
            <w:tcW w:w="2263" w:type="dxa"/>
            <w:tcBorders>
              <w:top w:val="nil"/>
              <w:left w:val="nil"/>
              <w:bottom w:val="nil"/>
              <w:right w:val="nil"/>
            </w:tcBorders>
            <w:hideMark/>
          </w:tcPr>
          <w:p w14:paraId="64DC10BD"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1.025</w:t>
            </w:r>
          </w:p>
        </w:tc>
      </w:tr>
      <w:tr w:rsidR="00B82CA5" w:rsidRPr="00B82CA5" w14:paraId="4FC465A9" w14:textId="77777777" w:rsidTr="00455240">
        <w:trPr>
          <w:jc w:val="center"/>
        </w:trPr>
        <w:tc>
          <w:tcPr>
            <w:tcW w:w="1809" w:type="dxa"/>
            <w:tcBorders>
              <w:top w:val="nil"/>
              <w:left w:val="nil"/>
              <w:bottom w:val="nil"/>
              <w:right w:val="nil"/>
            </w:tcBorders>
            <w:hideMark/>
          </w:tcPr>
          <w:p w14:paraId="2FDEF908"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Livestock</w:t>
            </w:r>
          </w:p>
        </w:tc>
        <w:tc>
          <w:tcPr>
            <w:tcW w:w="2177" w:type="dxa"/>
            <w:tcBorders>
              <w:top w:val="nil"/>
              <w:left w:val="nil"/>
              <w:bottom w:val="nil"/>
              <w:right w:val="nil"/>
            </w:tcBorders>
            <w:hideMark/>
          </w:tcPr>
          <w:p w14:paraId="18048532"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0.441</w:t>
            </w:r>
          </w:p>
        </w:tc>
        <w:tc>
          <w:tcPr>
            <w:tcW w:w="2409" w:type="dxa"/>
            <w:tcBorders>
              <w:top w:val="nil"/>
              <w:left w:val="nil"/>
              <w:bottom w:val="nil"/>
              <w:right w:val="nil"/>
            </w:tcBorders>
            <w:hideMark/>
          </w:tcPr>
          <w:p w14:paraId="0076881D"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 xml:space="preserve">Restaurant </w:t>
            </w:r>
          </w:p>
        </w:tc>
        <w:tc>
          <w:tcPr>
            <w:tcW w:w="2263" w:type="dxa"/>
            <w:tcBorders>
              <w:top w:val="nil"/>
              <w:left w:val="nil"/>
              <w:bottom w:val="nil"/>
              <w:right w:val="nil"/>
            </w:tcBorders>
            <w:hideMark/>
          </w:tcPr>
          <w:p w14:paraId="5E5075CF"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0.821</w:t>
            </w:r>
          </w:p>
        </w:tc>
      </w:tr>
      <w:tr w:rsidR="00B82CA5" w:rsidRPr="00B82CA5" w14:paraId="699287B3" w14:textId="77777777" w:rsidTr="00455240">
        <w:trPr>
          <w:jc w:val="center"/>
        </w:trPr>
        <w:tc>
          <w:tcPr>
            <w:tcW w:w="1809" w:type="dxa"/>
            <w:tcBorders>
              <w:top w:val="nil"/>
              <w:left w:val="nil"/>
              <w:bottom w:val="nil"/>
              <w:right w:val="nil"/>
            </w:tcBorders>
            <w:hideMark/>
          </w:tcPr>
          <w:p w14:paraId="3C7CD312"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Seafood</w:t>
            </w:r>
          </w:p>
        </w:tc>
        <w:tc>
          <w:tcPr>
            <w:tcW w:w="2177" w:type="dxa"/>
            <w:tcBorders>
              <w:top w:val="nil"/>
              <w:left w:val="nil"/>
              <w:bottom w:val="nil"/>
              <w:right w:val="nil"/>
            </w:tcBorders>
            <w:hideMark/>
          </w:tcPr>
          <w:p w14:paraId="1BBA28BE"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0.995</w:t>
            </w:r>
          </w:p>
        </w:tc>
        <w:tc>
          <w:tcPr>
            <w:tcW w:w="2409" w:type="dxa"/>
            <w:tcBorders>
              <w:top w:val="nil"/>
              <w:left w:val="nil"/>
              <w:bottom w:val="nil"/>
              <w:right w:val="nil"/>
            </w:tcBorders>
            <w:hideMark/>
          </w:tcPr>
          <w:p w14:paraId="4FB9B446"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Hotel</w:t>
            </w:r>
          </w:p>
        </w:tc>
        <w:tc>
          <w:tcPr>
            <w:tcW w:w="2263" w:type="dxa"/>
            <w:tcBorders>
              <w:top w:val="nil"/>
              <w:left w:val="nil"/>
              <w:bottom w:val="nil"/>
              <w:right w:val="nil"/>
            </w:tcBorders>
            <w:hideMark/>
          </w:tcPr>
          <w:p w14:paraId="2245C490"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0.767</w:t>
            </w:r>
          </w:p>
        </w:tc>
      </w:tr>
      <w:tr w:rsidR="00B82CA5" w:rsidRPr="00B82CA5" w14:paraId="11B07524" w14:textId="77777777" w:rsidTr="00455240">
        <w:trPr>
          <w:jc w:val="center"/>
        </w:trPr>
        <w:tc>
          <w:tcPr>
            <w:tcW w:w="1809" w:type="dxa"/>
            <w:tcBorders>
              <w:top w:val="nil"/>
              <w:left w:val="nil"/>
              <w:bottom w:val="nil"/>
              <w:right w:val="nil"/>
            </w:tcBorders>
            <w:hideMark/>
          </w:tcPr>
          <w:p w14:paraId="356CD17E"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Cooking Oil</w:t>
            </w:r>
          </w:p>
        </w:tc>
        <w:tc>
          <w:tcPr>
            <w:tcW w:w="2177" w:type="dxa"/>
            <w:tcBorders>
              <w:top w:val="nil"/>
              <w:left w:val="nil"/>
              <w:bottom w:val="nil"/>
              <w:right w:val="nil"/>
            </w:tcBorders>
            <w:hideMark/>
          </w:tcPr>
          <w:p w14:paraId="2AADA518"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0.471</w:t>
            </w:r>
          </w:p>
        </w:tc>
        <w:tc>
          <w:tcPr>
            <w:tcW w:w="2409" w:type="dxa"/>
            <w:tcBorders>
              <w:top w:val="nil"/>
              <w:left w:val="nil"/>
              <w:bottom w:val="nil"/>
              <w:right w:val="nil"/>
            </w:tcBorders>
            <w:hideMark/>
          </w:tcPr>
          <w:p w14:paraId="62A346C9"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Railway</w:t>
            </w:r>
          </w:p>
        </w:tc>
        <w:tc>
          <w:tcPr>
            <w:tcW w:w="2263" w:type="dxa"/>
            <w:tcBorders>
              <w:top w:val="nil"/>
              <w:left w:val="nil"/>
              <w:bottom w:val="nil"/>
              <w:right w:val="nil"/>
            </w:tcBorders>
            <w:hideMark/>
          </w:tcPr>
          <w:p w14:paraId="2CDF6849"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2.824</w:t>
            </w:r>
          </w:p>
        </w:tc>
      </w:tr>
      <w:tr w:rsidR="00B82CA5" w:rsidRPr="00B82CA5" w14:paraId="740D16A9" w14:textId="77777777" w:rsidTr="00455240">
        <w:trPr>
          <w:jc w:val="center"/>
        </w:trPr>
        <w:tc>
          <w:tcPr>
            <w:tcW w:w="1809" w:type="dxa"/>
            <w:tcBorders>
              <w:top w:val="nil"/>
              <w:left w:val="nil"/>
              <w:bottom w:val="nil"/>
              <w:right w:val="nil"/>
            </w:tcBorders>
            <w:hideMark/>
          </w:tcPr>
          <w:p w14:paraId="398A9788"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Rice</w:t>
            </w:r>
          </w:p>
        </w:tc>
        <w:tc>
          <w:tcPr>
            <w:tcW w:w="2177" w:type="dxa"/>
            <w:tcBorders>
              <w:top w:val="nil"/>
              <w:left w:val="nil"/>
              <w:bottom w:val="nil"/>
              <w:right w:val="nil"/>
            </w:tcBorders>
            <w:hideMark/>
          </w:tcPr>
          <w:p w14:paraId="14E411C1"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0.561</w:t>
            </w:r>
          </w:p>
        </w:tc>
        <w:tc>
          <w:tcPr>
            <w:tcW w:w="2409" w:type="dxa"/>
            <w:tcBorders>
              <w:top w:val="nil"/>
              <w:left w:val="nil"/>
              <w:bottom w:val="nil"/>
              <w:right w:val="nil"/>
            </w:tcBorders>
            <w:hideMark/>
          </w:tcPr>
          <w:p w14:paraId="0C89C852"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Land Transportation</w:t>
            </w:r>
          </w:p>
        </w:tc>
        <w:tc>
          <w:tcPr>
            <w:tcW w:w="2263" w:type="dxa"/>
            <w:tcBorders>
              <w:top w:val="nil"/>
              <w:left w:val="nil"/>
              <w:bottom w:val="nil"/>
              <w:right w:val="nil"/>
            </w:tcBorders>
            <w:hideMark/>
          </w:tcPr>
          <w:p w14:paraId="1CD6B5E7"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4.117</w:t>
            </w:r>
          </w:p>
        </w:tc>
      </w:tr>
      <w:tr w:rsidR="00B82CA5" w:rsidRPr="00B82CA5" w14:paraId="2EAF5E74" w14:textId="77777777" w:rsidTr="00455240">
        <w:trPr>
          <w:jc w:val="center"/>
        </w:trPr>
        <w:tc>
          <w:tcPr>
            <w:tcW w:w="1809" w:type="dxa"/>
            <w:tcBorders>
              <w:top w:val="nil"/>
              <w:left w:val="nil"/>
              <w:bottom w:val="nil"/>
              <w:right w:val="nil"/>
            </w:tcBorders>
            <w:hideMark/>
          </w:tcPr>
          <w:p w14:paraId="352B56FE"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Sugar</w:t>
            </w:r>
          </w:p>
        </w:tc>
        <w:tc>
          <w:tcPr>
            <w:tcW w:w="2177" w:type="dxa"/>
            <w:tcBorders>
              <w:top w:val="nil"/>
              <w:left w:val="nil"/>
              <w:bottom w:val="nil"/>
              <w:right w:val="nil"/>
            </w:tcBorders>
            <w:hideMark/>
          </w:tcPr>
          <w:p w14:paraId="5AB52304"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0.65</w:t>
            </w:r>
          </w:p>
        </w:tc>
        <w:tc>
          <w:tcPr>
            <w:tcW w:w="2409" w:type="dxa"/>
            <w:tcBorders>
              <w:top w:val="nil"/>
              <w:left w:val="nil"/>
              <w:bottom w:val="nil"/>
              <w:right w:val="nil"/>
            </w:tcBorders>
            <w:hideMark/>
          </w:tcPr>
          <w:p w14:paraId="720D3B00"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Water Transportation</w:t>
            </w:r>
          </w:p>
        </w:tc>
        <w:tc>
          <w:tcPr>
            <w:tcW w:w="2263" w:type="dxa"/>
            <w:tcBorders>
              <w:top w:val="nil"/>
              <w:left w:val="nil"/>
              <w:bottom w:val="nil"/>
              <w:right w:val="nil"/>
            </w:tcBorders>
            <w:hideMark/>
          </w:tcPr>
          <w:p w14:paraId="009D5415"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4.21</w:t>
            </w:r>
          </w:p>
        </w:tc>
      </w:tr>
      <w:tr w:rsidR="00B82CA5" w:rsidRPr="00B82CA5" w14:paraId="52E1C667" w14:textId="77777777" w:rsidTr="00455240">
        <w:trPr>
          <w:jc w:val="center"/>
        </w:trPr>
        <w:tc>
          <w:tcPr>
            <w:tcW w:w="1809" w:type="dxa"/>
            <w:tcBorders>
              <w:top w:val="nil"/>
              <w:left w:val="nil"/>
              <w:bottom w:val="nil"/>
              <w:right w:val="nil"/>
            </w:tcBorders>
            <w:hideMark/>
          </w:tcPr>
          <w:p w14:paraId="18C76428"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Mining</w:t>
            </w:r>
          </w:p>
        </w:tc>
        <w:tc>
          <w:tcPr>
            <w:tcW w:w="2177" w:type="dxa"/>
            <w:tcBorders>
              <w:top w:val="nil"/>
              <w:left w:val="nil"/>
              <w:bottom w:val="nil"/>
              <w:right w:val="nil"/>
            </w:tcBorders>
            <w:hideMark/>
          </w:tcPr>
          <w:p w14:paraId="345A139C"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0.798</w:t>
            </w:r>
          </w:p>
        </w:tc>
        <w:tc>
          <w:tcPr>
            <w:tcW w:w="2409" w:type="dxa"/>
            <w:tcBorders>
              <w:top w:val="nil"/>
              <w:left w:val="nil"/>
              <w:bottom w:val="nil"/>
              <w:right w:val="nil"/>
            </w:tcBorders>
            <w:hideMark/>
          </w:tcPr>
          <w:p w14:paraId="7EAF04EC"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Air Transportation</w:t>
            </w:r>
          </w:p>
        </w:tc>
        <w:tc>
          <w:tcPr>
            <w:tcW w:w="2263" w:type="dxa"/>
            <w:tcBorders>
              <w:top w:val="nil"/>
              <w:left w:val="nil"/>
              <w:bottom w:val="nil"/>
              <w:right w:val="nil"/>
            </w:tcBorders>
            <w:hideMark/>
          </w:tcPr>
          <w:p w14:paraId="1B5CD19A"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0.097</w:t>
            </w:r>
          </w:p>
        </w:tc>
      </w:tr>
      <w:tr w:rsidR="00B82CA5" w:rsidRPr="00B82CA5" w14:paraId="46160689" w14:textId="77777777" w:rsidTr="00455240">
        <w:trPr>
          <w:jc w:val="center"/>
        </w:trPr>
        <w:tc>
          <w:tcPr>
            <w:tcW w:w="1809" w:type="dxa"/>
            <w:tcBorders>
              <w:top w:val="nil"/>
              <w:left w:val="nil"/>
              <w:bottom w:val="nil"/>
              <w:right w:val="nil"/>
            </w:tcBorders>
            <w:hideMark/>
          </w:tcPr>
          <w:p w14:paraId="3A8545DE"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Steel</w:t>
            </w:r>
          </w:p>
        </w:tc>
        <w:tc>
          <w:tcPr>
            <w:tcW w:w="2177" w:type="dxa"/>
            <w:tcBorders>
              <w:top w:val="nil"/>
              <w:left w:val="nil"/>
              <w:bottom w:val="nil"/>
              <w:right w:val="nil"/>
            </w:tcBorders>
            <w:hideMark/>
          </w:tcPr>
          <w:p w14:paraId="25D6376F"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0.537</w:t>
            </w:r>
          </w:p>
        </w:tc>
        <w:tc>
          <w:tcPr>
            <w:tcW w:w="2409" w:type="dxa"/>
            <w:tcBorders>
              <w:top w:val="nil"/>
              <w:left w:val="nil"/>
              <w:bottom w:val="nil"/>
              <w:right w:val="nil"/>
            </w:tcBorders>
            <w:hideMark/>
          </w:tcPr>
          <w:p w14:paraId="26195260"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 xml:space="preserve">Communication </w:t>
            </w:r>
          </w:p>
        </w:tc>
        <w:tc>
          <w:tcPr>
            <w:tcW w:w="2263" w:type="dxa"/>
            <w:tcBorders>
              <w:top w:val="nil"/>
              <w:left w:val="nil"/>
              <w:bottom w:val="nil"/>
              <w:right w:val="nil"/>
            </w:tcBorders>
            <w:hideMark/>
          </w:tcPr>
          <w:p w14:paraId="3479F76E"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0.481</w:t>
            </w:r>
          </w:p>
        </w:tc>
      </w:tr>
      <w:tr w:rsidR="00B82CA5" w:rsidRPr="00B82CA5" w14:paraId="2DBC409C" w14:textId="77777777" w:rsidTr="00455240">
        <w:trPr>
          <w:jc w:val="center"/>
        </w:trPr>
        <w:tc>
          <w:tcPr>
            <w:tcW w:w="1809" w:type="dxa"/>
            <w:tcBorders>
              <w:top w:val="nil"/>
              <w:left w:val="nil"/>
              <w:bottom w:val="nil"/>
              <w:right w:val="nil"/>
            </w:tcBorders>
            <w:hideMark/>
          </w:tcPr>
          <w:p w14:paraId="56058BDC"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Steel Industry</w:t>
            </w:r>
          </w:p>
        </w:tc>
        <w:tc>
          <w:tcPr>
            <w:tcW w:w="2177" w:type="dxa"/>
            <w:tcBorders>
              <w:top w:val="nil"/>
              <w:left w:val="nil"/>
              <w:bottom w:val="nil"/>
              <w:right w:val="nil"/>
            </w:tcBorders>
            <w:hideMark/>
          </w:tcPr>
          <w:p w14:paraId="2DD36BD0"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0.916</w:t>
            </w:r>
          </w:p>
        </w:tc>
        <w:tc>
          <w:tcPr>
            <w:tcW w:w="2409" w:type="dxa"/>
            <w:tcBorders>
              <w:top w:val="nil"/>
              <w:left w:val="nil"/>
              <w:bottom w:val="nil"/>
              <w:right w:val="nil"/>
            </w:tcBorders>
            <w:hideMark/>
          </w:tcPr>
          <w:p w14:paraId="22DBCBD4"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Financial Services</w:t>
            </w:r>
          </w:p>
        </w:tc>
        <w:tc>
          <w:tcPr>
            <w:tcW w:w="2263" w:type="dxa"/>
            <w:tcBorders>
              <w:top w:val="nil"/>
              <w:left w:val="nil"/>
              <w:bottom w:val="nil"/>
              <w:right w:val="nil"/>
            </w:tcBorders>
            <w:hideMark/>
          </w:tcPr>
          <w:p w14:paraId="65273F82"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0.522</w:t>
            </w:r>
          </w:p>
        </w:tc>
      </w:tr>
      <w:tr w:rsidR="00B82CA5" w:rsidRPr="00B82CA5" w14:paraId="17E02414" w14:textId="77777777" w:rsidTr="00455240">
        <w:trPr>
          <w:jc w:val="center"/>
        </w:trPr>
        <w:tc>
          <w:tcPr>
            <w:tcW w:w="1809" w:type="dxa"/>
            <w:tcBorders>
              <w:top w:val="nil"/>
              <w:left w:val="nil"/>
              <w:bottom w:val="nil"/>
              <w:right w:val="nil"/>
            </w:tcBorders>
            <w:hideMark/>
          </w:tcPr>
          <w:p w14:paraId="2A07671B"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 xml:space="preserve">Electricity </w:t>
            </w:r>
          </w:p>
        </w:tc>
        <w:tc>
          <w:tcPr>
            <w:tcW w:w="2177" w:type="dxa"/>
            <w:tcBorders>
              <w:top w:val="nil"/>
              <w:left w:val="nil"/>
              <w:bottom w:val="nil"/>
              <w:right w:val="nil"/>
            </w:tcBorders>
            <w:hideMark/>
          </w:tcPr>
          <w:p w14:paraId="790B46C1"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0.08</w:t>
            </w:r>
          </w:p>
        </w:tc>
        <w:tc>
          <w:tcPr>
            <w:tcW w:w="2409" w:type="dxa"/>
            <w:tcBorders>
              <w:top w:val="nil"/>
              <w:left w:val="nil"/>
              <w:bottom w:val="nil"/>
              <w:right w:val="nil"/>
            </w:tcBorders>
            <w:hideMark/>
          </w:tcPr>
          <w:p w14:paraId="40A6530C" w14:textId="77777777" w:rsidR="000C55F4" w:rsidRPr="00B82CA5" w:rsidRDefault="000C55F4" w:rsidP="00455240">
            <w:pPr>
              <w:pStyle w:val="NoSpacing"/>
              <w:spacing w:before="0"/>
              <w:rPr>
                <w:rFonts w:cs="Times New Roman"/>
                <w:i w:val="0"/>
                <w:iCs/>
                <w:color w:val="5B9BD5" w:themeColor="accent1"/>
                <w:szCs w:val="24"/>
                <w:lang w:val="en-GB"/>
              </w:rPr>
            </w:pPr>
            <w:r w:rsidRPr="00B82CA5">
              <w:rPr>
                <w:rFonts w:cs="Times New Roman"/>
                <w:i w:val="0"/>
                <w:iCs/>
                <w:color w:val="5B9BD5" w:themeColor="accent1"/>
                <w:szCs w:val="24"/>
                <w:lang w:val="en-GB"/>
              </w:rPr>
              <w:t>Others</w:t>
            </w:r>
          </w:p>
        </w:tc>
        <w:tc>
          <w:tcPr>
            <w:tcW w:w="2263" w:type="dxa"/>
            <w:tcBorders>
              <w:top w:val="nil"/>
              <w:left w:val="nil"/>
              <w:bottom w:val="nil"/>
              <w:right w:val="nil"/>
            </w:tcBorders>
            <w:hideMark/>
          </w:tcPr>
          <w:p w14:paraId="47CCD3A4" w14:textId="77777777" w:rsidR="000C55F4" w:rsidRPr="00B82CA5" w:rsidRDefault="000C55F4" w:rsidP="00455240">
            <w:pPr>
              <w:pStyle w:val="NoSpacing"/>
              <w:spacing w:before="0"/>
              <w:ind w:left="158"/>
              <w:rPr>
                <w:rFonts w:cs="Times New Roman"/>
                <w:i w:val="0"/>
                <w:iCs/>
                <w:color w:val="5B9BD5" w:themeColor="accent1"/>
                <w:szCs w:val="24"/>
                <w:lang w:val="en-GB"/>
              </w:rPr>
            </w:pPr>
            <w:r w:rsidRPr="00B82CA5">
              <w:rPr>
                <w:rFonts w:cs="Times New Roman"/>
                <w:i w:val="0"/>
                <w:iCs/>
                <w:color w:val="5B9BD5" w:themeColor="accent1"/>
                <w:szCs w:val="24"/>
                <w:lang w:val="en-GB"/>
              </w:rPr>
              <w:t>0.639</w:t>
            </w:r>
          </w:p>
        </w:tc>
      </w:tr>
      <w:tr w:rsidR="00B82CA5" w:rsidRPr="00B82CA5" w14:paraId="2E040F83" w14:textId="77777777" w:rsidTr="00455240">
        <w:trPr>
          <w:jc w:val="center"/>
        </w:trPr>
        <w:tc>
          <w:tcPr>
            <w:tcW w:w="1809" w:type="dxa"/>
            <w:tcBorders>
              <w:top w:val="nil"/>
              <w:left w:val="nil"/>
              <w:bottom w:val="nil"/>
              <w:right w:val="nil"/>
            </w:tcBorders>
            <w:hideMark/>
          </w:tcPr>
          <w:p w14:paraId="0CD4E384"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Gas</w:t>
            </w:r>
          </w:p>
        </w:tc>
        <w:tc>
          <w:tcPr>
            <w:tcW w:w="2177" w:type="dxa"/>
            <w:tcBorders>
              <w:top w:val="nil"/>
              <w:left w:val="nil"/>
              <w:bottom w:val="nil"/>
              <w:right w:val="nil"/>
            </w:tcBorders>
            <w:hideMark/>
          </w:tcPr>
          <w:p w14:paraId="5E290708"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0.325</w:t>
            </w:r>
          </w:p>
        </w:tc>
        <w:tc>
          <w:tcPr>
            <w:tcW w:w="2409" w:type="dxa"/>
            <w:tcBorders>
              <w:top w:val="nil"/>
              <w:left w:val="nil"/>
              <w:bottom w:val="nil"/>
              <w:right w:val="nil"/>
            </w:tcBorders>
          </w:tcPr>
          <w:p w14:paraId="66FFB411" w14:textId="77777777" w:rsidR="000C55F4" w:rsidRPr="00B82CA5" w:rsidRDefault="000C55F4" w:rsidP="00455240">
            <w:pPr>
              <w:pStyle w:val="NoSpacing"/>
              <w:spacing w:before="0"/>
              <w:rPr>
                <w:rFonts w:cs="Times New Roman"/>
                <w:i w:val="0"/>
                <w:iCs/>
                <w:color w:val="5B9BD5" w:themeColor="accent1"/>
                <w:szCs w:val="24"/>
                <w:lang w:val="en-GB"/>
              </w:rPr>
            </w:pPr>
          </w:p>
        </w:tc>
        <w:tc>
          <w:tcPr>
            <w:tcW w:w="2263" w:type="dxa"/>
            <w:tcBorders>
              <w:top w:val="nil"/>
              <w:left w:val="nil"/>
              <w:bottom w:val="nil"/>
              <w:right w:val="nil"/>
            </w:tcBorders>
          </w:tcPr>
          <w:p w14:paraId="7AABDB2C" w14:textId="77777777" w:rsidR="000C55F4" w:rsidRPr="00B82CA5" w:rsidRDefault="000C55F4" w:rsidP="00455240">
            <w:pPr>
              <w:pStyle w:val="NoSpacing"/>
              <w:spacing w:before="0"/>
              <w:ind w:left="158"/>
              <w:rPr>
                <w:rFonts w:cs="Times New Roman"/>
                <w:i w:val="0"/>
                <w:iCs/>
                <w:color w:val="5B9BD5" w:themeColor="accent1"/>
                <w:szCs w:val="24"/>
                <w:lang w:val="en-GB"/>
              </w:rPr>
            </w:pPr>
          </w:p>
        </w:tc>
      </w:tr>
      <w:tr w:rsidR="00B82CA5" w:rsidRPr="00B82CA5" w14:paraId="7F01BD5F" w14:textId="77777777" w:rsidTr="00455240">
        <w:trPr>
          <w:jc w:val="center"/>
        </w:trPr>
        <w:tc>
          <w:tcPr>
            <w:tcW w:w="1809" w:type="dxa"/>
            <w:tcBorders>
              <w:top w:val="single" w:sz="4" w:space="0" w:color="7F7F7F"/>
              <w:left w:val="nil"/>
              <w:bottom w:val="single" w:sz="4" w:space="0" w:color="7F7F7F"/>
              <w:right w:val="nil"/>
            </w:tcBorders>
            <w:hideMark/>
          </w:tcPr>
          <w:p w14:paraId="6CD3D70D" w14:textId="77777777" w:rsidR="000C55F4" w:rsidRPr="00B82CA5" w:rsidRDefault="000C55F4" w:rsidP="00455240">
            <w:pPr>
              <w:pStyle w:val="NoSpacing"/>
              <w:spacing w:before="0"/>
              <w:rPr>
                <w:rFonts w:cs="Times New Roman"/>
                <w:b/>
                <w:bCs/>
                <w:i w:val="0"/>
                <w:iCs/>
                <w:color w:val="5B9BD5" w:themeColor="accent1"/>
                <w:szCs w:val="24"/>
                <w:lang w:val="en-GB"/>
              </w:rPr>
            </w:pPr>
            <w:r w:rsidRPr="00B82CA5">
              <w:rPr>
                <w:rFonts w:cs="Times New Roman"/>
                <w:b/>
                <w:bCs/>
                <w:i w:val="0"/>
                <w:iCs/>
                <w:color w:val="5B9BD5" w:themeColor="accent1"/>
                <w:szCs w:val="24"/>
                <w:lang w:val="en-GB"/>
              </w:rPr>
              <w:t>Clean Water</w:t>
            </w:r>
          </w:p>
        </w:tc>
        <w:tc>
          <w:tcPr>
            <w:tcW w:w="2177" w:type="dxa"/>
            <w:tcBorders>
              <w:top w:val="single" w:sz="4" w:space="0" w:color="7F7F7F"/>
              <w:left w:val="nil"/>
              <w:bottom w:val="single" w:sz="4" w:space="0" w:color="7F7F7F"/>
              <w:right w:val="nil"/>
            </w:tcBorders>
            <w:hideMark/>
          </w:tcPr>
          <w:p w14:paraId="15EDEBFC" w14:textId="77777777" w:rsidR="000C55F4" w:rsidRPr="00B82CA5" w:rsidRDefault="000C55F4" w:rsidP="00455240">
            <w:pPr>
              <w:pStyle w:val="NoSpacing"/>
              <w:spacing w:before="0"/>
              <w:ind w:left="189"/>
              <w:rPr>
                <w:rFonts w:cs="Times New Roman"/>
                <w:i w:val="0"/>
                <w:iCs/>
                <w:color w:val="5B9BD5" w:themeColor="accent1"/>
                <w:szCs w:val="24"/>
                <w:lang w:val="en-GB"/>
              </w:rPr>
            </w:pPr>
            <w:r w:rsidRPr="00B82CA5">
              <w:rPr>
                <w:rFonts w:cs="Times New Roman"/>
                <w:i w:val="0"/>
                <w:iCs/>
                <w:color w:val="5B9BD5" w:themeColor="accent1"/>
                <w:szCs w:val="24"/>
                <w:lang w:val="en-GB"/>
              </w:rPr>
              <w:t>0.477</w:t>
            </w:r>
          </w:p>
        </w:tc>
        <w:tc>
          <w:tcPr>
            <w:tcW w:w="2409" w:type="dxa"/>
            <w:tcBorders>
              <w:top w:val="single" w:sz="4" w:space="0" w:color="7F7F7F"/>
              <w:left w:val="nil"/>
              <w:bottom w:val="single" w:sz="4" w:space="0" w:color="7F7F7F"/>
              <w:right w:val="nil"/>
            </w:tcBorders>
          </w:tcPr>
          <w:p w14:paraId="6382E95A" w14:textId="77777777" w:rsidR="000C55F4" w:rsidRPr="00B82CA5" w:rsidRDefault="000C55F4" w:rsidP="00455240">
            <w:pPr>
              <w:pStyle w:val="NoSpacing"/>
              <w:spacing w:before="0"/>
              <w:rPr>
                <w:rFonts w:cs="Times New Roman"/>
                <w:i w:val="0"/>
                <w:iCs/>
                <w:color w:val="5B9BD5" w:themeColor="accent1"/>
                <w:szCs w:val="24"/>
                <w:lang w:val="en-GB"/>
              </w:rPr>
            </w:pPr>
          </w:p>
        </w:tc>
        <w:tc>
          <w:tcPr>
            <w:tcW w:w="2263" w:type="dxa"/>
            <w:tcBorders>
              <w:top w:val="single" w:sz="4" w:space="0" w:color="7F7F7F"/>
              <w:left w:val="nil"/>
              <w:bottom w:val="single" w:sz="4" w:space="0" w:color="7F7F7F"/>
              <w:right w:val="nil"/>
            </w:tcBorders>
          </w:tcPr>
          <w:p w14:paraId="303F147D" w14:textId="77777777" w:rsidR="000C55F4" w:rsidRPr="00B82CA5" w:rsidRDefault="000C55F4" w:rsidP="00455240">
            <w:pPr>
              <w:pStyle w:val="NoSpacing"/>
              <w:spacing w:before="0"/>
              <w:rPr>
                <w:rFonts w:cs="Times New Roman"/>
                <w:i w:val="0"/>
                <w:iCs/>
                <w:color w:val="5B9BD5" w:themeColor="accent1"/>
                <w:szCs w:val="24"/>
                <w:lang w:val="en-GB"/>
              </w:rPr>
            </w:pPr>
          </w:p>
        </w:tc>
      </w:tr>
    </w:tbl>
    <w:p w14:paraId="00CAEE09" w14:textId="3BEA9D0D" w:rsidR="000C55F4" w:rsidRPr="00685749" w:rsidRDefault="000C55F4" w:rsidP="000C55F4">
      <w:pPr>
        <w:pStyle w:val="NoSpacing"/>
        <w:ind w:left="142"/>
        <w:rPr>
          <w:rFonts w:cs="Times New Roman"/>
          <w:iCs/>
          <w:color w:val="5B9BD5" w:themeColor="accent1"/>
          <w:szCs w:val="24"/>
          <w:lang w:val="en-GB"/>
        </w:rPr>
      </w:pPr>
      <w:r w:rsidRPr="00685749">
        <w:rPr>
          <w:rFonts w:cs="Times New Roman"/>
          <w:iCs/>
          <w:color w:val="5B9BD5" w:themeColor="accent1"/>
          <w:szCs w:val="24"/>
          <w:lang w:val="en-GB"/>
        </w:rPr>
        <w:t xml:space="preserve">Source: </w:t>
      </w:r>
      <w:r w:rsidR="00F74E67" w:rsidRPr="00685749">
        <w:rPr>
          <w:rFonts w:cs="Times New Roman"/>
          <w:iCs/>
          <w:color w:val="5B9BD5" w:themeColor="accent1"/>
          <w:szCs w:val="24"/>
          <w:lang w:val="en-GB"/>
        </w:rPr>
        <w:fldChar w:fldCharType="begin" w:fldLock="1"/>
      </w:r>
      <w:r w:rsidR="00F74E67" w:rsidRPr="00685749">
        <w:rPr>
          <w:rFonts w:cs="Times New Roman"/>
          <w:iCs/>
          <w:color w:val="5B9BD5" w:themeColor="accent1"/>
          <w:szCs w:val="24"/>
          <w:lang w:val="en-GB"/>
        </w:rPr>
        <w:instrText>ADDIN CSL_CITATION {"citationItems":[{"id":"ITEM-1","itemData":{"author":[{"dropping-particle":"","family":"Ikhsan","given":"Mohamad","non-dropping-particle":"","parse-names":false,"suffix":""},{"dropping-particle":"","family":"Sulistyo","given":"M. H.","non-dropping-particle":"","parse-names":false,"suffix":""},{"dropping-particle":"","family":"Dartanto","given":"Teguh","non-dropping-particle":"","parse-names":false,"suffix":""},{"dropping-particle":"","family":"Usman","given":"","non-dropping-particle":"","parse-names":false,"suffix":""}],"id":"ITEM-1","issued":{"date-parts":[["2005"]]},"publisher-place":"Jakarta","title":"Kajian Dampak Kenaikan Harga BBM Terhadap Kemiskinan","type":"report"},"uris":["http://www.mendeley.com/documents/?uuid=03674a45-3e43-4691-9c4a-fbc09583dcff"]}],"mendeley":{"formattedCitation":"(Ikhsan, Sulistyo, Dartanto, &amp; Usman, 2005)","manualFormatting":"Ikhsan, Sulistyo, Dartanto, &amp; Usman (2005)","plainTextFormattedCitation":"(Ikhsan, Sulistyo, Dartanto, &amp; Usman, 2005)","previouslyFormattedCitation":"(Ikhsan, Sulistyo, Dartanto, &amp; Usman, 2005)"},"properties":{"noteIndex":0},"schema":"https://github.com/citation-style-language/schema/raw/master/csl-citation.json"}</w:instrText>
      </w:r>
      <w:r w:rsidR="00F74E67" w:rsidRPr="00685749">
        <w:rPr>
          <w:rFonts w:cs="Times New Roman"/>
          <w:iCs/>
          <w:color w:val="5B9BD5" w:themeColor="accent1"/>
          <w:szCs w:val="24"/>
          <w:lang w:val="en-GB"/>
        </w:rPr>
        <w:fldChar w:fldCharType="separate"/>
      </w:r>
      <w:r w:rsidR="00F74E67" w:rsidRPr="00685749">
        <w:rPr>
          <w:rFonts w:cs="Times New Roman"/>
          <w:iCs/>
          <w:noProof/>
          <w:color w:val="5B9BD5" w:themeColor="accent1"/>
          <w:szCs w:val="24"/>
          <w:lang w:val="en-GB"/>
        </w:rPr>
        <w:t>Ikhsan, Sulistyo, Dartanto, &amp; Usman (2005)</w:t>
      </w:r>
      <w:r w:rsidR="00F74E67" w:rsidRPr="00685749">
        <w:rPr>
          <w:rFonts w:cs="Times New Roman"/>
          <w:iCs/>
          <w:color w:val="5B9BD5" w:themeColor="accent1"/>
          <w:szCs w:val="24"/>
          <w:lang w:val="en-GB"/>
        </w:rPr>
        <w:fldChar w:fldCharType="end"/>
      </w:r>
      <w:r w:rsidRPr="00685749">
        <w:rPr>
          <w:rFonts w:cs="Times New Roman"/>
          <w:iCs/>
          <w:color w:val="5B9BD5" w:themeColor="accent1"/>
          <w:szCs w:val="24"/>
          <w:lang w:val="en-GB"/>
        </w:rPr>
        <w:t>.</w:t>
      </w:r>
    </w:p>
    <w:p w14:paraId="3586822F" w14:textId="57622C04" w:rsidR="000C55F4" w:rsidRPr="00685749" w:rsidRDefault="000C55F4" w:rsidP="000C55F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From the table above, it can be seen that the biggest increase occurred in the land transportation, water transportation, railway, construction and groceries. Other types of goods and services such as rice, sugar, vegetables and air transportation tend to increase by not more than one </w:t>
      </w:r>
      <w:proofErr w:type="spellStart"/>
      <w:r w:rsidRPr="00685749">
        <w:rPr>
          <w:rFonts w:ascii="Times New Roman" w:hAnsi="Times New Roman" w:cs="Times New Roman"/>
          <w:sz w:val="24"/>
          <w:szCs w:val="24"/>
          <w:lang w:val="en-GB"/>
        </w:rPr>
        <w:t>percent</w:t>
      </w:r>
      <w:proofErr w:type="spellEnd"/>
      <w:r w:rsidRPr="00685749">
        <w:rPr>
          <w:rFonts w:ascii="Times New Roman" w:hAnsi="Times New Roman" w:cs="Times New Roman"/>
          <w:sz w:val="24"/>
          <w:szCs w:val="24"/>
          <w:lang w:val="en-GB"/>
        </w:rPr>
        <w:t xml:space="preserve"> (1%).  Nevertheless, the largest oil consumption sector is the agriculture sector, including agricultural services 16.38%, fisheries 15.63% and forestry 10.59%. While oil consumers outside agriculture sector are transportation 18.87%, construction 11.86% and electricity 11.72%; yet indeed the lowest of these is the household with oil consumption level of 2.23% </w:t>
      </w:r>
      <w:r w:rsidR="00F74E67" w:rsidRPr="00685749">
        <w:rPr>
          <w:rFonts w:ascii="Times New Roman" w:hAnsi="Times New Roman" w:cs="Times New Roman"/>
          <w:sz w:val="24"/>
          <w:szCs w:val="24"/>
          <w:lang w:val="en-GB"/>
        </w:rPr>
        <w:fldChar w:fldCharType="begin" w:fldLock="1"/>
      </w:r>
      <w:r w:rsidR="00EE3243" w:rsidRPr="00685749">
        <w:rPr>
          <w:rFonts w:ascii="Times New Roman" w:hAnsi="Times New Roman" w:cs="Times New Roman"/>
          <w:sz w:val="24"/>
          <w:szCs w:val="24"/>
          <w:lang w:val="en-GB"/>
        </w:rPr>
        <w:instrText>ADDIN CSL_CITATION {"citationItems":[{"id":"ITEM-1","itemData":{"author":[{"dropping-particle":"","family":"Oktaviani","given":"Rina","non-dropping-particle":"","parse-names":false,"suffix":""},{"dropping-particle":"","family":"Sahara","given":"","non-dropping-particle":"","parse-names":false,"suffix":""}],"container-title":"Jurnal Manajemen Agribisnis","id":"ITEM-1","issue":"3","issued":{"date-parts":[["2005"]]},"page":"35-52","title":"Dampak Kenaikan Harga BBM Terhadap Kinerja Ekonomi Makro, Keragaan Ekonomi Sektoral dan Rumah Tangga di Indonesia: Satu Pendekatan Model Ekonomi Keseimbangan Umum Recursive Dynamic","type":"article-journal","volume":"1"},"uris":["http://www.mendeley.com/documents/?uuid=260a617e-6428-4a07-9fde-f33308ca78c0"]}],"mendeley":{"formattedCitation":"(Oktaviani &amp; Sahara, 2005)","plainTextFormattedCitation":"(Oktaviani &amp; Sahara, 2005)","previouslyFormattedCitation":"(Oktaviani &amp; Sahara, 2005)"},"properties":{"noteIndex":0},"schema":"https://github.com/citation-style-language/schema/raw/master/csl-citation.json"}</w:instrText>
      </w:r>
      <w:r w:rsidR="00F74E67" w:rsidRPr="00685749">
        <w:rPr>
          <w:rFonts w:ascii="Times New Roman" w:hAnsi="Times New Roman" w:cs="Times New Roman"/>
          <w:sz w:val="24"/>
          <w:szCs w:val="24"/>
          <w:lang w:val="en-GB"/>
        </w:rPr>
        <w:fldChar w:fldCharType="separate"/>
      </w:r>
      <w:r w:rsidR="00F74E67" w:rsidRPr="00685749">
        <w:rPr>
          <w:rFonts w:ascii="Times New Roman" w:hAnsi="Times New Roman" w:cs="Times New Roman"/>
          <w:noProof/>
          <w:sz w:val="24"/>
          <w:szCs w:val="24"/>
          <w:lang w:val="en-GB"/>
        </w:rPr>
        <w:t>(Oktaviani &amp; Sahara, 2005)</w:t>
      </w:r>
      <w:r w:rsidR="00F74E67"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Apart from that, the increase in oil prices in 2005 also shifted the poverty figures from 31.1 million to 39.3 million Indonesian residents, and arguably led to the various strikes and protests as well as demands for  salary increase </w:t>
      </w:r>
      <w:r w:rsidR="00EE3243" w:rsidRPr="00685749">
        <w:rPr>
          <w:rFonts w:ascii="Times New Roman" w:hAnsi="Times New Roman" w:cs="Times New Roman"/>
          <w:sz w:val="24"/>
          <w:szCs w:val="24"/>
          <w:lang w:val="en-GB"/>
        </w:rPr>
        <w:fldChar w:fldCharType="begin" w:fldLock="1"/>
      </w:r>
      <w:r w:rsidR="00261B35" w:rsidRPr="00685749">
        <w:rPr>
          <w:rFonts w:ascii="Times New Roman" w:hAnsi="Times New Roman" w:cs="Times New Roman"/>
          <w:sz w:val="24"/>
          <w:szCs w:val="24"/>
          <w:lang w:val="en-GB"/>
        </w:rPr>
        <w:instrText>ADDIN CSL_CITATION {"citationItems":[{"id":"ITEM-1","itemData":{"author":[{"dropping-particle":"","family":"Muthalib","given":"Abd Azis","non-dropping-particle":"","parse-names":false,"suffix":""},{"dropping-particle":"","family":"Adam","given":"Pasrun","non-dropping-particle":"","parse-names":false,"suffix":""},{"dropping-particle":"","family":"Rostin","given":"Rostin","non-dropping-particle":"","parse-names":false,"suffix":""},{"dropping-particle":"","family":"Saenong","given":"Zainuddin","non-dropping-particle":"","parse-names":false,"suffix":""},{"dropping-particle":"","family":"Suriadi","given":"La Ode","non-dropping-particle":"","parse-names":false,"suffix":""}],"container-title":"International Journal of Energy Economics and Policy","id":"ITEM-1","issue":"3","issued":{"date-parts":[["2018"]]},"page":"37-42","title":"The Influence of Fuel Prices and Unemployment Rate towards the Poverty Level in Indonesia","type":"article-journal","volume":"8"},"uris":["http://www.mendeley.com/documents/?uuid=3d880fae-2fe6-4ad6-b1c7-b0789075a599"]},{"id":"ITEM-2","itemData":{"author":[{"dropping-particle":"","family":"Handoko","given":"Budiono Sri","non-dropping-particle":"","parse-names":false,"suffix":""}],"container-title":"Eksekutif","id":"ITEM-2","issue":"1","issued":{"date-parts":[["2009"]]},"page":"155-166","title":"Dampak Kenaikan Harga BBM Terhadap Pengangguran","type":"article-journal","volume":"6"},"uris":["http://www.mendeley.com/documents/?uuid=8a573492-9623-4bbc-816f-46d40b74373c"]}],"mendeley":{"formattedCitation":"(Handoko, 2009; Muthalib, Adam, Rostin, Saenong, &amp; Suriadi, 2018)","plainTextFormattedCitation":"(Handoko, 2009; Muthalib, Adam, Rostin, Saenong, &amp; Suriadi, 2018)","previouslyFormattedCitation":"(Handoko, 2009; Muthalib, Adam, Rostin, Saenong, &amp; Suriadi, 2018)"},"properties":{"noteIndex":0},"schema":"https://github.com/citation-style-language/schema/raw/master/csl-citation.json"}</w:instrText>
      </w:r>
      <w:r w:rsidR="00EE3243" w:rsidRPr="00685749">
        <w:rPr>
          <w:rFonts w:ascii="Times New Roman" w:hAnsi="Times New Roman" w:cs="Times New Roman"/>
          <w:sz w:val="24"/>
          <w:szCs w:val="24"/>
          <w:lang w:val="en-GB"/>
        </w:rPr>
        <w:fldChar w:fldCharType="separate"/>
      </w:r>
      <w:r w:rsidR="00EE3243" w:rsidRPr="00685749">
        <w:rPr>
          <w:rFonts w:ascii="Times New Roman" w:hAnsi="Times New Roman" w:cs="Times New Roman"/>
          <w:noProof/>
          <w:sz w:val="24"/>
          <w:szCs w:val="24"/>
          <w:lang w:val="en-GB"/>
        </w:rPr>
        <w:t>(Handoko, 2009; Muthalib, Adam, Rostin, Saenong, &amp; Suriadi, 2018)</w:t>
      </w:r>
      <w:r w:rsidR="00EE3243"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Throughout 2005, at least 96 cases of strikes and 56,000 job losses had occurred </w:t>
      </w:r>
      <w:r w:rsidR="00261B35" w:rsidRPr="00685749">
        <w:rPr>
          <w:rFonts w:ascii="Times New Roman" w:hAnsi="Times New Roman" w:cs="Times New Roman"/>
          <w:sz w:val="24"/>
          <w:szCs w:val="24"/>
          <w:lang w:val="en-GB"/>
        </w:rPr>
        <w:fldChar w:fldCharType="begin" w:fldLock="1"/>
      </w:r>
      <w:r w:rsidR="00261B35" w:rsidRPr="00685749">
        <w:rPr>
          <w:rFonts w:ascii="Times New Roman" w:hAnsi="Times New Roman" w:cs="Times New Roman"/>
          <w:sz w:val="24"/>
          <w:szCs w:val="24"/>
          <w:lang w:val="en-GB"/>
        </w:rPr>
        <w:instrText>ADDIN CSL_CITATION {"citationItems":[{"id":"ITEM-1","itemData":{"author":[{"dropping-particle":"","family":"Handoko","given":"Budiono Sri","non-dropping-particle":"","parse-names":false,"suffix":""}],"container-title":"Eksekutif","id":"ITEM-1","issue":"1","issued":{"date-parts":[["2009"]]},"page":"155-166","title":"Dampak Kenaikan Harga BBM Terhadap Pengangguran","type":"article-journal","volume":"6"},"uris":["http://www.mendeley.com/documents/?uuid=8a573492-9623-4bbc-816f-46d40b74373c"]}],"mendeley":{"formattedCitation":"(Handoko, 2009)","manualFormatting":"(Handoko, 2009, 162-163)","plainTextFormattedCitation":"(Handoko, 2009)","previouslyFormattedCitation":"(Handoko, 2009)"},"properties":{"noteIndex":0},"schema":"https://github.com/citation-style-language/schema/raw/master/csl-citation.json"}</w:instrText>
      </w:r>
      <w:r w:rsidR="00261B35" w:rsidRPr="00685749">
        <w:rPr>
          <w:rFonts w:ascii="Times New Roman" w:hAnsi="Times New Roman" w:cs="Times New Roman"/>
          <w:sz w:val="24"/>
          <w:szCs w:val="24"/>
          <w:lang w:val="en-GB"/>
        </w:rPr>
        <w:fldChar w:fldCharType="separate"/>
      </w:r>
      <w:r w:rsidR="00261B35" w:rsidRPr="00685749">
        <w:rPr>
          <w:rFonts w:ascii="Times New Roman" w:hAnsi="Times New Roman" w:cs="Times New Roman"/>
          <w:noProof/>
          <w:sz w:val="24"/>
          <w:szCs w:val="24"/>
          <w:lang w:val="en-GB"/>
        </w:rPr>
        <w:t>(Handoko, 2009, 162-163)</w:t>
      </w:r>
      <w:r w:rsidR="00261B35"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 fact, after the increase of oil prices in 2005, the number of </w:t>
      </w:r>
      <w:r w:rsidRPr="00685749">
        <w:rPr>
          <w:rFonts w:ascii="Times New Roman" w:hAnsi="Times New Roman" w:cs="Times New Roman"/>
          <w:sz w:val="24"/>
          <w:szCs w:val="24"/>
          <w:lang w:val="en-GB"/>
        </w:rPr>
        <w:lastRenderedPageBreak/>
        <w:t xml:space="preserve">labour workforce who were fired reached a total of tens of thousands or spiked up to 150% compared to prior oil prices </w:t>
      </w:r>
      <w:r w:rsidR="00261B35" w:rsidRPr="00685749">
        <w:rPr>
          <w:rFonts w:ascii="Times New Roman" w:hAnsi="Times New Roman" w:cs="Times New Roman"/>
          <w:sz w:val="24"/>
          <w:szCs w:val="24"/>
          <w:lang w:val="en-GB"/>
        </w:rPr>
        <w:fldChar w:fldCharType="begin" w:fldLock="1"/>
      </w:r>
      <w:r w:rsidR="00261B35" w:rsidRPr="00685749">
        <w:rPr>
          <w:rFonts w:ascii="Times New Roman" w:hAnsi="Times New Roman" w:cs="Times New Roman"/>
          <w:sz w:val="24"/>
          <w:szCs w:val="24"/>
          <w:lang w:val="en-GB"/>
        </w:rPr>
        <w:instrText>ADDIN CSL_CITATION {"citationItems":[{"id":"ITEM-1","itemData":{"author":[{"dropping-particle":"","family":"Lazuardi","given":"Hery","non-dropping-particle":"","parse-names":false,"suffix":""}],"container-title":"Bisnis Indonesia","id":"ITEM-1","issued":{"date-parts":[["2006"]]},"title":"PHK naik 150%","type":"article-newspaper"},"uris":["http://www.mendeley.com/documents/?uuid=550980c2-e62b-40b6-b57b-8de83419e6f7"]}],"mendeley":{"formattedCitation":"(Lazuardi, 2006)","plainTextFormattedCitation":"(Lazuardi, 2006)","previouslyFormattedCitation":"(Lazuardi, 2006)"},"properties":{"noteIndex":0},"schema":"https://github.com/citation-style-language/schema/raw/master/csl-citation.json"}</w:instrText>
      </w:r>
      <w:r w:rsidR="00261B35" w:rsidRPr="00685749">
        <w:rPr>
          <w:rFonts w:ascii="Times New Roman" w:hAnsi="Times New Roman" w:cs="Times New Roman"/>
          <w:sz w:val="24"/>
          <w:szCs w:val="24"/>
          <w:lang w:val="en-GB"/>
        </w:rPr>
        <w:fldChar w:fldCharType="separate"/>
      </w:r>
      <w:r w:rsidR="00261B35" w:rsidRPr="00685749">
        <w:rPr>
          <w:rFonts w:ascii="Times New Roman" w:hAnsi="Times New Roman" w:cs="Times New Roman"/>
          <w:noProof/>
          <w:sz w:val="24"/>
          <w:szCs w:val="24"/>
          <w:lang w:val="en-GB"/>
        </w:rPr>
        <w:t>(Lazuardi, 2006)</w:t>
      </w:r>
      <w:r w:rsidR="00261B35"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77FD9DF6" w14:textId="7F7C264C" w:rsidR="00C755F6" w:rsidRPr="00685749" w:rsidRDefault="002C11EE" w:rsidP="000C55F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Economically, the reasons for increasing oil prices are rational. However, from a political perspective, the process of increasing oil prices is difficult to be accepted and done. The reason is that the process of decision-making is often exploited by certain political interests.  </w:t>
      </w:r>
      <w:r w:rsidR="00261B35" w:rsidRPr="00685749">
        <w:rPr>
          <w:rFonts w:ascii="Times New Roman" w:hAnsi="Times New Roman" w:cs="Times New Roman"/>
          <w:sz w:val="24"/>
          <w:szCs w:val="24"/>
          <w:lang w:val="en-GB"/>
        </w:rPr>
        <w:fldChar w:fldCharType="begin" w:fldLock="1"/>
      </w:r>
      <w:r w:rsidR="00261B35" w:rsidRPr="00685749">
        <w:rPr>
          <w:rFonts w:ascii="Times New Roman" w:hAnsi="Times New Roman" w:cs="Times New Roman"/>
          <w:sz w:val="24"/>
          <w:szCs w:val="24"/>
          <w:lang w:val="en-GB"/>
        </w:rPr>
        <w:instrText>ADDIN CSL_CITATION {"citationItems":[{"id":"ITEM-1","itemData":{"author":[{"dropping-particle":"","family":"Ikhsan","given":"Mohamad","non-dropping-particle":"","parse-names":false,"suffix":""},{"dropping-particle":"","family":"Sulistyo","given":"M. H.","non-dropping-particle":"","parse-names":false,"suffix":""},{"dropping-particle":"","family":"Dartanto","given":"Teguh","non-dropping-particle":"","parse-names":false,"suffix":""},{"dropping-particle":"","family":"Usman","given":"","non-dropping-particle":"","parse-names":false,"suffix":""}],"id":"ITEM-1","issued":{"date-parts":[["2005"]]},"publisher-place":"Jakarta","title":"Kajian Dampak Kenaikan Harga BBM Terhadap Kemiskinan","type":"report"},"uris":["http://www.mendeley.com/documents/?uuid=03674a45-3e43-4691-9c4a-fbc09583dcff"]}],"mendeley":{"formattedCitation":"(Ikhsan et al., 2005)","plainTextFormattedCitation":"(Ikhsan et al., 2005)","previouslyFormattedCitation":"(Ikhsan et al., 2005)"},"properties":{"noteIndex":0},"schema":"https://github.com/citation-style-language/schema/raw/master/csl-citation.json"}</w:instrText>
      </w:r>
      <w:r w:rsidR="00261B35" w:rsidRPr="00685749">
        <w:rPr>
          <w:rFonts w:ascii="Times New Roman" w:hAnsi="Times New Roman" w:cs="Times New Roman"/>
          <w:sz w:val="24"/>
          <w:szCs w:val="24"/>
          <w:lang w:val="en-GB"/>
        </w:rPr>
        <w:fldChar w:fldCharType="separate"/>
      </w:r>
      <w:proofErr w:type="gramStart"/>
      <w:r w:rsidR="00261B35" w:rsidRPr="00685749">
        <w:rPr>
          <w:rFonts w:ascii="Times New Roman" w:hAnsi="Times New Roman" w:cs="Times New Roman"/>
          <w:noProof/>
          <w:sz w:val="24"/>
          <w:szCs w:val="24"/>
          <w:lang w:val="en-GB"/>
        </w:rPr>
        <w:t>(Ikhsan et al., 2005)</w:t>
      </w:r>
      <w:r w:rsidR="00261B35"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roofErr w:type="gramEnd"/>
      <w:r w:rsidRPr="00685749">
        <w:rPr>
          <w:rFonts w:ascii="Times New Roman" w:hAnsi="Times New Roman" w:cs="Times New Roman"/>
          <w:sz w:val="24"/>
          <w:szCs w:val="24"/>
          <w:lang w:val="en-GB"/>
        </w:rPr>
        <w:t xml:space="preserve"> Therefore, it is not surprising that various objections and denials continuously appear in the process.  This can be seen or explicated by a number of social-political contexts, including the lack of perceived relevance of the increasing oil prices in the midst of injustice, the rampant corruptions, the high salaries of the elites as well as the marginalization of the poor.  All these have an impact on the decline of government integrity </w:t>
      </w:r>
      <w:r w:rsidR="00261B35" w:rsidRPr="00685749">
        <w:rPr>
          <w:rFonts w:ascii="Times New Roman" w:hAnsi="Times New Roman" w:cs="Times New Roman"/>
          <w:sz w:val="24"/>
          <w:szCs w:val="24"/>
          <w:lang w:val="en-GB"/>
        </w:rPr>
        <w:fldChar w:fldCharType="begin" w:fldLock="1"/>
      </w:r>
      <w:r w:rsidR="00261B35" w:rsidRPr="00685749">
        <w:rPr>
          <w:rFonts w:ascii="Times New Roman" w:hAnsi="Times New Roman" w:cs="Times New Roman"/>
          <w:sz w:val="24"/>
          <w:szCs w:val="24"/>
          <w:lang w:val="en-GB"/>
        </w:rPr>
        <w:instrText>ADDIN CSL_CITATION {"citationItems":[{"id":"ITEM-1","itemData":{"author":[{"dropping-particle":"","family":"Roberts","given":"John","non-dropping-particle":"","parse-names":false,"suffix":""}],"container-title":"World Socialists Web Site","id":"ITEM-1","issued":{"date-parts":[["2005"]]},"title":"Fuel price hikes raise political tensions in Indonesia","type":"article-newspaper"},"uris":["http://www.mendeley.com/documents/?uuid=2cdbefe4-5b69-43d3-b664-57f4b1426c74"]},{"id":"ITEM-2","itemData":{"author":[{"dropping-particle":"","family":"Benes","given":"Keith","non-dropping-particle":"","parse-names":false,"suffix":""},{"dropping-particle":"","family":"Cheon","given":"Andrew","non-dropping-particle":"","parse-names":false,"suffix":""},{"dropping-particle":"","family":"Urpelainen","given":"Johannes","non-dropping-particle":"","parse-names":false,"suffix":""},{"dropping-particle":"","family":"Yang","given":"Joonseok","non-dropping-particle":"","parse-names":false,"suffix":""}],"id":"ITEM-2","issued":{"date-parts":[["2015"]]},"publisher":"The Center on Global Energy Policy, SIPA, Columbia University","publisher-place":"New York","title":"Low Oil Prices: an Opportunity for Fuel Subsidy Reform","type":"book"},"uris":["http://www.mendeley.com/documents/?uuid=6fba0ab7-0dde-40cd-9533-9d2d1379e9fa"]}],"mendeley":{"formattedCitation":"(Benes, Cheon, Urpelainen, &amp; Yang, 2015; Roberts, 2005)","plainTextFormattedCitation":"(Benes, Cheon, Urpelainen, &amp; Yang, 2015; Roberts, 2005)","previouslyFormattedCitation":"(Benes, Cheon, Urpelainen, &amp; Yang, 2015; Roberts, 2005)"},"properties":{"noteIndex":0},"schema":"https://github.com/citation-style-language/schema/raw/master/csl-citation.json"}</w:instrText>
      </w:r>
      <w:r w:rsidR="00261B35" w:rsidRPr="00685749">
        <w:rPr>
          <w:rFonts w:ascii="Times New Roman" w:hAnsi="Times New Roman" w:cs="Times New Roman"/>
          <w:sz w:val="24"/>
          <w:szCs w:val="24"/>
          <w:lang w:val="en-GB"/>
        </w:rPr>
        <w:fldChar w:fldCharType="separate"/>
      </w:r>
      <w:r w:rsidR="00261B35" w:rsidRPr="00685749">
        <w:rPr>
          <w:rFonts w:ascii="Times New Roman" w:hAnsi="Times New Roman" w:cs="Times New Roman"/>
          <w:noProof/>
          <w:sz w:val="24"/>
          <w:szCs w:val="24"/>
          <w:lang w:val="en-GB"/>
        </w:rPr>
        <w:t>(Benes, Cheon, Urpelainen, &amp; Yang, 2015; Roberts, 2005)</w:t>
      </w:r>
      <w:r w:rsidR="00261B35"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 increase in oil prices in 2005 was seen by many as a "lie" from the President because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promised in his campaign prior to general election not to increase oil prices by 50%. But the opposite occurred, the government increased the oil price by 107% of its original price </w:t>
      </w:r>
      <w:r w:rsidR="00261B35" w:rsidRPr="00685749">
        <w:rPr>
          <w:rFonts w:ascii="Times New Roman" w:hAnsi="Times New Roman" w:cs="Times New Roman"/>
          <w:sz w:val="24"/>
          <w:szCs w:val="24"/>
          <w:lang w:val="en-GB"/>
        </w:rPr>
        <w:fldChar w:fldCharType="begin" w:fldLock="1"/>
      </w:r>
      <w:r w:rsidR="00FD4F5E" w:rsidRPr="00685749">
        <w:rPr>
          <w:rFonts w:ascii="Times New Roman" w:hAnsi="Times New Roman" w:cs="Times New Roman"/>
          <w:sz w:val="24"/>
          <w:szCs w:val="24"/>
          <w:lang w:val="en-GB"/>
        </w:rPr>
        <w:instrText>ADDIN CSL_CITATION {"citationItems":[{"id":"ITEM-1","itemData":{"author":[{"dropping-particle":"","family":"Detik","given":"","non-dropping-particle":"","parse-names":false,"suffix":""}],"container-title":"Detik","id":"ITEM-1","issued":{"date-parts":[["2004"]]},"title":"Demo BBM, Aktivis Tuntut SBY-Kalla Turun","type":"article-newspaper"},"uris":["http://www.mendeley.com/documents/?uuid=fefefb2f-0253-4b46-8624-e29c8b7d7cba"]}],"mendeley":{"formattedCitation":"(Detik, 2004)","plainTextFormattedCitation":"(Detik, 2004)","previouslyFormattedCitation":"(Detik, 2004)"},"properties":{"noteIndex":0},"schema":"https://github.com/citation-style-language/schema/raw/master/csl-citation.json"}</w:instrText>
      </w:r>
      <w:r w:rsidR="00261B35" w:rsidRPr="00685749">
        <w:rPr>
          <w:rFonts w:ascii="Times New Roman" w:hAnsi="Times New Roman" w:cs="Times New Roman"/>
          <w:sz w:val="24"/>
          <w:szCs w:val="24"/>
          <w:lang w:val="en-GB"/>
        </w:rPr>
        <w:fldChar w:fldCharType="separate"/>
      </w:r>
      <w:r w:rsidR="00261B35" w:rsidRPr="00685749">
        <w:rPr>
          <w:rFonts w:ascii="Times New Roman" w:hAnsi="Times New Roman" w:cs="Times New Roman"/>
          <w:noProof/>
          <w:sz w:val="24"/>
          <w:szCs w:val="24"/>
          <w:lang w:val="en-GB"/>
        </w:rPr>
        <w:t>(Detik, 2004)</w:t>
      </w:r>
      <w:r w:rsidR="00261B35"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7EBCE5FB" w14:textId="53DA8E5B" w:rsidR="00C755F6" w:rsidRPr="00685749" w:rsidRDefault="000C55F4" w:rsidP="00C755F6">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Meanwhile, following the strain of a two-way relationship between Indonesia and Malaysia, on 6 June 2009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held a meeting with the committee of Defence and Foreign Affairs Office in parliament to discuss the latest situation on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issues and planned on the departure of a special force to Malaysia. As a result, a total of five members of Parliament, namely </w:t>
      </w:r>
      <w:proofErr w:type="spellStart"/>
      <w:r w:rsidRPr="00685749">
        <w:rPr>
          <w:rFonts w:ascii="Times New Roman" w:hAnsi="Times New Roman" w:cs="Times New Roman"/>
          <w:sz w:val="24"/>
          <w:szCs w:val="24"/>
          <w:lang w:val="en-GB"/>
        </w:rPr>
        <w:t>Yusron</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Ihza</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Mahendra</w:t>
      </w:r>
      <w:proofErr w:type="spellEnd"/>
      <w:r w:rsidRPr="00685749">
        <w:rPr>
          <w:rFonts w:ascii="Times New Roman" w:hAnsi="Times New Roman" w:cs="Times New Roman"/>
          <w:sz w:val="24"/>
          <w:szCs w:val="24"/>
          <w:lang w:val="en-GB"/>
        </w:rPr>
        <w:t xml:space="preserve">, Happy Bone, Andreas </w:t>
      </w:r>
      <w:proofErr w:type="spellStart"/>
      <w:r w:rsidRPr="00685749">
        <w:rPr>
          <w:rFonts w:ascii="Times New Roman" w:hAnsi="Times New Roman" w:cs="Times New Roman"/>
          <w:sz w:val="24"/>
          <w:szCs w:val="24"/>
          <w:lang w:val="en-GB"/>
        </w:rPr>
        <w:t>Pareira</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Shidqy</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Wahab</w:t>
      </w:r>
      <w:proofErr w:type="spellEnd"/>
      <w:r w:rsidRPr="00685749">
        <w:rPr>
          <w:rFonts w:ascii="Times New Roman" w:hAnsi="Times New Roman" w:cs="Times New Roman"/>
          <w:sz w:val="24"/>
          <w:szCs w:val="24"/>
          <w:lang w:val="en-GB"/>
        </w:rPr>
        <w:t xml:space="preserve"> and </w:t>
      </w:r>
      <w:proofErr w:type="spellStart"/>
      <w:r w:rsidRPr="00685749">
        <w:rPr>
          <w:rFonts w:ascii="Times New Roman" w:hAnsi="Times New Roman" w:cs="Times New Roman"/>
          <w:sz w:val="24"/>
          <w:szCs w:val="24"/>
          <w:lang w:val="en-GB"/>
        </w:rPr>
        <w:t>Joko</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Susilo</w:t>
      </w:r>
      <w:proofErr w:type="spellEnd"/>
      <w:r w:rsidRPr="00685749">
        <w:rPr>
          <w:rFonts w:ascii="Times New Roman" w:hAnsi="Times New Roman" w:cs="Times New Roman"/>
          <w:sz w:val="24"/>
          <w:szCs w:val="24"/>
          <w:lang w:val="en-GB"/>
        </w:rPr>
        <w:t xml:space="preserve"> met with the Prime Minister </w:t>
      </w:r>
      <w:proofErr w:type="spellStart"/>
      <w:r w:rsidRPr="00685749">
        <w:rPr>
          <w:rFonts w:ascii="Times New Roman" w:hAnsi="Times New Roman" w:cs="Times New Roman"/>
          <w:sz w:val="24"/>
          <w:szCs w:val="24"/>
          <w:lang w:val="en-GB"/>
        </w:rPr>
        <w:t>Najib</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Razak</w:t>
      </w:r>
      <w:proofErr w:type="spellEnd"/>
      <w:r w:rsidRPr="00685749">
        <w:rPr>
          <w:rFonts w:ascii="Times New Roman" w:hAnsi="Times New Roman" w:cs="Times New Roman"/>
          <w:sz w:val="24"/>
          <w:szCs w:val="24"/>
          <w:lang w:val="en-GB"/>
        </w:rPr>
        <w:t xml:space="preserve"> on </w:t>
      </w:r>
      <w:r w:rsidR="002C11EE" w:rsidRPr="00685749">
        <w:rPr>
          <w:rFonts w:ascii="Times New Roman" w:hAnsi="Times New Roman" w:cs="Times New Roman"/>
          <w:sz w:val="24"/>
          <w:szCs w:val="24"/>
          <w:lang w:val="en-GB"/>
        </w:rPr>
        <w:t xml:space="preserve">10 June 2009 </w:t>
      </w:r>
      <w:r w:rsidR="00FD4F5E" w:rsidRPr="00685749">
        <w:rPr>
          <w:rFonts w:ascii="Times New Roman" w:hAnsi="Times New Roman" w:cs="Times New Roman"/>
          <w:sz w:val="24"/>
          <w:szCs w:val="24"/>
          <w:lang w:val="en-GB"/>
        </w:rPr>
        <w:fldChar w:fldCharType="begin" w:fldLock="1"/>
      </w:r>
      <w:r w:rsidR="00FD4F5E" w:rsidRPr="00685749">
        <w:rPr>
          <w:rFonts w:ascii="Times New Roman" w:hAnsi="Times New Roman" w:cs="Times New Roman"/>
          <w:sz w:val="24"/>
          <w:szCs w:val="24"/>
          <w:lang w:val="en-GB"/>
        </w:rPr>
        <w:instrText>ADDIN CSL_CITATION {"citationItems":[{"id":"ITEM-1","itemData":{"author":[{"dropping-particle":"","family":"Khafifah","given":"Nur","non-dropping-particle":"","parse-names":false,"suffix":""}],"container-title":"Vivanews","id":"ITEM-1","issued":{"date-parts":[["2009"]]},"title":"Ajukan Protes, DPR RI Temui PM Malaysia","type":"article-newspaper"},"uris":["http://www.mendeley.com/documents/?uuid=9f2df107-682e-4631-81b7-8db8afde5d2f"]}],"mendeley":{"formattedCitation":"(Khafifah, 2009)","plainTextFormattedCitation":"(Khafifah, 2009)","previouslyFormattedCitation":"(Khafifah, 2009)"},"properties":{"noteIndex":0},"schema":"https://github.com/citation-style-language/schema/raw/master/csl-citation.json"}</w:instrText>
      </w:r>
      <w:r w:rsidR="00FD4F5E" w:rsidRPr="00685749">
        <w:rPr>
          <w:rFonts w:ascii="Times New Roman" w:hAnsi="Times New Roman" w:cs="Times New Roman"/>
          <w:sz w:val="24"/>
          <w:szCs w:val="24"/>
          <w:lang w:val="en-GB"/>
        </w:rPr>
        <w:fldChar w:fldCharType="separate"/>
      </w:r>
      <w:r w:rsidR="00FD4F5E" w:rsidRPr="00685749">
        <w:rPr>
          <w:rFonts w:ascii="Times New Roman" w:hAnsi="Times New Roman" w:cs="Times New Roman"/>
          <w:noProof/>
          <w:sz w:val="24"/>
          <w:szCs w:val="24"/>
          <w:lang w:val="en-GB"/>
        </w:rPr>
        <w:t>(Khafifah, 2009)</w:t>
      </w:r>
      <w:r w:rsidR="00FD4F5E"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w:t>
      </w:r>
      <w:r w:rsidR="00C755F6" w:rsidRPr="00685749">
        <w:rPr>
          <w:rFonts w:ascii="Times New Roman" w:hAnsi="Times New Roman" w:cs="Times New Roman"/>
          <w:sz w:val="24"/>
          <w:szCs w:val="24"/>
          <w:lang w:val="en-GB"/>
        </w:rPr>
        <w:t xml:space="preserve"> </w:t>
      </w:r>
      <w:r w:rsidR="00C755F6" w:rsidRPr="00685749">
        <w:rPr>
          <w:rFonts w:ascii="Times New Roman" w:hAnsi="Times New Roman" w:cs="Times New Roman"/>
          <w:sz w:val="24"/>
          <w:szCs w:val="24"/>
        </w:rPr>
        <w:t>To alleviate the tension, some series of negotiations were held</w:t>
      </w:r>
      <w:r w:rsidR="00C755F6" w:rsidRPr="00685749">
        <w:rPr>
          <w:rFonts w:ascii="Times New Roman" w:hAnsi="Times New Roman" w:cs="Times New Roman"/>
          <w:sz w:val="24"/>
          <w:szCs w:val="24"/>
          <w:lang w:val="en-GB"/>
        </w:rPr>
        <w:t xml:space="preserve">. The series of talks were preceded by conversation via telephone call between President </w:t>
      </w:r>
      <w:proofErr w:type="spellStart"/>
      <w:r w:rsidR="00C755F6" w:rsidRPr="00685749">
        <w:rPr>
          <w:rFonts w:ascii="Times New Roman" w:hAnsi="Times New Roman" w:cs="Times New Roman"/>
          <w:sz w:val="24"/>
          <w:szCs w:val="24"/>
          <w:lang w:val="en-GB"/>
        </w:rPr>
        <w:t>Yudhoyono</w:t>
      </w:r>
      <w:proofErr w:type="spellEnd"/>
      <w:r w:rsidR="00C755F6" w:rsidRPr="00685749">
        <w:rPr>
          <w:rFonts w:ascii="Times New Roman" w:hAnsi="Times New Roman" w:cs="Times New Roman"/>
          <w:sz w:val="24"/>
          <w:szCs w:val="24"/>
          <w:lang w:val="en-GB"/>
        </w:rPr>
        <w:t xml:space="preserve"> and PM </w:t>
      </w:r>
      <w:proofErr w:type="spellStart"/>
      <w:r w:rsidR="00C755F6" w:rsidRPr="00685749">
        <w:rPr>
          <w:rFonts w:ascii="Times New Roman" w:hAnsi="Times New Roman" w:cs="Times New Roman"/>
          <w:sz w:val="24"/>
          <w:szCs w:val="24"/>
          <w:lang w:val="en-GB"/>
        </w:rPr>
        <w:t>Najib</w:t>
      </w:r>
      <w:proofErr w:type="spellEnd"/>
      <w:r w:rsidR="00C755F6" w:rsidRPr="00685749">
        <w:rPr>
          <w:rFonts w:ascii="Times New Roman" w:hAnsi="Times New Roman" w:cs="Times New Roman"/>
          <w:sz w:val="24"/>
          <w:szCs w:val="24"/>
          <w:lang w:val="en-GB"/>
        </w:rPr>
        <w:t xml:space="preserve"> </w:t>
      </w:r>
      <w:proofErr w:type="spellStart"/>
      <w:r w:rsidR="00C755F6" w:rsidRPr="00685749">
        <w:rPr>
          <w:rFonts w:ascii="Times New Roman" w:hAnsi="Times New Roman" w:cs="Times New Roman"/>
          <w:sz w:val="24"/>
          <w:szCs w:val="24"/>
          <w:lang w:val="en-GB"/>
        </w:rPr>
        <w:t>Razak</w:t>
      </w:r>
      <w:proofErr w:type="spellEnd"/>
      <w:r w:rsidR="00C755F6" w:rsidRPr="00685749">
        <w:rPr>
          <w:rFonts w:ascii="Times New Roman" w:hAnsi="Times New Roman" w:cs="Times New Roman"/>
          <w:sz w:val="24"/>
          <w:szCs w:val="24"/>
          <w:lang w:val="en-GB"/>
        </w:rPr>
        <w:t xml:space="preserve"> on 9 June 2009 shortly before the arrival of the five Indonesian MPs to Malaysia. According to President </w:t>
      </w:r>
      <w:proofErr w:type="spellStart"/>
      <w:r w:rsidR="00C755F6" w:rsidRPr="00685749">
        <w:rPr>
          <w:rFonts w:ascii="Times New Roman" w:hAnsi="Times New Roman" w:cs="Times New Roman"/>
          <w:sz w:val="24"/>
          <w:szCs w:val="24"/>
          <w:lang w:val="en-GB"/>
        </w:rPr>
        <w:t>Yudhoyono</w:t>
      </w:r>
      <w:proofErr w:type="spellEnd"/>
      <w:r w:rsidR="00C755F6" w:rsidRPr="00685749">
        <w:rPr>
          <w:rFonts w:ascii="Times New Roman" w:hAnsi="Times New Roman" w:cs="Times New Roman"/>
          <w:sz w:val="24"/>
          <w:szCs w:val="24"/>
          <w:lang w:val="en-GB"/>
        </w:rPr>
        <w:t xml:space="preserve">, the Malaysian Prime Minister gave positive response and agreed on the steps to be taken. In addition, President </w:t>
      </w:r>
      <w:proofErr w:type="spellStart"/>
      <w:r w:rsidR="00C755F6" w:rsidRPr="00685749">
        <w:rPr>
          <w:rFonts w:ascii="Times New Roman" w:hAnsi="Times New Roman" w:cs="Times New Roman"/>
          <w:sz w:val="24"/>
          <w:szCs w:val="24"/>
          <w:lang w:val="en-GB"/>
        </w:rPr>
        <w:t>Yudhoyono</w:t>
      </w:r>
      <w:proofErr w:type="spellEnd"/>
      <w:r w:rsidR="00C755F6" w:rsidRPr="00685749">
        <w:rPr>
          <w:rFonts w:ascii="Times New Roman" w:hAnsi="Times New Roman" w:cs="Times New Roman"/>
          <w:sz w:val="24"/>
          <w:szCs w:val="24"/>
          <w:lang w:val="en-GB"/>
        </w:rPr>
        <w:t xml:space="preserve"> also urged Malaysia to continue negotiations so the issues can be resolved </w:t>
      </w:r>
      <w:r w:rsidR="002C11EE" w:rsidRPr="00685749">
        <w:rPr>
          <w:rFonts w:ascii="Times New Roman" w:hAnsi="Times New Roman" w:cs="Times New Roman"/>
          <w:sz w:val="24"/>
          <w:szCs w:val="24"/>
          <w:lang w:val="en-GB"/>
        </w:rPr>
        <w:t xml:space="preserve">immediately </w:t>
      </w:r>
      <w:r w:rsidR="00FD4F5E" w:rsidRPr="00685749">
        <w:rPr>
          <w:rFonts w:ascii="Times New Roman" w:hAnsi="Times New Roman" w:cs="Times New Roman"/>
          <w:sz w:val="24"/>
          <w:szCs w:val="24"/>
          <w:lang w:val="en-GB"/>
        </w:rPr>
        <w:fldChar w:fldCharType="begin" w:fldLock="1"/>
      </w:r>
      <w:r w:rsidR="00FD4F5E" w:rsidRPr="00685749">
        <w:rPr>
          <w:rFonts w:ascii="Times New Roman" w:hAnsi="Times New Roman" w:cs="Times New Roman"/>
          <w:sz w:val="24"/>
          <w:szCs w:val="24"/>
          <w:lang w:val="en-GB"/>
        </w:rPr>
        <w:instrText>ADDIN CSL_CITATION {"citationItems":[{"id":"ITEM-1","itemData":{"author":[{"dropping-particle":"","family":"Rachmawati","given":"Iva","non-dropping-particle":"","parse-names":false,"suffix":""}],"container-title":"Andalas Journal of International Studies","id":"ITEM-1","issue":"2","issued":{"date-parts":[["2018"]]},"page":"144-157","title":"Indonesia’s Public Diplomacy towards Malaysia","type":"article-journal","volume":"7"},"uris":["http://www.mendeley.com/documents/?uuid=f7b6ae56-a3b2-4e83-90f9-4e527ef2be16"]}],"mendeley":{"formattedCitation":"(Rachmawati, 2018)","plainTextFormattedCitation":"(Rachmawati, 2018)","previouslyFormattedCitation":"(Rachmawati, 2018)"},"properties":{"noteIndex":0},"schema":"https://github.com/citation-style-language/schema/raw/master/csl-citation.json"}</w:instrText>
      </w:r>
      <w:r w:rsidR="00FD4F5E" w:rsidRPr="00685749">
        <w:rPr>
          <w:rFonts w:ascii="Times New Roman" w:hAnsi="Times New Roman" w:cs="Times New Roman"/>
          <w:sz w:val="24"/>
          <w:szCs w:val="24"/>
          <w:lang w:val="en-GB"/>
        </w:rPr>
        <w:fldChar w:fldCharType="separate"/>
      </w:r>
      <w:r w:rsidR="00FD4F5E" w:rsidRPr="00685749">
        <w:rPr>
          <w:rFonts w:ascii="Times New Roman" w:hAnsi="Times New Roman" w:cs="Times New Roman"/>
          <w:noProof/>
          <w:sz w:val="24"/>
          <w:szCs w:val="24"/>
          <w:lang w:val="en-GB"/>
        </w:rPr>
        <w:t>(Rachmawati, 2018)</w:t>
      </w:r>
      <w:r w:rsidR="00FD4F5E"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w:t>
      </w:r>
    </w:p>
    <w:p w14:paraId="02940BC9" w14:textId="67B5D159" w:rsidR="008246CD" w:rsidRPr="00685749" w:rsidRDefault="000C55F4" w:rsidP="00C755F6">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II issue, the provocative statements tend to be done by the elites who were competing in the 2009 presidential election. Thus, it can be said the statements by political elites in Jakarta, including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tend to trend to a political campaign ahead of the 2009 presidential election. In a meeting,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who was a Democratic Party candidate, stated that he had talked with the TNI commander and the TNI-AL commander, which would  not allow a single inch of land being violated by </w:t>
      </w:r>
      <w:r w:rsidR="002C11EE" w:rsidRPr="00685749">
        <w:rPr>
          <w:rFonts w:ascii="Times New Roman" w:hAnsi="Times New Roman" w:cs="Times New Roman"/>
          <w:sz w:val="24"/>
          <w:szCs w:val="24"/>
          <w:lang w:val="en-GB"/>
        </w:rPr>
        <w:t xml:space="preserve">Malaysia </w:t>
      </w:r>
      <w:r w:rsidR="00FD4F5E" w:rsidRPr="00685749">
        <w:rPr>
          <w:rFonts w:ascii="Times New Roman" w:hAnsi="Times New Roman" w:cs="Times New Roman"/>
          <w:sz w:val="24"/>
          <w:szCs w:val="24"/>
          <w:lang w:val="en-GB"/>
        </w:rPr>
        <w:fldChar w:fldCharType="begin" w:fldLock="1"/>
      </w:r>
      <w:r w:rsidR="00FD4F5E" w:rsidRPr="00685749">
        <w:rPr>
          <w:rFonts w:ascii="Times New Roman" w:hAnsi="Times New Roman" w:cs="Times New Roman"/>
          <w:sz w:val="24"/>
          <w:szCs w:val="24"/>
          <w:lang w:val="en-GB"/>
        </w:rPr>
        <w:instrText>ADDIN CSL_CITATION {"citationItems":[{"id":"ITEM-1","itemData":{"author":[{"dropping-particle":"","family":"Rochmi","given":"Nur","non-dropping-particle":"","parse-names":false,"suffix":""}],"container-title":"Tempo.co","id":"ITEM-1","issued":{"date-parts":[["2009"]]},"title":"Sengketa Ambalat, SBY Pilih Upaya Diplomasi","type":"article-newspaper"},"uris":["http://www.mendeley.com/documents/?uuid=065bd8cc-a09a-4763-90b4-64ad5c419c2b"]}],"mendeley":{"formattedCitation":"(Rochmi, 2009)","plainTextFormattedCitation":"(Rochmi, 2009)","previouslyFormattedCitation":"(Rochmi, 2009)"},"properties":{"noteIndex":0},"schema":"https://github.com/citation-style-language/schema/raw/master/csl-citation.json"}</w:instrText>
      </w:r>
      <w:r w:rsidR="00FD4F5E" w:rsidRPr="00685749">
        <w:rPr>
          <w:rFonts w:ascii="Times New Roman" w:hAnsi="Times New Roman" w:cs="Times New Roman"/>
          <w:sz w:val="24"/>
          <w:szCs w:val="24"/>
          <w:lang w:val="en-GB"/>
        </w:rPr>
        <w:fldChar w:fldCharType="separate"/>
      </w:r>
      <w:r w:rsidR="00FD4F5E" w:rsidRPr="00685749">
        <w:rPr>
          <w:rFonts w:ascii="Times New Roman" w:hAnsi="Times New Roman" w:cs="Times New Roman"/>
          <w:noProof/>
          <w:sz w:val="24"/>
          <w:szCs w:val="24"/>
          <w:lang w:val="en-GB"/>
        </w:rPr>
        <w:t>(Rochmi, 2009)</w:t>
      </w:r>
      <w:r w:rsidR="00FD4F5E"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w:t>
      </w:r>
      <w:r w:rsidRPr="00685749">
        <w:rPr>
          <w:rFonts w:ascii="Times New Roman" w:hAnsi="Times New Roman" w:cs="Times New Roman"/>
          <w:sz w:val="24"/>
          <w:szCs w:val="24"/>
          <w:lang w:val="en-GB"/>
        </w:rPr>
        <w:t xml:space="preserve">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also stated that at every meeting with the Malaysian leaders including </w:t>
      </w:r>
      <w:proofErr w:type="spellStart"/>
      <w:r w:rsidRPr="00685749">
        <w:rPr>
          <w:rFonts w:ascii="Times New Roman" w:hAnsi="Times New Roman" w:cs="Times New Roman"/>
          <w:sz w:val="24"/>
          <w:szCs w:val="24"/>
          <w:lang w:val="en-GB"/>
        </w:rPr>
        <w:t>Najib</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Razak</w:t>
      </w:r>
      <w:proofErr w:type="spellEnd"/>
      <w:r w:rsidRPr="00685749">
        <w:rPr>
          <w:rFonts w:ascii="Times New Roman" w:hAnsi="Times New Roman" w:cs="Times New Roman"/>
          <w:sz w:val="24"/>
          <w:szCs w:val="24"/>
          <w:lang w:val="en-GB"/>
        </w:rPr>
        <w:t xml:space="preserve">, he always urged that the negotiation process on the border </w:t>
      </w:r>
      <w:r w:rsidRPr="00685749">
        <w:rPr>
          <w:rFonts w:ascii="Times New Roman" w:hAnsi="Times New Roman" w:cs="Times New Roman"/>
          <w:sz w:val="24"/>
          <w:szCs w:val="24"/>
          <w:lang w:val="en-GB"/>
        </w:rPr>
        <w:lastRenderedPageBreak/>
        <w:t xml:space="preserve">issue be </w:t>
      </w:r>
      <w:r w:rsidR="002C11EE" w:rsidRPr="00685749">
        <w:rPr>
          <w:rFonts w:ascii="Times New Roman" w:hAnsi="Times New Roman" w:cs="Times New Roman"/>
          <w:sz w:val="24"/>
          <w:szCs w:val="24"/>
          <w:lang w:val="en-GB"/>
        </w:rPr>
        <w:t xml:space="preserve">resolved quickly </w:t>
      </w:r>
      <w:r w:rsidR="00FD4F5E" w:rsidRPr="00685749">
        <w:rPr>
          <w:rFonts w:ascii="Times New Roman" w:hAnsi="Times New Roman" w:cs="Times New Roman"/>
          <w:sz w:val="24"/>
          <w:szCs w:val="24"/>
          <w:lang w:val="en-GB"/>
        </w:rPr>
        <w:fldChar w:fldCharType="begin" w:fldLock="1"/>
      </w:r>
      <w:r w:rsidR="00FD4F5E" w:rsidRPr="00685749">
        <w:rPr>
          <w:rFonts w:ascii="Times New Roman" w:hAnsi="Times New Roman" w:cs="Times New Roman"/>
          <w:sz w:val="24"/>
          <w:szCs w:val="24"/>
          <w:lang w:val="en-GB"/>
        </w:rPr>
        <w:instrText>ADDIN CSL_CITATION {"citationItems":[{"id":"ITEM-1","itemData":{"author":[{"dropping-particle":"","family":"Kompas","given":"","non-dropping-particle":"","parse-names":false,"suffix":""}],"container-title":"Kompas.com","id":"ITEM-1","issued":{"date-parts":[["2009"]]},"title":"SBY: Kasus Ambalat, Kita Mengusir dan Mengusik","type":"article-newspaper"},"uris":["http://www.mendeley.com/documents/?uuid=bc2eaad8-d557-4a69-b5f9-b1265ed6ff3f"]}],"mendeley":{"formattedCitation":"(Kompas, 2009)","plainTextFormattedCitation":"(Kompas, 2009)","previouslyFormattedCitation":"(Kompas, 2009)"},"properties":{"noteIndex":0},"schema":"https://github.com/citation-style-language/schema/raw/master/csl-citation.json"}</w:instrText>
      </w:r>
      <w:r w:rsidR="00FD4F5E" w:rsidRPr="00685749">
        <w:rPr>
          <w:rFonts w:ascii="Times New Roman" w:hAnsi="Times New Roman" w:cs="Times New Roman"/>
          <w:sz w:val="24"/>
          <w:szCs w:val="24"/>
          <w:lang w:val="en-GB"/>
        </w:rPr>
        <w:fldChar w:fldCharType="separate"/>
      </w:r>
      <w:r w:rsidR="00FD4F5E" w:rsidRPr="00685749">
        <w:rPr>
          <w:rFonts w:ascii="Times New Roman" w:hAnsi="Times New Roman" w:cs="Times New Roman"/>
          <w:noProof/>
          <w:sz w:val="24"/>
          <w:szCs w:val="24"/>
          <w:lang w:val="en-GB"/>
        </w:rPr>
        <w:t>(Kompas, 2009)</w:t>
      </w:r>
      <w:r w:rsidR="00FD4F5E"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 addition,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also committed to increase the budget on national defence and encourage the national defence industry to reduce reliance on </w:t>
      </w:r>
      <w:r w:rsidR="002C11EE" w:rsidRPr="00685749">
        <w:rPr>
          <w:rFonts w:ascii="Times New Roman" w:hAnsi="Times New Roman" w:cs="Times New Roman"/>
          <w:sz w:val="24"/>
          <w:szCs w:val="24"/>
          <w:lang w:val="en-GB"/>
        </w:rPr>
        <w:t xml:space="preserve">foreign suppliers </w:t>
      </w:r>
      <w:r w:rsidR="00FD4F5E" w:rsidRPr="00685749">
        <w:rPr>
          <w:rFonts w:ascii="Times New Roman" w:hAnsi="Times New Roman" w:cs="Times New Roman"/>
          <w:sz w:val="24"/>
          <w:szCs w:val="24"/>
          <w:lang w:val="en-GB"/>
        </w:rPr>
        <w:fldChar w:fldCharType="begin" w:fldLock="1"/>
      </w:r>
      <w:r w:rsidR="00FD4F5E" w:rsidRPr="00685749">
        <w:rPr>
          <w:rFonts w:ascii="Times New Roman" w:hAnsi="Times New Roman" w:cs="Times New Roman"/>
          <w:sz w:val="24"/>
          <w:szCs w:val="24"/>
          <w:lang w:val="en-GB"/>
        </w:rPr>
        <w:instrText>ADDIN CSL_CITATION {"citationItems":[{"id":"ITEM-1","itemData":{"author":[{"dropping-particle":"","family":"RSIS","given":"","non-dropping-particle":"","parse-names":false,"suffix":""}],"id":"ITEM-1","issued":{"date-parts":[["2014"]]},"publisher-place":"Singapore","title":"Revitalizing Indonesia’s Defence Industrial Base: Agenda for Future Action","type":"report"},"uris":["http://www.mendeley.com/documents/?uuid=6c45b727-7ca6-431c-a0f8-99b251cab435"]}],"mendeley":{"formattedCitation":"(RSIS, 2014)","plainTextFormattedCitation":"(RSIS, 2014)","previouslyFormattedCitation":"(RSIS, 2014)"},"properties":{"noteIndex":0},"schema":"https://github.com/citation-style-language/schema/raw/master/csl-citation.json"}</w:instrText>
      </w:r>
      <w:r w:rsidR="00FD4F5E" w:rsidRPr="00685749">
        <w:rPr>
          <w:rFonts w:ascii="Times New Roman" w:hAnsi="Times New Roman" w:cs="Times New Roman"/>
          <w:sz w:val="24"/>
          <w:szCs w:val="24"/>
          <w:lang w:val="en-GB"/>
        </w:rPr>
        <w:fldChar w:fldCharType="separate"/>
      </w:r>
      <w:r w:rsidR="00FD4F5E" w:rsidRPr="00685749">
        <w:rPr>
          <w:rFonts w:ascii="Times New Roman" w:hAnsi="Times New Roman" w:cs="Times New Roman"/>
          <w:noProof/>
          <w:sz w:val="24"/>
          <w:szCs w:val="24"/>
          <w:lang w:val="en-GB"/>
        </w:rPr>
        <w:t>(RSIS, 2014)</w:t>
      </w:r>
      <w:r w:rsidR="00FD4F5E"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w:t>
      </w:r>
      <w:r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rPr>
        <w:t xml:space="preserve">However, President Yudhoyono also hopes that the Ambalat case can be resolved through diplomatic channels rather than </w:t>
      </w:r>
      <w:r w:rsidR="002C11EE" w:rsidRPr="00685749">
        <w:rPr>
          <w:rFonts w:ascii="Times New Roman" w:hAnsi="Times New Roman" w:cs="Times New Roman"/>
          <w:sz w:val="24"/>
          <w:szCs w:val="24"/>
        </w:rPr>
        <w:t>war</w:t>
      </w:r>
      <w:r w:rsidR="00FD4F5E" w:rsidRPr="00685749">
        <w:rPr>
          <w:rFonts w:ascii="Times New Roman" w:hAnsi="Times New Roman" w:cs="Times New Roman"/>
          <w:sz w:val="24"/>
          <w:szCs w:val="24"/>
          <w:lang w:val="en-ID"/>
        </w:rPr>
        <w:t xml:space="preserve"> </w:t>
      </w:r>
      <w:r w:rsidR="00FD4F5E" w:rsidRPr="00685749">
        <w:rPr>
          <w:rFonts w:ascii="Times New Roman" w:hAnsi="Times New Roman" w:cs="Times New Roman"/>
          <w:sz w:val="24"/>
          <w:szCs w:val="24"/>
          <w:lang w:val="en-ID"/>
        </w:rPr>
        <w:fldChar w:fldCharType="begin" w:fldLock="1"/>
      </w:r>
      <w:r w:rsidR="005C4AA0" w:rsidRPr="00685749">
        <w:rPr>
          <w:rFonts w:ascii="Times New Roman" w:hAnsi="Times New Roman" w:cs="Times New Roman"/>
          <w:sz w:val="24"/>
          <w:szCs w:val="24"/>
          <w:lang w:val="en-ID"/>
        </w:rPr>
        <w:instrText>ADDIN CSL_CITATION {"citationItems":[{"id":"ITEM-1","itemData":{"author":[{"dropping-particle":"","family":"Hanura","given":"Marten","non-dropping-particle":"","parse-names":false,"suffix":""}],"container-title":"Jurnal Ilmu Sosial","id":"ITEM-1","issue":"1","issued":{"date-parts":[["2018"]]},"page":"1-20","title":"Assessing Indonesia-Russia Foreign Policy during Susilo Bambang Yudhoyono Administration","type":"article-journal","volume":"17"},"uris":["http://www.mendeley.com/documents/?uuid=19661a0f-02dd-4837-ac37-cf4b78b1567c"]}],"mendeley":{"formattedCitation":"(Hanura, 2018)","plainTextFormattedCitation":"(Hanura, 2018)","previouslyFormattedCitation":"(Hanura, 2018)"},"properties":{"noteIndex":0},"schema":"https://github.com/citation-style-language/schema/raw/master/csl-citation.json"}</w:instrText>
      </w:r>
      <w:r w:rsidR="00FD4F5E" w:rsidRPr="00685749">
        <w:rPr>
          <w:rFonts w:ascii="Times New Roman" w:hAnsi="Times New Roman" w:cs="Times New Roman"/>
          <w:sz w:val="24"/>
          <w:szCs w:val="24"/>
          <w:lang w:val="en-ID"/>
        </w:rPr>
        <w:fldChar w:fldCharType="separate"/>
      </w:r>
      <w:r w:rsidR="00FD4F5E" w:rsidRPr="00685749">
        <w:rPr>
          <w:rFonts w:ascii="Times New Roman" w:hAnsi="Times New Roman" w:cs="Times New Roman"/>
          <w:noProof/>
          <w:sz w:val="24"/>
          <w:szCs w:val="24"/>
          <w:lang w:val="en-ID"/>
        </w:rPr>
        <w:t>(Hanura, 2018)</w:t>
      </w:r>
      <w:r w:rsidR="00FD4F5E" w:rsidRPr="00685749">
        <w:rPr>
          <w:rFonts w:ascii="Times New Roman" w:hAnsi="Times New Roman" w:cs="Times New Roman"/>
          <w:sz w:val="24"/>
          <w:szCs w:val="24"/>
          <w:lang w:val="en-ID"/>
        </w:rPr>
        <w:fldChar w:fldCharType="end"/>
      </w:r>
      <w:r w:rsidR="002C11EE" w:rsidRPr="00685749">
        <w:rPr>
          <w:rFonts w:ascii="Times New Roman" w:hAnsi="Times New Roman" w:cs="Times New Roman"/>
          <w:sz w:val="24"/>
          <w:szCs w:val="24"/>
          <w:lang w:val="en-GB"/>
        </w:rPr>
        <w:t>.</w:t>
      </w:r>
    </w:p>
    <w:p w14:paraId="7C48BFAE" w14:textId="05727A9C" w:rsidR="00510BEC" w:rsidRPr="00685749" w:rsidRDefault="00510BEC" w:rsidP="00510BEC">
      <w:pPr>
        <w:pStyle w:val="ListParagraph"/>
        <w:widowControl w:val="0"/>
        <w:numPr>
          <w:ilvl w:val="0"/>
          <w:numId w:val="4"/>
        </w:numPr>
        <w:autoSpaceDE w:val="0"/>
        <w:autoSpaceDN w:val="0"/>
        <w:spacing w:line="360" w:lineRule="auto"/>
        <w:ind w:left="426"/>
        <w:contextualSpacing w:val="0"/>
        <w:rPr>
          <w:rFonts w:ascii="Times New Roman" w:hAnsi="Times New Roman"/>
          <w:i/>
          <w:color w:val="5B9BD5" w:themeColor="accent1"/>
          <w:sz w:val="24"/>
          <w:szCs w:val="24"/>
        </w:rPr>
      </w:pPr>
      <w:r w:rsidRPr="00685749">
        <w:rPr>
          <w:rFonts w:ascii="Times New Roman" w:hAnsi="Times New Roman"/>
          <w:i/>
          <w:color w:val="5B9BD5" w:themeColor="accent1"/>
          <w:sz w:val="24"/>
          <w:szCs w:val="24"/>
        </w:rPr>
        <w:t xml:space="preserve">The military’s responses on the </w:t>
      </w:r>
      <w:proofErr w:type="spellStart"/>
      <w:r w:rsidRPr="00685749">
        <w:rPr>
          <w:rFonts w:ascii="Times New Roman" w:hAnsi="Times New Roman"/>
          <w:i/>
          <w:color w:val="5B9BD5" w:themeColor="accent1"/>
          <w:sz w:val="24"/>
          <w:szCs w:val="24"/>
        </w:rPr>
        <w:t>Ambalat</w:t>
      </w:r>
      <w:proofErr w:type="spellEnd"/>
      <w:r w:rsidRPr="00685749">
        <w:rPr>
          <w:rFonts w:ascii="Times New Roman" w:hAnsi="Times New Roman"/>
          <w:i/>
          <w:color w:val="5B9BD5" w:themeColor="accent1"/>
          <w:sz w:val="24"/>
          <w:szCs w:val="24"/>
        </w:rPr>
        <w:t xml:space="preserve"> case</w:t>
      </w:r>
    </w:p>
    <w:p w14:paraId="3E459481" w14:textId="6029B03A" w:rsidR="000C55F4" w:rsidRPr="00685749" w:rsidRDefault="000C55F4" w:rsidP="002E603A">
      <w:pPr>
        <w:widowControl w:val="0"/>
        <w:autoSpaceDE w:val="0"/>
        <w:autoSpaceDN w:val="0"/>
        <w:spacing w:line="360" w:lineRule="auto"/>
        <w:ind w:left="66"/>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As the tension escalated during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case, Indonesia’s military proposed to deploy 700 personal or equivalent to a battalion of naval force from Surabaya.  This military force was also equipped with six RM-70 rocket launches which is said to have a reach of 20km and an explosive capacity of 2 km. In addition, they are also armed with the artillery of Howitzer-105 and Howitzer-122. </w:t>
      </w:r>
      <w:r w:rsidR="002C11EE" w:rsidRPr="00685749">
        <w:rPr>
          <w:rFonts w:ascii="Times New Roman" w:hAnsi="Times New Roman" w:cs="Times New Roman"/>
          <w:sz w:val="24"/>
          <w:szCs w:val="24"/>
          <w:lang w:val="en-GB"/>
        </w:rPr>
        <w:t xml:space="preserve">Furthermore, as if suddenly in the month of November 2005 Indonesia conducted the largest military exercise involving 40,000 troops as well as 40 war ships of various categories </w:t>
      </w:r>
      <w:r w:rsidR="005C4AA0" w:rsidRPr="00685749">
        <w:rPr>
          <w:rFonts w:ascii="Times New Roman" w:hAnsi="Times New Roman" w:cs="Times New Roman"/>
          <w:sz w:val="24"/>
          <w:szCs w:val="24"/>
          <w:lang w:val="en-GB"/>
        </w:rPr>
        <w:fldChar w:fldCharType="begin" w:fldLock="1"/>
      </w:r>
      <w:r w:rsidR="005835C8" w:rsidRPr="00685749">
        <w:rPr>
          <w:rFonts w:ascii="Times New Roman" w:hAnsi="Times New Roman" w:cs="Times New Roman"/>
          <w:sz w:val="24"/>
          <w:szCs w:val="24"/>
          <w:lang w:val="en-GB"/>
        </w:rPr>
        <w:instrText>ADDIN CSL_CITATION {"citationItems":[{"id":"ITEM-1","itemData":{"author":[{"dropping-particle":"","family":"Dollah","given":"Ramli","non-dropping-particle":"","parse-names":false,"suffix":""},{"dropping-particle":"","family":"Hassan","given":"Wan Shawaluddin Wan","non-dropping-particle":"","parse-names":false,"suffix":""},{"dropping-particle":"","family":"Bee","given":"B.B. Basrah","non-dropping-particle":"","parse-names":false,"suffix":""}],"container-title":"Malaysia in History","id":"ITEM-1","issue":"35","issued":{"date-parts":[["2007"]]},"page":"103-118","title":"Isu Ambalat: Reaksi Perang Indonesia ke atas Malaysia dan Implikasi Kepada Keselamatan Serantau","type":"article-journal"},"uris":["http://www.mendeley.com/documents/?uuid=7d05a1d5-7e0b-4663-bc0f-57bf281c200d"]}],"mendeley":{"formattedCitation":"(Dollah et al., 2007)","plainTextFormattedCitation":"(Dollah et al., 2007)","previouslyFormattedCitation":"(Dollah et al., 2007)"},"properties":{"noteIndex":0},"schema":"https://github.com/citation-style-language/schema/raw/master/csl-citation.json"}</w:instrText>
      </w:r>
      <w:r w:rsidR="005C4AA0" w:rsidRPr="00685749">
        <w:rPr>
          <w:rFonts w:ascii="Times New Roman" w:hAnsi="Times New Roman" w:cs="Times New Roman"/>
          <w:sz w:val="24"/>
          <w:szCs w:val="24"/>
          <w:lang w:val="en-GB"/>
        </w:rPr>
        <w:fldChar w:fldCharType="separate"/>
      </w:r>
      <w:r w:rsidR="005C4AA0" w:rsidRPr="00685749">
        <w:rPr>
          <w:rFonts w:ascii="Times New Roman" w:hAnsi="Times New Roman" w:cs="Times New Roman"/>
          <w:noProof/>
          <w:sz w:val="24"/>
          <w:szCs w:val="24"/>
          <w:lang w:val="en-GB"/>
        </w:rPr>
        <w:t>(Dollah et al., 2007)</w:t>
      </w:r>
      <w:r w:rsidR="005C4AA0"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 Nevertheless, a few top ranking officers of Indonesia’s military denied that these exercises were aimed at carrying out “</w:t>
      </w:r>
      <w:proofErr w:type="spellStart"/>
      <w:r w:rsidR="002C11EE" w:rsidRPr="00685749">
        <w:rPr>
          <w:rFonts w:ascii="Times New Roman" w:hAnsi="Times New Roman" w:cs="Times New Roman"/>
          <w:sz w:val="24"/>
          <w:szCs w:val="24"/>
          <w:lang w:val="en-GB"/>
        </w:rPr>
        <w:t>Konfrontasi</w:t>
      </w:r>
      <w:proofErr w:type="spellEnd"/>
      <w:r w:rsidR="002C11EE" w:rsidRPr="00685749">
        <w:rPr>
          <w:rFonts w:ascii="Times New Roman" w:hAnsi="Times New Roman" w:cs="Times New Roman"/>
          <w:sz w:val="24"/>
          <w:szCs w:val="24"/>
          <w:lang w:val="en-GB"/>
        </w:rPr>
        <w:t>” confrontation against Malaysia (Historically, ‘</w:t>
      </w:r>
      <w:proofErr w:type="spellStart"/>
      <w:r w:rsidR="002C11EE" w:rsidRPr="00685749">
        <w:rPr>
          <w:rFonts w:ascii="Times New Roman" w:hAnsi="Times New Roman" w:cs="Times New Roman"/>
          <w:sz w:val="24"/>
          <w:szCs w:val="24"/>
          <w:lang w:val="en-GB"/>
        </w:rPr>
        <w:t>Konfrontasi</w:t>
      </w:r>
      <w:proofErr w:type="spellEnd"/>
      <w:r w:rsidR="002C11EE" w:rsidRPr="00685749">
        <w:rPr>
          <w:rFonts w:ascii="Times New Roman" w:hAnsi="Times New Roman" w:cs="Times New Roman"/>
          <w:sz w:val="24"/>
          <w:szCs w:val="24"/>
          <w:lang w:val="en-GB"/>
        </w:rPr>
        <w:t xml:space="preserve">’ is a specific term used to describe a period of conflict between Indonesia-Malaysia). Instead TNI-AU argued these activities </w:t>
      </w:r>
      <w:proofErr w:type="gramStart"/>
      <w:r w:rsidR="002C11EE" w:rsidRPr="00685749">
        <w:rPr>
          <w:rFonts w:ascii="Times New Roman" w:hAnsi="Times New Roman" w:cs="Times New Roman"/>
          <w:sz w:val="24"/>
          <w:szCs w:val="24"/>
          <w:lang w:val="en-GB"/>
        </w:rPr>
        <w:t>of  patrolling</w:t>
      </w:r>
      <w:proofErr w:type="gramEnd"/>
      <w:r w:rsidR="002C11EE" w:rsidRPr="00685749">
        <w:rPr>
          <w:rFonts w:ascii="Times New Roman" w:hAnsi="Times New Roman" w:cs="Times New Roman"/>
          <w:sz w:val="24"/>
          <w:szCs w:val="24"/>
          <w:lang w:val="en-GB"/>
        </w:rPr>
        <w:t xml:space="preserve"> had been conducted and it is not within a context of a provocation.” TNI-AL supported such perspective saying that the deployment and movements of war ships were a routine practise of the ships </w:t>
      </w:r>
      <w:r w:rsidR="005835C8" w:rsidRPr="00685749">
        <w:rPr>
          <w:rFonts w:ascii="Times New Roman" w:hAnsi="Times New Roman" w:cs="Times New Roman"/>
          <w:sz w:val="24"/>
          <w:szCs w:val="24"/>
          <w:lang w:val="en-GB"/>
        </w:rPr>
        <w:fldChar w:fldCharType="begin" w:fldLock="1"/>
      </w:r>
      <w:r w:rsidR="005835C8" w:rsidRPr="00685749">
        <w:rPr>
          <w:rFonts w:ascii="Times New Roman" w:hAnsi="Times New Roman" w:cs="Times New Roman"/>
          <w:sz w:val="24"/>
          <w:szCs w:val="24"/>
          <w:lang w:val="en-GB"/>
        </w:rPr>
        <w:instrText>ADDIN CSL_CITATION {"citationItems":[{"id":"ITEM-1","itemData":{"author":[{"dropping-particle":"","family":"Manan","given":"A.","non-dropping-particle":"","parse-names":false,"suffix":""}],"container-title":"Tempo.co","id":"ITEM-1","issued":{"date-parts":[["2005"]]},"title":"TNI AU Kirim Empat F-16 ke Ambalat","type":"article-newspaper"},"uris":["http://www.mendeley.com/documents/?uuid=873d80d0-feb6-401f-90ab-812aa36a4f03"]}],"mendeley":{"formattedCitation":"(Manan, 2005)","plainTextFormattedCitation":"(Manan, 2005)","previouslyFormattedCitation":"(Manan, 2005)"},"properties":{"noteIndex":0},"schema":"https://github.com/citation-style-language/schema/raw/master/csl-citation.json"}</w:instrText>
      </w:r>
      <w:r w:rsidR="005835C8" w:rsidRPr="00685749">
        <w:rPr>
          <w:rFonts w:ascii="Times New Roman" w:hAnsi="Times New Roman" w:cs="Times New Roman"/>
          <w:sz w:val="24"/>
          <w:szCs w:val="24"/>
          <w:lang w:val="en-GB"/>
        </w:rPr>
        <w:fldChar w:fldCharType="separate"/>
      </w:r>
      <w:r w:rsidR="005835C8" w:rsidRPr="00685749">
        <w:rPr>
          <w:rFonts w:ascii="Times New Roman" w:hAnsi="Times New Roman" w:cs="Times New Roman"/>
          <w:noProof/>
          <w:sz w:val="24"/>
          <w:szCs w:val="24"/>
          <w:lang w:val="en-GB"/>
        </w:rPr>
        <w:t>(Manan, 2005)</w:t>
      </w:r>
      <w:r w:rsidR="005835C8"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03C9A167" w14:textId="3BA5F75E" w:rsidR="00E27794" w:rsidRPr="00685749" w:rsidRDefault="00E27794" w:rsidP="002C11EE">
      <w:pPr>
        <w:spacing w:after="0" w:line="360" w:lineRule="auto"/>
        <w:jc w:val="both"/>
        <w:rPr>
          <w:rFonts w:ascii="Times New Roman" w:hAnsi="Times New Roman"/>
          <w:sz w:val="24"/>
          <w:szCs w:val="24"/>
          <w:lang w:val="en-ID"/>
        </w:rPr>
      </w:pPr>
      <w:r w:rsidRPr="00685749">
        <w:rPr>
          <w:rFonts w:ascii="Times New Roman" w:hAnsi="Times New Roman" w:cs="Times New Roman"/>
          <w:sz w:val="24"/>
          <w:szCs w:val="24"/>
          <w:lang w:val="en-GB"/>
        </w:rPr>
        <w:t xml:space="preserve">Following the tension especially during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II case, the TNI-AL continued to demonstrate its preparedness. In August 2009, the TNI-AL ruled seven warships </w:t>
      </w:r>
      <w:r w:rsidRPr="00685749">
        <w:rPr>
          <w:rFonts w:ascii="Times New Roman" w:hAnsi="Times New Roman" w:cs="Times New Roman"/>
          <w:b/>
          <w:color w:val="5B9BD5" w:themeColor="accent1"/>
          <w:sz w:val="24"/>
          <w:szCs w:val="24"/>
          <w:lang w:val="en-GB"/>
        </w:rPr>
        <w:t>deployed to</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waters. The seven warships were KRI Sultan </w:t>
      </w:r>
      <w:proofErr w:type="spellStart"/>
      <w:r w:rsidRPr="00685749">
        <w:rPr>
          <w:rFonts w:ascii="Times New Roman" w:hAnsi="Times New Roman" w:cs="Times New Roman"/>
          <w:sz w:val="24"/>
          <w:szCs w:val="24"/>
          <w:lang w:val="en-GB"/>
        </w:rPr>
        <w:t>Iskandar</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Muda</w:t>
      </w:r>
      <w:proofErr w:type="spellEnd"/>
      <w:r w:rsidRPr="00685749">
        <w:rPr>
          <w:rFonts w:ascii="Times New Roman" w:hAnsi="Times New Roman" w:cs="Times New Roman"/>
          <w:sz w:val="24"/>
          <w:szCs w:val="24"/>
          <w:lang w:val="en-GB"/>
        </w:rPr>
        <w:t xml:space="preserve">, KRI </w:t>
      </w:r>
      <w:proofErr w:type="spellStart"/>
      <w:r w:rsidRPr="00685749">
        <w:rPr>
          <w:rFonts w:ascii="Times New Roman" w:hAnsi="Times New Roman" w:cs="Times New Roman"/>
          <w:sz w:val="24"/>
          <w:szCs w:val="24"/>
          <w:lang w:val="en-GB"/>
        </w:rPr>
        <w:t>Badik</w:t>
      </w:r>
      <w:proofErr w:type="spellEnd"/>
      <w:r w:rsidRPr="00685749">
        <w:rPr>
          <w:rFonts w:ascii="Times New Roman" w:hAnsi="Times New Roman" w:cs="Times New Roman"/>
          <w:sz w:val="24"/>
          <w:szCs w:val="24"/>
          <w:lang w:val="en-GB"/>
        </w:rPr>
        <w:t xml:space="preserve">, KRI </w:t>
      </w:r>
      <w:proofErr w:type="spellStart"/>
      <w:r w:rsidRPr="00685749">
        <w:rPr>
          <w:rFonts w:ascii="Times New Roman" w:hAnsi="Times New Roman" w:cs="Times New Roman"/>
          <w:sz w:val="24"/>
          <w:szCs w:val="24"/>
          <w:lang w:val="en-GB"/>
        </w:rPr>
        <w:t>Kerapu</w:t>
      </w:r>
      <w:proofErr w:type="spellEnd"/>
      <w:r w:rsidRPr="00685749">
        <w:rPr>
          <w:rFonts w:ascii="Times New Roman" w:hAnsi="Times New Roman" w:cs="Times New Roman"/>
          <w:sz w:val="24"/>
          <w:szCs w:val="24"/>
          <w:lang w:val="en-GB"/>
        </w:rPr>
        <w:t xml:space="preserve">, </w:t>
      </w:r>
      <w:r w:rsidR="002C11EE" w:rsidRPr="00685749">
        <w:rPr>
          <w:rFonts w:ascii="Times New Roman" w:hAnsi="Times New Roman" w:cs="Times New Roman"/>
          <w:sz w:val="24"/>
          <w:szCs w:val="24"/>
          <w:lang w:val="en-GB"/>
        </w:rPr>
        <w:t xml:space="preserve">KRI </w:t>
      </w:r>
      <w:proofErr w:type="spellStart"/>
      <w:r w:rsidR="002C11EE" w:rsidRPr="00685749">
        <w:rPr>
          <w:rFonts w:ascii="Times New Roman" w:hAnsi="Times New Roman" w:cs="Times New Roman"/>
          <w:sz w:val="24"/>
          <w:szCs w:val="24"/>
          <w:lang w:val="en-GB"/>
        </w:rPr>
        <w:t>Kakap</w:t>
      </w:r>
      <w:proofErr w:type="spellEnd"/>
      <w:r w:rsidR="002C11EE" w:rsidRPr="00685749">
        <w:rPr>
          <w:rFonts w:ascii="Times New Roman" w:hAnsi="Times New Roman" w:cs="Times New Roman"/>
          <w:sz w:val="24"/>
          <w:szCs w:val="24"/>
          <w:lang w:val="en-GB"/>
        </w:rPr>
        <w:t xml:space="preserve">, KRI </w:t>
      </w:r>
      <w:proofErr w:type="spellStart"/>
      <w:r w:rsidR="002C11EE" w:rsidRPr="00685749">
        <w:rPr>
          <w:rFonts w:ascii="Times New Roman" w:hAnsi="Times New Roman" w:cs="Times New Roman"/>
          <w:sz w:val="24"/>
          <w:szCs w:val="24"/>
          <w:lang w:val="en-GB"/>
        </w:rPr>
        <w:t>Tulo</w:t>
      </w:r>
      <w:proofErr w:type="spellEnd"/>
      <w:r w:rsidR="002C11EE" w:rsidRPr="00685749">
        <w:rPr>
          <w:rFonts w:ascii="Times New Roman" w:hAnsi="Times New Roman" w:cs="Times New Roman"/>
          <w:sz w:val="24"/>
          <w:szCs w:val="24"/>
          <w:lang w:val="en-GB"/>
        </w:rPr>
        <w:t xml:space="preserve"> </w:t>
      </w:r>
      <w:proofErr w:type="spellStart"/>
      <w:r w:rsidR="002C11EE" w:rsidRPr="00685749">
        <w:rPr>
          <w:rFonts w:ascii="Times New Roman" w:hAnsi="Times New Roman" w:cs="Times New Roman"/>
          <w:sz w:val="24"/>
          <w:szCs w:val="24"/>
          <w:lang w:val="en-GB"/>
        </w:rPr>
        <w:t>Rimo</w:t>
      </w:r>
      <w:proofErr w:type="spellEnd"/>
      <w:r w:rsidR="002C11EE" w:rsidRPr="00685749">
        <w:rPr>
          <w:rFonts w:ascii="Times New Roman" w:hAnsi="Times New Roman" w:cs="Times New Roman"/>
          <w:sz w:val="24"/>
          <w:szCs w:val="24"/>
          <w:lang w:val="en-GB"/>
        </w:rPr>
        <w:t xml:space="preserve">, KRI </w:t>
      </w:r>
      <w:proofErr w:type="spellStart"/>
      <w:r w:rsidR="002C11EE" w:rsidRPr="00685749">
        <w:rPr>
          <w:rFonts w:ascii="Times New Roman" w:hAnsi="Times New Roman" w:cs="Times New Roman"/>
          <w:sz w:val="24"/>
          <w:szCs w:val="24"/>
          <w:lang w:val="en-GB"/>
        </w:rPr>
        <w:t>Tedung</w:t>
      </w:r>
      <w:proofErr w:type="spellEnd"/>
      <w:r w:rsidR="002C11EE" w:rsidRPr="00685749">
        <w:rPr>
          <w:rFonts w:ascii="Times New Roman" w:hAnsi="Times New Roman" w:cs="Times New Roman"/>
          <w:sz w:val="24"/>
          <w:szCs w:val="24"/>
          <w:lang w:val="en-GB"/>
        </w:rPr>
        <w:t xml:space="preserve"> </w:t>
      </w:r>
      <w:proofErr w:type="spellStart"/>
      <w:r w:rsidR="002C11EE" w:rsidRPr="00685749">
        <w:rPr>
          <w:rFonts w:ascii="Times New Roman" w:hAnsi="Times New Roman" w:cs="Times New Roman"/>
          <w:sz w:val="24"/>
          <w:szCs w:val="24"/>
          <w:lang w:val="en-GB"/>
        </w:rPr>
        <w:t>Selar</w:t>
      </w:r>
      <w:proofErr w:type="spellEnd"/>
      <w:r w:rsidR="002C11EE" w:rsidRPr="00685749">
        <w:rPr>
          <w:rFonts w:ascii="Times New Roman" w:hAnsi="Times New Roman" w:cs="Times New Roman"/>
          <w:sz w:val="24"/>
          <w:szCs w:val="24"/>
          <w:lang w:val="en-GB"/>
        </w:rPr>
        <w:t xml:space="preserve"> and KRI </w:t>
      </w:r>
      <w:proofErr w:type="spellStart"/>
      <w:r w:rsidR="002C11EE" w:rsidRPr="00685749">
        <w:rPr>
          <w:rFonts w:ascii="Times New Roman" w:hAnsi="Times New Roman" w:cs="Times New Roman"/>
          <w:sz w:val="24"/>
          <w:szCs w:val="24"/>
          <w:lang w:val="en-GB"/>
        </w:rPr>
        <w:t>Tedung</w:t>
      </w:r>
      <w:proofErr w:type="spellEnd"/>
      <w:r w:rsidR="002C11EE" w:rsidRPr="00685749">
        <w:rPr>
          <w:rFonts w:ascii="Times New Roman" w:hAnsi="Times New Roman" w:cs="Times New Roman"/>
          <w:sz w:val="24"/>
          <w:szCs w:val="24"/>
          <w:lang w:val="en-GB"/>
        </w:rPr>
        <w:t xml:space="preserve"> Naga  </w:t>
      </w:r>
      <w:r w:rsidR="005835C8" w:rsidRPr="00685749">
        <w:rPr>
          <w:rFonts w:ascii="Times New Roman" w:hAnsi="Times New Roman" w:cs="Times New Roman"/>
          <w:sz w:val="24"/>
          <w:szCs w:val="24"/>
          <w:lang w:val="en-GB"/>
        </w:rPr>
        <w:fldChar w:fldCharType="begin" w:fldLock="1"/>
      </w:r>
      <w:r w:rsidR="005835C8" w:rsidRPr="00685749">
        <w:rPr>
          <w:rFonts w:ascii="Times New Roman" w:hAnsi="Times New Roman" w:cs="Times New Roman"/>
          <w:sz w:val="24"/>
          <w:szCs w:val="24"/>
          <w:lang w:val="en-GB"/>
        </w:rPr>
        <w:instrText>ADDIN CSL_CITATION {"citationItems":[{"id":"ITEM-1","itemData":{"author":[{"dropping-particle":"","family":"Wibisono","given":"S.","non-dropping-particle":"","parse-names":false,"suffix":""}],"container-title":"Okezone","id":"ITEM-1","issued":{"date-parts":[["2009"]]},"title":"Malaysia Sepakat Tak Provokasi Ambalat","type":"article-newspaper"},"uris":["http://www.mendeley.com/documents/?uuid=2282a239-8d0f-491e-930e-37047967c66e"]}],"mendeley":{"formattedCitation":"(Wibisono, 2009)","plainTextFormattedCitation":"(Wibisono, 2009)","previouslyFormattedCitation":"(Wibisono, 2009)"},"properties":{"noteIndex":0},"schema":"https://github.com/citation-style-language/schema/raw/master/csl-citation.json"}</w:instrText>
      </w:r>
      <w:r w:rsidR="005835C8" w:rsidRPr="00685749">
        <w:rPr>
          <w:rFonts w:ascii="Times New Roman" w:hAnsi="Times New Roman" w:cs="Times New Roman"/>
          <w:sz w:val="24"/>
          <w:szCs w:val="24"/>
          <w:lang w:val="en-GB"/>
        </w:rPr>
        <w:fldChar w:fldCharType="separate"/>
      </w:r>
      <w:r w:rsidR="005835C8" w:rsidRPr="00685749">
        <w:rPr>
          <w:rFonts w:ascii="Times New Roman" w:hAnsi="Times New Roman" w:cs="Times New Roman"/>
          <w:noProof/>
          <w:sz w:val="24"/>
          <w:szCs w:val="24"/>
          <w:lang w:val="en-GB"/>
        </w:rPr>
        <w:t>(Wibisono, 2009)</w:t>
      </w:r>
      <w:r w:rsidR="005835C8"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 xml:space="preserve">. According to the Commander of </w:t>
      </w:r>
      <w:proofErr w:type="spellStart"/>
      <w:r w:rsidR="002C11EE" w:rsidRPr="00685749">
        <w:rPr>
          <w:rFonts w:ascii="Times New Roman" w:hAnsi="Times New Roman" w:cs="Times New Roman"/>
          <w:sz w:val="24"/>
          <w:szCs w:val="24"/>
          <w:lang w:val="en-GB"/>
        </w:rPr>
        <w:t>Gugus</w:t>
      </w:r>
      <w:proofErr w:type="spellEnd"/>
      <w:r w:rsidR="002C11EE" w:rsidRPr="00685749">
        <w:rPr>
          <w:rFonts w:ascii="Times New Roman" w:hAnsi="Times New Roman" w:cs="Times New Roman"/>
          <w:sz w:val="24"/>
          <w:szCs w:val="24"/>
          <w:lang w:val="en-GB"/>
        </w:rPr>
        <w:t xml:space="preserve"> </w:t>
      </w:r>
      <w:proofErr w:type="spellStart"/>
      <w:r w:rsidR="002C11EE" w:rsidRPr="00685749">
        <w:rPr>
          <w:rFonts w:ascii="Times New Roman" w:hAnsi="Times New Roman" w:cs="Times New Roman"/>
          <w:sz w:val="24"/>
          <w:szCs w:val="24"/>
          <w:lang w:val="en-GB"/>
        </w:rPr>
        <w:t>Tempur</w:t>
      </w:r>
      <w:proofErr w:type="spellEnd"/>
      <w:r w:rsidR="002C11EE" w:rsidRPr="00685749">
        <w:rPr>
          <w:rFonts w:ascii="Times New Roman" w:hAnsi="Times New Roman" w:cs="Times New Roman"/>
          <w:sz w:val="24"/>
          <w:szCs w:val="24"/>
          <w:lang w:val="en-GB"/>
        </w:rPr>
        <w:t xml:space="preserve"> </w:t>
      </w:r>
      <w:proofErr w:type="spellStart"/>
      <w:r w:rsidR="002C11EE" w:rsidRPr="00685749">
        <w:rPr>
          <w:rFonts w:ascii="Times New Roman" w:hAnsi="Times New Roman" w:cs="Times New Roman"/>
          <w:sz w:val="24"/>
          <w:szCs w:val="24"/>
          <w:lang w:val="en-GB"/>
        </w:rPr>
        <w:t>Timur</w:t>
      </w:r>
      <w:proofErr w:type="spellEnd"/>
      <w:r w:rsidR="002C11EE" w:rsidRPr="00685749">
        <w:rPr>
          <w:rFonts w:ascii="Times New Roman" w:hAnsi="Times New Roman" w:cs="Times New Roman"/>
          <w:sz w:val="24"/>
          <w:szCs w:val="24"/>
          <w:lang w:val="en-GB"/>
        </w:rPr>
        <w:t xml:space="preserve"> of TNI-AL, First Admiral RM </w:t>
      </w:r>
      <w:proofErr w:type="spellStart"/>
      <w:r w:rsidR="002C11EE" w:rsidRPr="00685749">
        <w:rPr>
          <w:rFonts w:ascii="Times New Roman" w:hAnsi="Times New Roman" w:cs="Times New Roman"/>
          <w:sz w:val="24"/>
          <w:szCs w:val="24"/>
          <w:lang w:val="en-GB"/>
        </w:rPr>
        <w:t>Harahap</w:t>
      </w:r>
      <w:proofErr w:type="spellEnd"/>
      <w:r w:rsidR="002C11EE" w:rsidRPr="00685749">
        <w:rPr>
          <w:rFonts w:ascii="Times New Roman" w:hAnsi="Times New Roman" w:cs="Times New Roman"/>
          <w:sz w:val="24"/>
          <w:szCs w:val="24"/>
          <w:lang w:val="en-GB"/>
        </w:rPr>
        <w:t xml:space="preserve">, patrolling was expected to prevent Malaysian ships to violate into the </w:t>
      </w:r>
      <w:proofErr w:type="spellStart"/>
      <w:r w:rsidR="002C11EE" w:rsidRPr="00685749">
        <w:rPr>
          <w:rFonts w:ascii="Times New Roman" w:hAnsi="Times New Roman" w:cs="Times New Roman"/>
          <w:sz w:val="24"/>
          <w:szCs w:val="24"/>
          <w:lang w:val="en-GB"/>
        </w:rPr>
        <w:t>Ambalat</w:t>
      </w:r>
      <w:proofErr w:type="spellEnd"/>
      <w:r w:rsidR="002C11EE" w:rsidRPr="00685749">
        <w:rPr>
          <w:rFonts w:ascii="Times New Roman" w:hAnsi="Times New Roman" w:cs="Times New Roman"/>
          <w:sz w:val="24"/>
          <w:szCs w:val="24"/>
          <w:lang w:val="en-GB"/>
        </w:rPr>
        <w:t xml:space="preserve"> block </w:t>
      </w:r>
      <w:r w:rsidR="005835C8" w:rsidRPr="00685749">
        <w:rPr>
          <w:rFonts w:ascii="Times New Roman" w:hAnsi="Times New Roman" w:cs="Times New Roman"/>
          <w:sz w:val="24"/>
          <w:szCs w:val="24"/>
          <w:lang w:val="en-GB"/>
        </w:rPr>
        <w:fldChar w:fldCharType="begin" w:fldLock="1"/>
      </w:r>
      <w:r w:rsidR="005835C8" w:rsidRPr="00685749">
        <w:rPr>
          <w:rFonts w:ascii="Times New Roman" w:hAnsi="Times New Roman" w:cs="Times New Roman"/>
          <w:sz w:val="24"/>
          <w:szCs w:val="24"/>
          <w:lang w:val="en-GB"/>
        </w:rPr>
        <w:instrText>ADDIN CSL_CITATION {"citationItems":[{"id":"ITEM-1","itemData":{"author":[{"dropping-particle":"","family":"Wibisono","given":"S.","non-dropping-particle":"","parse-names":false,"suffix":""}],"container-title":"Okezone","id":"ITEM-1","issued":{"date-parts":[["2009"]]},"title":"Malaysia Sepakat Tak Provokasi Ambalat","type":"article-newspaper"},"uris":["http://www.mendeley.com/documents/?uuid=2282a239-8d0f-491e-930e-37047967c66e"]}],"mendeley":{"formattedCitation":"(Wibisono, 2009)","plainTextFormattedCitation":"(Wibisono, 2009)","previouslyFormattedCitation":"(Wibisono, 2009)"},"properties":{"noteIndex":0},"schema":"https://github.com/citation-style-language/schema/raw/master/csl-citation.json"}</w:instrText>
      </w:r>
      <w:r w:rsidR="005835C8" w:rsidRPr="00685749">
        <w:rPr>
          <w:rFonts w:ascii="Times New Roman" w:hAnsi="Times New Roman" w:cs="Times New Roman"/>
          <w:sz w:val="24"/>
          <w:szCs w:val="24"/>
          <w:lang w:val="en-GB"/>
        </w:rPr>
        <w:fldChar w:fldCharType="separate"/>
      </w:r>
      <w:r w:rsidR="005835C8" w:rsidRPr="00685749">
        <w:rPr>
          <w:rFonts w:ascii="Times New Roman" w:hAnsi="Times New Roman" w:cs="Times New Roman"/>
          <w:noProof/>
          <w:sz w:val="24"/>
          <w:szCs w:val="24"/>
          <w:lang w:val="en-GB"/>
        </w:rPr>
        <w:t>(Wibisono, 2009)</w:t>
      </w:r>
      <w:r w:rsidR="005835C8"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 xml:space="preserve">. However, the issue of violation by Malaysian ships again occurred in October 2009. In this incident, one of the Indonesian warships, namely KRI Layang-805, which was conducting a patrol around </w:t>
      </w:r>
      <w:proofErr w:type="spellStart"/>
      <w:r w:rsidR="002C11EE" w:rsidRPr="00685749">
        <w:rPr>
          <w:rFonts w:ascii="Times New Roman" w:hAnsi="Times New Roman" w:cs="Times New Roman"/>
          <w:sz w:val="24"/>
          <w:szCs w:val="24"/>
          <w:lang w:val="en-GB"/>
        </w:rPr>
        <w:t>Ambalat</w:t>
      </w:r>
      <w:proofErr w:type="spellEnd"/>
      <w:r w:rsidR="002C11EE" w:rsidRPr="00685749">
        <w:rPr>
          <w:rFonts w:ascii="Times New Roman" w:hAnsi="Times New Roman" w:cs="Times New Roman"/>
          <w:sz w:val="24"/>
          <w:szCs w:val="24"/>
          <w:lang w:val="en-GB"/>
        </w:rPr>
        <w:t xml:space="preserve"> territory, detected two Malaysian warships, namely KD YU-3508 and KD Ganas-3503, encroach in </w:t>
      </w:r>
      <w:proofErr w:type="spellStart"/>
      <w:r w:rsidR="002C11EE" w:rsidRPr="00685749">
        <w:rPr>
          <w:rFonts w:ascii="Times New Roman" w:hAnsi="Times New Roman" w:cs="Times New Roman"/>
          <w:sz w:val="24"/>
          <w:szCs w:val="24"/>
          <w:lang w:val="en-GB"/>
        </w:rPr>
        <w:t>Ambalat</w:t>
      </w:r>
      <w:proofErr w:type="spellEnd"/>
      <w:r w:rsidR="002C11EE" w:rsidRPr="00685749">
        <w:rPr>
          <w:rFonts w:ascii="Times New Roman" w:hAnsi="Times New Roman" w:cs="Times New Roman"/>
          <w:sz w:val="24"/>
          <w:szCs w:val="24"/>
          <w:lang w:val="en-GB"/>
        </w:rPr>
        <w:t xml:space="preserve">. In response to the issue, the TNI-AL confirmed that the territory that was violated by the ships of both countries was still in dispute </w:t>
      </w:r>
      <w:r w:rsidR="005835C8" w:rsidRPr="00685749">
        <w:rPr>
          <w:rFonts w:ascii="Times New Roman" w:hAnsi="Times New Roman" w:cs="Times New Roman"/>
          <w:sz w:val="24"/>
          <w:szCs w:val="24"/>
          <w:lang w:val="en-GB"/>
        </w:rPr>
        <w:fldChar w:fldCharType="begin" w:fldLock="1"/>
      </w:r>
      <w:r w:rsidR="005835C8" w:rsidRPr="00685749">
        <w:rPr>
          <w:rFonts w:ascii="Times New Roman" w:hAnsi="Times New Roman" w:cs="Times New Roman"/>
          <w:sz w:val="24"/>
          <w:szCs w:val="24"/>
          <w:lang w:val="en-GB"/>
        </w:rPr>
        <w:instrText>ADDIN CSL_CITATION {"citationItems":[{"id":"ITEM-1","itemData":{"author":[{"dropping-particle":"","family":"Setianingtyas","given":"Titis","non-dropping-particle":"","parse-names":false,"suffix":""}],"container-title":"Tempo.co","id":"ITEM-1","issued":{"date-parts":[["2009"]]},"title":"Dua Kapal Militer Malaysia Kembali Masuk Ambalat","type":"article-newspaper"},"uris":["http://www.mendeley.com/documents/?uuid=5448b473-49c8-4f03-8dab-62262c6608fe"]}],"mendeley":{"formattedCitation":"(Setianingtyas, 2009)","plainTextFormattedCitation":"(Setianingtyas, 2009)","previouslyFormattedCitation":"(Setianingtyas, 2009)"},"properties":{"noteIndex":0},"schema":"https://github.com/citation-style-language/schema/raw/master/csl-citation.json"}</w:instrText>
      </w:r>
      <w:r w:rsidR="005835C8" w:rsidRPr="00685749">
        <w:rPr>
          <w:rFonts w:ascii="Times New Roman" w:hAnsi="Times New Roman" w:cs="Times New Roman"/>
          <w:sz w:val="24"/>
          <w:szCs w:val="24"/>
          <w:lang w:val="en-GB"/>
        </w:rPr>
        <w:fldChar w:fldCharType="separate"/>
      </w:r>
      <w:r w:rsidR="005835C8" w:rsidRPr="00685749">
        <w:rPr>
          <w:rFonts w:ascii="Times New Roman" w:hAnsi="Times New Roman" w:cs="Times New Roman"/>
          <w:noProof/>
          <w:sz w:val="24"/>
          <w:szCs w:val="24"/>
          <w:lang w:val="en-GB"/>
        </w:rPr>
        <w:t>(Setianingtyas, 2009)</w:t>
      </w:r>
      <w:r w:rsidR="005835C8"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w:t>
      </w:r>
    </w:p>
    <w:p w14:paraId="3BC78593" w14:textId="264B62C5" w:rsidR="00E27794" w:rsidRPr="00685749" w:rsidRDefault="002C11EE" w:rsidP="00E2779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Apart from that,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and II issues were detected as a trigger for the rise in defence budget issue that have received little attention. The Indonesian Military (TNI) who is under </w:t>
      </w:r>
      <w:r w:rsidRPr="00685749">
        <w:rPr>
          <w:rFonts w:ascii="Times New Roman" w:hAnsi="Times New Roman" w:cs="Times New Roman"/>
          <w:sz w:val="24"/>
          <w:szCs w:val="24"/>
          <w:lang w:val="en-GB"/>
        </w:rPr>
        <w:lastRenderedPageBreak/>
        <w:t xml:space="preserve">spotlight is certainly interested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However, the demands of raising the military budget were approved by the Indonesian government in 2012. According to the Indonesian Cabinet Secretariat, to meet  the Minimum Essential Forces (MEF), the 2012 military budget was increased to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72.54 trillion and in 2013 increased to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77 trillion </w:t>
      </w:r>
      <w:r w:rsidR="005835C8" w:rsidRPr="00685749">
        <w:rPr>
          <w:rFonts w:ascii="Times New Roman" w:hAnsi="Times New Roman" w:cs="Times New Roman"/>
          <w:sz w:val="24"/>
          <w:szCs w:val="24"/>
          <w:lang w:val="en-GB"/>
        </w:rPr>
        <w:fldChar w:fldCharType="begin" w:fldLock="1"/>
      </w:r>
      <w:r w:rsidR="005835C8" w:rsidRPr="00685749">
        <w:rPr>
          <w:rFonts w:ascii="Times New Roman" w:hAnsi="Times New Roman" w:cs="Times New Roman"/>
          <w:sz w:val="24"/>
          <w:szCs w:val="24"/>
          <w:lang w:val="en-GB"/>
        </w:rPr>
        <w:instrText>ADDIN CSL_CITATION {"citationItems":[{"id":"ITEM-1","itemData":{"URL":"https://adoc.pub/pengantar-presiden-ri-pada-rapat-koordinasi-bid-pertahanan-j.html","author":[{"dropping-particle":"","family":"Sekretariat Kabinet Indonesia","given":"","non-dropping-particle":"","parse-names":false,"suffix":""}],"container-title":"Press Release","id":"ITEM-1","issued":{"date-parts":[["2012"]]},"title":"Keterangan Pers Presiden RI pada Rakor Bidang Pertahanan","type":"webpage"},"uris":["http://www.mendeley.com/documents/?uuid=caada0b1-2f14-4a6e-90b1-4114b71fb892"]}],"mendeley":{"formattedCitation":"(Sekretariat Kabinet Indonesia, 2012)","plainTextFormattedCitation":"(Sekretariat Kabinet Indonesia, 2012)","previouslyFormattedCitation":"(Sekretariat Kabinet Indonesia, 2012)"},"properties":{"noteIndex":0},"schema":"https://github.com/citation-style-language/schema/raw/master/csl-citation.json"}</w:instrText>
      </w:r>
      <w:r w:rsidR="005835C8" w:rsidRPr="00685749">
        <w:rPr>
          <w:rFonts w:ascii="Times New Roman" w:hAnsi="Times New Roman" w:cs="Times New Roman"/>
          <w:sz w:val="24"/>
          <w:szCs w:val="24"/>
          <w:lang w:val="en-GB"/>
        </w:rPr>
        <w:fldChar w:fldCharType="separate"/>
      </w:r>
      <w:r w:rsidR="005835C8" w:rsidRPr="00685749">
        <w:rPr>
          <w:rFonts w:ascii="Times New Roman" w:hAnsi="Times New Roman" w:cs="Times New Roman"/>
          <w:noProof/>
          <w:sz w:val="24"/>
          <w:szCs w:val="24"/>
          <w:lang w:val="en-GB"/>
        </w:rPr>
        <w:t>(Sekretariat Kabinet Indonesia, 2012)</w:t>
      </w:r>
      <w:r w:rsidR="005835C8"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 total budget was twice larger than the health and education budget combined, which only  </w:t>
      </w:r>
      <w:proofErr w:type="spellStart"/>
      <w:r w:rsidRPr="00685749">
        <w:rPr>
          <w:rFonts w:ascii="Times New Roman" w:hAnsi="Times New Roman" w:cs="Times New Roman"/>
          <w:sz w:val="24"/>
          <w:szCs w:val="24"/>
          <w:lang w:val="en-GB"/>
        </w:rPr>
        <w:t>Rp</w:t>
      </w:r>
      <w:proofErr w:type="spellEnd"/>
      <w:r w:rsidRPr="00685749">
        <w:rPr>
          <w:rFonts w:ascii="Times New Roman" w:hAnsi="Times New Roman" w:cs="Times New Roman"/>
          <w:sz w:val="24"/>
          <w:szCs w:val="24"/>
          <w:lang w:val="en-GB"/>
        </w:rPr>
        <w:t xml:space="preserve"> 30.915 trillion </w:t>
      </w:r>
      <w:r w:rsidR="005835C8" w:rsidRPr="00685749">
        <w:rPr>
          <w:rFonts w:ascii="Times New Roman" w:hAnsi="Times New Roman" w:cs="Times New Roman"/>
          <w:sz w:val="24"/>
          <w:szCs w:val="24"/>
          <w:lang w:val="en-GB"/>
        </w:rPr>
        <w:fldChar w:fldCharType="begin" w:fldLock="1"/>
      </w:r>
      <w:r w:rsidR="005835C8" w:rsidRPr="00685749">
        <w:rPr>
          <w:rFonts w:ascii="Times New Roman" w:hAnsi="Times New Roman" w:cs="Times New Roman"/>
          <w:sz w:val="24"/>
          <w:szCs w:val="24"/>
          <w:lang w:val="en-GB"/>
        </w:rPr>
        <w:instrText>ADDIN CSL_CITATION {"citationItems":[{"id":"ITEM-1","itemData":{"author":[{"dropping-particle":"","family":"Aritonang","given":"Margareth S.","non-dropping-particle":"","parse-names":false,"suffix":""}],"container-title":"The Jakarta Post","id":"ITEM-1","issued":{"date-parts":[["2012"]]},"title":"While education and healthcare suffer, TNI’s budget soars","type":"article-newspaper"},"uris":["http://www.mendeley.com/documents/?uuid=7d07d26b-78ae-4af9-a58f-e72375b6e086"]}],"mendeley":{"formattedCitation":"(Aritonang, 2012)","plainTextFormattedCitation":"(Aritonang, 2012)","previouslyFormattedCitation":"(Aritonang, 2012)"},"properties":{"noteIndex":0},"schema":"https://github.com/citation-style-language/schema/raw/master/csl-citation.json"}</w:instrText>
      </w:r>
      <w:r w:rsidR="005835C8" w:rsidRPr="00685749">
        <w:rPr>
          <w:rFonts w:ascii="Times New Roman" w:hAnsi="Times New Roman" w:cs="Times New Roman"/>
          <w:sz w:val="24"/>
          <w:szCs w:val="24"/>
          <w:lang w:val="en-GB"/>
        </w:rPr>
        <w:fldChar w:fldCharType="separate"/>
      </w:r>
      <w:r w:rsidR="005835C8" w:rsidRPr="00685749">
        <w:rPr>
          <w:rFonts w:ascii="Times New Roman" w:hAnsi="Times New Roman" w:cs="Times New Roman"/>
          <w:noProof/>
          <w:sz w:val="24"/>
          <w:szCs w:val="24"/>
          <w:lang w:val="en-GB"/>
        </w:rPr>
        <w:t>(Aritonang, 2012)</w:t>
      </w:r>
      <w:r w:rsidR="005835C8"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2712F255" w14:textId="5E220D41" w:rsidR="002E603A" w:rsidRPr="00685749" w:rsidRDefault="002C11EE" w:rsidP="00E2779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Remarkably, during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II case, after the Commander of Malaysian Armed Force (ATM), General Abdul Aziz </w:t>
      </w:r>
      <w:proofErr w:type="spellStart"/>
      <w:r w:rsidRPr="00685749">
        <w:rPr>
          <w:rFonts w:ascii="Times New Roman" w:hAnsi="Times New Roman" w:cs="Times New Roman"/>
          <w:sz w:val="24"/>
          <w:szCs w:val="24"/>
          <w:lang w:val="en-GB"/>
        </w:rPr>
        <w:t>Zainal</w:t>
      </w:r>
      <w:proofErr w:type="spellEnd"/>
      <w:r w:rsidRPr="00685749">
        <w:rPr>
          <w:rFonts w:ascii="Times New Roman" w:hAnsi="Times New Roman" w:cs="Times New Roman"/>
          <w:sz w:val="24"/>
          <w:szCs w:val="24"/>
          <w:lang w:val="en-GB"/>
        </w:rPr>
        <w:t xml:space="preserve">, visited Jakarta on 12 June 2009, the two countries resumed the negotiation on 30 June 2009 in Jakarta. During this negotiation, Malaysia was represented by Defence Minister </w:t>
      </w:r>
      <w:proofErr w:type="spellStart"/>
      <w:r w:rsidRPr="00685749">
        <w:rPr>
          <w:rFonts w:ascii="Times New Roman" w:hAnsi="Times New Roman" w:cs="Times New Roman"/>
          <w:sz w:val="24"/>
          <w:szCs w:val="24"/>
          <w:lang w:val="en-GB"/>
        </w:rPr>
        <w:t>Dato</w:t>
      </w:r>
      <w:proofErr w:type="spellEnd"/>
      <w:r w:rsidRPr="00685749">
        <w:rPr>
          <w:rFonts w:ascii="Times New Roman" w:hAnsi="Times New Roman" w:cs="Times New Roman"/>
          <w:sz w:val="24"/>
          <w:szCs w:val="24"/>
          <w:lang w:val="en-GB"/>
        </w:rPr>
        <w:t xml:space="preserve">' Seri Ahmad </w:t>
      </w:r>
      <w:proofErr w:type="spellStart"/>
      <w:r w:rsidRPr="00685749">
        <w:rPr>
          <w:rFonts w:ascii="Times New Roman" w:hAnsi="Times New Roman" w:cs="Times New Roman"/>
          <w:sz w:val="24"/>
          <w:szCs w:val="24"/>
          <w:lang w:val="en-GB"/>
        </w:rPr>
        <w:t>Zahid</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Hamidi</w:t>
      </w:r>
      <w:proofErr w:type="spellEnd"/>
      <w:r w:rsidRPr="00685749">
        <w:rPr>
          <w:rFonts w:ascii="Times New Roman" w:hAnsi="Times New Roman" w:cs="Times New Roman"/>
          <w:sz w:val="24"/>
          <w:szCs w:val="24"/>
          <w:lang w:val="en-GB"/>
        </w:rPr>
        <w:t xml:space="preserve"> and Indonesia was represented by Defence Minister </w:t>
      </w:r>
      <w:proofErr w:type="spellStart"/>
      <w:r w:rsidRPr="00685749">
        <w:rPr>
          <w:rFonts w:ascii="Times New Roman" w:hAnsi="Times New Roman" w:cs="Times New Roman"/>
          <w:sz w:val="24"/>
          <w:szCs w:val="24"/>
          <w:lang w:val="en-GB"/>
        </w:rPr>
        <w:t>Juwono</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Sudarsono</w:t>
      </w:r>
      <w:proofErr w:type="spellEnd"/>
      <w:r w:rsidRPr="00685749">
        <w:rPr>
          <w:rFonts w:ascii="Times New Roman" w:hAnsi="Times New Roman" w:cs="Times New Roman"/>
          <w:sz w:val="24"/>
          <w:szCs w:val="24"/>
          <w:lang w:val="en-GB"/>
        </w:rPr>
        <w:t xml:space="preserve"> </w:t>
      </w:r>
      <w:r w:rsidR="005835C8" w:rsidRPr="00685749">
        <w:rPr>
          <w:rFonts w:ascii="Times New Roman" w:hAnsi="Times New Roman" w:cs="Times New Roman"/>
          <w:sz w:val="24"/>
          <w:szCs w:val="24"/>
          <w:lang w:val="en-GB"/>
        </w:rPr>
        <w:fldChar w:fldCharType="begin" w:fldLock="1"/>
      </w:r>
      <w:r w:rsidR="005835C8" w:rsidRPr="00685749">
        <w:rPr>
          <w:rFonts w:ascii="Times New Roman" w:hAnsi="Times New Roman" w:cs="Times New Roman"/>
          <w:sz w:val="24"/>
          <w:szCs w:val="24"/>
          <w:lang w:val="en-GB"/>
        </w:rPr>
        <w:instrText>ADDIN CSL_CITATION {"citationItems":[{"id":"ITEM-1","itemData":{"author":[{"dropping-particle":"","family":"Wibisono","given":"S.","non-dropping-particle":"","parse-names":false,"suffix":""}],"container-title":"Okezone","id":"ITEM-1","issued":{"date-parts":[["2009"]]},"title":"Malaysia Sepakat Tak Provokasi Ambalat","type":"article-newspaper"},"uris":["http://www.mendeley.com/documents/?uuid=2282a239-8d0f-491e-930e-37047967c66e"]}],"mendeley":{"formattedCitation":"(Wibisono, 2009)","plainTextFormattedCitation":"(Wibisono, 2009)","previouslyFormattedCitation":"(Wibisono, 2009)"},"properties":{"noteIndex":0},"schema":"https://github.com/citation-style-language/schema/raw/master/csl-citation.json"}</w:instrText>
      </w:r>
      <w:r w:rsidR="005835C8" w:rsidRPr="00685749">
        <w:rPr>
          <w:rFonts w:ascii="Times New Roman" w:hAnsi="Times New Roman" w:cs="Times New Roman"/>
          <w:sz w:val="24"/>
          <w:szCs w:val="24"/>
          <w:lang w:val="en-GB"/>
        </w:rPr>
        <w:fldChar w:fldCharType="separate"/>
      </w:r>
      <w:r w:rsidR="005835C8" w:rsidRPr="00685749">
        <w:rPr>
          <w:rFonts w:ascii="Times New Roman" w:hAnsi="Times New Roman" w:cs="Times New Roman"/>
          <w:noProof/>
          <w:sz w:val="24"/>
          <w:szCs w:val="24"/>
          <w:lang w:val="en-GB"/>
        </w:rPr>
        <w:t>(Wibisono, 2009)</w:t>
      </w:r>
      <w:r w:rsidR="005835C8"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 meeting was on 20 July 2009 in which the two countries had negotiated in Kota </w:t>
      </w:r>
      <w:proofErr w:type="spellStart"/>
      <w:r w:rsidRPr="00685749">
        <w:rPr>
          <w:rFonts w:ascii="Times New Roman" w:hAnsi="Times New Roman" w:cs="Times New Roman"/>
          <w:sz w:val="24"/>
          <w:szCs w:val="24"/>
          <w:lang w:val="en-GB"/>
        </w:rPr>
        <w:t>Kinabalu</w:t>
      </w:r>
      <w:proofErr w:type="spellEnd"/>
      <w:r w:rsidRPr="00685749">
        <w:rPr>
          <w:rFonts w:ascii="Times New Roman" w:hAnsi="Times New Roman" w:cs="Times New Roman"/>
          <w:sz w:val="24"/>
          <w:szCs w:val="24"/>
          <w:lang w:val="en-GB"/>
        </w:rPr>
        <w:t xml:space="preserve">, Sabah and agreed to resolve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through negotiations and would not discuss them in the ICJ </w:t>
      </w:r>
      <w:r w:rsidR="005835C8"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{"citationItems":[{"id":"ITEM-1","itemData":{"author":[{"dropping-particle":"","family":"Arsana","given":"I.M.A.","non-dropping-particle":"","parse-names":false,"suffix":""}],"container-title":"Indonesian Journl of International Law","id":"ITEM-1","issue":"1","issued":{"date-parts":[["2014"]]},"page":"21-48","title":"Good Fences Make Good Neighbours: Challenges and Opportunities in Finalising Maritime Boundary Delimitation in the Malacca Strait between Indonesia and Malaysia","type":"article-journal","volume":"12"},"uris":["http://www.mendeley.com/documents/?uuid=0bd44e5c-7c82-4b02-8582-c26c2ebd3ab4"]}],"mendeley":{"formattedCitation":"(Arsana, 2014)","plainTextFormattedCitation":"(Arsana, 2014)","previouslyFormattedCitation":"(Arsana, 2014)"},"properties":{"noteIndex":0},"schema":"https://github.com/citation-style-language/schema/raw/master/csl-citation.json"}</w:instrText>
      </w:r>
      <w:r w:rsidR="005835C8" w:rsidRPr="00685749">
        <w:rPr>
          <w:rFonts w:ascii="Times New Roman" w:hAnsi="Times New Roman" w:cs="Times New Roman"/>
          <w:sz w:val="24"/>
          <w:szCs w:val="24"/>
          <w:lang w:val="en-GB"/>
        </w:rPr>
        <w:fldChar w:fldCharType="separate"/>
      </w:r>
      <w:r w:rsidR="005835C8" w:rsidRPr="00685749">
        <w:rPr>
          <w:rFonts w:ascii="Times New Roman" w:hAnsi="Times New Roman" w:cs="Times New Roman"/>
          <w:noProof/>
          <w:sz w:val="24"/>
          <w:szCs w:val="24"/>
          <w:lang w:val="en-GB"/>
        </w:rPr>
        <w:t>(Arsana, 2014)</w:t>
      </w:r>
      <w:r w:rsidR="005835C8"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w:t>
      </w:r>
    </w:p>
    <w:p w14:paraId="7BEF4342" w14:textId="17498FCC" w:rsidR="00510BEC" w:rsidRPr="00685749" w:rsidRDefault="00510BEC" w:rsidP="00510BEC">
      <w:pPr>
        <w:pStyle w:val="ListParagraph"/>
        <w:widowControl w:val="0"/>
        <w:numPr>
          <w:ilvl w:val="0"/>
          <w:numId w:val="4"/>
        </w:numPr>
        <w:autoSpaceDE w:val="0"/>
        <w:autoSpaceDN w:val="0"/>
        <w:spacing w:line="360" w:lineRule="auto"/>
        <w:ind w:left="426"/>
        <w:contextualSpacing w:val="0"/>
        <w:rPr>
          <w:rFonts w:ascii="Times New Roman" w:hAnsi="Times New Roman"/>
          <w:i/>
          <w:color w:val="5B9BD5" w:themeColor="accent1"/>
          <w:sz w:val="24"/>
          <w:szCs w:val="24"/>
        </w:rPr>
      </w:pPr>
      <w:r w:rsidRPr="00685749">
        <w:rPr>
          <w:rFonts w:ascii="Times New Roman" w:hAnsi="Times New Roman"/>
          <w:i/>
          <w:color w:val="5B9BD5" w:themeColor="accent1"/>
          <w:sz w:val="24"/>
          <w:szCs w:val="24"/>
        </w:rPr>
        <w:t xml:space="preserve">The parliament’s responses on the </w:t>
      </w:r>
      <w:proofErr w:type="spellStart"/>
      <w:r w:rsidRPr="00685749">
        <w:rPr>
          <w:rFonts w:ascii="Times New Roman" w:hAnsi="Times New Roman"/>
          <w:i/>
          <w:color w:val="5B9BD5" w:themeColor="accent1"/>
          <w:sz w:val="24"/>
          <w:szCs w:val="24"/>
        </w:rPr>
        <w:t>Ambalat</w:t>
      </w:r>
      <w:proofErr w:type="spellEnd"/>
      <w:r w:rsidRPr="00685749">
        <w:rPr>
          <w:rFonts w:ascii="Times New Roman" w:hAnsi="Times New Roman"/>
          <w:i/>
          <w:color w:val="5B9BD5" w:themeColor="accent1"/>
          <w:sz w:val="24"/>
          <w:szCs w:val="24"/>
        </w:rPr>
        <w:t xml:space="preserve"> case</w:t>
      </w:r>
    </w:p>
    <w:p w14:paraId="58D2505A" w14:textId="786EB43D" w:rsidR="00C52074" w:rsidRPr="00685749" w:rsidRDefault="000C55F4" w:rsidP="000C55F4">
      <w:pPr>
        <w:widowControl w:val="0"/>
        <w:autoSpaceDE w:val="0"/>
        <w:autoSpaceDN w:val="0"/>
        <w:spacing w:line="360" w:lineRule="auto"/>
        <w:ind w:left="66"/>
        <w:jc w:val="both"/>
        <w:rPr>
          <w:rFonts w:ascii="Times New Roman" w:hAnsi="Times New Roman" w:cs="Times New Roman"/>
          <w:sz w:val="24"/>
          <w:szCs w:val="24"/>
          <w:lang w:val="en-GB"/>
        </w:rPr>
      </w:pPr>
      <w:r w:rsidRPr="00685749">
        <w:rPr>
          <w:rFonts w:ascii="Times New Roman" w:hAnsi="Times New Roman"/>
          <w:sz w:val="24"/>
          <w:szCs w:val="24"/>
          <w:lang w:val="en-ID"/>
        </w:rPr>
        <w:t xml:space="preserve">During </w:t>
      </w:r>
      <w:proofErr w:type="spellStart"/>
      <w:r w:rsidRPr="00685749">
        <w:rPr>
          <w:rFonts w:ascii="Times New Roman" w:hAnsi="Times New Roman"/>
          <w:sz w:val="24"/>
          <w:szCs w:val="24"/>
          <w:lang w:val="en-ID"/>
        </w:rPr>
        <w:t>Ambalat</w:t>
      </w:r>
      <w:proofErr w:type="spellEnd"/>
      <w:r w:rsidRPr="00685749">
        <w:rPr>
          <w:rFonts w:ascii="Times New Roman" w:hAnsi="Times New Roman"/>
          <w:sz w:val="24"/>
          <w:szCs w:val="24"/>
          <w:lang w:val="en-ID"/>
        </w:rPr>
        <w:t xml:space="preserve"> I case, </w:t>
      </w:r>
      <w:r w:rsidR="00C52074" w:rsidRPr="00685749">
        <w:rPr>
          <w:rFonts w:ascii="Times New Roman" w:hAnsi="Times New Roman" w:cs="Times New Roman"/>
          <w:sz w:val="24"/>
          <w:szCs w:val="24"/>
          <w:lang w:val="en-GB"/>
        </w:rPr>
        <w:t xml:space="preserve">many leaders </w:t>
      </w:r>
      <w:r w:rsidRPr="00685749">
        <w:rPr>
          <w:rFonts w:ascii="Times New Roman" w:hAnsi="Times New Roman" w:cs="Times New Roman"/>
          <w:sz w:val="24"/>
          <w:szCs w:val="24"/>
          <w:lang w:val="en-GB"/>
        </w:rPr>
        <w:t xml:space="preserve">including in the parliamentary </w:t>
      </w:r>
      <w:r w:rsidR="00C52074" w:rsidRPr="00685749">
        <w:rPr>
          <w:rFonts w:ascii="Times New Roman" w:hAnsi="Times New Roman" w:cs="Times New Roman"/>
          <w:sz w:val="24"/>
          <w:szCs w:val="24"/>
          <w:lang w:val="en-GB"/>
        </w:rPr>
        <w:t xml:space="preserve">participate in adding fuel to the fire of existing tension. The member of Commissioner I in Indonesia’s house of parliament or </w:t>
      </w:r>
      <w:proofErr w:type="spellStart"/>
      <w:r w:rsidR="00C52074" w:rsidRPr="00685749">
        <w:rPr>
          <w:rFonts w:ascii="Times New Roman" w:hAnsi="Times New Roman" w:cs="Times New Roman"/>
          <w:sz w:val="24"/>
          <w:szCs w:val="24"/>
          <w:lang w:val="en-GB"/>
        </w:rPr>
        <w:t>Dewan</w:t>
      </w:r>
      <w:proofErr w:type="spellEnd"/>
      <w:r w:rsidR="00C52074" w:rsidRPr="00685749">
        <w:rPr>
          <w:rFonts w:ascii="Times New Roman" w:hAnsi="Times New Roman" w:cs="Times New Roman"/>
          <w:sz w:val="24"/>
          <w:szCs w:val="24"/>
          <w:lang w:val="en-GB"/>
        </w:rPr>
        <w:t xml:space="preserve"> </w:t>
      </w:r>
      <w:proofErr w:type="spellStart"/>
      <w:r w:rsidR="00C52074" w:rsidRPr="00685749">
        <w:rPr>
          <w:rFonts w:ascii="Times New Roman" w:hAnsi="Times New Roman" w:cs="Times New Roman"/>
          <w:sz w:val="24"/>
          <w:szCs w:val="24"/>
          <w:lang w:val="en-GB"/>
        </w:rPr>
        <w:t>Perwakilan</w:t>
      </w:r>
      <w:proofErr w:type="spellEnd"/>
      <w:r w:rsidR="00C52074" w:rsidRPr="00685749">
        <w:rPr>
          <w:rFonts w:ascii="Times New Roman" w:hAnsi="Times New Roman" w:cs="Times New Roman"/>
          <w:sz w:val="24"/>
          <w:szCs w:val="24"/>
          <w:lang w:val="en-GB"/>
        </w:rPr>
        <w:t xml:space="preserve"> Rakyat (DPR) in Jakarta, </w:t>
      </w:r>
      <w:proofErr w:type="spellStart"/>
      <w:r w:rsidR="00C52074" w:rsidRPr="00685749">
        <w:rPr>
          <w:rFonts w:ascii="Times New Roman" w:hAnsi="Times New Roman" w:cs="Times New Roman"/>
          <w:sz w:val="24"/>
          <w:szCs w:val="24"/>
          <w:lang w:val="en-GB"/>
        </w:rPr>
        <w:t>Djoko</w:t>
      </w:r>
      <w:proofErr w:type="spellEnd"/>
      <w:r w:rsidR="00C52074" w:rsidRPr="00685749">
        <w:rPr>
          <w:rFonts w:ascii="Times New Roman" w:hAnsi="Times New Roman" w:cs="Times New Roman"/>
          <w:sz w:val="24"/>
          <w:szCs w:val="24"/>
          <w:lang w:val="en-GB"/>
        </w:rPr>
        <w:t xml:space="preserve"> </w:t>
      </w:r>
      <w:proofErr w:type="spellStart"/>
      <w:r w:rsidR="00C52074" w:rsidRPr="00685749">
        <w:rPr>
          <w:rFonts w:ascii="Times New Roman" w:hAnsi="Times New Roman" w:cs="Times New Roman"/>
          <w:sz w:val="24"/>
          <w:szCs w:val="24"/>
          <w:lang w:val="en-GB"/>
        </w:rPr>
        <w:t>Susilo</w:t>
      </w:r>
      <w:proofErr w:type="spellEnd"/>
      <w:r w:rsidR="00C52074" w:rsidRPr="00685749">
        <w:rPr>
          <w:rFonts w:ascii="Times New Roman" w:hAnsi="Times New Roman" w:cs="Times New Roman"/>
          <w:sz w:val="24"/>
          <w:szCs w:val="24"/>
          <w:lang w:val="en-GB"/>
        </w:rPr>
        <w:t xml:space="preserve">, for example, </w:t>
      </w:r>
      <w:r w:rsidR="00F36C02" w:rsidRPr="00685749">
        <w:rPr>
          <w:rFonts w:ascii="Times New Roman" w:hAnsi="Times New Roman" w:cs="Times New Roman"/>
          <w:b/>
          <w:color w:val="5B9BD5" w:themeColor="accent1"/>
          <w:sz w:val="24"/>
          <w:szCs w:val="24"/>
          <w:lang w:val="en-GB"/>
        </w:rPr>
        <w:t xml:space="preserve">had </w:t>
      </w:r>
      <w:r w:rsidR="00C52074" w:rsidRPr="00685749">
        <w:rPr>
          <w:rFonts w:ascii="Times New Roman" w:hAnsi="Times New Roman" w:cs="Times New Roman"/>
          <w:sz w:val="24"/>
          <w:szCs w:val="24"/>
          <w:lang w:val="en-GB"/>
        </w:rPr>
        <w:t xml:space="preserve">pushed for the shooting Malaysia’s ship which enters Indonesia’s territory. </w:t>
      </w:r>
      <w:proofErr w:type="spellStart"/>
      <w:r w:rsidR="00C52074" w:rsidRPr="00685749">
        <w:rPr>
          <w:rFonts w:ascii="Times New Roman" w:hAnsi="Times New Roman" w:cs="Times New Roman"/>
          <w:sz w:val="24"/>
          <w:szCs w:val="24"/>
          <w:lang w:val="en-GB"/>
        </w:rPr>
        <w:t>Djoko</w:t>
      </w:r>
      <w:proofErr w:type="spellEnd"/>
      <w:r w:rsidR="00C52074" w:rsidRPr="00685749">
        <w:rPr>
          <w:rFonts w:ascii="Times New Roman" w:hAnsi="Times New Roman" w:cs="Times New Roman"/>
          <w:sz w:val="24"/>
          <w:szCs w:val="24"/>
          <w:lang w:val="en-GB"/>
        </w:rPr>
        <w:t xml:space="preserve"> also believed that the military power o</w:t>
      </w:r>
      <w:r w:rsidR="002C11EE" w:rsidRPr="00685749">
        <w:rPr>
          <w:rFonts w:ascii="Times New Roman" w:hAnsi="Times New Roman" w:cs="Times New Roman"/>
          <w:sz w:val="24"/>
          <w:szCs w:val="24"/>
          <w:lang w:val="en-GB"/>
        </w:rPr>
        <w:t>f Indonesia’s navy (TNI AL) can</w:t>
      </w:r>
      <w:r w:rsidR="00C52074" w:rsidRPr="00685749">
        <w:rPr>
          <w:rFonts w:ascii="Times New Roman" w:hAnsi="Times New Roman" w:cs="Times New Roman"/>
          <w:sz w:val="24"/>
          <w:szCs w:val="24"/>
          <w:lang w:val="en-GB"/>
        </w:rPr>
        <w:t xml:space="preserve">not be defeated by Malaysia’s TLDM.  Indeed, </w:t>
      </w:r>
      <w:proofErr w:type="spellStart"/>
      <w:r w:rsidR="00C52074" w:rsidRPr="00685749">
        <w:rPr>
          <w:rFonts w:ascii="Times New Roman" w:hAnsi="Times New Roman" w:cs="Times New Roman"/>
          <w:sz w:val="24"/>
          <w:szCs w:val="24"/>
          <w:lang w:val="en-GB"/>
        </w:rPr>
        <w:t>Djoko’s</w:t>
      </w:r>
      <w:proofErr w:type="spellEnd"/>
      <w:r w:rsidR="00C52074" w:rsidRPr="00685749">
        <w:rPr>
          <w:rFonts w:ascii="Times New Roman" w:hAnsi="Times New Roman" w:cs="Times New Roman"/>
          <w:sz w:val="24"/>
          <w:szCs w:val="24"/>
          <w:lang w:val="en-GB"/>
        </w:rPr>
        <w:t xml:space="preserve"> assertion </w:t>
      </w:r>
      <w:r w:rsidR="00F36C02" w:rsidRPr="00685749">
        <w:rPr>
          <w:rFonts w:ascii="Times New Roman" w:hAnsi="Times New Roman" w:cs="Times New Roman"/>
          <w:b/>
          <w:color w:val="5B9BD5" w:themeColor="accent1"/>
          <w:sz w:val="24"/>
          <w:szCs w:val="24"/>
          <w:lang w:val="en-GB"/>
        </w:rPr>
        <w:t>was</w:t>
      </w:r>
      <w:r w:rsidR="00F36C02" w:rsidRPr="00685749">
        <w:rPr>
          <w:rFonts w:ascii="Times New Roman" w:hAnsi="Times New Roman" w:cs="Times New Roman"/>
          <w:color w:val="5B9BD5" w:themeColor="accent1"/>
          <w:sz w:val="24"/>
          <w:szCs w:val="24"/>
          <w:lang w:val="en-GB"/>
        </w:rPr>
        <w:t xml:space="preserve"> </w:t>
      </w:r>
      <w:r w:rsidR="00C52074" w:rsidRPr="00685749">
        <w:rPr>
          <w:rFonts w:ascii="Times New Roman" w:hAnsi="Times New Roman" w:cs="Times New Roman"/>
          <w:sz w:val="24"/>
          <w:szCs w:val="24"/>
          <w:lang w:val="en-GB"/>
        </w:rPr>
        <w:t xml:space="preserve">also supported by the Speaker of the Parliament, </w:t>
      </w:r>
      <w:proofErr w:type="spellStart"/>
      <w:r w:rsidR="00C52074" w:rsidRPr="00685749">
        <w:rPr>
          <w:rFonts w:ascii="Times New Roman" w:hAnsi="Times New Roman" w:cs="Times New Roman"/>
          <w:sz w:val="24"/>
          <w:szCs w:val="24"/>
          <w:lang w:val="en-GB"/>
        </w:rPr>
        <w:t>Agung</w:t>
      </w:r>
      <w:proofErr w:type="spellEnd"/>
      <w:r w:rsidR="00C52074" w:rsidRPr="00685749">
        <w:rPr>
          <w:rFonts w:ascii="Times New Roman" w:hAnsi="Times New Roman" w:cs="Times New Roman"/>
          <w:sz w:val="24"/>
          <w:szCs w:val="24"/>
          <w:lang w:val="en-GB"/>
        </w:rPr>
        <w:t xml:space="preserve"> </w:t>
      </w:r>
      <w:proofErr w:type="spellStart"/>
      <w:r w:rsidR="00C52074" w:rsidRPr="00685749">
        <w:rPr>
          <w:rFonts w:ascii="Times New Roman" w:hAnsi="Times New Roman" w:cs="Times New Roman"/>
          <w:sz w:val="24"/>
          <w:szCs w:val="24"/>
          <w:lang w:val="en-GB"/>
        </w:rPr>
        <w:t>Laksono</w:t>
      </w:r>
      <w:proofErr w:type="spellEnd"/>
      <w:r w:rsidR="00C52074" w:rsidRPr="00685749">
        <w:rPr>
          <w:rFonts w:ascii="Times New Roman" w:hAnsi="Times New Roman" w:cs="Times New Roman"/>
          <w:sz w:val="24"/>
          <w:szCs w:val="24"/>
          <w:lang w:val="en-GB"/>
        </w:rPr>
        <w:t xml:space="preserve">, who stated that there is a need for military action. This </w:t>
      </w:r>
      <w:r w:rsidR="00F36C02" w:rsidRPr="00685749">
        <w:rPr>
          <w:rFonts w:ascii="Times New Roman" w:hAnsi="Times New Roman" w:cs="Times New Roman"/>
          <w:b/>
          <w:color w:val="5B9BD5" w:themeColor="accent1"/>
          <w:sz w:val="24"/>
          <w:szCs w:val="24"/>
          <w:lang w:val="en-GB"/>
        </w:rPr>
        <w:t>was</w:t>
      </w:r>
      <w:r w:rsidR="00F36C02" w:rsidRPr="00685749">
        <w:rPr>
          <w:rFonts w:ascii="Times New Roman" w:hAnsi="Times New Roman" w:cs="Times New Roman"/>
          <w:color w:val="5B9BD5" w:themeColor="accent1"/>
          <w:sz w:val="24"/>
          <w:szCs w:val="24"/>
          <w:lang w:val="en-GB"/>
        </w:rPr>
        <w:t xml:space="preserve"> </w:t>
      </w:r>
      <w:r w:rsidR="00C52074" w:rsidRPr="00685749">
        <w:rPr>
          <w:rFonts w:ascii="Times New Roman" w:hAnsi="Times New Roman" w:cs="Times New Roman"/>
          <w:sz w:val="24"/>
          <w:szCs w:val="24"/>
          <w:lang w:val="en-GB"/>
        </w:rPr>
        <w:t xml:space="preserve">so in order to protect the sovereignty of the Republic of Indonesia. Nevertheless, according to the Chief Justice of the Constitutional Courts, </w:t>
      </w:r>
      <w:proofErr w:type="spellStart"/>
      <w:r w:rsidR="00C52074" w:rsidRPr="00685749">
        <w:rPr>
          <w:rFonts w:ascii="Times New Roman" w:hAnsi="Times New Roman" w:cs="Times New Roman"/>
          <w:sz w:val="24"/>
          <w:szCs w:val="24"/>
          <w:lang w:val="en-GB"/>
        </w:rPr>
        <w:t>Jimly</w:t>
      </w:r>
      <w:proofErr w:type="spellEnd"/>
      <w:r w:rsidR="00C52074" w:rsidRPr="00685749">
        <w:rPr>
          <w:rFonts w:ascii="Times New Roman" w:hAnsi="Times New Roman" w:cs="Times New Roman"/>
          <w:sz w:val="24"/>
          <w:szCs w:val="24"/>
          <w:lang w:val="en-GB"/>
        </w:rPr>
        <w:t xml:space="preserve"> </w:t>
      </w:r>
      <w:proofErr w:type="spellStart"/>
      <w:r w:rsidR="00C52074" w:rsidRPr="00685749">
        <w:rPr>
          <w:rFonts w:ascii="Times New Roman" w:hAnsi="Times New Roman" w:cs="Times New Roman"/>
          <w:sz w:val="24"/>
          <w:szCs w:val="24"/>
          <w:lang w:val="en-GB"/>
        </w:rPr>
        <w:t>Asshidiqqie</w:t>
      </w:r>
      <w:proofErr w:type="spellEnd"/>
      <w:r w:rsidR="00C52074" w:rsidRPr="00685749">
        <w:rPr>
          <w:rFonts w:ascii="Times New Roman" w:hAnsi="Times New Roman" w:cs="Times New Roman"/>
          <w:sz w:val="24"/>
          <w:szCs w:val="24"/>
          <w:lang w:val="en-GB"/>
        </w:rPr>
        <w:t xml:space="preserve">, all parties should practice self-restraint. He stated that as countries of </w:t>
      </w:r>
      <w:r w:rsidR="00C52074" w:rsidRPr="00685749">
        <w:rPr>
          <w:rFonts w:ascii="Times New Roman" w:hAnsi="Times New Roman" w:cs="Times New Roman"/>
          <w:i/>
          <w:iCs/>
          <w:sz w:val="24"/>
          <w:szCs w:val="24"/>
          <w:lang w:val="en-GB"/>
        </w:rPr>
        <w:t>“</w:t>
      </w:r>
      <w:proofErr w:type="spellStart"/>
      <w:r w:rsidR="00C52074" w:rsidRPr="00685749">
        <w:rPr>
          <w:rFonts w:ascii="Times New Roman" w:hAnsi="Times New Roman" w:cs="Times New Roman"/>
          <w:i/>
          <w:iCs/>
          <w:sz w:val="24"/>
          <w:szCs w:val="24"/>
          <w:lang w:val="en-GB"/>
        </w:rPr>
        <w:t>serumpun</w:t>
      </w:r>
      <w:proofErr w:type="spellEnd"/>
      <w:r w:rsidR="00C52074" w:rsidRPr="00685749">
        <w:rPr>
          <w:rFonts w:ascii="Times New Roman" w:hAnsi="Times New Roman" w:cs="Times New Roman"/>
          <w:i/>
          <w:iCs/>
          <w:sz w:val="24"/>
          <w:szCs w:val="24"/>
          <w:lang w:val="en-GB"/>
        </w:rPr>
        <w:t>”</w:t>
      </w:r>
      <w:r w:rsidR="00C52074" w:rsidRPr="00685749">
        <w:rPr>
          <w:rFonts w:ascii="Times New Roman" w:hAnsi="Times New Roman" w:cs="Times New Roman"/>
          <w:sz w:val="24"/>
          <w:szCs w:val="24"/>
          <w:lang w:val="en-GB"/>
        </w:rPr>
        <w:t xml:space="preserve"> (sharing the same identity and heritage), </w:t>
      </w:r>
      <w:r w:rsidR="002C11EE" w:rsidRPr="00685749">
        <w:rPr>
          <w:rFonts w:ascii="Times New Roman" w:hAnsi="Times New Roman" w:cs="Times New Roman"/>
          <w:sz w:val="24"/>
          <w:szCs w:val="24"/>
          <w:lang w:val="en-GB"/>
        </w:rPr>
        <w:t xml:space="preserve">both nations should prioritize dialogues and meetings and arrive at decisions together </w:t>
      </w:r>
      <w:r w:rsidR="003B5130"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{"citationItems":[{"id":"ITEM-1","itemData":{"author":[{"dropping-particle":"","family":"Yuliawati","given":"","non-dropping-particle":"","parse-names":false,"suffix":""}],"container-title":"Tempo.co","id":"ITEM-1","issued":{"date-parts":[["2005"]]},"title":"Anggota DPR: Kalau Perlu Pemerintah, Tembak Kapal Malaysia","type":"article-newspaper"},"uris":["http://www.mendeley.com/documents/?uuid=585b967a-0099-44e1-8012-954cdbefad3e"]}],"mendeley":{"formattedCitation":"(Yuliawati, 2005)","plainTextFormattedCitation":"(Yuliawati, 2005)","previouslyFormattedCitation":"(Yuliawati, 2005)"},"properties":{"noteIndex":0},"schema":"https://github.com/citation-style-language/schema/raw/master/csl-citation.json"}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(Yuliawati, 2005)</w:t>
      </w:r>
      <w:r w:rsidR="003B5130"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w:t>
      </w:r>
    </w:p>
    <w:p w14:paraId="0DC171CA" w14:textId="1B6A36AA" w:rsidR="00C52074" w:rsidRPr="00685749" w:rsidRDefault="00C52074" w:rsidP="00C5207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The variety of different responses from these elites portray that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is essentially </w:t>
      </w:r>
      <w:r w:rsidR="00123D3D" w:rsidRPr="00685749">
        <w:rPr>
          <w:rFonts w:ascii="Times New Roman" w:hAnsi="Times New Roman" w:cs="Times New Roman"/>
          <w:sz w:val="24"/>
          <w:szCs w:val="24"/>
          <w:lang w:val="en-GB"/>
        </w:rPr>
        <w:t xml:space="preserve">an elite issue by construction </w:t>
      </w:r>
      <w:r w:rsidRPr="00685749">
        <w:rPr>
          <w:rFonts w:ascii="Times New Roman" w:hAnsi="Times New Roman" w:cs="Times New Roman"/>
          <w:sz w:val="24"/>
          <w:szCs w:val="24"/>
          <w:lang w:val="en-GB"/>
        </w:rPr>
        <w:t xml:space="preserve">or a projected contestation among the elites. This can also be explained by the fact that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has budgetary or financial implication, especially in the defence sector, which is said to not </w:t>
      </w:r>
      <w:r w:rsidR="00123D3D" w:rsidRPr="00685749">
        <w:rPr>
          <w:rFonts w:ascii="Times New Roman" w:hAnsi="Times New Roman" w:cs="Times New Roman"/>
          <w:sz w:val="24"/>
          <w:szCs w:val="24"/>
          <w:lang w:val="en-GB"/>
        </w:rPr>
        <w:t>receive</w:t>
      </w:r>
      <w:r w:rsidRPr="00685749">
        <w:rPr>
          <w:rFonts w:ascii="Times New Roman" w:hAnsi="Times New Roman" w:cs="Times New Roman"/>
          <w:sz w:val="24"/>
          <w:szCs w:val="24"/>
          <w:lang w:val="en-GB"/>
        </w:rPr>
        <w:t xml:space="preserve"> sufficient attention for some time. From this perspective,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can be seen as giving ammunition or even as “benefitting” some of those in the Ministry of Defence, especially in beefing up the </w:t>
      </w:r>
      <w:r w:rsidRPr="00685749">
        <w:rPr>
          <w:rFonts w:ascii="Times New Roman" w:hAnsi="Times New Roman" w:cs="Times New Roman"/>
          <w:sz w:val="24"/>
          <w:szCs w:val="24"/>
          <w:lang w:val="en-GB"/>
        </w:rPr>
        <w:lastRenderedPageBreak/>
        <w:t xml:space="preserve">defence budget. </w:t>
      </w:r>
      <w:r w:rsidR="002C11EE" w:rsidRPr="00685749">
        <w:rPr>
          <w:rFonts w:ascii="Times New Roman" w:hAnsi="Times New Roman" w:cs="Times New Roman"/>
          <w:sz w:val="24"/>
          <w:szCs w:val="24"/>
          <w:lang w:val="en-GB"/>
        </w:rPr>
        <w:t xml:space="preserve">The first military leader who questioned the defence budget is General </w:t>
      </w:r>
      <w:proofErr w:type="spellStart"/>
      <w:r w:rsidR="002C11EE" w:rsidRPr="00685749">
        <w:rPr>
          <w:rFonts w:ascii="Times New Roman" w:hAnsi="Times New Roman" w:cs="Times New Roman"/>
          <w:sz w:val="24"/>
          <w:szCs w:val="24"/>
          <w:lang w:val="en-GB"/>
        </w:rPr>
        <w:t>Endriartono</w:t>
      </w:r>
      <w:proofErr w:type="spellEnd"/>
      <w:r w:rsidR="002C11EE" w:rsidRPr="00685749">
        <w:rPr>
          <w:rFonts w:ascii="Times New Roman" w:hAnsi="Times New Roman" w:cs="Times New Roman"/>
          <w:sz w:val="24"/>
          <w:szCs w:val="24"/>
          <w:lang w:val="en-GB"/>
        </w:rPr>
        <w:t xml:space="preserve"> </w:t>
      </w:r>
      <w:proofErr w:type="spellStart"/>
      <w:r w:rsidR="002C11EE" w:rsidRPr="00685749">
        <w:rPr>
          <w:rFonts w:ascii="Times New Roman" w:hAnsi="Times New Roman" w:cs="Times New Roman"/>
          <w:sz w:val="24"/>
          <w:szCs w:val="24"/>
          <w:lang w:val="en-GB"/>
        </w:rPr>
        <w:t>Sutarto</w:t>
      </w:r>
      <w:proofErr w:type="spellEnd"/>
      <w:r w:rsidR="002C11EE" w:rsidRPr="00685749">
        <w:rPr>
          <w:rFonts w:ascii="Times New Roman" w:hAnsi="Times New Roman" w:cs="Times New Roman"/>
          <w:sz w:val="24"/>
          <w:szCs w:val="24"/>
          <w:lang w:val="en-GB"/>
        </w:rPr>
        <w:t xml:space="preserve">. He argued for the pressing need for modernization of TNI in facing future threats and as a deterrence if a conflict occurs </w:t>
      </w:r>
      <w:r w:rsidR="003B5130"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{"citationItems":[{"id":"ITEM-1","itemData":{"author":[{"dropping-particle":"","family":"Dollah","given":"Ramli","non-dropping-particle":"","parse-names":false,"suffix":""},{"dropping-particle":"","family":"Hassan","given":"Wan Shawaluddin Wan","non-dropping-particle":"","parse-names":false,"suffix":""},{"dropping-particle":"","family":"Bee","given":"B.B. Basrah","non-dropping-particle":"","parse-names":false,"suffix":""}],"container-title":"Malaysia in History","id":"ITEM-1","issue":"35","issued":{"date-parts":[["2007"]]},"page":"103-118","title":"Isu Ambalat: Reaksi Perang Indonesia ke atas Malaysia dan Implikasi Kepada Keselamatan Serantau","type":"article-journal"},"uris":["http://www.mendeley.com/documents/?uuid=7d05a1d5-7e0b-4663-bc0f-57bf281c200d"]}],"mendeley":{"formattedCitation":"(Dollah et al., 2007)","plainTextFormattedCitation":"(Dollah et al., 2007)","previouslyFormattedCitation":"(Dollah et al., 2007)"},"properties":{"noteIndex":0},"schema":"https://github.com/citation-style-language/schema/raw/master/csl-citation.json"}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(Dollah et al., 2007)</w:t>
      </w:r>
      <w:r w:rsidR="003B5130"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 xml:space="preserve">The General’s call </w:t>
      </w:r>
      <w:r w:rsidR="00F36C02" w:rsidRPr="00685749">
        <w:rPr>
          <w:rFonts w:ascii="Times New Roman" w:hAnsi="Times New Roman" w:cs="Times New Roman"/>
          <w:b/>
          <w:color w:val="5B9BD5" w:themeColor="accent1"/>
          <w:sz w:val="24"/>
          <w:szCs w:val="24"/>
          <w:lang w:val="en-GB"/>
        </w:rPr>
        <w:t>had</w:t>
      </w:r>
      <w:r w:rsidR="00F36C02"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also been supported by parlia</w:t>
      </w:r>
      <w:r w:rsidR="003B5130" w:rsidRPr="00685749">
        <w:rPr>
          <w:rFonts w:ascii="Times New Roman" w:hAnsi="Times New Roman" w:cs="Times New Roman"/>
          <w:sz w:val="24"/>
          <w:szCs w:val="24"/>
          <w:lang w:val="en-GB"/>
        </w:rPr>
        <w:t>mentarians in the DPR (</w:t>
      </w:r>
      <w:proofErr w:type="gramStart"/>
      <w:r w:rsidR="003B5130" w:rsidRPr="00685749">
        <w:rPr>
          <w:rFonts w:ascii="Times New Roman" w:hAnsi="Times New Roman" w:cs="Times New Roman"/>
          <w:sz w:val="24"/>
          <w:szCs w:val="24"/>
          <w:lang w:val="en-GB"/>
        </w:rPr>
        <w:t xml:space="preserve">house of </w:t>
      </w:r>
      <w:r w:rsidRPr="00685749">
        <w:rPr>
          <w:rFonts w:ascii="Times New Roman" w:hAnsi="Times New Roman" w:cs="Times New Roman"/>
          <w:sz w:val="24"/>
          <w:szCs w:val="24"/>
          <w:lang w:val="en-GB"/>
        </w:rPr>
        <w:t>representatives</w:t>
      </w:r>
      <w:proofErr w:type="gramEnd"/>
      <w:r w:rsidRPr="00685749">
        <w:rPr>
          <w:rFonts w:ascii="Times New Roman" w:hAnsi="Times New Roman" w:cs="Times New Roman"/>
          <w:sz w:val="24"/>
          <w:szCs w:val="24"/>
          <w:lang w:val="en-GB"/>
        </w:rPr>
        <w:t xml:space="preserve">). </w:t>
      </w:r>
      <w:r w:rsidR="002C11EE" w:rsidRPr="00685749">
        <w:rPr>
          <w:rFonts w:ascii="Times New Roman" w:hAnsi="Times New Roman" w:cs="Times New Roman"/>
          <w:sz w:val="24"/>
          <w:szCs w:val="24"/>
          <w:lang w:val="en-GB"/>
        </w:rPr>
        <w:t xml:space="preserve">Subsequently, DPR tabled a budget of Rp22 trillion, whereby part the Indonesian Navy (TNI-AL) was allocated Rp12 trillion as proposed by TNI-AL, </w:t>
      </w:r>
      <w:proofErr w:type="spellStart"/>
      <w:r w:rsidR="002C11EE" w:rsidRPr="00685749">
        <w:rPr>
          <w:rFonts w:ascii="Times New Roman" w:hAnsi="Times New Roman" w:cs="Times New Roman"/>
          <w:sz w:val="24"/>
          <w:szCs w:val="24"/>
          <w:lang w:val="en-GB"/>
        </w:rPr>
        <w:t>Rp</w:t>
      </w:r>
      <w:proofErr w:type="spellEnd"/>
      <w:r w:rsidR="002C11EE" w:rsidRPr="00685749">
        <w:rPr>
          <w:rFonts w:ascii="Times New Roman" w:hAnsi="Times New Roman" w:cs="Times New Roman"/>
          <w:sz w:val="24"/>
          <w:szCs w:val="24"/>
          <w:lang w:val="en-GB"/>
        </w:rPr>
        <w:t xml:space="preserve"> 3 trillion for TNI-AD, and another </w:t>
      </w:r>
      <w:proofErr w:type="spellStart"/>
      <w:r w:rsidR="002C11EE" w:rsidRPr="00685749">
        <w:rPr>
          <w:rFonts w:ascii="Times New Roman" w:hAnsi="Times New Roman" w:cs="Times New Roman"/>
          <w:sz w:val="24"/>
          <w:szCs w:val="24"/>
          <w:lang w:val="en-GB"/>
        </w:rPr>
        <w:t>Rp</w:t>
      </w:r>
      <w:proofErr w:type="spellEnd"/>
      <w:r w:rsidR="002C11EE" w:rsidRPr="00685749">
        <w:rPr>
          <w:rFonts w:ascii="Times New Roman" w:hAnsi="Times New Roman" w:cs="Times New Roman"/>
          <w:sz w:val="24"/>
          <w:szCs w:val="24"/>
          <w:lang w:val="en-GB"/>
        </w:rPr>
        <w:t xml:space="preserve"> 7 trillion for the air force (TNI-AU) </w:t>
      </w:r>
      <w:r w:rsidR="003B5130"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{"citationItems":[{"id":"ITEM-1","itemData":{"author":[{"dropping-particle":"","family":"Dollah","given":"Ramli","non-dropping-particle":"","parse-names":false,"suffix":""},{"dropping-particle":"","family":"Hassan","given":"Wan Shawaluddin Wan","non-dropping-particle":"","parse-names":false,"suffix":""},{"dropping-particle":"","family":"Bee","given":"B.B. Basrah","non-dropping-particle":"","parse-names":false,"suffix":""}],"container-title":"Malaysia in History","id":"ITEM-1","issue":"35","issued":{"date-parts":[["2007"]]},"page":"103-118","title":"Isu Ambalat: Reaksi Perang Indonesia ke atas Malaysia dan Implikasi Kepada Keselamatan Serantau","type":"article-journal"},"uris":["http://www.mendeley.com/documents/?uuid=7d05a1d5-7e0b-4663-bc0f-57bf281c200d"]}],"mendeley":{"formattedCitation":"(Dollah et al., 2007)","plainTextFormattedCitation":"(Dollah et al., 2007)","previouslyFormattedCitation":"(Dollah et al., 2007)"},"properties":{"noteIndex":0},"schema":"https://github.com/citation-style-language/schema/raw/master/csl-citation.json"}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(Dollah et al., 2007)</w:t>
      </w:r>
      <w:r w:rsidR="003B5130"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w:t>
      </w:r>
    </w:p>
    <w:p w14:paraId="4A41340E" w14:textId="426AA85F" w:rsidR="00C52074" w:rsidRPr="00685749" w:rsidRDefault="00C52074" w:rsidP="00C5207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Besides that, a few national figures in Indonesia also made statements which are provocative. The former fourth President of Indonesia and advisor to the </w:t>
      </w:r>
      <w:proofErr w:type="spellStart"/>
      <w:r w:rsidRPr="00685749">
        <w:rPr>
          <w:rFonts w:ascii="Times New Roman" w:hAnsi="Times New Roman" w:cs="Times New Roman"/>
          <w:sz w:val="24"/>
          <w:szCs w:val="24"/>
          <w:lang w:val="en-GB"/>
        </w:rPr>
        <w:t>Partai</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Kebangkitan</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Bangsa</w:t>
      </w:r>
      <w:proofErr w:type="spellEnd"/>
      <w:r w:rsidRPr="00685749">
        <w:rPr>
          <w:rFonts w:ascii="Times New Roman" w:hAnsi="Times New Roman" w:cs="Times New Roman"/>
          <w:sz w:val="24"/>
          <w:szCs w:val="24"/>
          <w:lang w:val="en-GB"/>
        </w:rPr>
        <w:t xml:space="preserve">, Abdurrahman Wahid (Gus </w:t>
      </w:r>
      <w:proofErr w:type="spellStart"/>
      <w:r w:rsidRPr="00685749">
        <w:rPr>
          <w:rFonts w:ascii="Times New Roman" w:hAnsi="Times New Roman" w:cs="Times New Roman"/>
          <w:sz w:val="24"/>
          <w:szCs w:val="24"/>
          <w:lang w:val="en-GB"/>
        </w:rPr>
        <w:t>Dur</w:t>
      </w:r>
      <w:proofErr w:type="spellEnd"/>
      <w:r w:rsidRPr="00685749">
        <w:rPr>
          <w:rFonts w:ascii="Times New Roman" w:hAnsi="Times New Roman" w:cs="Times New Roman"/>
          <w:sz w:val="24"/>
          <w:szCs w:val="24"/>
          <w:lang w:val="en-GB"/>
        </w:rPr>
        <w:t xml:space="preserve">) stated that Indonesia’s arm forces should not be afraid because Malaysia’s military </w:t>
      </w:r>
      <w:r w:rsidR="00F36C02" w:rsidRPr="00685749">
        <w:rPr>
          <w:rFonts w:ascii="Times New Roman" w:hAnsi="Times New Roman" w:cs="Times New Roman"/>
          <w:b/>
          <w:color w:val="5B9BD5" w:themeColor="accent1"/>
          <w:sz w:val="24"/>
          <w:szCs w:val="24"/>
          <w:lang w:val="en-GB"/>
        </w:rPr>
        <w:t xml:space="preserve">was </w:t>
      </w:r>
      <w:r w:rsidRPr="00685749">
        <w:rPr>
          <w:rFonts w:ascii="Times New Roman" w:hAnsi="Times New Roman" w:cs="Times New Roman"/>
          <w:sz w:val="24"/>
          <w:szCs w:val="24"/>
          <w:lang w:val="en-GB"/>
        </w:rPr>
        <w:t xml:space="preserve">fundamentally </w:t>
      </w:r>
      <w:r w:rsidR="002C11EE" w:rsidRPr="00685749">
        <w:rPr>
          <w:rFonts w:ascii="Times New Roman" w:hAnsi="Times New Roman" w:cs="Times New Roman"/>
          <w:sz w:val="24"/>
          <w:szCs w:val="24"/>
          <w:lang w:val="en-GB"/>
        </w:rPr>
        <w:t xml:space="preserve">weak with a small country’s population </w:t>
      </w:r>
      <w:r w:rsidR="003B5130"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{"citationItems":[{"id":"ITEM-1","itemData":{"author":[{"dropping-particle":"","family":"Dollah","given":"Ramli","non-dropping-particle":"","parse-names":false,"suffix":""},{"dropping-particle":"","family":"Hassan","given":"Wan Shawaluddin Wan","non-dropping-particle":"","parse-names":false,"suffix":""},{"dropping-particle":"","family":"Bee","given":"B.B. Basrah","non-dropping-particle":"","parse-names":false,"suffix":""}],"container-title":"Malaysia in History","id":"ITEM-1","issue":"35","issued":{"date-parts":[["2007"]]},"page":"103-118","title":"Isu Ambalat: Reaksi Perang Indonesia ke atas Malaysia dan Implikasi Kepada Keselamatan Serantau","type":"article-journal"},"uris":["http://www.mendeley.com/documents/?uuid=7d05a1d5-7e0b-4663-bc0f-57bf281c200d"]}],"mendeley":{"formattedCitation":"(Dollah et al., 2007)","plainTextFormattedCitation":"(Dollah et al., 2007)","previouslyFormattedCitation":"(Dollah et al., 2007)"},"properties":{"noteIndex":0},"schema":"https://github.com/citation-style-language/schema/raw/master/csl-citation.json"}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(Dollah et al., 2007)</w:t>
      </w:r>
      <w:r w:rsidR="003B5130"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 xml:space="preserve">Likewise, the </w:t>
      </w:r>
      <w:proofErr w:type="spellStart"/>
      <w:r w:rsidRPr="00685749">
        <w:rPr>
          <w:rFonts w:ascii="Times New Roman" w:hAnsi="Times New Roman" w:cs="Times New Roman"/>
          <w:sz w:val="24"/>
          <w:szCs w:val="24"/>
          <w:lang w:val="en-GB"/>
        </w:rPr>
        <w:t>Partai</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Demokrasi</w:t>
      </w:r>
      <w:proofErr w:type="spellEnd"/>
      <w:r w:rsidRPr="00685749">
        <w:rPr>
          <w:rFonts w:ascii="Times New Roman" w:hAnsi="Times New Roman" w:cs="Times New Roman"/>
          <w:sz w:val="24"/>
          <w:szCs w:val="24"/>
          <w:lang w:val="en-GB"/>
        </w:rPr>
        <w:t xml:space="preserve"> Indonesia-</w:t>
      </w:r>
      <w:proofErr w:type="spellStart"/>
      <w:r w:rsidRPr="00685749">
        <w:rPr>
          <w:rFonts w:ascii="Times New Roman" w:hAnsi="Times New Roman" w:cs="Times New Roman"/>
          <w:sz w:val="24"/>
          <w:szCs w:val="24"/>
          <w:lang w:val="en-GB"/>
        </w:rPr>
        <w:t>Perjuangan</w:t>
      </w:r>
      <w:proofErr w:type="spellEnd"/>
      <w:r w:rsidRPr="00685749">
        <w:rPr>
          <w:rFonts w:ascii="Times New Roman" w:hAnsi="Times New Roman" w:cs="Times New Roman"/>
          <w:sz w:val="24"/>
          <w:szCs w:val="24"/>
          <w:lang w:val="en-GB"/>
        </w:rPr>
        <w:t xml:space="preserve"> (PDI-P) issued a specific call for halt of talks stating that “we need not hold talks about this group of islands because the island belongs to us. If needed, it should be defended until the last drop of blood.” Echoing this, the head of Consultative Council of Citizens (</w:t>
      </w:r>
      <w:proofErr w:type="spellStart"/>
      <w:r w:rsidRPr="00685749">
        <w:rPr>
          <w:rFonts w:ascii="Times New Roman" w:hAnsi="Times New Roman" w:cs="Times New Roman"/>
          <w:sz w:val="24"/>
          <w:szCs w:val="24"/>
          <w:lang w:val="en-GB"/>
        </w:rPr>
        <w:t>Ketua</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Majelis</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Permesyuaratan</w:t>
      </w:r>
      <w:proofErr w:type="spellEnd"/>
      <w:r w:rsidRPr="00685749">
        <w:rPr>
          <w:rFonts w:ascii="Times New Roman" w:hAnsi="Times New Roman" w:cs="Times New Roman"/>
          <w:sz w:val="24"/>
          <w:szCs w:val="24"/>
          <w:lang w:val="en-GB"/>
        </w:rPr>
        <w:t xml:space="preserve"> Rakyat, in short MPR) </w:t>
      </w:r>
      <w:proofErr w:type="spellStart"/>
      <w:r w:rsidRPr="00685749">
        <w:rPr>
          <w:rFonts w:ascii="Times New Roman" w:hAnsi="Times New Roman" w:cs="Times New Roman"/>
          <w:sz w:val="24"/>
          <w:szCs w:val="24"/>
          <w:lang w:val="en-GB"/>
        </w:rPr>
        <w:t>Hidayat</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Nurwahid</w:t>
      </w:r>
      <w:proofErr w:type="spellEnd"/>
      <w:r w:rsidRPr="00685749">
        <w:rPr>
          <w:rFonts w:ascii="Times New Roman" w:hAnsi="Times New Roman" w:cs="Times New Roman"/>
          <w:sz w:val="24"/>
          <w:szCs w:val="24"/>
          <w:lang w:val="en-GB"/>
        </w:rPr>
        <w:t xml:space="preserve"> who represented </w:t>
      </w:r>
      <w:proofErr w:type="spellStart"/>
      <w:r w:rsidRPr="00685749">
        <w:rPr>
          <w:rFonts w:ascii="Times New Roman" w:hAnsi="Times New Roman" w:cs="Times New Roman"/>
          <w:sz w:val="24"/>
          <w:szCs w:val="24"/>
          <w:lang w:val="en-GB"/>
        </w:rPr>
        <w:t>Partai</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Keadilan</w:t>
      </w:r>
      <w:proofErr w:type="spellEnd"/>
      <w:r w:rsidRPr="00685749">
        <w:rPr>
          <w:rFonts w:ascii="Times New Roman" w:hAnsi="Times New Roman" w:cs="Times New Roman"/>
          <w:sz w:val="24"/>
          <w:szCs w:val="24"/>
          <w:lang w:val="en-GB"/>
        </w:rPr>
        <w:t xml:space="preserve"> Sejahtera (PKS) advised that “Indonesia should follow the </w:t>
      </w:r>
      <w:r w:rsidR="002C11EE" w:rsidRPr="00685749">
        <w:rPr>
          <w:rFonts w:ascii="Times New Roman" w:hAnsi="Times New Roman" w:cs="Times New Roman"/>
          <w:sz w:val="24"/>
          <w:szCs w:val="24"/>
          <w:lang w:val="en-GB"/>
        </w:rPr>
        <w:t xml:space="preserve">example of Malaysia in bringing the issue to the international stage and urged that President </w:t>
      </w:r>
      <w:proofErr w:type="spellStart"/>
      <w:r w:rsidR="002C11EE" w:rsidRPr="00685749">
        <w:rPr>
          <w:rFonts w:ascii="Times New Roman" w:hAnsi="Times New Roman" w:cs="Times New Roman"/>
          <w:sz w:val="24"/>
          <w:szCs w:val="24"/>
          <w:lang w:val="en-GB"/>
        </w:rPr>
        <w:t>Yudhoyono</w:t>
      </w:r>
      <w:proofErr w:type="spellEnd"/>
      <w:r w:rsidR="002C11EE" w:rsidRPr="00685749">
        <w:rPr>
          <w:rFonts w:ascii="Times New Roman" w:hAnsi="Times New Roman" w:cs="Times New Roman"/>
          <w:sz w:val="24"/>
          <w:szCs w:val="24"/>
          <w:lang w:val="en-GB"/>
        </w:rPr>
        <w:t xml:space="preserve"> act more firmly” </w:t>
      </w:r>
      <w:r w:rsidR="003B5130"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{"citationItems":[{"id":"ITEM-1","itemData":{"author":[{"dropping-particle":"","family":"Supriyanto","given":"A.","non-dropping-particle":"","parse-names":false,"suffix":""}],"container-title":"Tempo.co","id":"ITEM-1","issued":{"date-parts":[["2005"]]},"title":"Ketua MPR : Tolak Internasionalisasi Kasus Ambalat","type":"article-newspaper"},"uris":["http://www.mendeley.com/documents/?uuid=dc3d6595-e351-49ac-8009-72642f021720"]}],"mendeley":{"formattedCitation":"(Supriyanto, 2005)","plainTextFormattedCitation":"(Supriyanto, 2005)","previouslyFormattedCitation":"(Supriyanto, 2005)"},"properties":{"noteIndex":0},"schema":"https://github.com/citation-style-language/schema/raw/master/csl-citation.json"}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(Supriyanto, 2005)</w:t>
      </w:r>
      <w:r w:rsidR="003B5130"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 xml:space="preserve">.  </w:t>
      </w:r>
    </w:p>
    <w:p w14:paraId="03CE6487" w14:textId="7EC6F2B2" w:rsidR="00C52074" w:rsidRPr="00685749" w:rsidRDefault="002C11EE" w:rsidP="00EF0435">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Political rivalry between the government, in this case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and </w:t>
      </w:r>
      <w:proofErr w:type="gramStart"/>
      <w:r w:rsidRPr="00685749">
        <w:rPr>
          <w:rFonts w:ascii="Times New Roman" w:hAnsi="Times New Roman" w:cs="Times New Roman"/>
          <w:sz w:val="24"/>
          <w:szCs w:val="24"/>
          <w:lang w:val="en-GB"/>
        </w:rPr>
        <w:t>oppositions,</w:t>
      </w:r>
      <w:proofErr w:type="gramEnd"/>
      <w:r w:rsidRPr="00685749">
        <w:rPr>
          <w:rFonts w:ascii="Times New Roman" w:hAnsi="Times New Roman" w:cs="Times New Roman"/>
          <w:sz w:val="24"/>
          <w:szCs w:val="24"/>
          <w:lang w:val="en-GB"/>
        </w:rPr>
        <w:t xml:space="preserve"> was one of the factors that warmed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It should also be explained that since the victory of the 2004 general election, President </w:t>
      </w:r>
      <w:proofErr w:type="spellStart"/>
      <w:r w:rsidRPr="00685749">
        <w:rPr>
          <w:rFonts w:ascii="Times New Roman" w:hAnsi="Times New Roman" w:cs="Times New Roman"/>
          <w:sz w:val="24"/>
          <w:szCs w:val="24"/>
          <w:lang w:val="en-GB"/>
        </w:rPr>
        <w:t>Yudhoyono's</w:t>
      </w:r>
      <w:proofErr w:type="spellEnd"/>
      <w:r w:rsidRPr="00685749">
        <w:rPr>
          <w:rFonts w:ascii="Times New Roman" w:hAnsi="Times New Roman" w:cs="Times New Roman"/>
          <w:sz w:val="24"/>
          <w:szCs w:val="24"/>
          <w:lang w:val="en-GB"/>
        </w:rPr>
        <w:t xml:space="preserve"> power in Parliament was inadequate. This is because of the 550 seats in </w:t>
      </w:r>
      <w:proofErr w:type="gramStart"/>
      <w:r w:rsidRPr="00685749">
        <w:rPr>
          <w:rFonts w:ascii="Times New Roman" w:hAnsi="Times New Roman" w:cs="Times New Roman"/>
          <w:sz w:val="24"/>
          <w:szCs w:val="24"/>
          <w:lang w:val="en-GB"/>
        </w:rPr>
        <w:t>parliament,</w:t>
      </w:r>
      <w:proofErr w:type="gramEnd"/>
      <w:r w:rsidRPr="00685749">
        <w:rPr>
          <w:rFonts w:ascii="Times New Roman" w:hAnsi="Times New Roman" w:cs="Times New Roman"/>
          <w:sz w:val="24"/>
          <w:szCs w:val="24"/>
          <w:lang w:val="en-GB"/>
        </w:rPr>
        <w:t xml:space="preserve"> the Democratic Party that supported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only had a 10.4% majority of seats. The biggest majority owned by </w:t>
      </w:r>
      <w:proofErr w:type="spellStart"/>
      <w:r w:rsidRPr="00685749">
        <w:rPr>
          <w:rFonts w:ascii="Times New Roman" w:hAnsi="Times New Roman" w:cs="Times New Roman"/>
          <w:sz w:val="24"/>
          <w:szCs w:val="24"/>
          <w:lang w:val="en-GB"/>
        </w:rPr>
        <w:t>Golkar</w:t>
      </w:r>
      <w:proofErr w:type="spellEnd"/>
      <w:r w:rsidRPr="00685749">
        <w:rPr>
          <w:rFonts w:ascii="Times New Roman" w:hAnsi="Times New Roman" w:cs="Times New Roman"/>
          <w:sz w:val="24"/>
          <w:szCs w:val="24"/>
          <w:lang w:val="en-GB"/>
        </w:rPr>
        <w:t xml:space="preserve"> 23%, followed by other parties such as PDI-P 19.8%; </w:t>
      </w:r>
      <w:proofErr w:type="spellStart"/>
      <w:r w:rsidRPr="00685749">
        <w:rPr>
          <w:rFonts w:ascii="Times New Roman" w:hAnsi="Times New Roman" w:cs="Times New Roman"/>
          <w:sz w:val="24"/>
          <w:szCs w:val="24"/>
          <w:lang w:val="en-GB"/>
        </w:rPr>
        <w:t>Partai</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Persatuan</w:t>
      </w:r>
      <w:proofErr w:type="spellEnd"/>
      <w:r w:rsidRPr="00685749">
        <w:rPr>
          <w:rFonts w:ascii="Times New Roman" w:hAnsi="Times New Roman" w:cs="Times New Roman"/>
          <w:sz w:val="24"/>
          <w:szCs w:val="24"/>
          <w:lang w:val="en-GB"/>
        </w:rPr>
        <w:t xml:space="preserve"> Pembangunan (PPP) 10.6%; PKB 9.5%; </w:t>
      </w:r>
      <w:proofErr w:type="spellStart"/>
      <w:r w:rsidRPr="00685749">
        <w:rPr>
          <w:rFonts w:ascii="Times New Roman" w:hAnsi="Times New Roman" w:cs="Times New Roman"/>
          <w:sz w:val="24"/>
          <w:szCs w:val="24"/>
          <w:lang w:val="en-GB"/>
        </w:rPr>
        <w:t>Partai</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Amanat</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Nasional</w:t>
      </w:r>
      <w:proofErr w:type="spellEnd"/>
      <w:r w:rsidRPr="00685749">
        <w:rPr>
          <w:rFonts w:ascii="Times New Roman" w:hAnsi="Times New Roman" w:cs="Times New Roman"/>
          <w:sz w:val="24"/>
          <w:szCs w:val="24"/>
          <w:lang w:val="en-GB"/>
        </w:rPr>
        <w:t xml:space="preserve"> (PAN) 9.5%; and PKS 8.2 % </w:t>
      </w:r>
      <w:r w:rsidR="003B5130"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{"citationItems":[{"id":"ITEM-1","itemData":{"DOI":"https://doi.org/10.1525/as.2006.46.1.132","author":[{"dropping-particle":"","family":"Liddle","given":"R. William","non-dropping-particle":"","parse-names":false,"suffix":""},{"dropping-particle":"","family":"Mujani","given":"Saiful","non-dropping-particle":"","parse-names":false,"suffix":""}],"container-title":"Asian Survey","id":"ITEM-1","issue":"1","issued":{"date-parts":[["2006"]]},"page":"132-139","title":"Indonesia in 2005: A New Multiparty Presidential Democracy","type":"article-journal","volume":"46"},"uris":["http://www.mendeley.com/documents/?uuid=6c313dc9-d36a-465b-915c-91892b6aa8dd"]}],"mendeley":{"formattedCitation":"(Liddle &amp; Mujani, 2006)","plainTextFormattedCitation":"(Liddle &amp; Mujani, 2006)","previouslyFormattedCitation":"(Liddle &amp; Mujani, 2006)"},"properties":{"noteIndex":0},"schema":"https://github.com/citation-style-language/schema/raw/master/csl-citation.json"}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(Liddle &amp; Mujani, 2006)</w:t>
      </w:r>
      <w:r w:rsidR="003B5130"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However, the political situation changed immediately when the coalition of large and small parties immediately supported the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government except for PDI-P. Thus, the comparison of seats between the pro-government alliance which calls itself the "National Coalition"  and the opposition alliance or known as the  "People's coalition"  was 61% to 39% </w:t>
      </w:r>
      <w:r w:rsidR="003B5130"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author":[{"dropping-particle":"","family":"Schofield","given":"Clive","non-dropping-particle":"","parse-names":false,"suffix":""},{"dropping-particle":"","family":"Storey","given":"Ian","non-dropping-particle":"","parse-names":false,"suffix":""}],"container-title":"Asia Quarterly","id":"ITEM-1","issue":"4","issued":{"date-parts":[["2005"]]},"title":"Energy Security and Southeast Asia: The Impact on Maritime Boundary and Territorial Disputes","type":"article-journal","volume":"9"},"uris":["http://www.mendeley.com/documents/?uuid=c9b69481-ced6-41a6-ab18-9c75ebac0538"]}],"mendeley":{"formattedCitation":"(Schofield &amp; Storey, 2005)","plainTextFormattedCitation":"(Schofield &amp; Storey, 2005)","previouslyFormattedCitation":"(Schofield &amp; Storey, 2005)"},"properties":{"noteIndex":0},"schema":"https://github.com/citation-style-language/schema/raw/master/csl-citation.json"}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(Schofield &amp; Storey, 2005)</w:t>
      </w:r>
      <w:r w:rsidR="003B5130"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Therefore, based on the domestic scenario, the issue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w:t>
      </w:r>
      <w:proofErr w:type="gramStart"/>
      <w:r w:rsidRPr="00685749">
        <w:rPr>
          <w:rFonts w:ascii="Times New Roman" w:hAnsi="Times New Roman" w:cs="Times New Roman"/>
          <w:sz w:val="24"/>
          <w:szCs w:val="24"/>
          <w:lang w:val="en-GB"/>
        </w:rPr>
        <w:t>benefits</w:t>
      </w:r>
      <w:proofErr w:type="gramEnd"/>
      <w:r w:rsidRPr="00685749">
        <w:rPr>
          <w:rFonts w:ascii="Times New Roman" w:hAnsi="Times New Roman" w:cs="Times New Roman"/>
          <w:sz w:val="24"/>
          <w:szCs w:val="24"/>
          <w:lang w:val="en-GB"/>
        </w:rPr>
        <w:t xml:space="preserve"> some parties in Indonesia. This is because, as stated by Clive Schofield and Ian Storey,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can at least be a "justification" of internal political pressure after the oil prices rising in March 2005.</w:t>
      </w:r>
    </w:p>
    <w:p w14:paraId="50C8D4E7" w14:textId="5983E5D9" w:rsidR="002C11EE" w:rsidRPr="00685749" w:rsidRDefault="00123D3D" w:rsidP="00123D3D">
      <w:pPr>
        <w:spacing w:after="0" w:line="360" w:lineRule="auto"/>
        <w:jc w:val="both"/>
        <w:rPr>
          <w:rFonts w:ascii="Times New Roman" w:hAnsi="Times New Roman" w:cs="Times New Roman"/>
          <w:sz w:val="24"/>
          <w:szCs w:val="24"/>
          <w:lang w:val="en-GB"/>
        </w:rPr>
      </w:pPr>
      <w:bookmarkStart w:id="4" w:name="_Hlk24234190"/>
      <w:r w:rsidRPr="00685749">
        <w:rPr>
          <w:rFonts w:ascii="Times New Roman" w:hAnsi="Times New Roman" w:cs="Times New Roman"/>
          <w:sz w:val="24"/>
          <w:szCs w:val="24"/>
          <w:lang w:val="en-GB"/>
        </w:rPr>
        <w:lastRenderedPageBreak/>
        <w:t xml:space="preserve">In the meantime, during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II case, the political power of President </w:t>
      </w:r>
      <w:proofErr w:type="spellStart"/>
      <w:r w:rsidRPr="00685749">
        <w:rPr>
          <w:rFonts w:ascii="Times New Roman" w:hAnsi="Times New Roman" w:cs="Times New Roman"/>
          <w:sz w:val="24"/>
          <w:szCs w:val="24"/>
          <w:lang w:val="en-GB"/>
        </w:rPr>
        <w:t>Yudhoyono’s</w:t>
      </w:r>
      <w:proofErr w:type="spellEnd"/>
      <w:r w:rsidRPr="00685749">
        <w:rPr>
          <w:rFonts w:ascii="Times New Roman" w:hAnsi="Times New Roman" w:cs="Times New Roman"/>
          <w:sz w:val="24"/>
          <w:szCs w:val="24"/>
          <w:lang w:val="en-GB"/>
        </w:rPr>
        <w:t xml:space="preserve"> political power in parliament was fundamentally stronger than after the 2004 General Election as discussed earlier. However, in order to succeed on the second term of his Presidential run,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will have to fight even harder than before as it was very different from the general elections for parliament members. In general, the depiction of President </w:t>
      </w:r>
      <w:proofErr w:type="spellStart"/>
      <w:r w:rsidRPr="00685749">
        <w:rPr>
          <w:rFonts w:ascii="Times New Roman" w:hAnsi="Times New Roman" w:cs="Times New Roman"/>
          <w:sz w:val="24"/>
          <w:szCs w:val="24"/>
          <w:lang w:val="en-GB"/>
        </w:rPr>
        <w:t>Yudhoyono’s</w:t>
      </w:r>
      <w:proofErr w:type="spellEnd"/>
      <w:r w:rsidRPr="00685749">
        <w:rPr>
          <w:rFonts w:ascii="Times New Roman" w:hAnsi="Times New Roman" w:cs="Times New Roman"/>
          <w:sz w:val="24"/>
          <w:szCs w:val="24"/>
          <w:lang w:val="en-GB"/>
        </w:rPr>
        <w:t xml:space="preserve"> power in parliament after the 2009 General Election can be seen in the </w:t>
      </w:r>
      <w:r w:rsidR="00BE5AFC" w:rsidRPr="00685749">
        <w:rPr>
          <w:rFonts w:ascii="Times New Roman" w:hAnsi="Times New Roman" w:cs="Times New Roman"/>
          <w:b/>
          <w:color w:val="5B9BD5" w:themeColor="accent1"/>
          <w:sz w:val="24"/>
          <w:szCs w:val="24"/>
          <w:lang w:val="en-GB"/>
        </w:rPr>
        <w:t>Table 3</w:t>
      </w:r>
      <w:r w:rsidRPr="00685749">
        <w:rPr>
          <w:rFonts w:ascii="Times New Roman" w:hAnsi="Times New Roman" w:cs="Times New Roman"/>
          <w:sz w:val="24"/>
          <w:szCs w:val="24"/>
          <w:lang w:val="en-GB"/>
        </w:rPr>
        <w:t xml:space="preserve"> below.</w:t>
      </w:r>
    </w:p>
    <w:p w14:paraId="493B0EF1" w14:textId="2F9A5641" w:rsidR="00123D3D" w:rsidRPr="00685749" w:rsidRDefault="00123D3D" w:rsidP="00123D3D">
      <w:pPr>
        <w:pStyle w:val="BodyText2"/>
        <w:spacing w:line="240" w:lineRule="auto"/>
        <w:jc w:val="center"/>
        <w:rPr>
          <w:lang w:val="en-GB"/>
        </w:rPr>
      </w:pPr>
      <w:proofErr w:type="gramStart"/>
      <w:r w:rsidRPr="00685749">
        <w:rPr>
          <w:b/>
          <w:color w:val="5B9BD5" w:themeColor="accent1"/>
          <w:lang w:val="en-GB"/>
        </w:rPr>
        <w:t xml:space="preserve">Table </w:t>
      </w:r>
      <w:r w:rsidR="00BE5AFC" w:rsidRPr="00685749">
        <w:rPr>
          <w:b/>
          <w:color w:val="5B9BD5" w:themeColor="accent1"/>
          <w:lang w:val="en-GB"/>
        </w:rPr>
        <w:t>3</w:t>
      </w:r>
      <w:r w:rsidRPr="00685749">
        <w:rPr>
          <w:b/>
          <w:color w:val="5B9BD5" w:themeColor="accent1"/>
          <w:lang w:val="en-GB"/>
        </w:rPr>
        <w:t>.</w:t>
      </w:r>
      <w:proofErr w:type="gramEnd"/>
      <w:r w:rsidRPr="00685749">
        <w:rPr>
          <w:color w:val="5B9BD5" w:themeColor="accent1"/>
          <w:lang w:val="en-GB"/>
        </w:rPr>
        <w:t xml:space="preserve"> </w:t>
      </w:r>
      <w:r w:rsidRPr="00685749">
        <w:rPr>
          <w:lang w:val="en-GB"/>
        </w:rPr>
        <w:t>Results of the major parties in the 2009 General Elections</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889"/>
        <w:gridCol w:w="1809"/>
        <w:gridCol w:w="1883"/>
        <w:gridCol w:w="1097"/>
      </w:tblGrid>
      <w:tr w:rsidR="00B82CA5" w:rsidRPr="00B82CA5" w14:paraId="1EA04870" w14:textId="77777777" w:rsidTr="00455240">
        <w:trPr>
          <w:jc w:val="center"/>
        </w:trPr>
        <w:tc>
          <w:tcPr>
            <w:tcW w:w="0" w:type="auto"/>
            <w:tcBorders>
              <w:top w:val="single" w:sz="4" w:space="0" w:color="7F7F7F"/>
              <w:left w:val="nil"/>
              <w:bottom w:val="single" w:sz="4" w:space="0" w:color="7F7F7F"/>
              <w:right w:val="nil"/>
            </w:tcBorders>
            <w:hideMark/>
          </w:tcPr>
          <w:p w14:paraId="79B9061E" w14:textId="77777777" w:rsidR="00123D3D" w:rsidRPr="00B82CA5" w:rsidRDefault="00123D3D" w:rsidP="00455240">
            <w:pPr>
              <w:pStyle w:val="BodyText2"/>
              <w:spacing w:line="240" w:lineRule="auto"/>
              <w:jc w:val="center"/>
              <w:rPr>
                <w:b/>
                <w:bCs/>
                <w:color w:val="5B9BD5" w:themeColor="accent1"/>
                <w:lang w:val="en-GB"/>
              </w:rPr>
            </w:pPr>
            <w:r w:rsidRPr="00B82CA5">
              <w:rPr>
                <w:b/>
                <w:bCs/>
                <w:color w:val="5B9BD5" w:themeColor="accent1"/>
                <w:lang w:val="en-GB"/>
              </w:rPr>
              <w:t>Party</w:t>
            </w:r>
          </w:p>
        </w:tc>
        <w:tc>
          <w:tcPr>
            <w:tcW w:w="0" w:type="auto"/>
            <w:tcBorders>
              <w:top w:val="single" w:sz="4" w:space="0" w:color="7F7F7F"/>
              <w:left w:val="nil"/>
              <w:bottom w:val="single" w:sz="4" w:space="0" w:color="7F7F7F"/>
              <w:right w:val="nil"/>
            </w:tcBorders>
            <w:hideMark/>
          </w:tcPr>
          <w:p w14:paraId="4A2CB38B" w14:textId="77777777" w:rsidR="00123D3D" w:rsidRPr="00B82CA5" w:rsidRDefault="00123D3D" w:rsidP="00455240">
            <w:pPr>
              <w:pStyle w:val="BodyText2"/>
              <w:spacing w:line="240" w:lineRule="auto"/>
              <w:jc w:val="both"/>
              <w:rPr>
                <w:b/>
                <w:bCs/>
                <w:color w:val="5B9BD5" w:themeColor="accent1"/>
                <w:lang w:val="en-GB"/>
              </w:rPr>
            </w:pPr>
            <w:r w:rsidRPr="00B82CA5">
              <w:rPr>
                <w:b/>
                <w:bCs/>
                <w:color w:val="5B9BD5" w:themeColor="accent1"/>
                <w:lang w:val="en-GB"/>
              </w:rPr>
              <w:t>Percentage (%)</w:t>
            </w:r>
          </w:p>
        </w:tc>
        <w:tc>
          <w:tcPr>
            <w:tcW w:w="0" w:type="auto"/>
            <w:tcBorders>
              <w:top w:val="single" w:sz="4" w:space="0" w:color="7F7F7F"/>
              <w:left w:val="nil"/>
              <w:bottom w:val="single" w:sz="4" w:space="0" w:color="7F7F7F"/>
              <w:right w:val="nil"/>
            </w:tcBorders>
            <w:hideMark/>
          </w:tcPr>
          <w:p w14:paraId="2FF0C512" w14:textId="77777777" w:rsidR="00123D3D" w:rsidRPr="00B82CA5" w:rsidRDefault="00123D3D" w:rsidP="00455240">
            <w:pPr>
              <w:pStyle w:val="BodyText2"/>
              <w:spacing w:line="240" w:lineRule="auto"/>
              <w:jc w:val="both"/>
              <w:rPr>
                <w:b/>
                <w:bCs/>
                <w:color w:val="5B9BD5" w:themeColor="accent1"/>
                <w:lang w:val="en-GB"/>
              </w:rPr>
            </w:pPr>
            <w:r w:rsidRPr="00B82CA5">
              <w:rPr>
                <w:b/>
                <w:bCs/>
                <w:color w:val="5B9BD5" w:themeColor="accent1"/>
                <w:lang w:val="en-GB"/>
              </w:rPr>
              <w:t>Number of seats</w:t>
            </w:r>
          </w:p>
        </w:tc>
        <w:tc>
          <w:tcPr>
            <w:tcW w:w="0" w:type="auto"/>
            <w:tcBorders>
              <w:top w:val="single" w:sz="4" w:space="0" w:color="7F7F7F"/>
              <w:left w:val="nil"/>
              <w:bottom w:val="single" w:sz="4" w:space="0" w:color="7F7F7F"/>
              <w:right w:val="nil"/>
            </w:tcBorders>
            <w:hideMark/>
          </w:tcPr>
          <w:p w14:paraId="42C51AC1" w14:textId="77777777" w:rsidR="00123D3D" w:rsidRPr="00B82CA5" w:rsidRDefault="00123D3D" w:rsidP="00455240">
            <w:pPr>
              <w:pStyle w:val="BodyText2"/>
              <w:spacing w:line="240" w:lineRule="auto"/>
              <w:jc w:val="both"/>
              <w:rPr>
                <w:b/>
                <w:bCs/>
                <w:color w:val="5B9BD5" w:themeColor="accent1"/>
                <w:lang w:val="en-GB"/>
              </w:rPr>
            </w:pPr>
            <w:r w:rsidRPr="00B82CA5">
              <w:rPr>
                <w:b/>
                <w:bCs/>
                <w:color w:val="5B9BD5" w:themeColor="accent1"/>
                <w:lang w:val="en-GB"/>
              </w:rPr>
              <w:t xml:space="preserve">Changes </w:t>
            </w:r>
          </w:p>
        </w:tc>
      </w:tr>
      <w:tr w:rsidR="00B82CA5" w:rsidRPr="00B82CA5" w14:paraId="14807164" w14:textId="77777777" w:rsidTr="00455240">
        <w:trPr>
          <w:jc w:val="center"/>
        </w:trPr>
        <w:tc>
          <w:tcPr>
            <w:tcW w:w="0" w:type="auto"/>
            <w:tcBorders>
              <w:top w:val="single" w:sz="4" w:space="0" w:color="7F7F7F"/>
              <w:left w:val="nil"/>
              <w:bottom w:val="nil"/>
              <w:right w:val="nil"/>
            </w:tcBorders>
            <w:hideMark/>
          </w:tcPr>
          <w:p w14:paraId="0607C0DD" w14:textId="77777777" w:rsidR="00123D3D" w:rsidRPr="00B82CA5" w:rsidRDefault="00123D3D" w:rsidP="00455240">
            <w:pPr>
              <w:pStyle w:val="BodyText2"/>
              <w:spacing w:line="240" w:lineRule="auto"/>
              <w:jc w:val="both"/>
              <w:rPr>
                <w:b/>
                <w:bCs/>
                <w:color w:val="5B9BD5" w:themeColor="accent1"/>
                <w:lang w:val="en-GB"/>
              </w:rPr>
            </w:pPr>
            <w:proofErr w:type="spellStart"/>
            <w:r w:rsidRPr="00B82CA5">
              <w:rPr>
                <w:b/>
                <w:bCs/>
                <w:color w:val="5B9BD5" w:themeColor="accent1"/>
                <w:lang w:val="en-GB"/>
              </w:rPr>
              <w:t>Demokrat</w:t>
            </w:r>
            <w:proofErr w:type="spellEnd"/>
            <w:r w:rsidRPr="00B82CA5">
              <w:rPr>
                <w:b/>
                <w:bCs/>
                <w:color w:val="5B9BD5" w:themeColor="accent1"/>
                <w:lang w:val="en-GB"/>
              </w:rPr>
              <w:t xml:space="preserve"> Party</w:t>
            </w:r>
          </w:p>
        </w:tc>
        <w:tc>
          <w:tcPr>
            <w:tcW w:w="0" w:type="auto"/>
            <w:tcBorders>
              <w:top w:val="single" w:sz="4" w:space="0" w:color="7F7F7F"/>
              <w:left w:val="nil"/>
              <w:bottom w:val="nil"/>
              <w:right w:val="nil"/>
            </w:tcBorders>
            <w:hideMark/>
          </w:tcPr>
          <w:p w14:paraId="727E9F65"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20.9</w:t>
            </w:r>
          </w:p>
        </w:tc>
        <w:tc>
          <w:tcPr>
            <w:tcW w:w="0" w:type="auto"/>
            <w:tcBorders>
              <w:top w:val="single" w:sz="4" w:space="0" w:color="7F7F7F"/>
              <w:left w:val="nil"/>
              <w:bottom w:val="nil"/>
              <w:right w:val="nil"/>
            </w:tcBorders>
            <w:hideMark/>
          </w:tcPr>
          <w:p w14:paraId="7EB5DFF9"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148</w:t>
            </w:r>
          </w:p>
        </w:tc>
        <w:tc>
          <w:tcPr>
            <w:tcW w:w="0" w:type="auto"/>
            <w:tcBorders>
              <w:top w:val="single" w:sz="4" w:space="0" w:color="7F7F7F"/>
              <w:left w:val="nil"/>
              <w:bottom w:val="nil"/>
              <w:right w:val="nil"/>
            </w:tcBorders>
            <w:hideMark/>
          </w:tcPr>
          <w:p w14:paraId="225E3E15"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13.4/+91</w:t>
            </w:r>
          </w:p>
        </w:tc>
      </w:tr>
      <w:tr w:rsidR="00B82CA5" w:rsidRPr="00B82CA5" w14:paraId="1EDD9A2D" w14:textId="77777777" w:rsidTr="00455240">
        <w:trPr>
          <w:jc w:val="center"/>
        </w:trPr>
        <w:tc>
          <w:tcPr>
            <w:tcW w:w="0" w:type="auto"/>
            <w:tcBorders>
              <w:top w:val="nil"/>
              <w:left w:val="nil"/>
              <w:bottom w:val="nil"/>
              <w:right w:val="nil"/>
            </w:tcBorders>
            <w:hideMark/>
          </w:tcPr>
          <w:p w14:paraId="1E8AC0ED" w14:textId="77777777" w:rsidR="00123D3D" w:rsidRPr="00B82CA5" w:rsidRDefault="00123D3D" w:rsidP="00455240">
            <w:pPr>
              <w:pStyle w:val="BodyText2"/>
              <w:spacing w:line="240" w:lineRule="auto"/>
              <w:jc w:val="both"/>
              <w:rPr>
                <w:b/>
                <w:bCs/>
                <w:color w:val="5B9BD5" w:themeColor="accent1"/>
                <w:lang w:val="en-GB"/>
              </w:rPr>
            </w:pPr>
            <w:proofErr w:type="spellStart"/>
            <w:r w:rsidRPr="00B82CA5">
              <w:rPr>
                <w:b/>
                <w:bCs/>
                <w:color w:val="5B9BD5" w:themeColor="accent1"/>
                <w:lang w:val="en-GB"/>
              </w:rPr>
              <w:t>Golkar</w:t>
            </w:r>
            <w:proofErr w:type="spellEnd"/>
            <w:r w:rsidRPr="00B82CA5">
              <w:rPr>
                <w:b/>
                <w:bCs/>
                <w:color w:val="5B9BD5" w:themeColor="accent1"/>
                <w:lang w:val="en-GB"/>
              </w:rPr>
              <w:t xml:space="preserve"> Party</w:t>
            </w:r>
          </w:p>
        </w:tc>
        <w:tc>
          <w:tcPr>
            <w:tcW w:w="0" w:type="auto"/>
            <w:tcBorders>
              <w:top w:val="nil"/>
              <w:left w:val="nil"/>
              <w:bottom w:val="nil"/>
              <w:right w:val="nil"/>
            </w:tcBorders>
            <w:hideMark/>
          </w:tcPr>
          <w:p w14:paraId="4C181565"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14.5</w:t>
            </w:r>
          </w:p>
        </w:tc>
        <w:tc>
          <w:tcPr>
            <w:tcW w:w="0" w:type="auto"/>
            <w:tcBorders>
              <w:top w:val="nil"/>
              <w:left w:val="nil"/>
              <w:bottom w:val="nil"/>
              <w:right w:val="nil"/>
            </w:tcBorders>
            <w:hideMark/>
          </w:tcPr>
          <w:p w14:paraId="52F9A09A"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108</w:t>
            </w:r>
          </w:p>
        </w:tc>
        <w:tc>
          <w:tcPr>
            <w:tcW w:w="0" w:type="auto"/>
            <w:tcBorders>
              <w:top w:val="nil"/>
              <w:left w:val="nil"/>
              <w:bottom w:val="nil"/>
              <w:right w:val="nil"/>
            </w:tcBorders>
            <w:hideMark/>
          </w:tcPr>
          <w:p w14:paraId="4D9316C6"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-7.1/-20</w:t>
            </w:r>
          </w:p>
        </w:tc>
      </w:tr>
      <w:tr w:rsidR="00B82CA5" w:rsidRPr="00B82CA5" w14:paraId="4189C369" w14:textId="77777777" w:rsidTr="00455240">
        <w:trPr>
          <w:jc w:val="center"/>
        </w:trPr>
        <w:tc>
          <w:tcPr>
            <w:tcW w:w="0" w:type="auto"/>
            <w:tcBorders>
              <w:top w:val="nil"/>
              <w:left w:val="nil"/>
              <w:bottom w:val="nil"/>
              <w:right w:val="nil"/>
            </w:tcBorders>
            <w:hideMark/>
          </w:tcPr>
          <w:p w14:paraId="36706792" w14:textId="77777777" w:rsidR="00123D3D" w:rsidRPr="00B82CA5" w:rsidRDefault="00123D3D" w:rsidP="00455240">
            <w:pPr>
              <w:pStyle w:val="BodyText2"/>
              <w:spacing w:line="240" w:lineRule="auto"/>
              <w:jc w:val="both"/>
              <w:rPr>
                <w:b/>
                <w:bCs/>
                <w:color w:val="5B9BD5" w:themeColor="accent1"/>
                <w:lang w:val="en-GB"/>
              </w:rPr>
            </w:pPr>
            <w:r w:rsidRPr="00B82CA5">
              <w:rPr>
                <w:b/>
                <w:bCs/>
                <w:color w:val="5B9BD5" w:themeColor="accent1"/>
                <w:lang w:val="en-GB"/>
              </w:rPr>
              <w:t>PDI-P</w:t>
            </w:r>
          </w:p>
        </w:tc>
        <w:tc>
          <w:tcPr>
            <w:tcW w:w="0" w:type="auto"/>
            <w:tcBorders>
              <w:top w:val="nil"/>
              <w:left w:val="nil"/>
              <w:bottom w:val="nil"/>
              <w:right w:val="nil"/>
            </w:tcBorders>
            <w:hideMark/>
          </w:tcPr>
          <w:p w14:paraId="114220DC"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14.0</w:t>
            </w:r>
          </w:p>
        </w:tc>
        <w:tc>
          <w:tcPr>
            <w:tcW w:w="0" w:type="auto"/>
            <w:tcBorders>
              <w:top w:val="nil"/>
              <w:left w:val="nil"/>
              <w:bottom w:val="nil"/>
              <w:right w:val="nil"/>
            </w:tcBorders>
            <w:hideMark/>
          </w:tcPr>
          <w:p w14:paraId="30F36314"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93</w:t>
            </w:r>
          </w:p>
        </w:tc>
        <w:tc>
          <w:tcPr>
            <w:tcW w:w="0" w:type="auto"/>
            <w:tcBorders>
              <w:top w:val="nil"/>
              <w:left w:val="nil"/>
              <w:bottom w:val="nil"/>
              <w:right w:val="nil"/>
            </w:tcBorders>
            <w:hideMark/>
          </w:tcPr>
          <w:p w14:paraId="042CB0DD"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-4.5/-16</w:t>
            </w:r>
          </w:p>
        </w:tc>
      </w:tr>
      <w:tr w:rsidR="00B82CA5" w:rsidRPr="00B82CA5" w14:paraId="22834A7A" w14:textId="77777777" w:rsidTr="00455240">
        <w:trPr>
          <w:jc w:val="center"/>
        </w:trPr>
        <w:tc>
          <w:tcPr>
            <w:tcW w:w="0" w:type="auto"/>
            <w:tcBorders>
              <w:top w:val="nil"/>
              <w:left w:val="nil"/>
              <w:bottom w:val="nil"/>
              <w:right w:val="nil"/>
            </w:tcBorders>
            <w:hideMark/>
          </w:tcPr>
          <w:p w14:paraId="5D1A64AA" w14:textId="77777777" w:rsidR="00123D3D" w:rsidRPr="00B82CA5" w:rsidRDefault="00123D3D" w:rsidP="00455240">
            <w:pPr>
              <w:pStyle w:val="BodyText2"/>
              <w:spacing w:line="240" w:lineRule="auto"/>
              <w:jc w:val="both"/>
              <w:rPr>
                <w:b/>
                <w:bCs/>
                <w:color w:val="5B9BD5" w:themeColor="accent1"/>
                <w:lang w:val="en-GB"/>
              </w:rPr>
            </w:pPr>
            <w:r w:rsidRPr="00B82CA5">
              <w:rPr>
                <w:b/>
                <w:bCs/>
                <w:color w:val="5B9BD5" w:themeColor="accent1"/>
                <w:lang w:val="en-GB"/>
              </w:rPr>
              <w:t>PKS</w:t>
            </w:r>
          </w:p>
        </w:tc>
        <w:tc>
          <w:tcPr>
            <w:tcW w:w="0" w:type="auto"/>
            <w:tcBorders>
              <w:top w:val="nil"/>
              <w:left w:val="nil"/>
              <w:bottom w:val="nil"/>
              <w:right w:val="nil"/>
            </w:tcBorders>
            <w:hideMark/>
          </w:tcPr>
          <w:p w14:paraId="5894BF93"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7.9</w:t>
            </w:r>
          </w:p>
        </w:tc>
        <w:tc>
          <w:tcPr>
            <w:tcW w:w="0" w:type="auto"/>
            <w:tcBorders>
              <w:top w:val="nil"/>
              <w:left w:val="nil"/>
              <w:bottom w:val="nil"/>
              <w:right w:val="nil"/>
            </w:tcBorders>
            <w:hideMark/>
          </w:tcPr>
          <w:p w14:paraId="5D8640DE"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59</w:t>
            </w:r>
          </w:p>
        </w:tc>
        <w:tc>
          <w:tcPr>
            <w:tcW w:w="0" w:type="auto"/>
            <w:tcBorders>
              <w:top w:val="nil"/>
              <w:left w:val="nil"/>
              <w:bottom w:val="nil"/>
              <w:right w:val="nil"/>
            </w:tcBorders>
            <w:hideMark/>
          </w:tcPr>
          <w:p w14:paraId="02737605"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+0.6/+14</w:t>
            </w:r>
          </w:p>
        </w:tc>
      </w:tr>
      <w:tr w:rsidR="00B82CA5" w:rsidRPr="00B82CA5" w14:paraId="44C5B147" w14:textId="77777777" w:rsidTr="00455240">
        <w:trPr>
          <w:jc w:val="center"/>
        </w:trPr>
        <w:tc>
          <w:tcPr>
            <w:tcW w:w="0" w:type="auto"/>
            <w:tcBorders>
              <w:top w:val="nil"/>
              <w:left w:val="nil"/>
              <w:bottom w:val="nil"/>
              <w:right w:val="nil"/>
            </w:tcBorders>
            <w:hideMark/>
          </w:tcPr>
          <w:p w14:paraId="21CCE7B1" w14:textId="77777777" w:rsidR="00123D3D" w:rsidRPr="00B82CA5" w:rsidRDefault="00123D3D" w:rsidP="00455240">
            <w:pPr>
              <w:pStyle w:val="BodyText2"/>
              <w:spacing w:line="240" w:lineRule="auto"/>
              <w:jc w:val="both"/>
              <w:rPr>
                <w:b/>
                <w:bCs/>
                <w:color w:val="5B9BD5" w:themeColor="accent1"/>
                <w:lang w:val="en-GB"/>
              </w:rPr>
            </w:pPr>
            <w:r w:rsidRPr="00B82CA5">
              <w:rPr>
                <w:b/>
                <w:bCs/>
                <w:color w:val="5B9BD5" w:themeColor="accent1"/>
                <w:lang w:val="en-GB"/>
              </w:rPr>
              <w:t>PAN</w:t>
            </w:r>
          </w:p>
        </w:tc>
        <w:tc>
          <w:tcPr>
            <w:tcW w:w="0" w:type="auto"/>
            <w:tcBorders>
              <w:top w:val="nil"/>
              <w:left w:val="nil"/>
              <w:bottom w:val="nil"/>
              <w:right w:val="nil"/>
            </w:tcBorders>
            <w:hideMark/>
          </w:tcPr>
          <w:p w14:paraId="4CE132B6"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6.0</w:t>
            </w:r>
          </w:p>
        </w:tc>
        <w:tc>
          <w:tcPr>
            <w:tcW w:w="0" w:type="auto"/>
            <w:tcBorders>
              <w:top w:val="nil"/>
              <w:left w:val="nil"/>
              <w:bottom w:val="nil"/>
              <w:right w:val="nil"/>
            </w:tcBorders>
            <w:hideMark/>
          </w:tcPr>
          <w:p w14:paraId="76635FE8"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42</w:t>
            </w:r>
          </w:p>
        </w:tc>
        <w:tc>
          <w:tcPr>
            <w:tcW w:w="0" w:type="auto"/>
            <w:tcBorders>
              <w:top w:val="nil"/>
              <w:left w:val="nil"/>
              <w:bottom w:val="nil"/>
              <w:right w:val="nil"/>
            </w:tcBorders>
            <w:hideMark/>
          </w:tcPr>
          <w:p w14:paraId="5D6347C8"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-0.4/-10</w:t>
            </w:r>
          </w:p>
        </w:tc>
      </w:tr>
      <w:tr w:rsidR="00B82CA5" w:rsidRPr="00B82CA5" w14:paraId="0B0850A5" w14:textId="77777777" w:rsidTr="00455240">
        <w:trPr>
          <w:jc w:val="center"/>
        </w:trPr>
        <w:tc>
          <w:tcPr>
            <w:tcW w:w="0" w:type="auto"/>
            <w:tcBorders>
              <w:top w:val="nil"/>
              <w:left w:val="nil"/>
              <w:bottom w:val="nil"/>
              <w:right w:val="nil"/>
            </w:tcBorders>
            <w:hideMark/>
          </w:tcPr>
          <w:p w14:paraId="6F2EC0AA" w14:textId="77777777" w:rsidR="00123D3D" w:rsidRPr="00B82CA5" w:rsidRDefault="00123D3D" w:rsidP="00455240">
            <w:pPr>
              <w:pStyle w:val="BodyText2"/>
              <w:spacing w:line="240" w:lineRule="auto"/>
              <w:jc w:val="both"/>
              <w:rPr>
                <w:b/>
                <w:bCs/>
                <w:color w:val="5B9BD5" w:themeColor="accent1"/>
                <w:lang w:val="en-GB"/>
              </w:rPr>
            </w:pPr>
            <w:r w:rsidRPr="00B82CA5">
              <w:rPr>
                <w:b/>
                <w:bCs/>
                <w:color w:val="5B9BD5" w:themeColor="accent1"/>
                <w:lang w:val="en-GB"/>
              </w:rPr>
              <w:t>PPP</w:t>
            </w:r>
          </w:p>
        </w:tc>
        <w:tc>
          <w:tcPr>
            <w:tcW w:w="0" w:type="auto"/>
            <w:tcBorders>
              <w:top w:val="nil"/>
              <w:left w:val="nil"/>
              <w:bottom w:val="nil"/>
              <w:right w:val="nil"/>
            </w:tcBorders>
            <w:hideMark/>
          </w:tcPr>
          <w:p w14:paraId="6FA22BB9"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5.3</w:t>
            </w:r>
          </w:p>
        </w:tc>
        <w:tc>
          <w:tcPr>
            <w:tcW w:w="0" w:type="auto"/>
            <w:tcBorders>
              <w:top w:val="nil"/>
              <w:left w:val="nil"/>
              <w:bottom w:val="nil"/>
              <w:right w:val="nil"/>
            </w:tcBorders>
            <w:hideMark/>
          </w:tcPr>
          <w:p w14:paraId="3B743CB0"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39</w:t>
            </w:r>
          </w:p>
        </w:tc>
        <w:tc>
          <w:tcPr>
            <w:tcW w:w="0" w:type="auto"/>
            <w:tcBorders>
              <w:top w:val="nil"/>
              <w:left w:val="nil"/>
              <w:bottom w:val="nil"/>
              <w:right w:val="nil"/>
            </w:tcBorders>
            <w:hideMark/>
          </w:tcPr>
          <w:p w14:paraId="7548F5BD"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-2.8/-19</w:t>
            </w:r>
          </w:p>
        </w:tc>
      </w:tr>
      <w:tr w:rsidR="00B82CA5" w:rsidRPr="00B82CA5" w14:paraId="25B0BE8E" w14:textId="77777777" w:rsidTr="00455240">
        <w:trPr>
          <w:jc w:val="center"/>
        </w:trPr>
        <w:tc>
          <w:tcPr>
            <w:tcW w:w="0" w:type="auto"/>
            <w:tcBorders>
              <w:top w:val="nil"/>
              <w:left w:val="nil"/>
              <w:bottom w:val="nil"/>
              <w:right w:val="nil"/>
            </w:tcBorders>
            <w:hideMark/>
          </w:tcPr>
          <w:p w14:paraId="590A7C84" w14:textId="77777777" w:rsidR="00123D3D" w:rsidRPr="00B82CA5" w:rsidRDefault="00123D3D" w:rsidP="00455240">
            <w:pPr>
              <w:pStyle w:val="BodyText2"/>
              <w:spacing w:line="240" w:lineRule="auto"/>
              <w:jc w:val="both"/>
              <w:rPr>
                <w:b/>
                <w:bCs/>
                <w:color w:val="5B9BD5" w:themeColor="accent1"/>
                <w:lang w:val="en-GB"/>
              </w:rPr>
            </w:pPr>
            <w:r w:rsidRPr="00B82CA5">
              <w:rPr>
                <w:b/>
                <w:bCs/>
                <w:color w:val="5B9BD5" w:themeColor="accent1"/>
                <w:lang w:val="en-GB"/>
              </w:rPr>
              <w:t>PKB</w:t>
            </w:r>
          </w:p>
        </w:tc>
        <w:tc>
          <w:tcPr>
            <w:tcW w:w="0" w:type="auto"/>
            <w:tcBorders>
              <w:top w:val="nil"/>
              <w:left w:val="nil"/>
              <w:bottom w:val="nil"/>
              <w:right w:val="nil"/>
            </w:tcBorders>
            <w:hideMark/>
          </w:tcPr>
          <w:p w14:paraId="0257C519"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4.9</w:t>
            </w:r>
          </w:p>
        </w:tc>
        <w:tc>
          <w:tcPr>
            <w:tcW w:w="0" w:type="auto"/>
            <w:tcBorders>
              <w:top w:val="nil"/>
              <w:left w:val="nil"/>
              <w:bottom w:val="nil"/>
              <w:right w:val="nil"/>
            </w:tcBorders>
            <w:hideMark/>
          </w:tcPr>
          <w:p w14:paraId="7C310E32"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26</w:t>
            </w:r>
          </w:p>
        </w:tc>
        <w:tc>
          <w:tcPr>
            <w:tcW w:w="0" w:type="auto"/>
            <w:tcBorders>
              <w:top w:val="nil"/>
              <w:left w:val="nil"/>
              <w:bottom w:val="nil"/>
              <w:right w:val="nil"/>
            </w:tcBorders>
            <w:hideMark/>
          </w:tcPr>
          <w:p w14:paraId="00FA8443"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-5.7/-26</w:t>
            </w:r>
          </w:p>
        </w:tc>
      </w:tr>
      <w:tr w:rsidR="00B82CA5" w:rsidRPr="00B82CA5" w14:paraId="3FC004A6" w14:textId="77777777" w:rsidTr="00455240">
        <w:trPr>
          <w:jc w:val="center"/>
        </w:trPr>
        <w:tc>
          <w:tcPr>
            <w:tcW w:w="0" w:type="auto"/>
            <w:tcBorders>
              <w:top w:val="nil"/>
              <w:left w:val="nil"/>
              <w:bottom w:val="nil"/>
              <w:right w:val="nil"/>
            </w:tcBorders>
            <w:hideMark/>
          </w:tcPr>
          <w:p w14:paraId="088B1A9E" w14:textId="77777777" w:rsidR="00123D3D" w:rsidRPr="00B82CA5" w:rsidRDefault="00123D3D" w:rsidP="00455240">
            <w:pPr>
              <w:pStyle w:val="BodyText2"/>
              <w:spacing w:line="240" w:lineRule="auto"/>
              <w:jc w:val="both"/>
              <w:rPr>
                <w:b/>
                <w:bCs/>
                <w:color w:val="5B9BD5" w:themeColor="accent1"/>
                <w:lang w:val="en-GB"/>
              </w:rPr>
            </w:pPr>
            <w:proofErr w:type="spellStart"/>
            <w:r w:rsidRPr="00B82CA5">
              <w:rPr>
                <w:b/>
                <w:bCs/>
                <w:color w:val="5B9BD5" w:themeColor="accent1"/>
                <w:lang w:val="en-GB"/>
              </w:rPr>
              <w:t>Gerindra</w:t>
            </w:r>
            <w:proofErr w:type="spellEnd"/>
          </w:p>
        </w:tc>
        <w:tc>
          <w:tcPr>
            <w:tcW w:w="0" w:type="auto"/>
            <w:tcBorders>
              <w:top w:val="nil"/>
              <w:left w:val="nil"/>
              <w:bottom w:val="nil"/>
              <w:right w:val="nil"/>
            </w:tcBorders>
            <w:hideMark/>
          </w:tcPr>
          <w:p w14:paraId="5B88D3E2"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4.5</w:t>
            </w:r>
          </w:p>
        </w:tc>
        <w:tc>
          <w:tcPr>
            <w:tcW w:w="0" w:type="auto"/>
            <w:tcBorders>
              <w:top w:val="nil"/>
              <w:left w:val="nil"/>
              <w:bottom w:val="nil"/>
              <w:right w:val="nil"/>
            </w:tcBorders>
            <w:hideMark/>
          </w:tcPr>
          <w:p w14:paraId="2B357B4D"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30</w:t>
            </w:r>
          </w:p>
        </w:tc>
        <w:tc>
          <w:tcPr>
            <w:tcW w:w="0" w:type="auto"/>
            <w:tcBorders>
              <w:top w:val="nil"/>
              <w:left w:val="nil"/>
              <w:bottom w:val="nil"/>
              <w:right w:val="nil"/>
            </w:tcBorders>
            <w:hideMark/>
          </w:tcPr>
          <w:p w14:paraId="3DC81450"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+4.5/+30</w:t>
            </w:r>
          </w:p>
        </w:tc>
      </w:tr>
      <w:tr w:rsidR="00B82CA5" w:rsidRPr="00B82CA5" w14:paraId="6754E1A5" w14:textId="77777777" w:rsidTr="00455240">
        <w:trPr>
          <w:jc w:val="center"/>
        </w:trPr>
        <w:tc>
          <w:tcPr>
            <w:tcW w:w="0" w:type="auto"/>
            <w:tcBorders>
              <w:top w:val="nil"/>
              <w:left w:val="nil"/>
              <w:bottom w:val="single" w:sz="4" w:space="0" w:color="auto"/>
              <w:right w:val="nil"/>
            </w:tcBorders>
            <w:hideMark/>
          </w:tcPr>
          <w:p w14:paraId="447F2800" w14:textId="77777777" w:rsidR="00123D3D" w:rsidRPr="00B82CA5" w:rsidRDefault="00123D3D" w:rsidP="00455240">
            <w:pPr>
              <w:pStyle w:val="BodyText2"/>
              <w:spacing w:line="240" w:lineRule="auto"/>
              <w:jc w:val="both"/>
              <w:rPr>
                <w:b/>
                <w:bCs/>
                <w:color w:val="5B9BD5" w:themeColor="accent1"/>
                <w:lang w:val="en-GB"/>
              </w:rPr>
            </w:pPr>
            <w:proofErr w:type="spellStart"/>
            <w:r w:rsidRPr="00B82CA5">
              <w:rPr>
                <w:b/>
                <w:bCs/>
                <w:color w:val="5B9BD5" w:themeColor="accent1"/>
                <w:lang w:val="en-GB"/>
              </w:rPr>
              <w:t>Hanura</w:t>
            </w:r>
            <w:proofErr w:type="spellEnd"/>
          </w:p>
        </w:tc>
        <w:tc>
          <w:tcPr>
            <w:tcW w:w="0" w:type="auto"/>
            <w:tcBorders>
              <w:top w:val="nil"/>
              <w:left w:val="nil"/>
              <w:bottom w:val="single" w:sz="4" w:space="0" w:color="auto"/>
              <w:right w:val="nil"/>
            </w:tcBorders>
            <w:hideMark/>
          </w:tcPr>
          <w:p w14:paraId="5D2E5DB7" w14:textId="77777777" w:rsidR="00123D3D" w:rsidRPr="00B82CA5" w:rsidRDefault="00123D3D" w:rsidP="00455240">
            <w:pPr>
              <w:pStyle w:val="BodyText2"/>
              <w:spacing w:line="240" w:lineRule="auto"/>
              <w:ind w:left="489"/>
              <w:jc w:val="both"/>
              <w:rPr>
                <w:color w:val="5B9BD5" w:themeColor="accent1"/>
                <w:lang w:val="en-GB"/>
              </w:rPr>
            </w:pPr>
            <w:r w:rsidRPr="00B82CA5">
              <w:rPr>
                <w:color w:val="5B9BD5" w:themeColor="accent1"/>
                <w:lang w:val="en-GB"/>
              </w:rPr>
              <w:t>3.8</w:t>
            </w:r>
          </w:p>
        </w:tc>
        <w:tc>
          <w:tcPr>
            <w:tcW w:w="0" w:type="auto"/>
            <w:tcBorders>
              <w:top w:val="nil"/>
              <w:left w:val="nil"/>
              <w:bottom w:val="single" w:sz="4" w:space="0" w:color="auto"/>
              <w:right w:val="nil"/>
            </w:tcBorders>
            <w:hideMark/>
          </w:tcPr>
          <w:p w14:paraId="56CE2DE4" w14:textId="77777777" w:rsidR="00123D3D" w:rsidRPr="00B82CA5" w:rsidRDefault="00123D3D" w:rsidP="00455240">
            <w:pPr>
              <w:pStyle w:val="BodyText2"/>
              <w:spacing w:line="240" w:lineRule="auto"/>
              <w:ind w:left="525"/>
              <w:jc w:val="both"/>
              <w:rPr>
                <w:color w:val="5B9BD5" w:themeColor="accent1"/>
                <w:lang w:val="en-GB"/>
              </w:rPr>
            </w:pPr>
            <w:r w:rsidRPr="00B82CA5">
              <w:rPr>
                <w:color w:val="5B9BD5" w:themeColor="accent1"/>
                <w:lang w:val="en-GB"/>
              </w:rPr>
              <w:t>15</w:t>
            </w:r>
          </w:p>
        </w:tc>
        <w:tc>
          <w:tcPr>
            <w:tcW w:w="0" w:type="auto"/>
            <w:tcBorders>
              <w:top w:val="nil"/>
              <w:left w:val="nil"/>
              <w:bottom w:val="single" w:sz="4" w:space="0" w:color="auto"/>
              <w:right w:val="nil"/>
            </w:tcBorders>
            <w:hideMark/>
          </w:tcPr>
          <w:p w14:paraId="3EC359B2" w14:textId="77777777" w:rsidR="00123D3D" w:rsidRPr="00B82CA5" w:rsidRDefault="00123D3D" w:rsidP="00455240">
            <w:pPr>
              <w:pStyle w:val="BodyText2"/>
              <w:spacing w:line="240" w:lineRule="auto"/>
              <w:jc w:val="both"/>
              <w:rPr>
                <w:color w:val="5B9BD5" w:themeColor="accent1"/>
                <w:lang w:val="en-GB"/>
              </w:rPr>
            </w:pPr>
            <w:r w:rsidRPr="00B82CA5">
              <w:rPr>
                <w:color w:val="5B9BD5" w:themeColor="accent1"/>
                <w:lang w:val="en-GB"/>
              </w:rPr>
              <w:t>3.8/+15</w:t>
            </w:r>
          </w:p>
        </w:tc>
      </w:tr>
    </w:tbl>
    <w:p w14:paraId="3E616AEE" w14:textId="54F52614" w:rsidR="00123D3D" w:rsidRPr="00685749" w:rsidRDefault="00123D3D" w:rsidP="00123D3D">
      <w:pPr>
        <w:pStyle w:val="BodyText2"/>
        <w:spacing w:line="240" w:lineRule="auto"/>
        <w:ind w:left="1134"/>
        <w:rPr>
          <w:i/>
          <w:color w:val="5B9BD5" w:themeColor="accent1"/>
          <w:lang w:val="en-GB"/>
        </w:rPr>
      </w:pPr>
      <w:r w:rsidRPr="00685749">
        <w:rPr>
          <w:i/>
          <w:color w:val="5B9BD5" w:themeColor="accent1"/>
          <w:lang w:val="en-GB"/>
        </w:rPr>
        <w:t>Source</w:t>
      </w:r>
      <w:r w:rsidR="002C11EE" w:rsidRPr="00685749">
        <w:rPr>
          <w:i/>
          <w:color w:val="5B9BD5" w:themeColor="accent1"/>
          <w:lang w:val="en-GB"/>
        </w:rPr>
        <w:t xml:space="preserve">: </w:t>
      </w:r>
      <w:r w:rsidR="003B5130" w:rsidRPr="00685749">
        <w:rPr>
          <w:i/>
          <w:color w:val="5B9BD5" w:themeColor="accent1"/>
          <w:lang w:val="en-GB"/>
        </w:rPr>
        <w:fldChar w:fldCharType="begin" w:fldLock="1"/>
      </w:r>
      <w:r w:rsidR="003B5130" w:rsidRPr="00685749">
        <w:rPr>
          <w:i/>
          <w:color w:val="5B9BD5" w:themeColor="accent1"/>
          <w:lang w:val="en-GB"/>
        </w:rPr>
        <w:instrText>ADDIN CSL_CITATION {"citationItems":[{"id":"ITEM-1","itemData":{"author":[{"dropping-particle":"","family":"Mietzner","given":"Marcus","non-dropping-particle":"","parse-names":false,"suffix":""}],"id":"ITEM-1","issued":{"date-parts":[["2009"]]},"publisher-place":"Sydney","title":"Indonesia’s 2009 Elections: Populism, Dynasties and the Consolidation of the Party System","type":"report"},"uris":["http://www.mendeley.com/documents/?uuid=c7c6a57b-03df-4a6a-bdcb-53e1c0fc8081"]}],"mendeley":{"formattedCitation":"(Mietzner, 2009)","manualFormatting":"Mietzner (2009)","plainTextFormattedCitation":"(Mietzner, 2009)","previouslyFormattedCitation":"(Mietzner, 2009)"},"properties":{"noteIndex":0},"schema":"https://github.com/citation-style-language/schema/raw/master/csl-citation.json"}</w:instrText>
      </w:r>
      <w:r w:rsidR="003B5130" w:rsidRPr="00685749">
        <w:rPr>
          <w:i/>
          <w:color w:val="5B9BD5" w:themeColor="accent1"/>
          <w:lang w:val="en-GB"/>
        </w:rPr>
        <w:fldChar w:fldCharType="separate"/>
      </w:r>
      <w:r w:rsidR="003B5130" w:rsidRPr="00685749">
        <w:rPr>
          <w:i/>
          <w:noProof/>
          <w:color w:val="5B9BD5" w:themeColor="accent1"/>
          <w:lang w:val="en-GB"/>
        </w:rPr>
        <w:t>Mietzner (2009)</w:t>
      </w:r>
      <w:r w:rsidR="003B5130" w:rsidRPr="00685749">
        <w:rPr>
          <w:i/>
          <w:color w:val="5B9BD5" w:themeColor="accent1"/>
          <w:lang w:val="en-GB"/>
        </w:rPr>
        <w:fldChar w:fldCharType="end"/>
      </w:r>
    </w:p>
    <w:bookmarkEnd w:id="4"/>
    <w:p w14:paraId="3882CA30" w14:textId="321E363C" w:rsidR="000C55F4" w:rsidRPr="00685749" w:rsidRDefault="00123D3D" w:rsidP="00C52074">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The table above shows that the Democratic Party with a total of 148 seats </w:t>
      </w:r>
      <w:r w:rsidRPr="00685749">
        <w:rPr>
          <w:rFonts w:ascii="Times New Roman" w:hAnsi="Times New Roman" w:cs="Times New Roman"/>
          <w:b/>
          <w:color w:val="5B9BD5" w:themeColor="accent1"/>
          <w:sz w:val="24"/>
          <w:szCs w:val="24"/>
          <w:lang w:val="en-GB"/>
        </w:rPr>
        <w:t>was</w:t>
      </w:r>
      <w:r w:rsidRPr="00685749">
        <w:rPr>
          <w:rFonts w:ascii="Times New Roman" w:hAnsi="Times New Roman" w:cs="Times New Roman"/>
          <w:color w:val="5B9BD5" w:themeColor="accent1"/>
          <w:sz w:val="24"/>
          <w:szCs w:val="24"/>
          <w:lang w:val="en-GB"/>
        </w:rPr>
        <w:t xml:space="preserve"> </w:t>
      </w:r>
      <w:r w:rsidRPr="00685749">
        <w:rPr>
          <w:rFonts w:ascii="Times New Roman" w:hAnsi="Times New Roman" w:cs="Times New Roman"/>
          <w:sz w:val="24"/>
          <w:szCs w:val="24"/>
          <w:lang w:val="en-GB"/>
        </w:rPr>
        <w:t xml:space="preserve">stronger if other parties formed a coalition called the “Joint Secretariat”. Almost all the parties joined the “Joint Secretariat,” except for the PDI-P and </w:t>
      </w:r>
      <w:proofErr w:type="spellStart"/>
      <w:r w:rsidRPr="00685749">
        <w:rPr>
          <w:rFonts w:ascii="Times New Roman" w:hAnsi="Times New Roman" w:cs="Times New Roman"/>
          <w:sz w:val="24"/>
          <w:szCs w:val="24"/>
          <w:lang w:val="en-GB"/>
        </w:rPr>
        <w:t>Gerindra</w:t>
      </w:r>
      <w:proofErr w:type="spellEnd"/>
      <w:r w:rsidRPr="00685749">
        <w:rPr>
          <w:rFonts w:ascii="Times New Roman" w:hAnsi="Times New Roman" w:cs="Times New Roman"/>
          <w:sz w:val="24"/>
          <w:szCs w:val="24"/>
          <w:lang w:val="en-GB"/>
        </w:rPr>
        <w:t xml:space="preserve"> in which they </w:t>
      </w:r>
      <w:r w:rsidRPr="00685749">
        <w:rPr>
          <w:rFonts w:ascii="Times New Roman" w:hAnsi="Times New Roman" w:cs="Times New Roman"/>
          <w:b/>
          <w:color w:val="5B9BD5" w:themeColor="accent1"/>
          <w:sz w:val="24"/>
          <w:szCs w:val="24"/>
          <w:lang w:val="en-GB"/>
        </w:rPr>
        <w:t>preferred</w:t>
      </w:r>
      <w:r w:rsidRPr="00685749">
        <w:rPr>
          <w:rFonts w:ascii="Times New Roman" w:hAnsi="Times New Roman" w:cs="Times New Roman"/>
          <w:sz w:val="24"/>
          <w:szCs w:val="24"/>
          <w:lang w:val="en-GB"/>
        </w:rPr>
        <w:t xml:space="preserve"> to vote against it. The </w:t>
      </w:r>
      <w:proofErr w:type="spellStart"/>
      <w:r w:rsidRPr="00685749">
        <w:rPr>
          <w:rFonts w:ascii="Times New Roman" w:hAnsi="Times New Roman" w:cs="Times New Roman"/>
          <w:sz w:val="24"/>
          <w:szCs w:val="24"/>
          <w:lang w:val="en-GB"/>
        </w:rPr>
        <w:t>Hanura</w:t>
      </w:r>
      <w:proofErr w:type="spellEnd"/>
      <w:r w:rsidRPr="00685749">
        <w:rPr>
          <w:rFonts w:ascii="Times New Roman" w:hAnsi="Times New Roman" w:cs="Times New Roman"/>
          <w:sz w:val="24"/>
          <w:szCs w:val="24"/>
          <w:lang w:val="en-GB"/>
        </w:rPr>
        <w:t xml:space="preserve"> party was in the middle of the two, not joining</w:t>
      </w:r>
      <w:r w:rsidR="007574D5">
        <w:rPr>
          <w:rFonts w:ascii="Times New Roman" w:hAnsi="Times New Roman" w:cs="Times New Roman"/>
          <w:sz w:val="24"/>
          <w:szCs w:val="24"/>
          <w:lang w:val="en-GB"/>
        </w:rPr>
        <w:t xml:space="preserve"> the “Joint Secretariat” nor </w:t>
      </w:r>
      <w:proofErr w:type="gramStart"/>
      <w:r w:rsidR="007574D5">
        <w:rPr>
          <w:rFonts w:ascii="Times New Roman" w:hAnsi="Times New Roman" w:cs="Times New Roman"/>
          <w:sz w:val="24"/>
          <w:szCs w:val="24"/>
          <w:lang w:val="en-GB"/>
        </w:rPr>
        <w:t xml:space="preserve">it </w:t>
      </w:r>
      <w:r w:rsidRPr="00685749">
        <w:rPr>
          <w:rFonts w:ascii="Times New Roman" w:hAnsi="Times New Roman" w:cs="Times New Roman"/>
          <w:sz w:val="24"/>
          <w:szCs w:val="24"/>
          <w:lang w:val="en-GB"/>
        </w:rPr>
        <w:t>was</w:t>
      </w:r>
      <w:proofErr w:type="gramEnd"/>
      <w:r w:rsidRPr="00685749">
        <w:rPr>
          <w:rFonts w:ascii="Times New Roman" w:hAnsi="Times New Roman" w:cs="Times New Roman"/>
          <w:sz w:val="24"/>
          <w:szCs w:val="24"/>
          <w:lang w:val="en-GB"/>
        </w:rPr>
        <w:t xml:space="preserve"> in opposition to President </w:t>
      </w:r>
      <w:proofErr w:type="spellStart"/>
      <w:r w:rsidRPr="00685749">
        <w:rPr>
          <w:rFonts w:ascii="Times New Roman" w:hAnsi="Times New Roman" w:cs="Times New Roman"/>
          <w:sz w:val="24"/>
          <w:szCs w:val="24"/>
          <w:lang w:val="en-GB"/>
        </w:rPr>
        <w:t>Yudhoyono’s</w:t>
      </w:r>
      <w:proofErr w:type="spellEnd"/>
      <w:r w:rsidRPr="00685749">
        <w:rPr>
          <w:rFonts w:ascii="Times New Roman" w:hAnsi="Times New Roman" w:cs="Times New Roman"/>
          <w:sz w:val="24"/>
          <w:szCs w:val="24"/>
          <w:lang w:val="en-GB"/>
        </w:rPr>
        <w:t xml:space="preserve"> government. In this regard, the </w:t>
      </w:r>
      <w:proofErr w:type="spellStart"/>
      <w:r w:rsidRPr="00685749">
        <w:rPr>
          <w:rFonts w:ascii="Times New Roman" w:hAnsi="Times New Roman" w:cs="Times New Roman"/>
          <w:sz w:val="24"/>
          <w:szCs w:val="24"/>
          <w:lang w:val="en-GB"/>
        </w:rPr>
        <w:t>Hanura</w:t>
      </w:r>
      <w:proofErr w:type="spellEnd"/>
      <w:r w:rsidRPr="00685749">
        <w:rPr>
          <w:rFonts w:ascii="Times New Roman" w:hAnsi="Times New Roman" w:cs="Times New Roman"/>
          <w:sz w:val="24"/>
          <w:szCs w:val="24"/>
          <w:lang w:val="en-GB"/>
        </w:rPr>
        <w:t xml:space="preserve"> party argued that it could agree or oppose against any policies issued by the government. </w:t>
      </w:r>
      <w:r w:rsidR="002C11EE" w:rsidRPr="00685749">
        <w:rPr>
          <w:rFonts w:ascii="Times New Roman" w:hAnsi="Times New Roman" w:cs="Times New Roman"/>
          <w:sz w:val="24"/>
          <w:szCs w:val="24"/>
          <w:lang w:val="en-GB"/>
        </w:rPr>
        <w:t xml:space="preserve">If the government’s policies were in favour of the people, then the </w:t>
      </w:r>
      <w:proofErr w:type="spellStart"/>
      <w:r w:rsidR="002C11EE" w:rsidRPr="00685749">
        <w:rPr>
          <w:rFonts w:ascii="Times New Roman" w:hAnsi="Times New Roman" w:cs="Times New Roman"/>
          <w:sz w:val="24"/>
          <w:szCs w:val="24"/>
          <w:lang w:val="en-GB"/>
        </w:rPr>
        <w:t>Hanura</w:t>
      </w:r>
      <w:proofErr w:type="spellEnd"/>
      <w:r w:rsidR="002C11EE" w:rsidRPr="00685749">
        <w:rPr>
          <w:rFonts w:ascii="Times New Roman" w:hAnsi="Times New Roman" w:cs="Times New Roman"/>
          <w:sz w:val="24"/>
          <w:szCs w:val="24"/>
          <w:lang w:val="en-GB"/>
        </w:rPr>
        <w:t xml:space="preserve"> party had the right to support it. But if the policies were at the expense of the people, the </w:t>
      </w:r>
      <w:proofErr w:type="spellStart"/>
      <w:r w:rsidR="002C11EE" w:rsidRPr="00685749">
        <w:rPr>
          <w:rFonts w:ascii="Times New Roman" w:hAnsi="Times New Roman" w:cs="Times New Roman"/>
          <w:sz w:val="24"/>
          <w:szCs w:val="24"/>
          <w:lang w:val="en-GB"/>
        </w:rPr>
        <w:t>Hanura</w:t>
      </w:r>
      <w:proofErr w:type="spellEnd"/>
      <w:r w:rsidR="002C11EE" w:rsidRPr="00685749">
        <w:rPr>
          <w:rFonts w:ascii="Times New Roman" w:hAnsi="Times New Roman" w:cs="Times New Roman"/>
          <w:sz w:val="24"/>
          <w:szCs w:val="24"/>
          <w:lang w:val="en-GB"/>
        </w:rPr>
        <w:t xml:space="preserve"> party was obliged to take a position outside the government</w:t>
      </w:r>
      <w:r w:rsidR="003B5130" w:rsidRPr="00685749">
        <w:rPr>
          <w:rFonts w:ascii="Times New Roman" w:hAnsi="Times New Roman" w:cs="Times New Roman"/>
          <w:sz w:val="24"/>
          <w:szCs w:val="24"/>
          <w:lang w:val="en-GB"/>
        </w:rPr>
        <w:t xml:space="preserve"> </w:t>
      </w:r>
      <w:r w:rsidR="003B5130" w:rsidRPr="00685749">
        <w:rPr>
          <w:rFonts w:ascii="Times New Roman" w:hAnsi="Times New Roman" w:cs="Times New Roman"/>
          <w:sz w:val="24"/>
          <w:szCs w:val="24"/>
          <w:lang w:val="en-GB"/>
        </w:rPr>
        <w:fldChar w:fldCharType="begin" w:fldLock="1"/>
      </w:r>
      <w:r w:rsidR="003B5130" w:rsidRPr="00685749">
        <w:rPr>
          <w:rFonts w:ascii="Times New Roman" w:hAnsi="Times New Roman" w:cs="Times New Roman"/>
          <w:sz w:val="24"/>
          <w:szCs w:val="24"/>
          <w:lang w:val="en-GB"/>
        </w:rPr>
        <w:instrText>ADDIN CSL_CITATION {"citationItems":[{"id":"ITEM-1","itemData":{"author":[{"dropping-particle":"","family":"Mietzner","given":"Marcus","non-dropping-particle":"","parse-names":false,"suffix":""}],"id":"ITEM-1","issued":{"date-parts":[["2013"]]},"publisher":"NUS Press","publisher-place":"Singapore","title":"Money, Power, and Ideology: Political Parties in Post-Authoritarian Indonesia","type":"book"},"uris":["http://www.mendeley.com/documents/?uuid=50816389-d1c7-4b81-9b99-71f590a8f572"]}],"mendeley":{"formattedCitation":"(Mietzner, 2013)","plainTextFormattedCitation":"(Mietzner, 2013)","previouslyFormattedCitation":"(Mietzner, 2013)"},"properties":{"noteIndex":0},"schema":"https://github.com/citation-style-language/schema/raw/master/csl-citation.json"}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(Mietzner, 2013)</w:t>
      </w:r>
      <w:r w:rsidR="003B5130" w:rsidRPr="00685749">
        <w:rPr>
          <w:rFonts w:ascii="Times New Roman" w:hAnsi="Times New Roman" w:cs="Times New Roman"/>
          <w:sz w:val="24"/>
          <w:szCs w:val="24"/>
          <w:lang w:val="en-GB"/>
        </w:rPr>
        <w:fldChar w:fldCharType="end"/>
      </w:r>
      <w:r w:rsidR="002C11EE" w:rsidRPr="00685749">
        <w:rPr>
          <w:rFonts w:ascii="Times New Roman" w:hAnsi="Times New Roman" w:cs="Times New Roman"/>
          <w:sz w:val="24"/>
          <w:szCs w:val="24"/>
          <w:lang w:val="en-GB"/>
        </w:rPr>
        <w:t xml:space="preserve">. Of the 560 seats in the parliament, the "joint secretariat" that were in favour of President </w:t>
      </w:r>
      <w:proofErr w:type="spellStart"/>
      <w:r w:rsidR="002C11EE" w:rsidRPr="00685749">
        <w:rPr>
          <w:rFonts w:ascii="Times New Roman" w:hAnsi="Times New Roman" w:cs="Times New Roman"/>
          <w:sz w:val="24"/>
          <w:szCs w:val="24"/>
          <w:lang w:val="en-GB"/>
        </w:rPr>
        <w:t>Yudhoyono</w:t>
      </w:r>
      <w:proofErr w:type="spellEnd"/>
      <w:r w:rsidR="002C11EE" w:rsidRPr="00685749">
        <w:rPr>
          <w:rFonts w:ascii="Times New Roman" w:hAnsi="Times New Roman" w:cs="Times New Roman"/>
          <w:sz w:val="24"/>
          <w:szCs w:val="24"/>
          <w:lang w:val="en-GB"/>
        </w:rPr>
        <w:t xml:space="preserve"> held about 422 seats, 123 opposition and the neutral, the </w:t>
      </w:r>
      <w:proofErr w:type="spellStart"/>
      <w:r w:rsidR="002C11EE" w:rsidRPr="00685749">
        <w:rPr>
          <w:rFonts w:ascii="Times New Roman" w:hAnsi="Times New Roman" w:cs="Times New Roman"/>
          <w:sz w:val="24"/>
          <w:szCs w:val="24"/>
          <w:lang w:val="en-GB"/>
        </w:rPr>
        <w:t>Hanura</w:t>
      </w:r>
      <w:proofErr w:type="spellEnd"/>
      <w:r w:rsidR="002C11EE" w:rsidRPr="00685749">
        <w:rPr>
          <w:rFonts w:ascii="Times New Roman" w:hAnsi="Times New Roman" w:cs="Times New Roman"/>
          <w:sz w:val="24"/>
          <w:szCs w:val="24"/>
          <w:lang w:val="en-GB"/>
        </w:rPr>
        <w:t xml:space="preserve"> party, with 15 seats. The Table above also shows the four successful, they are the Democratic Party, the PKS party, the </w:t>
      </w:r>
      <w:proofErr w:type="spellStart"/>
      <w:r w:rsidR="002C11EE" w:rsidRPr="00685749">
        <w:rPr>
          <w:rFonts w:ascii="Times New Roman" w:hAnsi="Times New Roman" w:cs="Times New Roman"/>
          <w:sz w:val="24"/>
          <w:szCs w:val="24"/>
          <w:lang w:val="en-GB"/>
        </w:rPr>
        <w:t>Gerindra</w:t>
      </w:r>
      <w:proofErr w:type="spellEnd"/>
      <w:r w:rsidR="002C11EE" w:rsidRPr="00685749">
        <w:rPr>
          <w:rFonts w:ascii="Times New Roman" w:hAnsi="Times New Roman" w:cs="Times New Roman"/>
          <w:sz w:val="24"/>
          <w:szCs w:val="24"/>
          <w:lang w:val="en-GB"/>
        </w:rPr>
        <w:t xml:space="preserve"> party and the </w:t>
      </w:r>
      <w:proofErr w:type="spellStart"/>
      <w:r w:rsidR="002C11EE" w:rsidRPr="00685749">
        <w:rPr>
          <w:rFonts w:ascii="Times New Roman" w:hAnsi="Times New Roman" w:cs="Times New Roman"/>
          <w:sz w:val="24"/>
          <w:szCs w:val="24"/>
          <w:lang w:val="en-GB"/>
        </w:rPr>
        <w:t>Hanura</w:t>
      </w:r>
      <w:proofErr w:type="spellEnd"/>
      <w:r w:rsidR="002C11EE" w:rsidRPr="00685749">
        <w:rPr>
          <w:rFonts w:ascii="Times New Roman" w:hAnsi="Times New Roman" w:cs="Times New Roman"/>
          <w:sz w:val="24"/>
          <w:szCs w:val="24"/>
          <w:lang w:val="en-GB"/>
        </w:rPr>
        <w:t xml:space="preserve"> party. The other parties were disappointed with the results, especially the </w:t>
      </w:r>
      <w:proofErr w:type="spellStart"/>
      <w:r w:rsidR="002C11EE" w:rsidRPr="00685749">
        <w:rPr>
          <w:rFonts w:ascii="Times New Roman" w:hAnsi="Times New Roman" w:cs="Times New Roman"/>
          <w:sz w:val="24"/>
          <w:szCs w:val="24"/>
          <w:lang w:val="en-GB"/>
        </w:rPr>
        <w:t>Golkar</w:t>
      </w:r>
      <w:proofErr w:type="spellEnd"/>
      <w:r w:rsidR="002C11EE" w:rsidRPr="00685749">
        <w:rPr>
          <w:rFonts w:ascii="Times New Roman" w:hAnsi="Times New Roman" w:cs="Times New Roman"/>
          <w:sz w:val="24"/>
          <w:szCs w:val="24"/>
          <w:lang w:val="en-GB"/>
        </w:rPr>
        <w:t xml:space="preserve"> Party, which experienced a decline in votes with 7.1% compared to the 2004 General Elections with 21.6%. During </w:t>
      </w:r>
      <w:proofErr w:type="spellStart"/>
      <w:r w:rsidR="002C11EE" w:rsidRPr="00685749">
        <w:rPr>
          <w:rFonts w:ascii="Times New Roman" w:hAnsi="Times New Roman" w:cs="Times New Roman"/>
          <w:sz w:val="24"/>
          <w:szCs w:val="24"/>
          <w:lang w:val="en-GB"/>
        </w:rPr>
        <w:t>Ambalat</w:t>
      </w:r>
      <w:proofErr w:type="spellEnd"/>
      <w:r w:rsidR="002C11EE" w:rsidRPr="00685749">
        <w:rPr>
          <w:rFonts w:ascii="Times New Roman" w:hAnsi="Times New Roman" w:cs="Times New Roman"/>
          <w:sz w:val="24"/>
          <w:szCs w:val="24"/>
          <w:lang w:val="en-GB"/>
        </w:rPr>
        <w:t xml:space="preserve"> II case, Indonesian parliamentary members from </w:t>
      </w:r>
      <w:r w:rsidR="002C11EE" w:rsidRPr="00685749">
        <w:rPr>
          <w:rFonts w:ascii="Times New Roman" w:hAnsi="Times New Roman" w:cs="Times New Roman"/>
          <w:sz w:val="24"/>
          <w:szCs w:val="24"/>
          <w:lang w:val="en-GB"/>
        </w:rPr>
        <w:lastRenderedPageBreak/>
        <w:t xml:space="preserve">multiple political parties also involved in the negotiations mostly from </w:t>
      </w:r>
      <w:proofErr w:type="spellStart"/>
      <w:r w:rsidR="002C11EE" w:rsidRPr="00685749">
        <w:rPr>
          <w:rFonts w:ascii="Times New Roman" w:hAnsi="Times New Roman" w:cs="Times New Roman"/>
          <w:sz w:val="24"/>
          <w:szCs w:val="24"/>
          <w:lang w:val="en-GB"/>
        </w:rPr>
        <w:t>Yudhoyono’s</w:t>
      </w:r>
      <w:proofErr w:type="spellEnd"/>
      <w:r w:rsidR="002C11EE" w:rsidRPr="00685749">
        <w:rPr>
          <w:rFonts w:ascii="Times New Roman" w:hAnsi="Times New Roman" w:cs="Times New Roman"/>
          <w:sz w:val="24"/>
          <w:szCs w:val="24"/>
          <w:lang w:val="en-GB"/>
        </w:rPr>
        <w:t xml:space="preserve"> backed political personnel. For instance, five MPs claimed to have met with some of the Malaysian elites including the TLDM Commander, General Abdul Aziz </w:t>
      </w:r>
      <w:proofErr w:type="spellStart"/>
      <w:r w:rsidR="002C11EE" w:rsidRPr="00685749">
        <w:rPr>
          <w:rFonts w:ascii="Times New Roman" w:hAnsi="Times New Roman" w:cs="Times New Roman"/>
          <w:sz w:val="24"/>
          <w:szCs w:val="24"/>
          <w:lang w:val="en-GB"/>
        </w:rPr>
        <w:t>Jaafar</w:t>
      </w:r>
      <w:proofErr w:type="spellEnd"/>
      <w:r w:rsidR="002C11EE" w:rsidRPr="00685749">
        <w:rPr>
          <w:rFonts w:ascii="Times New Roman" w:hAnsi="Times New Roman" w:cs="Times New Roman"/>
          <w:sz w:val="24"/>
          <w:szCs w:val="24"/>
          <w:lang w:val="en-GB"/>
        </w:rPr>
        <w:t xml:space="preserve">, who repeatedly apologized for the incidents that occurred in </w:t>
      </w:r>
      <w:proofErr w:type="spellStart"/>
      <w:r w:rsidR="002C11EE" w:rsidRPr="00685749">
        <w:rPr>
          <w:rFonts w:ascii="Times New Roman" w:hAnsi="Times New Roman" w:cs="Times New Roman"/>
          <w:sz w:val="24"/>
          <w:szCs w:val="24"/>
          <w:lang w:val="en-GB"/>
        </w:rPr>
        <w:t>Ambalat</w:t>
      </w:r>
      <w:proofErr w:type="spellEnd"/>
      <w:r w:rsidR="002C11EE" w:rsidRPr="00685749">
        <w:rPr>
          <w:rFonts w:ascii="Times New Roman" w:hAnsi="Times New Roman" w:cs="Times New Roman"/>
          <w:sz w:val="24"/>
          <w:szCs w:val="24"/>
          <w:lang w:val="en-GB"/>
        </w:rPr>
        <w:t xml:space="preserve"> and promised that such events would never happen again.</w:t>
      </w:r>
      <w:r w:rsidR="00E27794" w:rsidRPr="00685749">
        <w:rPr>
          <w:rFonts w:ascii="Times New Roman" w:hAnsi="Times New Roman" w:cs="Times New Roman"/>
          <w:sz w:val="24"/>
          <w:szCs w:val="24"/>
          <w:lang w:val="en-GB"/>
        </w:rPr>
        <w:t xml:space="preserve"> </w:t>
      </w:r>
    </w:p>
    <w:p w14:paraId="5176C789" w14:textId="79F729C0" w:rsidR="00BE6C8E" w:rsidRPr="00685749" w:rsidRDefault="002C11EE" w:rsidP="00B446A2">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Indeed, the tension between Indonesia and Malaysia during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cases had led some negative impacts. </w:t>
      </w:r>
      <w:proofErr w:type="gramStart"/>
      <w:r w:rsidRPr="00685749">
        <w:rPr>
          <w:rFonts w:ascii="Times New Roman" w:hAnsi="Times New Roman" w:cs="Times New Roman"/>
          <w:sz w:val="24"/>
          <w:szCs w:val="24"/>
          <w:lang w:val="en-GB"/>
        </w:rPr>
        <w:t>First, the intensification of pro-war sentiment, protests, and the emergence of "</w:t>
      </w:r>
      <w:proofErr w:type="spellStart"/>
      <w:r w:rsidRPr="00685749">
        <w:rPr>
          <w:rFonts w:ascii="Times New Roman" w:hAnsi="Times New Roman" w:cs="Times New Roman"/>
          <w:sz w:val="24"/>
          <w:szCs w:val="24"/>
          <w:lang w:val="en-GB"/>
        </w:rPr>
        <w:t>Ganyang</w:t>
      </w:r>
      <w:proofErr w:type="spellEnd"/>
      <w:r w:rsidRPr="00685749">
        <w:rPr>
          <w:rFonts w:ascii="Times New Roman" w:hAnsi="Times New Roman" w:cs="Times New Roman"/>
          <w:sz w:val="24"/>
          <w:szCs w:val="24"/>
          <w:lang w:val="en-GB"/>
        </w:rPr>
        <w:t xml:space="preserve"> Malaysia" voluntarism, all of which are very sensitive to relations between Indonesia and Malaysia.</w:t>
      </w:r>
      <w:proofErr w:type="gramEnd"/>
      <w:r w:rsidRPr="00685749">
        <w:rPr>
          <w:rFonts w:ascii="Times New Roman" w:hAnsi="Times New Roman" w:cs="Times New Roman"/>
          <w:sz w:val="24"/>
          <w:szCs w:val="24"/>
          <w:lang w:val="en-GB"/>
        </w:rPr>
        <w:t xml:space="preserve"> Second, amidst the sentiments of anti-Malaysian nationalism, as many as 60.5% of Indonesian respondents consider Malaysia as a major threat to Indonesia </w:t>
      </w:r>
      <w:r w:rsidR="003B5130" w:rsidRPr="00685749">
        <w:rPr>
          <w:rFonts w:ascii="Times New Roman" w:hAnsi="Times New Roman" w:cs="Times New Roman"/>
          <w:sz w:val="24"/>
          <w:szCs w:val="24"/>
          <w:lang w:val="en-GB"/>
        </w:rPr>
        <w:fldChar w:fldCharType="begin" w:fldLock="1"/>
      </w:r>
      <w:r w:rsidR="00B53B04" w:rsidRPr="00685749">
        <w:rPr>
          <w:rFonts w:ascii="Times New Roman" w:hAnsi="Times New Roman" w:cs="Times New Roman"/>
          <w:sz w:val="24"/>
          <w:szCs w:val="24"/>
          <w:lang w:val="en-GB"/>
        </w:rPr>
        <w:instrText>ADDIN CSL_CITATION {"citationItems":[{"id":"ITEM-1","itemData":{"author":[{"dropping-particle":"","family":"Benny","given":"Guido","non-dropping-particle":"","parse-names":false,"suffix":""}],"container-title":"International Journal on Social Science, Economics and Art","id":"ITEM-1","issue":"3","issued":{"date-parts":[["2012"]]},"page":"38-44","title":"The Indonesian Nationalism and Perceived Threats of Neighbouring Countries: Public Opinion toward the ASEAN Community","type":"article-journal","volume":"2"},"uris":["http://www.mendeley.com/documents/?uuid=bb399d66-9625-4194-ad5f-b345c3d59acc"]}],"mendeley":{"formattedCitation":"(Benny, 2012)","plainTextFormattedCitation":"(Benny, 2012)","previouslyFormattedCitation":"(Benny, 2012)"},"properties":{"noteIndex":0},"schema":"https://github.com/citation-style-language/schema/raw/master/csl-citation.json"}</w:instrText>
      </w:r>
      <w:r w:rsidR="003B5130" w:rsidRPr="00685749">
        <w:rPr>
          <w:rFonts w:ascii="Times New Roman" w:hAnsi="Times New Roman" w:cs="Times New Roman"/>
          <w:sz w:val="24"/>
          <w:szCs w:val="24"/>
          <w:lang w:val="en-GB"/>
        </w:rPr>
        <w:fldChar w:fldCharType="separate"/>
      </w:r>
      <w:r w:rsidR="003B5130" w:rsidRPr="00685749">
        <w:rPr>
          <w:rFonts w:ascii="Times New Roman" w:hAnsi="Times New Roman" w:cs="Times New Roman"/>
          <w:noProof/>
          <w:sz w:val="24"/>
          <w:szCs w:val="24"/>
          <w:lang w:val="en-GB"/>
        </w:rPr>
        <w:t>(Benny, 2012)</w:t>
      </w:r>
      <w:r w:rsidR="003B5130"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w:t>
      </w:r>
      <w:r w:rsidR="00005990" w:rsidRPr="00685749">
        <w:rPr>
          <w:rStyle w:val="tlid-translation"/>
          <w:rFonts w:ascii="Times New Roman" w:hAnsi="Times New Roman" w:cs="Times New Roman"/>
          <w:sz w:val="24"/>
          <w:szCs w:val="24"/>
          <w:lang w:val="en-GB"/>
        </w:rPr>
        <w:t xml:space="preserve">Third, </w:t>
      </w:r>
      <w:r w:rsidR="00005990" w:rsidRPr="00685749">
        <w:rPr>
          <w:rFonts w:ascii="Times New Roman" w:hAnsi="Times New Roman" w:cs="Times New Roman"/>
          <w:sz w:val="24"/>
          <w:szCs w:val="24"/>
          <w:lang w:val="en-GB"/>
        </w:rPr>
        <w:t xml:space="preserve">the </w:t>
      </w:r>
      <w:r w:rsidR="00B446A2" w:rsidRPr="00685749">
        <w:rPr>
          <w:rFonts w:ascii="Times New Roman" w:hAnsi="Times New Roman" w:cs="Times New Roman"/>
          <w:sz w:val="24"/>
          <w:szCs w:val="24"/>
          <w:lang w:val="en-GB"/>
        </w:rPr>
        <w:t xml:space="preserve">Indonesian media </w:t>
      </w:r>
      <w:r w:rsidR="00005990" w:rsidRPr="00685749">
        <w:rPr>
          <w:rFonts w:ascii="Times New Roman" w:hAnsi="Times New Roman" w:cs="Times New Roman"/>
          <w:sz w:val="24"/>
          <w:szCs w:val="24"/>
          <w:lang w:val="en-GB"/>
        </w:rPr>
        <w:t xml:space="preserve">provocation </w:t>
      </w:r>
      <w:r w:rsidR="00B446A2" w:rsidRPr="00685749">
        <w:rPr>
          <w:rFonts w:ascii="Times New Roman" w:hAnsi="Times New Roman" w:cs="Times New Roman"/>
          <w:sz w:val="24"/>
          <w:szCs w:val="24"/>
          <w:lang w:val="en-GB"/>
        </w:rPr>
        <w:t xml:space="preserve">also </w:t>
      </w:r>
      <w:r w:rsidR="004B76BA" w:rsidRPr="00685749">
        <w:rPr>
          <w:rFonts w:ascii="Times New Roman" w:hAnsi="Times New Roman" w:cs="Times New Roman"/>
          <w:b/>
          <w:color w:val="5B9BD5" w:themeColor="accent1"/>
          <w:sz w:val="24"/>
          <w:szCs w:val="24"/>
          <w:lang w:val="en-GB"/>
        </w:rPr>
        <w:t>tended</w:t>
      </w:r>
      <w:r w:rsidR="004B76BA" w:rsidRPr="00685749">
        <w:rPr>
          <w:rFonts w:ascii="Times New Roman" w:hAnsi="Times New Roman" w:cs="Times New Roman"/>
          <w:color w:val="5B9BD5" w:themeColor="accent1"/>
          <w:sz w:val="24"/>
          <w:szCs w:val="24"/>
          <w:lang w:val="en-GB"/>
        </w:rPr>
        <w:t xml:space="preserve"> </w:t>
      </w:r>
      <w:r w:rsidR="00B446A2" w:rsidRPr="00685749">
        <w:rPr>
          <w:rFonts w:ascii="Times New Roman" w:hAnsi="Times New Roman" w:cs="Times New Roman"/>
          <w:sz w:val="24"/>
          <w:szCs w:val="24"/>
          <w:lang w:val="en-GB"/>
        </w:rPr>
        <w:t xml:space="preserve">to worsen </w:t>
      </w:r>
      <w:r w:rsidRPr="00685749">
        <w:rPr>
          <w:rFonts w:ascii="Times New Roman" w:hAnsi="Times New Roman" w:cs="Times New Roman"/>
          <w:sz w:val="24"/>
          <w:szCs w:val="24"/>
          <w:lang w:val="en-GB"/>
        </w:rPr>
        <w:t xml:space="preserve">the people to people relations which led to the rise of Indonesian negative sentiments between Indonesian and Malaysian </w:t>
      </w:r>
      <w:r w:rsidR="00B53B04" w:rsidRPr="00685749">
        <w:rPr>
          <w:rFonts w:ascii="Times New Roman" w:hAnsi="Times New Roman" w:cs="Times New Roman"/>
          <w:sz w:val="24"/>
          <w:szCs w:val="24"/>
          <w:lang w:val="en-GB"/>
        </w:rPr>
        <w:fldChar w:fldCharType="begin" w:fldLock="1"/>
      </w:r>
      <w:r w:rsidR="00B53B04" w:rsidRPr="00685749">
        <w:rPr>
          <w:rFonts w:ascii="Times New Roman" w:hAnsi="Times New Roman" w:cs="Times New Roman"/>
          <w:sz w:val="24"/>
          <w:szCs w:val="24"/>
          <w:lang w:val="en-GB"/>
        </w:rPr>
        <w:instrText>ADDIN CSL_CITATION {"citationItems":[{"id":"ITEM-1","itemData":{"author":[{"dropping-particle":"","family":"Ali Fauzi","given":"Nasrullah","non-dropping-particle":"","parse-names":false,"suffix":""}],"container-title":"Setengah Abad Hubungan Malaysia-Indonesia [Half Century of Indonesia-Malaysia Relations]","editor":[{"dropping-particle":"","family":"Othman","given":"Mohamad Redzuan","non-dropping-particle":"","parse-names":false,"suffix":""},{"dropping-particle":"","family":"Ishak","given":"Md Sidin Ahmad","non-dropping-particle":"","parse-names":false,"suffix":""},{"dropping-particle":"","family":"Jaafar","given":"Jas Laile S","non-dropping-particle":"","parse-names":false,"suffix":""},{"dropping-particle":"","family":"Meliala","given":"Adrianus","non-dropping-particle":"","parse-names":false,"suffix":""},{"dropping-particle":"","family":"Murni","given":"Sri","non-dropping-particle":"","parse-names":false,"suffix":""}],"id":"ITEM-1","issued":{"date-parts":[["2009"]]},"page":"479-496","publisher":"Arah Publications","publisher-place":"Shah Alam","title":"Indonesia Dalam Pandangan Media Malaysia: Sebuah Kajian Awal [Indonesia in the Malaysian Media Views: A Preliminary Analysis]","type":"chapter"},"uris":["http://www.mendeley.com/documents/?uuid=410cec61-aaa2-4a56-ae29-dca425b350cc"]}],"mendeley":{"formattedCitation":"(Ali Fauzi, 2009)","plainTextFormattedCitation":"(Ali Fauzi, 2009)","previouslyFormattedCitation":"(Ali Fauzi, 2009)"},"properties":{"noteIndex":0},"schema":"https://github.com/citation-style-language/schema/raw/master/csl-citation.json"}</w:instrText>
      </w:r>
      <w:r w:rsidR="00B53B04" w:rsidRPr="00685749">
        <w:rPr>
          <w:rFonts w:ascii="Times New Roman" w:hAnsi="Times New Roman" w:cs="Times New Roman"/>
          <w:sz w:val="24"/>
          <w:szCs w:val="24"/>
          <w:lang w:val="en-GB"/>
        </w:rPr>
        <w:fldChar w:fldCharType="separate"/>
      </w:r>
      <w:r w:rsidR="00B53B04" w:rsidRPr="00685749">
        <w:rPr>
          <w:rFonts w:ascii="Times New Roman" w:hAnsi="Times New Roman" w:cs="Times New Roman"/>
          <w:noProof/>
          <w:sz w:val="24"/>
          <w:szCs w:val="24"/>
          <w:lang w:val="en-GB"/>
        </w:rPr>
        <w:t>(Ali Fauzi, 2009)</w:t>
      </w:r>
      <w:r w:rsidR="00B53B04"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During the 2007-2008 period, for example, one study showed that cyber world had experienced a "cyber-war", which was quite alarming   </w:t>
      </w:r>
      <w:r w:rsidR="00B53B04" w:rsidRPr="00685749">
        <w:rPr>
          <w:rFonts w:ascii="Times New Roman" w:hAnsi="Times New Roman" w:cs="Times New Roman"/>
          <w:sz w:val="24"/>
          <w:szCs w:val="24"/>
          <w:lang w:val="en-GB"/>
        </w:rPr>
        <w:fldChar w:fldCharType="begin" w:fldLock="1"/>
      </w:r>
      <w:r w:rsidR="00B53B04" w:rsidRPr="00685749">
        <w:rPr>
          <w:rFonts w:ascii="Times New Roman" w:hAnsi="Times New Roman" w:cs="Times New Roman"/>
          <w:sz w:val="24"/>
          <w:szCs w:val="24"/>
          <w:lang w:val="en-GB"/>
        </w:rPr>
        <w:instrText>ADDIN CSL_CITATION {"citationItems":[{"id":"ITEM-1","itemData":{"author":[{"dropping-particle":"","family":"Soebhan","given":"Syafuan Rozi","non-dropping-particle":"","parse-names":false,"suffix":""}],"container-title":"Seminar Internasional Indonesia-Malaysia Up Date 27-29 May","id":"ITEM-1","issued":{"date-parts":[["2008"]]},"publisher":"Universitas Gadjah Mada","publisher-place":"Yogyakarta","title":"Cyberclash Conflict Resolution: Panggilan Mendamaikan Dua Bangsa Serumpun","type":"paper-conference"},"uris":["http://www.mendeley.com/documents/?uuid=2464f2ed-36ec-463a-94e9-ff4639588b47"]}],"mendeley":{"formattedCitation":"(Soebhan, 2008)","plainTextFormattedCitation":"(Soebhan, 2008)","previouslyFormattedCitation":"(Soebhan, 2008)"},"properties":{"noteIndex":0},"schema":"https://github.com/citation-style-language/schema/raw/master/csl-citation.json"}</w:instrText>
      </w:r>
      <w:r w:rsidR="00B53B04" w:rsidRPr="00685749">
        <w:rPr>
          <w:rFonts w:ascii="Times New Roman" w:hAnsi="Times New Roman" w:cs="Times New Roman"/>
          <w:sz w:val="24"/>
          <w:szCs w:val="24"/>
          <w:lang w:val="en-GB"/>
        </w:rPr>
        <w:fldChar w:fldCharType="separate"/>
      </w:r>
      <w:r w:rsidR="00B53B04" w:rsidRPr="00685749">
        <w:rPr>
          <w:rFonts w:ascii="Times New Roman" w:hAnsi="Times New Roman" w:cs="Times New Roman"/>
          <w:noProof/>
          <w:sz w:val="24"/>
          <w:szCs w:val="24"/>
          <w:lang w:val="en-GB"/>
        </w:rPr>
        <w:t>(Soebhan, 2008)</w:t>
      </w:r>
      <w:r w:rsidR="00B53B04"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The post-</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cyber war was an unprecedented event and it was also for the first time to happen in the history of Indonesian-Malaysian relations </w:t>
      </w:r>
      <w:r w:rsidR="002C2844" w:rsidRPr="00685749">
        <w:rPr>
          <w:rFonts w:ascii="Times New Roman" w:hAnsi="Times New Roman" w:cs="Times New Roman"/>
          <w:sz w:val="24"/>
          <w:szCs w:val="24"/>
          <w:lang w:val="en-GB"/>
        </w:rPr>
        <w:fldChar w:fldCharType="begin" w:fldLock="1"/>
      </w:r>
      <w:r w:rsidR="002C2844" w:rsidRPr="00685749">
        <w:rPr>
          <w:rFonts w:ascii="Times New Roman" w:hAnsi="Times New Roman" w:cs="Times New Roman"/>
          <w:sz w:val="24"/>
          <w:szCs w:val="24"/>
          <w:lang w:val="en-GB"/>
        </w:rPr>
        <w:instrText>ADDIN CSL_CITATION {"citationItems":[{"id":"ITEM-1","itemData":{"author":[{"dropping-particle":"","family":"Madu","given":"Ludiro","non-dropping-particle":"","parse-names":false,"suffix":""}],"container-title":"Global &amp; Strategis","id":"ITEM-1","issue":"1","issued":{"date-parts":[["2008"]]},"page":"1-22","title":"Ambalat Netwar antara Indonesia-Malaysia, 2005: Refleksi Teoritis Mengenai Hubungan Internasional di Era Internet","type":"article-journal","volume":"2"},"uris":["http://www.mendeley.com/documents/?uuid=2cb92083-1be5-4f11-a407-cb3ccc4a864c"]}],"mendeley":{"formattedCitation":"(Madu, 2008)","plainTextFormattedCitation":"(Madu, 2008)","previouslyFormattedCitation":"(Madu, 2008)"},"properties":{"noteIndex":0},"schema":"https://github.com/citation-style-language/schema/raw/master/csl-citation.json"}</w:instrText>
      </w:r>
      <w:r w:rsidR="002C2844" w:rsidRPr="00685749">
        <w:rPr>
          <w:rFonts w:ascii="Times New Roman" w:hAnsi="Times New Roman" w:cs="Times New Roman"/>
          <w:sz w:val="24"/>
          <w:szCs w:val="24"/>
          <w:lang w:val="en-GB"/>
        </w:rPr>
        <w:fldChar w:fldCharType="separate"/>
      </w:r>
      <w:r w:rsidR="002C2844" w:rsidRPr="00685749">
        <w:rPr>
          <w:rFonts w:ascii="Times New Roman" w:hAnsi="Times New Roman" w:cs="Times New Roman"/>
          <w:noProof/>
          <w:sz w:val="24"/>
          <w:szCs w:val="24"/>
          <w:lang w:val="en-GB"/>
        </w:rPr>
        <w:t>(Madu, 2008)</w:t>
      </w:r>
      <w:r w:rsidR="002C2844"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The two trending topics were "I hate </w:t>
      </w:r>
      <w:proofErr w:type="spellStart"/>
      <w:r w:rsidRPr="00685749">
        <w:rPr>
          <w:rFonts w:ascii="Times New Roman" w:hAnsi="Times New Roman" w:cs="Times New Roman"/>
          <w:sz w:val="24"/>
          <w:szCs w:val="24"/>
          <w:lang w:val="en-GB"/>
        </w:rPr>
        <w:t>Indon</w:t>
      </w:r>
      <w:proofErr w:type="spellEnd"/>
      <w:r w:rsidRPr="00685749">
        <w:rPr>
          <w:rFonts w:ascii="Times New Roman" w:hAnsi="Times New Roman" w:cs="Times New Roman"/>
          <w:sz w:val="24"/>
          <w:szCs w:val="24"/>
          <w:lang w:val="en-GB"/>
        </w:rPr>
        <w:t>" and "</w:t>
      </w:r>
      <w:proofErr w:type="spellStart"/>
      <w:r w:rsidRPr="00685749">
        <w:rPr>
          <w:rFonts w:ascii="Times New Roman" w:hAnsi="Times New Roman" w:cs="Times New Roman"/>
          <w:sz w:val="24"/>
          <w:szCs w:val="24"/>
          <w:lang w:val="en-GB"/>
        </w:rPr>
        <w:t>Malingsia</w:t>
      </w:r>
      <w:proofErr w:type="spellEnd"/>
      <w:r w:rsidRPr="00685749">
        <w:rPr>
          <w:rFonts w:ascii="Times New Roman" w:hAnsi="Times New Roman" w:cs="Times New Roman"/>
          <w:sz w:val="24"/>
          <w:szCs w:val="24"/>
          <w:lang w:val="en-GB"/>
        </w:rPr>
        <w:t>". It is found that the keyword "</w:t>
      </w:r>
      <w:proofErr w:type="spellStart"/>
      <w:r w:rsidRPr="00685749">
        <w:rPr>
          <w:rFonts w:ascii="Times New Roman" w:hAnsi="Times New Roman" w:cs="Times New Roman"/>
          <w:sz w:val="24"/>
          <w:szCs w:val="24"/>
          <w:lang w:val="en-GB"/>
        </w:rPr>
        <w:t>Malingsia</w:t>
      </w:r>
      <w:proofErr w:type="spellEnd"/>
      <w:r w:rsidRPr="00685749">
        <w:rPr>
          <w:rFonts w:ascii="Times New Roman" w:hAnsi="Times New Roman" w:cs="Times New Roman"/>
          <w:sz w:val="24"/>
          <w:szCs w:val="24"/>
          <w:lang w:val="en-GB"/>
        </w:rPr>
        <w:t>" (using quotation marks) generated 64,700 pages, while the keyword "</w:t>
      </w:r>
      <w:proofErr w:type="spellStart"/>
      <w:r w:rsidRPr="00685749">
        <w:rPr>
          <w:rFonts w:ascii="Times New Roman" w:hAnsi="Times New Roman" w:cs="Times New Roman"/>
          <w:sz w:val="24"/>
          <w:szCs w:val="24"/>
          <w:lang w:val="en-GB"/>
        </w:rPr>
        <w:t>Indon</w:t>
      </w:r>
      <w:proofErr w:type="spellEnd"/>
      <w:r w:rsidRPr="00685749">
        <w:rPr>
          <w:rFonts w:ascii="Times New Roman" w:hAnsi="Times New Roman" w:cs="Times New Roman"/>
          <w:sz w:val="24"/>
          <w:szCs w:val="24"/>
          <w:lang w:val="en-GB"/>
        </w:rPr>
        <w:t xml:space="preserve">" (using quotation marks) generated 121,000 pages </w:t>
      </w:r>
      <w:r w:rsidR="00B53B04" w:rsidRPr="00685749">
        <w:rPr>
          <w:rFonts w:ascii="Times New Roman" w:hAnsi="Times New Roman" w:cs="Times New Roman"/>
          <w:sz w:val="24"/>
          <w:szCs w:val="24"/>
          <w:lang w:val="en-GB"/>
        </w:rPr>
        <w:fldChar w:fldCharType="begin" w:fldLock="1"/>
      </w:r>
      <w:r w:rsidR="002C2844" w:rsidRPr="00685749">
        <w:rPr>
          <w:rFonts w:ascii="Times New Roman" w:hAnsi="Times New Roman" w:cs="Times New Roman"/>
          <w:sz w:val="24"/>
          <w:szCs w:val="24"/>
          <w:lang w:val="en-GB"/>
        </w:rPr>
        <w:instrText>ADDIN CSL_CITATION {"citationItems":[{"id":"ITEM-1","itemData":{"author":[{"dropping-particle":"","family":"Soebhan","given":"Syafuan Rozi","non-dropping-particle":"","parse-names":false,"suffix":""}],"container-title":"Seminar Internasional Indonesia-Malaysia Up Date 27-29 May","id":"ITEM-1","issued":{"date-parts":[["2008"]]},"publisher":"Universitas Gadjah Mada","publisher-place":"Yogyakarta","title":"Cyberclash Conflict Resolution: Panggilan Mendamaikan Dua Bangsa Serumpun","type":"paper-conference"},"uris":["http://www.mendeley.com/documents/?uuid=2464f2ed-36ec-463a-94e9-ff4639588b47"]}],"mendeley":{"formattedCitation":"(Soebhan, 2008)","plainTextFormattedCitation":"(Soebhan, 2008)","previouslyFormattedCitation":"(Soebhan, 2008)"},"properties":{"noteIndex":0},"schema":"https://github.com/citation-style-language/schema/raw/master/csl-citation.json"}</w:instrText>
      </w:r>
      <w:r w:rsidR="00B53B04" w:rsidRPr="00685749">
        <w:rPr>
          <w:rFonts w:ascii="Times New Roman" w:hAnsi="Times New Roman" w:cs="Times New Roman"/>
          <w:sz w:val="24"/>
          <w:szCs w:val="24"/>
          <w:lang w:val="en-GB"/>
        </w:rPr>
        <w:fldChar w:fldCharType="separate"/>
      </w:r>
      <w:r w:rsidR="00B53B04" w:rsidRPr="00685749">
        <w:rPr>
          <w:rFonts w:ascii="Times New Roman" w:hAnsi="Times New Roman" w:cs="Times New Roman"/>
          <w:noProof/>
          <w:sz w:val="24"/>
          <w:szCs w:val="24"/>
          <w:lang w:val="en-GB"/>
        </w:rPr>
        <w:t>(Soebhan, 2008)</w:t>
      </w:r>
      <w:r w:rsidR="00B53B04"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 addition, the two "groups" had been found guilty of representing Indonesia and </w:t>
      </w:r>
      <w:proofErr w:type="gramStart"/>
      <w:r w:rsidRPr="00685749">
        <w:rPr>
          <w:rFonts w:ascii="Times New Roman" w:hAnsi="Times New Roman" w:cs="Times New Roman"/>
          <w:sz w:val="24"/>
          <w:szCs w:val="24"/>
          <w:lang w:val="en-GB"/>
        </w:rPr>
        <w:t>Malaysia,</w:t>
      </w:r>
      <w:proofErr w:type="gramEnd"/>
      <w:r w:rsidRPr="00685749">
        <w:rPr>
          <w:rFonts w:ascii="Times New Roman" w:hAnsi="Times New Roman" w:cs="Times New Roman"/>
          <w:sz w:val="24"/>
          <w:szCs w:val="24"/>
          <w:lang w:val="en-GB"/>
        </w:rPr>
        <w:t xml:space="preserve"> they are e-</w:t>
      </w:r>
      <w:proofErr w:type="spellStart"/>
      <w:r w:rsidRPr="00685749">
        <w:rPr>
          <w:rFonts w:ascii="Times New Roman" w:hAnsi="Times New Roman" w:cs="Times New Roman"/>
          <w:sz w:val="24"/>
          <w:szCs w:val="24"/>
          <w:lang w:val="en-GB"/>
        </w:rPr>
        <w:t>Ganyang</w:t>
      </w:r>
      <w:proofErr w:type="spellEnd"/>
      <w:r w:rsidRPr="00685749">
        <w:rPr>
          <w:rFonts w:ascii="Times New Roman" w:hAnsi="Times New Roman" w:cs="Times New Roman"/>
          <w:sz w:val="24"/>
          <w:szCs w:val="24"/>
          <w:lang w:val="en-GB"/>
        </w:rPr>
        <w:t xml:space="preserve"> (Indonesia) and e-</w:t>
      </w:r>
      <w:proofErr w:type="spellStart"/>
      <w:r w:rsidRPr="00685749">
        <w:rPr>
          <w:rFonts w:ascii="Times New Roman" w:hAnsi="Times New Roman" w:cs="Times New Roman"/>
          <w:sz w:val="24"/>
          <w:szCs w:val="24"/>
          <w:lang w:val="en-GB"/>
        </w:rPr>
        <w:t>Godam</w:t>
      </w:r>
      <w:proofErr w:type="spellEnd"/>
      <w:r w:rsidRPr="00685749">
        <w:rPr>
          <w:rFonts w:ascii="Times New Roman" w:hAnsi="Times New Roman" w:cs="Times New Roman"/>
          <w:sz w:val="24"/>
          <w:szCs w:val="24"/>
          <w:lang w:val="en-GB"/>
        </w:rPr>
        <w:t xml:space="preserve"> (Malaysia) in the cyber war. At least 24 websites in Malaysia were targeted by e-</w:t>
      </w:r>
      <w:proofErr w:type="spellStart"/>
      <w:r w:rsidRPr="00685749">
        <w:rPr>
          <w:rFonts w:ascii="Times New Roman" w:hAnsi="Times New Roman" w:cs="Times New Roman"/>
          <w:sz w:val="24"/>
          <w:szCs w:val="24"/>
          <w:lang w:val="en-GB"/>
        </w:rPr>
        <w:t>Ganyang</w:t>
      </w:r>
      <w:proofErr w:type="spellEnd"/>
      <w:r w:rsidRPr="00685749">
        <w:rPr>
          <w:rFonts w:ascii="Times New Roman" w:hAnsi="Times New Roman" w:cs="Times New Roman"/>
          <w:sz w:val="24"/>
          <w:szCs w:val="24"/>
          <w:lang w:val="en-GB"/>
        </w:rPr>
        <w:t xml:space="preserve">, which include </w:t>
      </w:r>
      <w:proofErr w:type="spellStart"/>
      <w:r w:rsidRPr="00685749">
        <w:rPr>
          <w:rFonts w:ascii="Times New Roman" w:hAnsi="Times New Roman" w:cs="Times New Roman"/>
          <w:sz w:val="24"/>
          <w:szCs w:val="24"/>
          <w:lang w:val="en-GB"/>
        </w:rPr>
        <w:t>Universiti</w:t>
      </w:r>
      <w:proofErr w:type="spellEnd"/>
      <w:r w:rsidRPr="00685749">
        <w:rPr>
          <w:rFonts w:ascii="Times New Roman" w:hAnsi="Times New Roman" w:cs="Times New Roman"/>
          <w:sz w:val="24"/>
          <w:szCs w:val="24"/>
          <w:lang w:val="en-GB"/>
        </w:rPr>
        <w:t xml:space="preserve"> </w:t>
      </w:r>
      <w:proofErr w:type="spellStart"/>
      <w:r w:rsidRPr="00685749">
        <w:rPr>
          <w:rFonts w:ascii="Times New Roman" w:hAnsi="Times New Roman" w:cs="Times New Roman"/>
          <w:sz w:val="24"/>
          <w:szCs w:val="24"/>
          <w:lang w:val="en-GB"/>
        </w:rPr>
        <w:t>Sains</w:t>
      </w:r>
      <w:proofErr w:type="spellEnd"/>
      <w:r w:rsidRPr="00685749">
        <w:rPr>
          <w:rFonts w:ascii="Times New Roman" w:hAnsi="Times New Roman" w:cs="Times New Roman"/>
          <w:sz w:val="24"/>
          <w:szCs w:val="24"/>
          <w:lang w:val="en-GB"/>
        </w:rPr>
        <w:t xml:space="preserve"> Malaysia (USM), the Public Works Department, Sultan of Perak, Perak State Information Department and several oth</w:t>
      </w:r>
      <w:r w:rsidR="002C2844" w:rsidRPr="00685749">
        <w:rPr>
          <w:rFonts w:ascii="Times New Roman" w:hAnsi="Times New Roman" w:cs="Times New Roman"/>
          <w:sz w:val="24"/>
          <w:szCs w:val="24"/>
          <w:lang w:val="en-GB"/>
        </w:rPr>
        <w:t xml:space="preserve">ers government websites. While </w:t>
      </w:r>
      <w:r w:rsidRPr="00685749">
        <w:rPr>
          <w:rFonts w:ascii="Times New Roman" w:hAnsi="Times New Roman" w:cs="Times New Roman"/>
          <w:sz w:val="24"/>
          <w:szCs w:val="24"/>
          <w:lang w:val="en-GB"/>
        </w:rPr>
        <w:t>e-</w:t>
      </w:r>
      <w:proofErr w:type="spellStart"/>
      <w:r w:rsidRPr="00685749">
        <w:rPr>
          <w:rFonts w:ascii="Times New Roman" w:hAnsi="Times New Roman" w:cs="Times New Roman"/>
          <w:sz w:val="24"/>
          <w:szCs w:val="24"/>
          <w:lang w:val="en-GB"/>
        </w:rPr>
        <w:t>Godam</w:t>
      </w:r>
      <w:proofErr w:type="spellEnd"/>
      <w:r w:rsidRPr="00685749">
        <w:rPr>
          <w:rFonts w:ascii="Times New Roman" w:hAnsi="Times New Roman" w:cs="Times New Roman"/>
          <w:sz w:val="24"/>
          <w:szCs w:val="24"/>
          <w:lang w:val="en-GB"/>
        </w:rPr>
        <w:t xml:space="preserve"> targeted at least 32 websites, but only two government websites were hacked, they are the General Election Commissions (KPU) Surabaya and </w:t>
      </w:r>
      <w:proofErr w:type="spellStart"/>
      <w:r w:rsidRPr="00685749">
        <w:rPr>
          <w:rFonts w:ascii="Times New Roman" w:hAnsi="Times New Roman" w:cs="Times New Roman"/>
          <w:sz w:val="24"/>
          <w:szCs w:val="24"/>
          <w:lang w:val="en-GB"/>
        </w:rPr>
        <w:t>Tulungagung</w:t>
      </w:r>
      <w:proofErr w:type="spellEnd"/>
      <w:r w:rsidRPr="00685749">
        <w:rPr>
          <w:rFonts w:ascii="Times New Roman" w:hAnsi="Times New Roman" w:cs="Times New Roman"/>
          <w:sz w:val="24"/>
          <w:szCs w:val="24"/>
          <w:lang w:val="en-GB"/>
        </w:rPr>
        <w:t xml:space="preserve"> City Government’s website, East </w:t>
      </w:r>
      <w:r w:rsidR="002C2844" w:rsidRPr="00685749">
        <w:rPr>
          <w:rFonts w:ascii="Times New Roman" w:hAnsi="Times New Roman" w:cs="Times New Roman"/>
          <w:sz w:val="24"/>
          <w:szCs w:val="24"/>
          <w:lang w:val="en-GB"/>
        </w:rPr>
        <w:t>J</w:t>
      </w:r>
      <w:r w:rsidRPr="00685749">
        <w:rPr>
          <w:rFonts w:ascii="Times New Roman" w:hAnsi="Times New Roman" w:cs="Times New Roman"/>
          <w:sz w:val="24"/>
          <w:szCs w:val="24"/>
          <w:lang w:val="en-GB"/>
        </w:rPr>
        <w:t>ava</w:t>
      </w:r>
      <w:r w:rsidR="002C2844" w:rsidRPr="00685749">
        <w:rPr>
          <w:rFonts w:ascii="Times New Roman" w:hAnsi="Times New Roman" w:cs="Times New Roman"/>
          <w:sz w:val="24"/>
          <w:szCs w:val="24"/>
          <w:lang w:val="en-GB"/>
        </w:rPr>
        <w:t xml:space="preserve"> </w:t>
      </w:r>
      <w:r w:rsidR="002C2844" w:rsidRPr="00685749">
        <w:rPr>
          <w:rFonts w:ascii="Times New Roman" w:hAnsi="Times New Roman" w:cs="Times New Roman"/>
          <w:sz w:val="24"/>
          <w:szCs w:val="24"/>
          <w:lang w:val="en-GB"/>
        </w:rPr>
        <w:fldChar w:fldCharType="begin" w:fldLock="1"/>
      </w:r>
      <w:r w:rsidR="002C2844" w:rsidRPr="00685749">
        <w:rPr>
          <w:rFonts w:ascii="Times New Roman" w:hAnsi="Times New Roman" w:cs="Times New Roman"/>
          <w:sz w:val="24"/>
          <w:szCs w:val="24"/>
          <w:lang w:val="en-GB"/>
        </w:rPr>
        <w:instrText>ADDIN CSL_CITATION {"citationItems":[{"id":"ITEM-1","itemData":{"author":[{"dropping-particle":"","family":"Madu","given":"Ludiro","non-dropping-particle":"","parse-names":false,"suffix":""}],"container-title":"Global &amp; Strategis","id":"ITEM-1","issue":"1","issued":{"date-parts":[["2008"]]},"page":"1-22","title":"Ambalat Netwar antara Indonesia-Malaysia, 2005: Refleksi Teoritis Mengenai Hubungan Internasional di Era Internet","type":"article-journal","volume":"2"},"uris":["http://www.mendeley.com/documents/?uuid=2cb92083-1be5-4f11-a407-cb3ccc4a864c"]}],"mendeley":{"formattedCitation":"(Madu, 2008)","plainTextFormattedCitation":"(Madu, 2008)","previouslyFormattedCitation":"(Madu, 2008)"},"properties":{"noteIndex":0},"schema":"https://github.com/citation-style-language/schema/raw/master/csl-citation.json"}</w:instrText>
      </w:r>
      <w:r w:rsidR="002C2844" w:rsidRPr="00685749">
        <w:rPr>
          <w:rFonts w:ascii="Times New Roman" w:hAnsi="Times New Roman" w:cs="Times New Roman"/>
          <w:sz w:val="24"/>
          <w:szCs w:val="24"/>
          <w:lang w:val="en-GB"/>
        </w:rPr>
        <w:fldChar w:fldCharType="separate"/>
      </w:r>
      <w:r w:rsidR="002C2844" w:rsidRPr="00685749">
        <w:rPr>
          <w:rFonts w:ascii="Times New Roman" w:hAnsi="Times New Roman" w:cs="Times New Roman"/>
          <w:noProof/>
          <w:sz w:val="24"/>
          <w:szCs w:val="24"/>
          <w:lang w:val="en-GB"/>
        </w:rPr>
        <w:t>(Madu, 2008)</w:t>
      </w:r>
      <w:r w:rsidR="002C2844"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Thus, the role of domestic is obvious and cannot be ruled out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w:t>
      </w:r>
    </w:p>
    <w:p w14:paraId="11EA09E9" w14:textId="77777777" w:rsidR="00685749" w:rsidRDefault="00685749" w:rsidP="001D46FF">
      <w:pPr>
        <w:spacing w:after="0" w:line="360" w:lineRule="auto"/>
        <w:jc w:val="both"/>
        <w:rPr>
          <w:rFonts w:ascii="Times New Roman" w:eastAsia="Times New Roman" w:hAnsi="Times New Roman" w:cs="Times New Roman"/>
          <w:b/>
          <w:bCs/>
          <w:sz w:val="24"/>
          <w:szCs w:val="24"/>
          <w:lang w:val="en-US" w:eastAsia="id-ID"/>
        </w:rPr>
      </w:pPr>
    </w:p>
    <w:p w14:paraId="46D6B66A" w14:textId="32151211" w:rsidR="00E4533D" w:rsidRPr="00685749" w:rsidRDefault="00417606" w:rsidP="001D46FF">
      <w:pPr>
        <w:spacing w:after="0" w:line="360" w:lineRule="auto"/>
        <w:jc w:val="both"/>
        <w:rPr>
          <w:rFonts w:ascii="Times New Roman" w:hAnsi="Times New Roman" w:cs="Times New Roman"/>
          <w:b/>
          <w:color w:val="5B9BD5" w:themeColor="accent1"/>
          <w:sz w:val="24"/>
          <w:szCs w:val="24"/>
          <w:lang w:val="en-US"/>
        </w:rPr>
      </w:pPr>
      <w:r w:rsidRPr="00685749">
        <w:rPr>
          <w:rFonts w:ascii="Times New Roman" w:eastAsia="Times New Roman" w:hAnsi="Times New Roman" w:cs="Times New Roman"/>
          <w:b/>
          <w:bCs/>
          <w:color w:val="5B9BD5" w:themeColor="accent1"/>
          <w:sz w:val="24"/>
          <w:szCs w:val="24"/>
          <w:lang w:val="en-US" w:eastAsia="id-ID"/>
        </w:rPr>
        <w:t>Conclusion</w:t>
      </w:r>
      <w:bookmarkStart w:id="5" w:name="_GoBack"/>
      <w:bookmarkEnd w:id="5"/>
    </w:p>
    <w:p w14:paraId="581C2E61" w14:textId="77777777" w:rsidR="0044001B" w:rsidRDefault="00B446A2" w:rsidP="00B446A2">
      <w:pPr>
        <w:spacing w:after="0" w:line="360" w:lineRule="auto"/>
        <w:jc w:val="both"/>
        <w:rPr>
          <w:rFonts w:ascii="Times New Roman" w:hAnsi="Times New Roman" w:cs="Times New Roman"/>
          <w:sz w:val="24"/>
          <w:szCs w:val="24"/>
          <w:lang w:val="en-GB"/>
        </w:rPr>
      </w:pPr>
      <w:r w:rsidRPr="00685749">
        <w:rPr>
          <w:rFonts w:ascii="Times New Roman" w:hAnsi="Times New Roman" w:cs="Times New Roman"/>
          <w:sz w:val="24"/>
          <w:szCs w:val="24"/>
          <w:lang w:val="en-GB"/>
        </w:rPr>
        <w:t xml:space="preserve">In this discussion it can be concluded that Indonesia's foreign policy towards Malaysia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 is very strict and patriotic. It also shows that Indonesia’s foreign policy towards Malaysia changes dramatically, especially after Suharto’s era. Specifically, in the case of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and II, the role of domestic factors is seen to be more dominant. Interestingly,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issue had instead been used by the Jakarta’s elites, especially President </w:t>
      </w:r>
      <w:proofErr w:type="spellStart"/>
      <w:r w:rsidRPr="00685749">
        <w:rPr>
          <w:rFonts w:ascii="Times New Roman" w:hAnsi="Times New Roman" w:cs="Times New Roman"/>
          <w:sz w:val="24"/>
          <w:szCs w:val="24"/>
          <w:lang w:val="en-GB"/>
        </w:rPr>
        <w:t>Yudhoyono</w:t>
      </w:r>
      <w:proofErr w:type="spellEnd"/>
      <w:r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lastRenderedPageBreak/>
        <w:t xml:space="preserve">to divert public attention from government policies.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issue, for example, coincided with the Indonesian government's decision to increase oil prices and weak President </w:t>
      </w:r>
      <w:proofErr w:type="spellStart"/>
      <w:r w:rsidRPr="00685749">
        <w:rPr>
          <w:rFonts w:ascii="Times New Roman" w:hAnsi="Times New Roman" w:cs="Times New Roman"/>
          <w:sz w:val="24"/>
          <w:szCs w:val="24"/>
          <w:lang w:val="en-GB"/>
        </w:rPr>
        <w:t>Yudhoyono’s</w:t>
      </w:r>
      <w:proofErr w:type="spellEnd"/>
      <w:r w:rsidRPr="00685749">
        <w:rPr>
          <w:rFonts w:ascii="Times New Roman" w:hAnsi="Times New Roman" w:cs="Times New Roman"/>
          <w:sz w:val="24"/>
          <w:szCs w:val="24"/>
          <w:lang w:val="en-GB"/>
        </w:rPr>
        <w:t xml:space="preserve"> power in parliament. Meanwhile,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II issue coincided with the 2009 General Election. In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I and II issues, the media became an important factor in provoking, shaping the opinion and the raising the sentiments of Indonesian nationalism against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 Domestic politics thus plays a vital role in international relations because it has the ability to intervene in overseas issues for political reasons. This was in contrast to the widespread realist view that state behaviour was completely determined by the influence of international structures </w:t>
      </w:r>
      <w:r w:rsidR="002C2844" w:rsidRPr="00685749">
        <w:rPr>
          <w:rFonts w:ascii="Times New Roman" w:hAnsi="Times New Roman" w:cs="Times New Roman"/>
          <w:sz w:val="24"/>
          <w:szCs w:val="24"/>
          <w:lang w:val="en-GB"/>
        </w:rPr>
        <w:fldChar w:fldCharType="begin" w:fldLock="1"/>
      </w:r>
      <w:r w:rsidR="002C2844" w:rsidRPr="00685749">
        <w:rPr>
          <w:rFonts w:ascii="Times New Roman" w:hAnsi="Times New Roman" w:cs="Times New Roman"/>
          <w:sz w:val="24"/>
          <w:szCs w:val="24"/>
          <w:lang w:val="en-GB"/>
        </w:rPr>
        <w:instrText>ADDIN CSL_CITATION {"citationItems":[{"id":"ITEM-1","itemData":{"author":[{"dropping-particle":"","family":"Yazid","given":"M. N.","non-dropping-particle":"","parse-names":false,"suffix":""}],"id":"ITEM-1","issued":{"date-parts":[["2000"]]},"publisher":"Utusan Publication","publisher-place":"Kuala Lumpur","title":"Politik Antarabangsa Asia Pasifik","type":"book"},"uris":["http://www.mendeley.com/documents/?uuid=bc290674-d879-4ced-aba0-c8c14dd76d54"]}],"mendeley":{"formattedCitation":"(Yazid, 2000)","plainTextFormattedCitation":"(Yazid, 2000)","previouslyFormattedCitation":"(Yazid, 2000)"},"properties":{"noteIndex":0},"schema":"https://github.com/citation-style-language/schema/raw/master/csl-citation.json"}</w:instrText>
      </w:r>
      <w:r w:rsidR="002C2844" w:rsidRPr="00685749">
        <w:rPr>
          <w:rFonts w:ascii="Times New Roman" w:hAnsi="Times New Roman" w:cs="Times New Roman"/>
          <w:sz w:val="24"/>
          <w:szCs w:val="24"/>
          <w:lang w:val="en-GB"/>
        </w:rPr>
        <w:fldChar w:fldCharType="separate"/>
      </w:r>
      <w:r w:rsidR="002C2844" w:rsidRPr="00685749">
        <w:rPr>
          <w:rFonts w:ascii="Times New Roman" w:hAnsi="Times New Roman" w:cs="Times New Roman"/>
          <w:noProof/>
          <w:sz w:val="24"/>
          <w:szCs w:val="24"/>
          <w:lang w:val="en-GB"/>
        </w:rPr>
        <w:t>(Yazid, 2000)</w:t>
      </w:r>
      <w:r w:rsidR="002C2844"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Instead, a new realist version known as neoclassical realism, as </w:t>
      </w:r>
      <w:r w:rsidR="002C2844" w:rsidRPr="00685749">
        <w:rPr>
          <w:rFonts w:ascii="Times New Roman" w:hAnsi="Times New Roman" w:cs="Times New Roman"/>
          <w:sz w:val="24"/>
          <w:szCs w:val="24"/>
          <w:lang w:val="en-GB"/>
        </w:rPr>
        <w:fldChar w:fldCharType="begin" w:fldLock="1"/>
      </w:r>
      <w:r w:rsidR="002C2844" w:rsidRPr="00685749">
        <w:rPr>
          <w:rFonts w:ascii="Times New Roman" w:hAnsi="Times New Roman" w:cs="Times New Roman"/>
          <w:sz w:val="24"/>
          <w:szCs w:val="24"/>
          <w:lang w:val="en-GB"/>
        </w:rPr>
        <w:instrText>ADDIN CSL_CITATION {"citationItems":[{"id":"ITEM-1","itemData":{"ISBN":"00208833, 14682478","abstract":"[This article examines the deductive basis upon which domestic-level theorizing may be combined with liberal and realist systemic-level theory in order to account for international outcomes. It is particularly concerned with whether existing systemic theory can incorporate domestic-level variables in a causally consistent rather than ad hoc manner. In addressing such a concern, it confronts the widely held assumption in the IR theory literature that liberalism is more accommodating of domestic-level variables and their potential causal impact than is realism. When the deductive logic of systemic liberal and realist theory is examined, however, it becomes clear that domestic-level variables can be consistently causal in systemic realist theory, but are accorded little causal weight in systemic liberal theory. The article concludes that realism is actually more accommodating of domestic-level variables and theorizing than is liberalism. Given the common misconceptions within the field regarding the relationship between systemic theories and domestic-level theorizing, issues of theoretical causal compatibility must be considered if domestic-level variables are going to be incorporated in a rigorous rather than ad hoc manner.]","author":[{"dropping-particle":"","family":"Sterling-Folker","given":"Jennifer","non-dropping-particle":"","parse-names":false,"suffix":""}],"container-title":"International Studies Quarterly","id":"ITEM-1","issue":"1","issued":{"date-parts":[["1997"]]},"page":"1-25","title":"Realist Environment, Liberal Process, and Domestic-Level Variables","type":"article-journal","volume":"41"},"uris":["http://www.mendeley.com/documents/?uuid=35a2d359-2f11-40cd-80a0-94905b784b78"]}],"mendeley":{"formattedCitation":"(Sterling-Folker, 1997)","manualFormatting":"Sterling-Folker (1997)","plainTextFormattedCitation":"(Sterling-Folker, 1997)","previouslyFormattedCitation":"(Sterling-Folker, 1997)"},"properties":{"noteIndex":0},"schema":"https://github.com/citation-style-language/schema/raw/master/csl-citation.json"}</w:instrText>
      </w:r>
      <w:r w:rsidR="002C2844" w:rsidRPr="00685749">
        <w:rPr>
          <w:rFonts w:ascii="Times New Roman" w:hAnsi="Times New Roman" w:cs="Times New Roman"/>
          <w:sz w:val="24"/>
          <w:szCs w:val="24"/>
          <w:lang w:val="en-GB"/>
        </w:rPr>
        <w:fldChar w:fldCharType="separate"/>
      </w:r>
      <w:r w:rsidR="002C2844" w:rsidRPr="00685749">
        <w:rPr>
          <w:rFonts w:ascii="Times New Roman" w:hAnsi="Times New Roman" w:cs="Times New Roman"/>
          <w:noProof/>
          <w:sz w:val="24"/>
          <w:szCs w:val="24"/>
          <w:lang w:val="en-GB"/>
        </w:rPr>
        <w:t>Sterling-Folker (1997)</w:t>
      </w:r>
      <w:r w:rsidR="002C2844" w:rsidRPr="00685749">
        <w:rPr>
          <w:rFonts w:ascii="Times New Roman" w:hAnsi="Times New Roman" w:cs="Times New Roman"/>
          <w:sz w:val="24"/>
          <w:szCs w:val="24"/>
          <w:lang w:val="en-GB"/>
        </w:rPr>
        <w:fldChar w:fldCharType="end"/>
      </w:r>
      <w:r w:rsidR="002C2844" w:rsidRPr="00685749">
        <w:rPr>
          <w:rFonts w:ascii="Times New Roman" w:hAnsi="Times New Roman" w:cs="Times New Roman"/>
          <w:sz w:val="24"/>
          <w:szCs w:val="24"/>
          <w:lang w:val="en-GB"/>
        </w:rPr>
        <w:t xml:space="preserve"> </w:t>
      </w:r>
      <w:r w:rsidRPr="00685749">
        <w:rPr>
          <w:rFonts w:ascii="Times New Roman" w:hAnsi="Times New Roman" w:cs="Times New Roman"/>
          <w:sz w:val="24"/>
          <w:szCs w:val="24"/>
          <w:lang w:val="en-GB"/>
        </w:rPr>
        <w:t xml:space="preserve">argues, domestic politics is a significant factor in shaping state </w:t>
      </w:r>
      <w:proofErr w:type="spellStart"/>
      <w:r w:rsidRPr="00685749">
        <w:rPr>
          <w:rFonts w:ascii="Times New Roman" w:hAnsi="Times New Roman" w:cs="Times New Roman"/>
          <w:sz w:val="24"/>
          <w:szCs w:val="24"/>
          <w:lang w:val="en-GB"/>
        </w:rPr>
        <w:t>behavior</w:t>
      </w:r>
      <w:proofErr w:type="spellEnd"/>
      <w:r w:rsidRPr="00685749">
        <w:rPr>
          <w:rFonts w:ascii="Times New Roman" w:hAnsi="Times New Roman" w:cs="Times New Roman"/>
          <w:sz w:val="24"/>
          <w:szCs w:val="24"/>
          <w:lang w:val="en-GB"/>
        </w:rPr>
        <w:t xml:space="preserve"> since the international situation allows it</w:t>
      </w:r>
      <w:r w:rsidR="002C2844" w:rsidRPr="00685749">
        <w:rPr>
          <w:rFonts w:ascii="Times New Roman" w:hAnsi="Times New Roman" w:cs="Times New Roman"/>
          <w:sz w:val="24"/>
          <w:szCs w:val="24"/>
          <w:lang w:val="en-GB"/>
        </w:rPr>
        <w:t xml:space="preserve"> </w:t>
      </w:r>
      <w:r w:rsidR="002C2844" w:rsidRPr="00685749">
        <w:rPr>
          <w:rFonts w:ascii="Times New Roman" w:hAnsi="Times New Roman" w:cs="Times New Roman"/>
          <w:sz w:val="24"/>
          <w:szCs w:val="24"/>
          <w:lang w:val="en-GB"/>
        </w:rPr>
        <w:fldChar w:fldCharType="begin" w:fldLock="1"/>
      </w:r>
      <w:r w:rsidR="002C2844" w:rsidRPr="00685749">
        <w:rPr>
          <w:rFonts w:ascii="Times New Roman" w:hAnsi="Times New Roman" w:cs="Times New Roman"/>
          <w:sz w:val="24"/>
          <w:szCs w:val="24"/>
          <w:lang w:val="en-GB"/>
        </w:rPr>
        <w:instrText>ADDIN CSL_CITATION {"citationItems":[{"id":"ITEM-1","itemData":{"DOI":"10.1017/S0043887100007814","ISBN":"0043-8871","abstract":"Although international relations theory has been dominated for two decades by debates over theories of international politics, recently there has been a surge of interest in theories of foreign policy. These seek to explain, not the pattern of outcomes of state interactions, but rather the behavior of individual states. The author surveys three prominent theories of foreign policy and shows how the works under review set out a compelling alternative, one that updates and systematizes insights drawn from classical realist thought. Neoclassical realism argues that the scope and ambition of a country's foreign policy is driven first and foremost by the country's relative material power. Yet it contends that the impact of power capabilities on foreign policy is indirect and complex, because systemic pressures must be translated through intervening unit-level variables such as decision-makers’ perceptions and state structure. Understanding the links between power and policy thus requires close examination of both the international and the domestic contexts within which foreign policy is formulated and implemented.","author":[{"dropping-particle":"","family":"Rose","given":"Gideon","non-dropping-particle":"","parse-names":false,"suffix":""}],"container-title":"World Politics","id":"ITEM-1","issue":"1","issued":{"date-parts":[["1998"]]},"page":"144-172","title":"Neoclassical Realism and Theories of Foreign Policy","type":"article-journal","volume":"51"},"uris":["http://www.mendeley.com/documents/?uuid=db0550bb-6997-44e4-afda-40ef3a67a5bf"]}],"mendeley":{"formattedCitation":"(Rose, 1998)","plainTextFormattedCitation":"(Rose, 1998)","previouslyFormattedCitation":"(Rose, 1998)"},"properties":{"noteIndex":0},"schema":"https://github.com/citation-style-language/schema/raw/master/csl-citation.json"}</w:instrText>
      </w:r>
      <w:r w:rsidR="002C2844" w:rsidRPr="00685749">
        <w:rPr>
          <w:rFonts w:ascii="Times New Roman" w:hAnsi="Times New Roman" w:cs="Times New Roman"/>
          <w:sz w:val="24"/>
          <w:szCs w:val="24"/>
          <w:lang w:val="en-GB"/>
        </w:rPr>
        <w:fldChar w:fldCharType="separate"/>
      </w:r>
      <w:r w:rsidR="002C2844" w:rsidRPr="00685749">
        <w:rPr>
          <w:rFonts w:ascii="Times New Roman" w:hAnsi="Times New Roman" w:cs="Times New Roman"/>
          <w:noProof/>
          <w:sz w:val="24"/>
          <w:szCs w:val="24"/>
          <w:lang w:val="en-GB"/>
        </w:rPr>
        <w:t>(Rose, 1998)</w:t>
      </w:r>
      <w:r w:rsidR="002C2844" w:rsidRPr="00685749">
        <w:rPr>
          <w:rFonts w:ascii="Times New Roman" w:hAnsi="Times New Roman" w:cs="Times New Roman"/>
          <w:sz w:val="24"/>
          <w:szCs w:val="24"/>
          <w:lang w:val="en-GB"/>
        </w:rPr>
        <w:fldChar w:fldCharType="end"/>
      </w:r>
      <w:r w:rsidRPr="00685749">
        <w:rPr>
          <w:rFonts w:ascii="Times New Roman" w:hAnsi="Times New Roman" w:cs="Times New Roman"/>
          <w:sz w:val="24"/>
          <w:szCs w:val="24"/>
          <w:lang w:val="en-GB"/>
        </w:rPr>
        <w:t xml:space="preserve">. Internal elements (elites) used the </w:t>
      </w:r>
      <w:proofErr w:type="spellStart"/>
      <w:r w:rsidRPr="00685749">
        <w:rPr>
          <w:rFonts w:ascii="Times New Roman" w:hAnsi="Times New Roman" w:cs="Times New Roman"/>
          <w:sz w:val="24"/>
          <w:szCs w:val="24"/>
          <w:lang w:val="en-GB"/>
        </w:rPr>
        <w:t>Ambalat</w:t>
      </w:r>
      <w:proofErr w:type="spellEnd"/>
      <w:r w:rsidRPr="00685749">
        <w:rPr>
          <w:rFonts w:ascii="Times New Roman" w:hAnsi="Times New Roman" w:cs="Times New Roman"/>
          <w:sz w:val="24"/>
          <w:szCs w:val="24"/>
          <w:lang w:val="en-GB"/>
        </w:rPr>
        <w:t xml:space="preserve"> case (I and II) to acquire political support in the face of unpopular public policy. The low pressure of international politics following the end of the Cold War led to the rise of dom</w:t>
      </w:r>
      <w:r w:rsidR="002C11EE" w:rsidRPr="00685749">
        <w:rPr>
          <w:rFonts w:ascii="Times New Roman" w:hAnsi="Times New Roman" w:cs="Times New Roman"/>
          <w:sz w:val="24"/>
          <w:szCs w:val="24"/>
          <w:lang w:val="en-GB"/>
        </w:rPr>
        <w:t xml:space="preserve">estic actors in </w:t>
      </w:r>
      <w:proofErr w:type="spellStart"/>
      <w:r w:rsidR="002C11EE" w:rsidRPr="00685749">
        <w:rPr>
          <w:rFonts w:ascii="Times New Roman" w:hAnsi="Times New Roman" w:cs="Times New Roman"/>
          <w:sz w:val="24"/>
          <w:szCs w:val="24"/>
          <w:lang w:val="en-GB"/>
        </w:rPr>
        <w:t>Ambalat</w:t>
      </w:r>
      <w:proofErr w:type="spellEnd"/>
      <w:r w:rsidR="002C11EE" w:rsidRPr="00685749">
        <w:rPr>
          <w:rFonts w:ascii="Times New Roman" w:hAnsi="Times New Roman" w:cs="Times New Roman"/>
          <w:sz w:val="24"/>
          <w:szCs w:val="24"/>
          <w:lang w:val="en-GB"/>
        </w:rPr>
        <w:t xml:space="preserve"> issues.</w:t>
      </w:r>
      <w:r w:rsidR="00B82CA5">
        <w:rPr>
          <w:rFonts w:ascii="Times New Roman" w:hAnsi="Times New Roman" w:cs="Times New Roman"/>
          <w:sz w:val="24"/>
          <w:szCs w:val="24"/>
          <w:lang w:val="en-GB"/>
        </w:rPr>
        <w:t xml:space="preserve"> </w:t>
      </w:r>
    </w:p>
    <w:p w14:paraId="75FB3515" w14:textId="11174204" w:rsidR="0044001B" w:rsidRPr="00685749" w:rsidRDefault="0044001B" w:rsidP="00B446A2">
      <w:pPr>
        <w:spacing w:after="0" w:line="360" w:lineRule="auto"/>
        <w:jc w:val="both"/>
        <w:rPr>
          <w:rFonts w:ascii="Times New Roman" w:hAnsi="Times New Roman" w:cs="Times New Roman"/>
          <w:sz w:val="24"/>
          <w:szCs w:val="24"/>
          <w:lang w:val="en-GB"/>
        </w:rPr>
      </w:pPr>
      <w:r w:rsidRPr="0044001B">
        <w:rPr>
          <w:rFonts w:ascii="Times New Roman" w:hAnsi="Times New Roman" w:cs="Times New Roman"/>
          <w:color w:val="5B9BD5" w:themeColor="accent1"/>
          <w:sz w:val="24"/>
          <w:szCs w:val="24"/>
          <w:lang w:val="en-GB"/>
        </w:rPr>
        <w:t xml:space="preserve">The application of Graham Allison's rational actor model </w:t>
      </w:r>
      <w:r>
        <w:rPr>
          <w:rFonts w:ascii="Times New Roman" w:hAnsi="Times New Roman" w:cs="Times New Roman"/>
          <w:color w:val="5B9BD5" w:themeColor="accent1"/>
          <w:sz w:val="24"/>
          <w:szCs w:val="24"/>
          <w:lang w:val="en-GB"/>
        </w:rPr>
        <w:t xml:space="preserve">further </w:t>
      </w:r>
      <w:r w:rsidRPr="0044001B">
        <w:rPr>
          <w:rFonts w:ascii="Times New Roman" w:hAnsi="Times New Roman" w:cs="Times New Roman"/>
          <w:color w:val="5B9BD5" w:themeColor="accent1"/>
          <w:sz w:val="24"/>
          <w:szCs w:val="24"/>
          <w:lang w:val="en-GB"/>
        </w:rPr>
        <w:t xml:space="preserve">strengthens this </w:t>
      </w:r>
      <w:r>
        <w:rPr>
          <w:rFonts w:ascii="Times New Roman" w:hAnsi="Times New Roman" w:cs="Times New Roman"/>
          <w:color w:val="5B9BD5" w:themeColor="accent1"/>
          <w:sz w:val="24"/>
          <w:szCs w:val="24"/>
          <w:lang w:val="en-GB"/>
        </w:rPr>
        <w:t>analysis</w:t>
      </w:r>
      <w:r w:rsidRPr="0044001B">
        <w:rPr>
          <w:rFonts w:ascii="Times New Roman" w:hAnsi="Times New Roman" w:cs="Times New Roman"/>
          <w:color w:val="5B9BD5" w:themeColor="accent1"/>
          <w:sz w:val="24"/>
          <w:szCs w:val="24"/>
          <w:lang w:val="en-GB"/>
        </w:rPr>
        <w:t xml:space="preserve">. As per their respective political positions, the national political actors </w:t>
      </w:r>
      <w:r>
        <w:rPr>
          <w:rFonts w:ascii="Times New Roman" w:hAnsi="Times New Roman" w:cs="Times New Roman"/>
          <w:color w:val="5B9BD5" w:themeColor="accent1"/>
          <w:sz w:val="24"/>
          <w:szCs w:val="24"/>
          <w:lang w:val="en-GB"/>
        </w:rPr>
        <w:t xml:space="preserve">in Indonesia </w:t>
      </w:r>
      <w:r w:rsidRPr="0044001B">
        <w:rPr>
          <w:rFonts w:ascii="Times New Roman" w:hAnsi="Times New Roman" w:cs="Times New Roman"/>
          <w:color w:val="5B9BD5" w:themeColor="accent1"/>
          <w:sz w:val="24"/>
          <w:szCs w:val="24"/>
          <w:lang w:val="en-GB"/>
        </w:rPr>
        <w:t xml:space="preserve">are thought to employ the rational actor model. The legislative body and the executive branch both appear to be interested in using the </w:t>
      </w:r>
      <w:proofErr w:type="spellStart"/>
      <w:r w:rsidRPr="0044001B">
        <w:rPr>
          <w:rFonts w:ascii="Times New Roman" w:hAnsi="Times New Roman" w:cs="Times New Roman"/>
          <w:color w:val="5B9BD5" w:themeColor="accent1"/>
          <w:sz w:val="24"/>
          <w:szCs w:val="24"/>
          <w:lang w:val="en-GB"/>
        </w:rPr>
        <w:t>Ambalat</w:t>
      </w:r>
      <w:proofErr w:type="spellEnd"/>
      <w:r w:rsidRPr="0044001B">
        <w:rPr>
          <w:rFonts w:ascii="Times New Roman" w:hAnsi="Times New Roman" w:cs="Times New Roman"/>
          <w:color w:val="5B9BD5" w:themeColor="accent1"/>
          <w:sz w:val="24"/>
          <w:szCs w:val="24"/>
          <w:lang w:val="en-GB"/>
        </w:rPr>
        <w:t xml:space="preserve"> case for political gain. Even parts of the security apparatus are attempting to capitalize on the </w:t>
      </w:r>
      <w:proofErr w:type="spellStart"/>
      <w:r w:rsidRPr="0044001B">
        <w:rPr>
          <w:rFonts w:ascii="Times New Roman" w:hAnsi="Times New Roman" w:cs="Times New Roman"/>
          <w:color w:val="5B9BD5" w:themeColor="accent1"/>
          <w:sz w:val="24"/>
          <w:szCs w:val="24"/>
          <w:lang w:val="en-GB"/>
        </w:rPr>
        <w:t>Ambalat</w:t>
      </w:r>
      <w:proofErr w:type="spellEnd"/>
      <w:r w:rsidRPr="0044001B">
        <w:rPr>
          <w:rFonts w:ascii="Times New Roman" w:hAnsi="Times New Roman" w:cs="Times New Roman"/>
          <w:color w:val="5B9BD5" w:themeColor="accent1"/>
          <w:sz w:val="24"/>
          <w:szCs w:val="24"/>
          <w:lang w:val="en-GB"/>
        </w:rPr>
        <w:t xml:space="preserve"> issue in order to strengthen the position of their </w:t>
      </w:r>
      <w:proofErr w:type="spellStart"/>
      <w:r w:rsidRPr="0044001B">
        <w:rPr>
          <w:rFonts w:ascii="Times New Roman" w:hAnsi="Times New Roman" w:cs="Times New Roman"/>
          <w:color w:val="5B9BD5" w:themeColor="accent1"/>
          <w:sz w:val="24"/>
          <w:szCs w:val="24"/>
          <w:lang w:val="en-GB"/>
        </w:rPr>
        <w:t>defense</w:t>
      </w:r>
      <w:proofErr w:type="spellEnd"/>
      <w:r w:rsidRPr="0044001B">
        <w:rPr>
          <w:rFonts w:ascii="Times New Roman" w:hAnsi="Times New Roman" w:cs="Times New Roman"/>
          <w:color w:val="5B9BD5" w:themeColor="accent1"/>
          <w:sz w:val="24"/>
          <w:szCs w:val="24"/>
          <w:lang w:val="en-GB"/>
        </w:rPr>
        <w:t xml:space="preserve"> budget. But compared to other actors, the involvement of President </w:t>
      </w:r>
      <w:proofErr w:type="spellStart"/>
      <w:r w:rsidRPr="0044001B">
        <w:rPr>
          <w:rFonts w:ascii="Times New Roman" w:hAnsi="Times New Roman" w:cs="Times New Roman"/>
          <w:color w:val="5B9BD5" w:themeColor="accent1"/>
          <w:sz w:val="24"/>
          <w:szCs w:val="24"/>
          <w:lang w:val="en-GB"/>
        </w:rPr>
        <w:t>Susilo</w:t>
      </w:r>
      <w:proofErr w:type="spellEnd"/>
      <w:r w:rsidRPr="0044001B">
        <w:rPr>
          <w:rFonts w:ascii="Times New Roman" w:hAnsi="Times New Roman" w:cs="Times New Roman"/>
          <w:color w:val="5B9BD5" w:themeColor="accent1"/>
          <w:sz w:val="24"/>
          <w:szCs w:val="24"/>
          <w:lang w:val="en-GB"/>
        </w:rPr>
        <w:t xml:space="preserve"> </w:t>
      </w:r>
      <w:proofErr w:type="spellStart"/>
      <w:r w:rsidRPr="0044001B">
        <w:rPr>
          <w:rFonts w:ascii="Times New Roman" w:hAnsi="Times New Roman" w:cs="Times New Roman"/>
          <w:color w:val="5B9BD5" w:themeColor="accent1"/>
          <w:sz w:val="24"/>
          <w:szCs w:val="24"/>
          <w:lang w:val="en-GB"/>
        </w:rPr>
        <w:t>Bambang</w:t>
      </w:r>
      <w:proofErr w:type="spellEnd"/>
      <w:r w:rsidRPr="0044001B">
        <w:rPr>
          <w:rFonts w:ascii="Times New Roman" w:hAnsi="Times New Roman" w:cs="Times New Roman"/>
          <w:color w:val="5B9BD5" w:themeColor="accent1"/>
          <w:sz w:val="24"/>
          <w:szCs w:val="24"/>
          <w:lang w:val="en-GB"/>
        </w:rPr>
        <w:t xml:space="preserve"> </w:t>
      </w:r>
      <w:proofErr w:type="spellStart"/>
      <w:r w:rsidRPr="0044001B">
        <w:rPr>
          <w:rFonts w:ascii="Times New Roman" w:hAnsi="Times New Roman" w:cs="Times New Roman"/>
          <w:color w:val="5B9BD5" w:themeColor="accent1"/>
          <w:sz w:val="24"/>
          <w:szCs w:val="24"/>
          <w:lang w:val="en-GB"/>
        </w:rPr>
        <w:t>Yudhoyono</w:t>
      </w:r>
      <w:proofErr w:type="spellEnd"/>
      <w:r w:rsidRPr="0044001B">
        <w:rPr>
          <w:rFonts w:ascii="Times New Roman" w:hAnsi="Times New Roman" w:cs="Times New Roman"/>
          <w:color w:val="5B9BD5" w:themeColor="accent1"/>
          <w:sz w:val="24"/>
          <w:szCs w:val="24"/>
          <w:lang w:val="en-GB"/>
        </w:rPr>
        <w:t xml:space="preserve"> seems to be more dominating at all levels, from decision-making to the political exploitation of the </w:t>
      </w:r>
      <w:proofErr w:type="spellStart"/>
      <w:r w:rsidRPr="0044001B">
        <w:rPr>
          <w:rFonts w:ascii="Times New Roman" w:hAnsi="Times New Roman" w:cs="Times New Roman"/>
          <w:color w:val="5B9BD5" w:themeColor="accent1"/>
          <w:sz w:val="24"/>
          <w:szCs w:val="24"/>
          <w:lang w:val="en-GB"/>
        </w:rPr>
        <w:t>Ambalat</w:t>
      </w:r>
      <w:proofErr w:type="spellEnd"/>
      <w:r w:rsidRPr="0044001B">
        <w:rPr>
          <w:rFonts w:ascii="Times New Roman" w:hAnsi="Times New Roman" w:cs="Times New Roman"/>
          <w:color w:val="5B9BD5" w:themeColor="accent1"/>
          <w:sz w:val="24"/>
          <w:szCs w:val="24"/>
          <w:lang w:val="en-GB"/>
        </w:rPr>
        <w:t xml:space="preserve"> issue. However, it</w:t>
      </w:r>
      <w:r>
        <w:rPr>
          <w:rFonts w:ascii="Times New Roman" w:hAnsi="Times New Roman" w:cs="Times New Roman"/>
          <w:color w:val="5B9BD5" w:themeColor="accent1"/>
          <w:sz w:val="24"/>
          <w:szCs w:val="24"/>
          <w:lang w:val="en-GB"/>
        </w:rPr>
        <w:t xml:space="preserve"> i</w:t>
      </w:r>
      <w:r w:rsidRPr="0044001B">
        <w:rPr>
          <w:rFonts w:ascii="Times New Roman" w:hAnsi="Times New Roman" w:cs="Times New Roman"/>
          <w:color w:val="5B9BD5" w:themeColor="accent1"/>
          <w:sz w:val="24"/>
          <w:szCs w:val="24"/>
          <w:lang w:val="en-GB"/>
        </w:rPr>
        <w:t xml:space="preserve">s interesting to note that in both </w:t>
      </w:r>
      <w:proofErr w:type="spellStart"/>
      <w:r w:rsidRPr="0044001B">
        <w:rPr>
          <w:rFonts w:ascii="Times New Roman" w:hAnsi="Times New Roman" w:cs="Times New Roman"/>
          <w:color w:val="5B9BD5" w:themeColor="accent1"/>
          <w:sz w:val="24"/>
          <w:szCs w:val="24"/>
          <w:lang w:val="en-GB"/>
        </w:rPr>
        <w:t>Ambalat</w:t>
      </w:r>
      <w:proofErr w:type="spellEnd"/>
      <w:r w:rsidRPr="0044001B">
        <w:rPr>
          <w:rFonts w:ascii="Times New Roman" w:hAnsi="Times New Roman" w:cs="Times New Roman"/>
          <w:color w:val="5B9BD5" w:themeColor="accent1"/>
          <w:sz w:val="24"/>
          <w:szCs w:val="24"/>
          <w:lang w:val="en-GB"/>
        </w:rPr>
        <w:t xml:space="preserve"> I and II, the </w:t>
      </w:r>
      <w:r>
        <w:rPr>
          <w:rFonts w:ascii="Times New Roman" w:hAnsi="Times New Roman" w:cs="Times New Roman"/>
          <w:color w:val="5B9BD5" w:themeColor="accent1"/>
          <w:sz w:val="24"/>
          <w:szCs w:val="24"/>
          <w:lang w:val="en-GB"/>
        </w:rPr>
        <w:t xml:space="preserve">actors </w:t>
      </w:r>
      <w:r w:rsidRPr="0044001B">
        <w:rPr>
          <w:rFonts w:ascii="Times New Roman" w:hAnsi="Times New Roman" w:cs="Times New Roman"/>
          <w:color w:val="5B9BD5" w:themeColor="accent1"/>
          <w:sz w:val="24"/>
          <w:szCs w:val="24"/>
          <w:lang w:val="en-GB"/>
        </w:rPr>
        <w:t xml:space="preserve">are all aware of where they stand politically in the controversy surrounding the </w:t>
      </w:r>
      <w:proofErr w:type="spellStart"/>
      <w:r w:rsidRPr="0044001B">
        <w:rPr>
          <w:rFonts w:ascii="Times New Roman" w:hAnsi="Times New Roman" w:cs="Times New Roman"/>
          <w:color w:val="5B9BD5" w:themeColor="accent1"/>
          <w:sz w:val="24"/>
          <w:szCs w:val="24"/>
          <w:lang w:val="en-GB"/>
        </w:rPr>
        <w:t>Ambalat</w:t>
      </w:r>
      <w:proofErr w:type="spellEnd"/>
      <w:r w:rsidRPr="0044001B">
        <w:rPr>
          <w:rFonts w:ascii="Times New Roman" w:hAnsi="Times New Roman" w:cs="Times New Roman"/>
          <w:color w:val="5B9BD5" w:themeColor="accent1"/>
          <w:sz w:val="24"/>
          <w:szCs w:val="24"/>
          <w:lang w:val="en-GB"/>
        </w:rPr>
        <w:t xml:space="preserve"> case. Unfortunately, Indonesia has to pay a high price for the </w:t>
      </w:r>
      <w:proofErr w:type="spellStart"/>
      <w:r w:rsidRPr="0044001B">
        <w:rPr>
          <w:rFonts w:ascii="Times New Roman" w:hAnsi="Times New Roman" w:cs="Times New Roman"/>
          <w:color w:val="5B9BD5" w:themeColor="accent1"/>
          <w:sz w:val="24"/>
          <w:szCs w:val="24"/>
          <w:lang w:val="en-GB"/>
        </w:rPr>
        <w:t>Ambalat</w:t>
      </w:r>
      <w:proofErr w:type="spellEnd"/>
      <w:r w:rsidRPr="0044001B">
        <w:rPr>
          <w:rFonts w:ascii="Times New Roman" w:hAnsi="Times New Roman" w:cs="Times New Roman"/>
          <w:color w:val="5B9BD5" w:themeColor="accent1"/>
          <w:sz w:val="24"/>
          <w:szCs w:val="24"/>
          <w:lang w:val="en-GB"/>
        </w:rPr>
        <w:t xml:space="preserve"> issue, which is more advantageous for local actors there, by escalating political tensions with Malaysia as a brotherhood country</w:t>
      </w:r>
      <w:r w:rsidRPr="0044001B">
        <w:rPr>
          <w:rFonts w:ascii="Times New Roman" w:hAnsi="Times New Roman" w:cs="Times New Roman"/>
          <w:sz w:val="24"/>
          <w:szCs w:val="24"/>
          <w:lang w:val="en-GB"/>
        </w:rPr>
        <w:t>.</w:t>
      </w:r>
    </w:p>
    <w:p w14:paraId="163F93AA" w14:textId="77777777" w:rsidR="008246CD" w:rsidRPr="00685749" w:rsidRDefault="008246CD" w:rsidP="00B446A2">
      <w:pPr>
        <w:spacing w:after="0" w:line="360" w:lineRule="auto"/>
        <w:jc w:val="both"/>
        <w:rPr>
          <w:rFonts w:ascii="Times New Roman" w:hAnsi="Times New Roman" w:cs="Times New Roman"/>
          <w:sz w:val="24"/>
          <w:szCs w:val="24"/>
          <w:lang w:val="en-GB"/>
        </w:rPr>
      </w:pPr>
    </w:p>
    <w:p w14:paraId="0EAB00C8" w14:textId="2E40CA41" w:rsidR="002C11EE" w:rsidRPr="00685749" w:rsidRDefault="002C11EE" w:rsidP="00B446A2">
      <w:pPr>
        <w:spacing w:after="0" w:line="360" w:lineRule="auto"/>
        <w:jc w:val="both"/>
        <w:rPr>
          <w:rFonts w:ascii="Times New Roman" w:hAnsi="Times New Roman" w:cs="Times New Roman"/>
          <w:b/>
          <w:color w:val="5B9BD5" w:themeColor="accent1"/>
          <w:sz w:val="24"/>
          <w:szCs w:val="24"/>
          <w:lang w:val="en-GB"/>
        </w:rPr>
      </w:pPr>
      <w:r w:rsidRPr="00685749">
        <w:rPr>
          <w:rFonts w:ascii="Times New Roman" w:hAnsi="Times New Roman" w:cs="Times New Roman"/>
          <w:b/>
          <w:color w:val="5B9BD5" w:themeColor="accent1"/>
          <w:sz w:val="24"/>
          <w:szCs w:val="24"/>
          <w:lang w:val="en-GB"/>
        </w:rPr>
        <w:t>References</w:t>
      </w:r>
    </w:p>
    <w:p w14:paraId="080FDB79" w14:textId="02D0D7F8" w:rsidR="00685749" w:rsidRPr="00685749" w:rsidRDefault="002C2844"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color w:val="5B9BD5" w:themeColor="accent1"/>
          <w:sz w:val="24"/>
          <w:szCs w:val="24"/>
          <w:lang w:val="en-US"/>
        </w:rPr>
        <w:fldChar w:fldCharType="begin" w:fldLock="1"/>
      </w:r>
      <w:r w:rsidRPr="00685749">
        <w:rPr>
          <w:rFonts w:ascii="Times New Roman" w:hAnsi="Times New Roman" w:cs="Times New Roman"/>
          <w:color w:val="5B9BD5" w:themeColor="accent1"/>
          <w:sz w:val="24"/>
          <w:szCs w:val="24"/>
          <w:lang w:val="en-US"/>
        </w:rPr>
        <w:instrText xml:space="preserve">ADDIN Mendeley Bibliography CSL_BIBLIOGRAPHY </w:instrText>
      </w:r>
      <w:r w:rsidRPr="00685749">
        <w:rPr>
          <w:rFonts w:ascii="Times New Roman" w:hAnsi="Times New Roman" w:cs="Times New Roman"/>
          <w:color w:val="5B9BD5" w:themeColor="accent1"/>
          <w:sz w:val="24"/>
          <w:szCs w:val="24"/>
          <w:lang w:val="en-US"/>
        </w:rPr>
        <w:fldChar w:fldCharType="separate"/>
      </w:r>
      <w:r w:rsidR="00685749" w:rsidRPr="00685749">
        <w:rPr>
          <w:rFonts w:ascii="Times New Roman" w:hAnsi="Times New Roman" w:cs="Times New Roman"/>
          <w:noProof/>
          <w:sz w:val="24"/>
          <w:szCs w:val="24"/>
        </w:rPr>
        <w:t xml:space="preserve">Abang, A. R. M. A., &amp; Bala, B. (2022). Kalabakan Tawau Bukti Malaysia Mempertahankan Kedaulatannya Pada Era Konfrontasi Indonesia Malaysia 1963-1966. </w:t>
      </w:r>
      <w:r w:rsidR="00685749" w:rsidRPr="00685749">
        <w:rPr>
          <w:rFonts w:ascii="Times New Roman" w:hAnsi="Times New Roman" w:cs="Times New Roman"/>
          <w:i/>
          <w:iCs/>
          <w:noProof/>
          <w:sz w:val="24"/>
          <w:szCs w:val="24"/>
        </w:rPr>
        <w:t>The 10th International Malaysian Studies Conference (MSC10) “Globalization And Reginalism : Malaysia In ASEAN Community Building.”</w:t>
      </w:r>
      <w:r w:rsidR="00685749" w:rsidRPr="00685749">
        <w:rPr>
          <w:rFonts w:ascii="Times New Roman" w:hAnsi="Times New Roman" w:cs="Times New Roman"/>
          <w:noProof/>
          <w:sz w:val="24"/>
          <w:szCs w:val="24"/>
        </w:rPr>
        <w:t xml:space="preserve"> Kota Kinabalu: Universiti Malayia Sabah.</w:t>
      </w:r>
    </w:p>
    <w:p w14:paraId="636363C2"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Agusman, D. D., &amp; Nurbintoro, G. (2018). Hard work continues to settle maritime borders. </w:t>
      </w:r>
      <w:r w:rsidRPr="00685749">
        <w:rPr>
          <w:rFonts w:ascii="Times New Roman" w:hAnsi="Times New Roman" w:cs="Times New Roman"/>
          <w:i/>
          <w:iCs/>
          <w:noProof/>
          <w:sz w:val="24"/>
          <w:szCs w:val="24"/>
        </w:rPr>
        <w:t>The Jakarta Post</w:t>
      </w:r>
      <w:r w:rsidRPr="00685749">
        <w:rPr>
          <w:rFonts w:ascii="Times New Roman" w:hAnsi="Times New Roman" w:cs="Times New Roman"/>
          <w:noProof/>
          <w:sz w:val="24"/>
          <w:szCs w:val="24"/>
        </w:rPr>
        <w:t xml:space="preserve">. Retrieved from </w:t>
      </w:r>
      <w:r w:rsidRPr="00685749">
        <w:rPr>
          <w:rFonts w:ascii="Times New Roman" w:hAnsi="Times New Roman" w:cs="Times New Roman"/>
          <w:noProof/>
          <w:sz w:val="24"/>
          <w:szCs w:val="24"/>
        </w:rPr>
        <w:lastRenderedPageBreak/>
        <w:t>https://www.thejakartapost.com/academia/2018/12/13/hard-work-continues-to-settle-maritime-borders.html</w:t>
      </w:r>
    </w:p>
    <w:p w14:paraId="76F6E928"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Al-Yamani, Z. (2009). Manohara Demo Ambalat di Kedutaan Malaysia. </w:t>
      </w:r>
      <w:r w:rsidRPr="00685749">
        <w:rPr>
          <w:rFonts w:ascii="Times New Roman" w:hAnsi="Times New Roman" w:cs="Times New Roman"/>
          <w:i/>
          <w:iCs/>
          <w:noProof/>
          <w:sz w:val="24"/>
          <w:szCs w:val="24"/>
        </w:rPr>
        <w:t>Vivanews</w:t>
      </w:r>
      <w:r w:rsidRPr="00685749">
        <w:rPr>
          <w:rFonts w:ascii="Times New Roman" w:hAnsi="Times New Roman" w:cs="Times New Roman"/>
          <w:noProof/>
          <w:sz w:val="24"/>
          <w:szCs w:val="24"/>
        </w:rPr>
        <w:t>. Retrieved from https://www.viva.co.id/berita/metro/65348-manohara-demo-ambalat-di-kedutaan-malaysia</w:t>
      </w:r>
    </w:p>
    <w:p w14:paraId="795BA202"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Ali Fauzi, N. (2009). Indonesia Dalam Pandangan Media Malaysia: Sebuah Kajian Awal [Indonesia in the Malaysian Media Views: A Preliminary Analysis]. In M. R. Othman, M. S. A. Ishak, J. L. S. Jaafar, A. Meliala, &amp; S. Murni (Eds.), </w:t>
      </w:r>
      <w:r w:rsidRPr="00685749">
        <w:rPr>
          <w:rFonts w:ascii="Times New Roman" w:hAnsi="Times New Roman" w:cs="Times New Roman"/>
          <w:i/>
          <w:iCs/>
          <w:noProof/>
          <w:sz w:val="24"/>
          <w:szCs w:val="24"/>
        </w:rPr>
        <w:t>Setengah Abad Hubungan Malaysia-Indonesia [Half Century of Indonesia-Malaysia Relations]</w:t>
      </w:r>
      <w:r w:rsidRPr="00685749">
        <w:rPr>
          <w:rFonts w:ascii="Times New Roman" w:hAnsi="Times New Roman" w:cs="Times New Roman"/>
          <w:noProof/>
          <w:sz w:val="24"/>
          <w:szCs w:val="24"/>
        </w:rPr>
        <w:t xml:space="preserve"> (pp. 479–496). Shah Alam: Arah Publications.</w:t>
      </w:r>
    </w:p>
    <w:p w14:paraId="4B6317F1"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Allison, G. T. (1969). Conceptual Models and the Cuban Missile Crisis. </w:t>
      </w:r>
      <w:r w:rsidRPr="00685749">
        <w:rPr>
          <w:rFonts w:ascii="Times New Roman" w:hAnsi="Times New Roman" w:cs="Times New Roman"/>
          <w:i/>
          <w:iCs/>
          <w:noProof/>
          <w:sz w:val="24"/>
          <w:szCs w:val="24"/>
        </w:rPr>
        <w:t>The American Political Science Review</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63</w:t>
      </w:r>
      <w:r w:rsidRPr="00685749">
        <w:rPr>
          <w:rFonts w:ascii="Times New Roman" w:hAnsi="Times New Roman" w:cs="Times New Roman"/>
          <w:noProof/>
          <w:sz w:val="24"/>
          <w:szCs w:val="24"/>
        </w:rPr>
        <w:t>(3), 689–718. https://doi.org/10.2307/1954423</w:t>
      </w:r>
    </w:p>
    <w:p w14:paraId="339A6413"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Allison, G. T., &amp; Zelikow, P. (1999). </w:t>
      </w:r>
      <w:r w:rsidRPr="00685749">
        <w:rPr>
          <w:rFonts w:ascii="Times New Roman" w:hAnsi="Times New Roman" w:cs="Times New Roman"/>
          <w:i/>
          <w:iCs/>
          <w:noProof/>
          <w:sz w:val="24"/>
          <w:szCs w:val="24"/>
        </w:rPr>
        <w:t>Essence of Decision : Explaining the Cuban Missile Crisis</w:t>
      </w:r>
      <w:r w:rsidRPr="00685749">
        <w:rPr>
          <w:rFonts w:ascii="Times New Roman" w:hAnsi="Times New Roman" w:cs="Times New Roman"/>
          <w:noProof/>
          <w:sz w:val="24"/>
          <w:szCs w:val="24"/>
        </w:rPr>
        <w:t>. New York: Longman.</w:t>
      </w:r>
    </w:p>
    <w:p w14:paraId="44FDF97B"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Amin, S. (2005). Lambang: Posko Ganyang Malaysia Kekanakan.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https://nasional.tempo.co/read/57551/lambang-posko-ganyang-malaysia-kekanakan</w:t>
      </w:r>
    </w:p>
    <w:p w14:paraId="5E58AF96"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Anwar, D. F. (1994). Indonesia’s Foreign Policy After the Cold War. </w:t>
      </w:r>
      <w:r w:rsidRPr="00685749">
        <w:rPr>
          <w:rFonts w:ascii="Times New Roman" w:hAnsi="Times New Roman" w:cs="Times New Roman"/>
          <w:i/>
          <w:iCs/>
          <w:noProof/>
          <w:sz w:val="24"/>
          <w:szCs w:val="24"/>
        </w:rPr>
        <w:t>Southeast Asian Affairs</w:t>
      </w:r>
      <w:r w:rsidRPr="00685749">
        <w:rPr>
          <w:rFonts w:ascii="Times New Roman" w:hAnsi="Times New Roman" w:cs="Times New Roman"/>
          <w:noProof/>
          <w:sz w:val="24"/>
          <w:szCs w:val="24"/>
        </w:rPr>
        <w:t>, 146–163. Retrieved from http://www.jstor.org/stable/27912099</w:t>
      </w:r>
    </w:p>
    <w:p w14:paraId="0B54E769"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Aritonang, M. S. (2012). While education and healthcare suffer, TNI’s budget soars. </w:t>
      </w:r>
      <w:r w:rsidRPr="00685749">
        <w:rPr>
          <w:rFonts w:ascii="Times New Roman" w:hAnsi="Times New Roman" w:cs="Times New Roman"/>
          <w:i/>
          <w:iCs/>
          <w:noProof/>
          <w:sz w:val="24"/>
          <w:szCs w:val="24"/>
        </w:rPr>
        <w:t>The Jakarta Post</w:t>
      </w:r>
      <w:r w:rsidRPr="00685749">
        <w:rPr>
          <w:rFonts w:ascii="Times New Roman" w:hAnsi="Times New Roman" w:cs="Times New Roman"/>
          <w:noProof/>
          <w:sz w:val="24"/>
          <w:szCs w:val="24"/>
        </w:rPr>
        <w:t>. Retrieved from https://www.thejakartapost.com/news/2012/07/18/while-education-and-healthcare-suffer-tni-s-budget-soars.html</w:t>
      </w:r>
    </w:p>
    <w:p w14:paraId="533E596C"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Arsana, I. M. A. (2014). Good Fences Make Good Neighbours: Challenges and Opportunities in Finalising Maritime Boundary Delimitation in the Malacca Strait between Indonesia and Malaysia. </w:t>
      </w:r>
      <w:r w:rsidRPr="00685749">
        <w:rPr>
          <w:rFonts w:ascii="Times New Roman" w:hAnsi="Times New Roman" w:cs="Times New Roman"/>
          <w:i/>
          <w:iCs/>
          <w:noProof/>
          <w:sz w:val="24"/>
          <w:szCs w:val="24"/>
        </w:rPr>
        <w:t>Indonesian Journl of International Law</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12</w:t>
      </w:r>
      <w:r w:rsidRPr="00685749">
        <w:rPr>
          <w:rFonts w:ascii="Times New Roman" w:hAnsi="Times New Roman" w:cs="Times New Roman"/>
          <w:noProof/>
          <w:sz w:val="24"/>
          <w:szCs w:val="24"/>
        </w:rPr>
        <w:t>(1), 21–48. Retrieved from https://media.neliti.com/media/publications/67297-EN-good-fences-make-good-neighbours-challen.pdf</w:t>
      </w:r>
    </w:p>
    <w:p w14:paraId="19F95981"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Artami, R. J., &amp; Hara, Y. (2018). The Asymmetric Effects of Oil Price Changes on the Economic Activities in Indonesia. </w:t>
      </w:r>
      <w:r w:rsidRPr="00685749">
        <w:rPr>
          <w:rFonts w:ascii="Times New Roman" w:hAnsi="Times New Roman" w:cs="Times New Roman"/>
          <w:i/>
          <w:iCs/>
          <w:noProof/>
          <w:sz w:val="24"/>
          <w:szCs w:val="24"/>
        </w:rPr>
        <w:t>Signifikans: Jurnal Ilmu Ekonomi</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7</w:t>
      </w:r>
      <w:r w:rsidRPr="00685749">
        <w:rPr>
          <w:rFonts w:ascii="Times New Roman" w:hAnsi="Times New Roman" w:cs="Times New Roman"/>
          <w:noProof/>
          <w:sz w:val="24"/>
          <w:szCs w:val="24"/>
        </w:rPr>
        <w:t>(1), 59–76. Retrieved from https://journal.uinjkt.ac.id/index.php/signifikan/article/view/6052</w:t>
      </w:r>
    </w:p>
    <w:p w14:paraId="0DEB7877"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Aryanto, Y. T., Ari, E., &amp; Riyanto, D. (2009). Krisis Ambalat, Warga Sebatik Mulai Berlatih Menembak.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https://nasional.tempo.co/read/179324/krisis-ambalat-warga-sebatik-mulai-berlatih-menembak</w:t>
      </w:r>
    </w:p>
    <w:p w14:paraId="1D793577"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Ateş, A. (2022). Understanding US Foreign Policy: A Theoretical Analysis. </w:t>
      </w:r>
      <w:r w:rsidRPr="00685749">
        <w:rPr>
          <w:rFonts w:ascii="Times New Roman" w:hAnsi="Times New Roman" w:cs="Times New Roman"/>
          <w:i/>
          <w:iCs/>
          <w:noProof/>
          <w:sz w:val="24"/>
          <w:szCs w:val="24"/>
        </w:rPr>
        <w:t>Journal of Politics and International Relations/ Siyaset Bilimi ve Uluslararası İlişkiler Dergisi</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lastRenderedPageBreak/>
        <w:t>4</w:t>
      </w:r>
      <w:r w:rsidRPr="00685749">
        <w:rPr>
          <w:rFonts w:ascii="Times New Roman" w:hAnsi="Times New Roman" w:cs="Times New Roman"/>
          <w:noProof/>
          <w:sz w:val="24"/>
          <w:szCs w:val="24"/>
        </w:rPr>
        <w:t>(1), 4–27. Retrieved from https://dergipark.org.tr/en/download/article-file/2214714</w:t>
      </w:r>
    </w:p>
    <w:p w14:paraId="4E04CD9A"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Benes, K., Cheon, A., Urpelainen, J., &amp; Yang, J. (2015). </w:t>
      </w:r>
      <w:r w:rsidRPr="00685749">
        <w:rPr>
          <w:rFonts w:ascii="Times New Roman" w:hAnsi="Times New Roman" w:cs="Times New Roman"/>
          <w:i/>
          <w:iCs/>
          <w:noProof/>
          <w:sz w:val="24"/>
          <w:szCs w:val="24"/>
        </w:rPr>
        <w:t>Low Oil Prices: an Opportunity for Fuel Subsidy Reform</w:t>
      </w:r>
      <w:r w:rsidRPr="00685749">
        <w:rPr>
          <w:rFonts w:ascii="Times New Roman" w:hAnsi="Times New Roman" w:cs="Times New Roman"/>
          <w:noProof/>
          <w:sz w:val="24"/>
          <w:szCs w:val="24"/>
        </w:rPr>
        <w:t>. New York: The Center on Global Energy Policy, SIPA, Columbia University.</w:t>
      </w:r>
    </w:p>
    <w:p w14:paraId="29506FB4"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Benny, G. (2012). The Indonesian Nationalism and Perceived Threats of Neighbouring Countries: Public Opinion toward the ASEAN Community. </w:t>
      </w:r>
      <w:r w:rsidRPr="00685749">
        <w:rPr>
          <w:rFonts w:ascii="Times New Roman" w:hAnsi="Times New Roman" w:cs="Times New Roman"/>
          <w:i/>
          <w:iCs/>
          <w:noProof/>
          <w:sz w:val="24"/>
          <w:szCs w:val="24"/>
        </w:rPr>
        <w:t>International Journal on Social Science, Economics and Art</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2</w:t>
      </w:r>
      <w:r w:rsidRPr="00685749">
        <w:rPr>
          <w:rFonts w:ascii="Times New Roman" w:hAnsi="Times New Roman" w:cs="Times New Roman"/>
          <w:noProof/>
          <w:sz w:val="24"/>
          <w:szCs w:val="24"/>
        </w:rPr>
        <w:t>(3), 38–44.</w:t>
      </w:r>
    </w:p>
    <w:p w14:paraId="0DDA0F4E"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Butcher, J. G. (2013). The International Court of Justice and the Territorial Dispute between Indonesia and Malaysia in the Sulawesi Sea. </w:t>
      </w:r>
      <w:r w:rsidRPr="00685749">
        <w:rPr>
          <w:rFonts w:ascii="Times New Roman" w:hAnsi="Times New Roman" w:cs="Times New Roman"/>
          <w:i/>
          <w:iCs/>
          <w:noProof/>
          <w:sz w:val="24"/>
          <w:szCs w:val="24"/>
        </w:rPr>
        <w:t>Contemporary Southeast Asia2</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35</w:t>
      </w:r>
      <w:r w:rsidRPr="00685749">
        <w:rPr>
          <w:rFonts w:ascii="Times New Roman" w:hAnsi="Times New Roman" w:cs="Times New Roman"/>
          <w:noProof/>
          <w:sz w:val="24"/>
          <w:szCs w:val="24"/>
        </w:rPr>
        <w:t>(2), 235–257. Retrieved from https://research-repository.griffith.edu.au/handle/10072/56385</w:t>
      </w:r>
    </w:p>
    <w:p w14:paraId="0189DEAF"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Cardenas, S. (2004). Norm Collision: Explaining the Effects of International Human Rights Pressure on State Behavior. </w:t>
      </w:r>
      <w:r w:rsidRPr="00685749">
        <w:rPr>
          <w:rFonts w:ascii="Times New Roman" w:hAnsi="Times New Roman" w:cs="Times New Roman"/>
          <w:i/>
          <w:iCs/>
          <w:noProof/>
          <w:sz w:val="24"/>
          <w:szCs w:val="24"/>
        </w:rPr>
        <w:t>International Studies Review</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6</w:t>
      </w:r>
      <w:r w:rsidRPr="00685749">
        <w:rPr>
          <w:rFonts w:ascii="Times New Roman" w:hAnsi="Times New Roman" w:cs="Times New Roman"/>
          <w:noProof/>
          <w:sz w:val="24"/>
          <w:szCs w:val="24"/>
        </w:rPr>
        <w:t>(2), 213–231. Retrieved from http://www.jstor.org/stable/3699591</w:t>
      </w:r>
    </w:p>
    <w:p w14:paraId="21308DA8"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Cingranelli, D. L., &amp; Richards, D. L. (1999). Respect for Human Rights after the End of the Cold War. </w:t>
      </w:r>
      <w:r w:rsidRPr="00685749">
        <w:rPr>
          <w:rFonts w:ascii="Times New Roman" w:hAnsi="Times New Roman" w:cs="Times New Roman"/>
          <w:i/>
          <w:iCs/>
          <w:noProof/>
          <w:sz w:val="24"/>
          <w:szCs w:val="24"/>
        </w:rPr>
        <w:t>Journal of Peace Research</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36</w:t>
      </w:r>
      <w:r w:rsidRPr="00685749">
        <w:rPr>
          <w:rFonts w:ascii="Times New Roman" w:hAnsi="Times New Roman" w:cs="Times New Roman"/>
          <w:noProof/>
          <w:sz w:val="24"/>
          <w:szCs w:val="24"/>
        </w:rPr>
        <w:t>(5), 511–534. https://doi.org/10.1177/0022343399036005002</w:t>
      </w:r>
    </w:p>
    <w:p w14:paraId="5EB734B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Darlis. (2005). Warga Sulawesi Tengah Dirikan Front Bela Indonesia.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https://nasional.tempo.co/read/57661/warga-sulawesi-tengah-dirikan-front-bela-indonesia</w:t>
      </w:r>
    </w:p>
    <w:p w14:paraId="356DDE7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Detik. (2004). Demo BBM, Aktivis Tuntut SBY-Kalla Turun. </w:t>
      </w:r>
      <w:r w:rsidRPr="00685749">
        <w:rPr>
          <w:rFonts w:ascii="Times New Roman" w:hAnsi="Times New Roman" w:cs="Times New Roman"/>
          <w:i/>
          <w:iCs/>
          <w:noProof/>
          <w:sz w:val="24"/>
          <w:szCs w:val="24"/>
        </w:rPr>
        <w:t>Detik</w:t>
      </w:r>
      <w:r w:rsidRPr="00685749">
        <w:rPr>
          <w:rFonts w:ascii="Times New Roman" w:hAnsi="Times New Roman" w:cs="Times New Roman"/>
          <w:noProof/>
          <w:sz w:val="24"/>
          <w:szCs w:val="24"/>
        </w:rPr>
        <w:t>. Retrieved from https://news.detik.com/berita/258932/demo-bbm-aktivis-tuntut-sby-kalla-turun</w:t>
      </w:r>
    </w:p>
    <w:p w14:paraId="52FBF071"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Dollah, R., Hassan, W. S. W., &amp; Bee, B. B. B. (2007). Isu Ambalat: Reaksi Perang Indonesia ke atas Malaysia dan Implikasi Kepada Keselamatan Serantau. </w:t>
      </w:r>
      <w:r w:rsidRPr="00685749">
        <w:rPr>
          <w:rFonts w:ascii="Times New Roman" w:hAnsi="Times New Roman" w:cs="Times New Roman"/>
          <w:i/>
          <w:iCs/>
          <w:noProof/>
          <w:sz w:val="24"/>
          <w:szCs w:val="24"/>
        </w:rPr>
        <w:t>Malaysia in History</w:t>
      </w:r>
      <w:r w:rsidRPr="00685749">
        <w:rPr>
          <w:rFonts w:ascii="Times New Roman" w:hAnsi="Times New Roman" w:cs="Times New Roman"/>
          <w:noProof/>
          <w:sz w:val="24"/>
          <w:szCs w:val="24"/>
        </w:rPr>
        <w:t>, (35), 103–118.</w:t>
      </w:r>
    </w:p>
    <w:p w14:paraId="2643F2E6"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Druce, S. C., &amp; Baikoeni, E. Y. (2016). Circumventing Conflict: The Indonesia–Malaysia Ambalat Block Dispute. In M. Oishi (Ed.), </w:t>
      </w:r>
      <w:r w:rsidRPr="00685749">
        <w:rPr>
          <w:rFonts w:ascii="Times New Roman" w:hAnsi="Times New Roman" w:cs="Times New Roman"/>
          <w:i/>
          <w:iCs/>
          <w:noProof/>
          <w:sz w:val="24"/>
          <w:szCs w:val="24"/>
        </w:rPr>
        <w:t>Contemporary Conflicts in Southeast Asia: Towards a New ASEAN Way of Conflict Management</w:t>
      </w:r>
      <w:r w:rsidRPr="00685749">
        <w:rPr>
          <w:rFonts w:ascii="Times New Roman" w:hAnsi="Times New Roman" w:cs="Times New Roman"/>
          <w:noProof/>
          <w:sz w:val="24"/>
          <w:szCs w:val="24"/>
        </w:rPr>
        <w:t xml:space="preserve"> (pp. 137–156). Retrieved from https://doi.org/10.1007/978-981-10-0042-3_7</w:t>
      </w:r>
    </w:p>
    <w:p w14:paraId="17CA1ED9"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Farouk, A. F. A. (2011). The Limits of Civil Society in Democratising the State: the Malaysian Case. </w:t>
      </w:r>
      <w:r w:rsidRPr="00685749">
        <w:rPr>
          <w:rFonts w:ascii="Times New Roman" w:hAnsi="Times New Roman" w:cs="Times New Roman"/>
          <w:i/>
          <w:iCs/>
          <w:noProof/>
          <w:sz w:val="24"/>
          <w:szCs w:val="24"/>
        </w:rPr>
        <w:t>Kajian Malaysia</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29</w:t>
      </w:r>
      <w:r w:rsidRPr="00685749">
        <w:rPr>
          <w:rFonts w:ascii="Times New Roman" w:hAnsi="Times New Roman" w:cs="Times New Roman"/>
          <w:noProof/>
          <w:sz w:val="24"/>
          <w:szCs w:val="24"/>
        </w:rPr>
        <w:t>(1), 91–109.</w:t>
      </w:r>
    </w:p>
    <w:p w14:paraId="400E34A3"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Ferdianto, R. (2009). Kedutaan Besar Malaysia Kembali Didemo.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https://nasional.tempo.co/read/181347/kedutaan-besar-malaysia-kembali-didemo</w:t>
      </w:r>
    </w:p>
    <w:p w14:paraId="7C0627D4"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Franck, T. (2002). Thomas Franck: Masih Ada Kasus Persengketaan Lainnya.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w:t>
      </w:r>
    </w:p>
    <w:p w14:paraId="1332EF52"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Hadi, S. (2014). The Dispute of Ambalat in the Perspective of Indonesian Foreign Policy in </w:t>
      </w:r>
      <w:r w:rsidRPr="00685749">
        <w:rPr>
          <w:rFonts w:ascii="Times New Roman" w:hAnsi="Times New Roman" w:cs="Times New Roman"/>
          <w:noProof/>
          <w:sz w:val="24"/>
          <w:szCs w:val="24"/>
        </w:rPr>
        <w:lastRenderedPageBreak/>
        <w:t xml:space="preserve">the Post-new Order Era. </w:t>
      </w:r>
      <w:r w:rsidRPr="00685749">
        <w:rPr>
          <w:rFonts w:ascii="Times New Roman" w:hAnsi="Times New Roman" w:cs="Times New Roman"/>
          <w:i/>
          <w:iCs/>
          <w:noProof/>
          <w:sz w:val="24"/>
          <w:szCs w:val="24"/>
        </w:rPr>
        <w:t>Indonesian Journal of International Law</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12</w:t>
      </w:r>
      <w:r w:rsidRPr="00685749">
        <w:rPr>
          <w:rFonts w:ascii="Times New Roman" w:hAnsi="Times New Roman" w:cs="Times New Roman"/>
          <w:noProof/>
          <w:sz w:val="24"/>
          <w:szCs w:val="24"/>
        </w:rPr>
        <w:t>(1), 1–20. Retrieved from https://www.neliti.com/id/publications/66658/the-dispute-of-ambalat-in-the-perspective-of-indonesian-foreign-policy-in-the-po</w:t>
      </w:r>
    </w:p>
    <w:p w14:paraId="2413E7A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Handoko, B. S. (2009). Dampak Kenaikan Harga BBM Terhadap Pengangguran. </w:t>
      </w:r>
      <w:r w:rsidRPr="00685749">
        <w:rPr>
          <w:rFonts w:ascii="Times New Roman" w:hAnsi="Times New Roman" w:cs="Times New Roman"/>
          <w:i/>
          <w:iCs/>
          <w:noProof/>
          <w:sz w:val="24"/>
          <w:szCs w:val="24"/>
        </w:rPr>
        <w:t>Eksekutif</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6</w:t>
      </w:r>
      <w:r w:rsidRPr="00685749">
        <w:rPr>
          <w:rFonts w:ascii="Times New Roman" w:hAnsi="Times New Roman" w:cs="Times New Roman"/>
          <w:noProof/>
          <w:sz w:val="24"/>
          <w:szCs w:val="24"/>
        </w:rPr>
        <w:t>(1), 155–166.</w:t>
      </w:r>
    </w:p>
    <w:p w14:paraId="2AAA6A07"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Hanura, M. (2018). Assessing Indonesia-Russia Foreign Policy during Susilo Bambang Yudhoyono Administration. </w:t>
      </w:r>
      <w:r w:rsidRPr="00685749">
        <w:rPr>
          <w:rFonts w:ascii="Times New Roman" w:hAnsi="Times New Roman" w:cs="Times New Roman"/>
          <w:i/>
          <w:iCs/>
          <w:noProof/>
          <w:sz w:val="24"/>
          <w:szCs w:val="24"/>
        </w:rPr>
        <w:t>Jurnal Ilmu Sosial</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17</w:t>
      </w:r>
      <w:r w:rsidRPr="00685749">
        <w:rPr>
          <w:rFonts w:ascii="Times New Roman" w:hAnsi="Times New Roman" w:cs="Times New Roman"/>
          <w:noProof/>
          <w:sz w:val="24"/>
          <w:szCs w:val="24"/>
        </w:rPr>
        <w:t>(1), 1–20. Retrieved from https://ejournal.undip.ac.id/index.php/ilmusos/article/view/19761/0</w:t>
      </w:r>
    </w:p>
    <w:p w14:paraId="66B25426"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Hassan, W. S. W., Omar, M. A., &amp; Abdullah, A. R. T. (2017). Issues in Malaysia-Indonesia Relations: 2000 - 2010. </w:t>
      </w:r>
      <w:r w:rsidRPr="00685749">
        <w:rPr>
          <w:rFonts w:ascii="Times New Roman" w:hAnsi="Times New Roman" w:cs="Times New Roman"/>
          <w:i/>
          <w:iCs/>
          <w:noProof/>
          <w:sz w:val="24"/>
          <w:szCs w:val="24"/>
        </w:rPr>
        <w:t>Jurnal Kinabalu</w:t>
      </w:r>
      <w:r w:rsidRPr="00685749">
        <w:rPr>
          <w:rFonts w:ascii="Times New Roman" w:hAnsi="Times New Roman" w:cs="Times New Roman"/>
          <w:noProof/>
          <w:sz w:val="24"/>
          <w:szCs w:val="24"/>
        </w:rPr>
        <w:t>, (22), 1–22. https://doi.org/10.51200/ejk.v0i0.848</w:t>
      </w:r>
    </w:p>
    <w:p w14:paraId="62532C31"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He, K. (2008). Indonesia’s foreign policy after Soeharto: international pressure, democratization, and policy change. </w:t>
      </w:r>
      <w:r w:rsidRPr="00685749">
        <w:rPr>
          <w:rFonts w:ascii="Times New Roman" w:hAnsi="Times New Roman" w:cs="Times New Roman"/>
          <w:i/>
          <w:iCs/>
          <w:noProof/>
          <w:sz w:val="24"/>
          <w:szCs w:val="24"/>
        </w:rPr>
        <w:t>International Relations of the Asia-Pacific</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8</w:t>
      </w:r>
      <w:r w:rsidRPr="00685749">
        <w:rPr>
          <w:rFonts w:ascii="Times New Roman" w:hAnsi="Times New Roman" w:cs="Times New Roman"/>
          <w:noProof/>
          <w:sz w:val="24"/>
          <w:szCs w:val="24"/>
        </w:rPr>
        <w:t>(1), 47–72. https://doi.org/10.1093/irap/lcm021</w:t>
      </w:r>
    </w:p>
    <w:p w14:paraId="2BD32D57"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Hudson, V. M. (2005). Foreign Policy Analysis: Actor-Specific Theory and the Ground of International Relations. </w:t>
      </w:r>
      <w:r w:rsidRPr="00685749">
        <w:rPr>
          <w:rFonts w:ascii="Times New Roman" w:hAnsi="Times New Roman" w:cs="Times New Roman"/>
          <w:i/>
          <w:iCs/>
          <w:noProof/>
          <w:sz w:val="24"/>
          <w:szCs w:val="24"/>
        </w:rPr>
        <w:t>Foreign Policy Analysis</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w:t>
      </w:r>
      <w:r w:rsidRPr="00685749">
        <w:rPr>
          <w:rFonts w:ascii="Times New Roman" w:hAnsi="Times New Roman" w:cs="Times New Roman"/>
          <w:noProof/>
          <w:sz w:val="24"/>
          <w:szCs w:val="24"/>
        </w:rPr>
        <w:t>(1), 1–30. https://doi.org/10.1111/j.1743-8594.2005.00001.x</w:t>
      </w:r>
    </w:p>
    <w:p w14:paraId="5F7F3EC4"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Ikhsan, M., Sulistyo, M. H., Dartanto, T., &amp; Usman. (2005). </w:t>
      </w:r>
      <w:r w:rsidRPr="00685749">
        <w:rPr>
          <w:rFonts w:ascii="Times New Roman" w:hAnsi="Times New Roman" w:cs="Times New Roman"/>
          <w:i/>
          <w:iCs/>
          <w:noProof/>
          <w:sz w:val="24"/>
          <w:szCs w:val="24"/>
        </w:rPr>
        <w:t>Kajian Dampak Kenaikan Harga BBM Terhadap Kemiskinan</w:t>
      </w:r>
      <w:r w:rsidRPr="00685749">
        <w:rPr>
          <w:rFonts w:ascii="Times New Roman" w:hAnsi="Times New Roman" w:cs="Times New Roman"/>
          <w:noProof/>
          <w:sz w:val="24"/>
          <w:szCs w:val="24"/>
        </w:rPr>
        <w:t>. Retrieved from https://www.lpem.org/wp-content/uploads/2013/09/WP-10.pdf</w:t>
      </w:r>
    </w:p>
    <w:p w14:paraId="2F97CF14"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Irmawati. (2005). Makassar Bentuk Front Ganyang Malaysia.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https://nasional.tempo.co/read/57533/makassar-bentuk-front-ganyang-malaysia</w:t>
      </w:r>
    </w:p>
    <w:p w14:paraId="6DEFFEFD"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JPNN. (2009). PIB Ancam Sweeping Warga Malaysia. </w:t>
      </w:r>
      <w:r w:rsidRPr="00685749">
        <w:rPr>
          <w:rFonts w:ascii="Times New Roman" w:hAnsi="Times New Roman" w:cs="Times New Roman"/>
          <w:i/>
          <w:iCs/>
          <w:noProof/>
          <w:sz w:val="24"/>
          <w:szCs w:val="24"/>
        </w:rPr>
        <w:t>JPNN</w:t>
      </w:r>
      <w:r w:rsidRPr="00685749">
        <w:rPr>
          <w:rFonts w:ascii="Times New Roman" w:hAnsi="Times New Roman" w:cs="Times New Roman"/>
          <w:noProof/>
          <w:sz w:val="24"/>
          <w:szCs w:val="24"/>
        </w:rPr>
        <w:t>. Retrieved from https://www.jpnn.com/news/pib-ancam-sweeping-warga-malaysia</w:t>
      </w:r>
    </w:p>
    <w:p w14:paraId="2B16301D"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Karana, W. W. (2009). Pasukan Tradisional Dayak Kalimantan Tengah Siap Perang Dengan Malaysia.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https://nasional.tempo.co/read/181165/pasukan-tradisional-dayak-kalimantan-tengah-siap-perang-dengan-malaysia</w:t>
      </w:r>
    </w:p>
    <w:p w14:paraId="0D409A49"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Khafifah, N. (2009). Ajukan Protes, DPR RI Temui PM Malaysia. </w:t>
      </w:r>
      <w:r w:rsidRPr="00685749">
        <w:rPr>
          <w:rFonts w:ascii="Times New Roman" w:hAnsi="Times New Roman" w:cs="Times New Roman"/>
          <w:i/>
          <w:iCs/>
          <w:noProof/>
          <w:sz w:val="24"/>
          <w:szCs w:val="24"/>
        </w:rPr>
        <w:t>Vivanews</w:t>
      </w:r>
      <w:r w:rsidRPr="00685749">
        <w:rPr>
          <w:rFonts w:ascii="Times New Roman" w:hAnsi="Times New Roman" w:cs="Times New Roman"/>
          <w:noProof/>
          <w:sz w:val="24"/>
          <w:szCs w:val="24"/>
        </w:rPr>
        <w:t>. Retrieved from https://www.viva.co.id/berita/nasional/64705-ajukan-protes-komisi-i-dpr-temui-pm-malaysia</w:t>
      </w:r>
    </w:p>
    <w:p w14:paraId="026B9C8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Kompas. (2009). SBY: Kasus Ambalat, Kita Mengusir dan Mengusik. </w:t>
      </w:r>
      <w:r w:rsidRPr="00685749">
        <w:rPr>
          <w:rFonts w:ascii="Times New Roman" w:hAnsi="Times New Roman" w:cs="Times New Roman"/>
          <w:i/>
          <w:iCs/>
          <w:noProof/>
          <w:sz w:val="24"/>
          <w:szCs w:val="24"/>
        </w:rPr>
        <w:t>Kompas.Com</w:t>
      </w:r>
      <w:r w:rsidRPr="00685749">
        <w:rPr>
          <w:rFonts w:ascii="Times New Roman" w:hAnsi="Times New Roman" w:cs="Times New Roman"/>
          <w:noProof/>
          <w:sz w:val="24"/>
          <w:szCs w:val="24"/>
        </w:rPr>
        <w:t>. Retrieved from https://nasional.kompas.com/read/2009/06/04/13555924/sby.kasus.ambalat.kita.mengusir.dan.mengusik</w:t>
      </w:r>
    </w:p>
    <w:p w14:paraId="75603E0E"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lastRenderedPageBreak/>
        <w:t xml:space="preserve">Krippendorff, K. (2019). </w:t>
      </w:r>
      <w:r w:rsidRPr="00685749">
        <w:rPr>
          <w:rFonts w:ascii="Times New Roman" w:hAnsi="Times New Roman" w:cs="Times New Roman"/>
          <w:i/>
          <w:iCs/>
          <w:noProof/>
          <w:sz w:val="24"/>
          <w:szCs w:val="24"/>
        </w:rPr>
        <w:t>Content Analysis: An Introduction to Its Methodology</w:t>
      </w:r>
      <w:r w:rsidRPr="00685749">
        <w:rPr>
          <w:rFonts w:ascii="Times New Roman" w:hAnsi="Times New Roman" w:cs="Times New Roman"/>
          <w:noProof/>
          <w:sz w:val="24"/>
          <w:szCs w:val="24"/>
        </w:rPr>
        <w:t>. Los Angeles: Sage Publication.</w:t>
      </w:r>
    </w:p>
    <w:p w14:paraId="0839919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Kusumadewi, A. (2015). Sejarah Panjang Kemelut Indonesia-Malaysia di Ambalat. </w:t>
      </w:r>
      <w:r w:rsidRPr="00685749">
        <w:rPr>
          <w:rFonts w:ascii="Times New Roman" w:hAnsi="Times New Roman" w:cs="Times New Roman"/>
          <w:i/>
          <w:iCs/>
          <w:noProof/>
          <w:sz w:val="24"/>
          <w:szCs w:val="24"/>
        </w:rPr>
        <w:t>CNN Indonesia</w:t>
      </w:r>
      <w:r w:rsidRPr="00685749">
        <w:rPr>
          <w:rFonts w:ascii="Times New Roman" w:hAnsi="Times New Roman" w:cs="Times New Roman"/>
          <w:noProof/>
          <w:sz w:val="24"/>
          <w:szCs w:val="24"/>
        </w:rPr>
        <w:t>. Retrieved from https://www.cnnindonesia.com/nasional/20150617140454-20-60584/sejarah-panjang-kemelut-indonesia-malaysia-di-ambalat</w:t>
      </w:r>
    </w:p>
    <w:p w14:paraId="2392BA27"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Lazuardi, H. (2006). PHK naik 150%. </w:t>
      </w:r>
      <w:r w:rsidRPr="00685749">
        <w:rPr>
          <w:rFonts w:ascii="Times New Roman" w:hAnsi="Times New Roman" w:cs="Times New Roman"/>
          <w:i/>
          <w:iCs/>
          <w:noProof/>
          <w:sz w:val="24"/>
          <w:szCs w:val="24"/>
        </w:rPr>
        <w:t>Bisnis Indonesia</w:t>
      </w:r>
      <w:r w:rsidRPr="00685749">
        <w:rPr>
          <w:rFonts w:ascii="Times New Roman" w:hAnsi="Times New Roman" w:cs="Times New Roman"/>
          <w:noProof/>
          <w:sz w:val="24"/>
          <w:szCs w:val="24"/>
        </w:rPr>
        <w:t>. Retrieved from http://perpustakaan.bappenas.go.id/lontar/file?file=digital/blob/F205/PHK naik 150-BI.htm</w:t>
      </w:r>
    </w:p>
    <w:p w14:paraId="4EFC2669"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Liddle, R. W., &amp; Mujani, S. (2006). Indonesia in 2005: A New Multiparty Presidential Democracy. </w:t>
      </w:r>
      <w:r w:rsidRPr="00685749">
        <w:rPr>
          <w:rFonts w:ascii="Times New Roman" w:hAnsi="Times New Roman" w:cs="Times New Roman"/>
          <w:i/>
          <w:iCs/>
          <w:noProof/>
          <w:sz w:val="24"/>
          <w:szCs w:val="24"/>
        </w:rPr>
        <w:t>Asian Survey</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46</w:t>
      </w:r>
      <w:r w:rsidRPr="00685749">
        <w:rPr>
          <w:rFonts w:ascii="Times New Roman" w:hAnsi="Times New Roman" w:cs="Times New Roman"/>
          <w:noProof/>
          <w:sz w:val="24"/>
          <w:szCs w:val="24"/>
        </w:rPr>
        <w:t>(1), 132–139. https://doi.org/https://doi.org/10.1525/as.2006.46.1.132</w:t>
      </w:r>
    </w:p>
    <w:p w14:paraId="3A5A657C"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Liow, J. C. (2005). </w:t>
      </w:r>
      <w:r w:rsidRPr="00685749">
        <w:rPr>
          <w:rFonts w:ascii="Times New Roman" w:hAnsi="Times New Roman" w:cs="Times New Roman"/>
          <w:i/>
          <w:iCs/>
          <w:noProof/>
          <w:sz w:val="24"/>
          <w:szCs w:val="24"/>
        </w:rPr>
        <w:t>The Politics of Indonesia-Malaysia Relations: One Kin, Two Nations</w:t>
      </w:r>
      <w:r w:rsidRPr="00685749">
        <w:rPr>
          <w:rFonts w:ascii="Times New Roman" w:hAnsi="Times New Roman" w:cs="Times New Roman"/>
          <w:noProof/>
          <w:sz w:val="24"/>
          <w:szCs w:val="24"/>
        </w:rPr>
        <w:t>. London and New York: Routledge Curzon.</w:t>
      </w:r>
    </w:p>
    <w:p w14:paraId="38F409A2"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Lugito, H., Febriana, B., Arifin, L. H., &amp; Wibisono, A. (2005). Ngeper Perang Siaga di Perundingan. </w:t>
      </w:r>
      <w:r w:rsidRPr="00685749">
        <w:rPr>
          <w:rFonts w:ascii="Times New Roman" w:hAnsi="Times New Roman" w:cs="Times New Roman"/>
          <w:i/>
          <w:iCs/>
          <w:noProof/>
          <w:sz w:val="24"/>
          <w:szCs w:val="24"/>
        </w:rPr>
        <w:t>Gatra</w:t>
      </w:r>
      <w:r w:rsidRPr="00685749">
        <w:rPr>
          <w:rFonts w:ascii="Times New Roman" w:hAnsi="Times New Roman" w:cs="Times New Roman"/>
          <w:noProof/>
          <w:sz w:val="24"/>
          <w:szCs w:val="24"/>
        </w:rPr>
        <w:t>. Retrieved from http://arsip.gatra.com/2005-03-21/artikel.php?id=82630</w:t>
      </w:r>
    </w:p>
    <w:p w14:paraId="05225F8D"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Luthfi, A., Senevirathne, C., &amp; Kaneko, S. (2017). The Impact of Oil Price to Indonesian Macroeconomics Indicators: Pre and Post Asian Crisis. </w:t>
      </w:r>
      <w:r w:rsidRPr="00685749">
        <w:rPr>
          <w:rFonts w:ascii="Times New Roman" w:hAnsi="Times New Roman" w:cs="Times New Roman"/>
          <w:i/>
          <w:iCs/>
          <w:noProof/>
          <w:sz w:val="24"/>
          <w:szCs w:val="24"/>
        </w:rPr>
        <w:t>Journal of International Development and Cooperation</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23</w:t>
      </w:r>
      <w:r w:rsidRPr="00685749">
        <w:rPr>
          <w:rFonts w:ascii="Times New Roman" w:hAnsi="Times New Roman" w:cs="Times New Roman"/>
          <w:noProof/>
          <w:sz w:val="24"/>
          <w:szCs w:val="24"/>
        </w:rPr>
        <w:t>(1&amp;2), 103–118. Retrieved from https://ir.lib.hiroshima-u.ac.jp/files/public/4/42502/20170215145715309410/JIDC_23-2_103.pdf</w:t>
      </w:r>
    </w:p>
    <w:p w14:paraId="12B8539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Madu, L. (2008). Ambalat Netwar antara Indonesia-Malaysia, 2005: Refleksi Teoritis Mengenai Hubungan Internasional di Era Internet. </w:t>
      </w:r>
      <w:r w:rsidRPr="00685749">
        <w:rPr>
          <w:rFonts w:ascii="Times New Roman" w:hAnsi="Times New Roman" w:cs="Times New Roman"/>
          <w:i/>
          <w:iCs/>
          <w:noProof/>
          <w:sz w:val="24"/>
          <w:szCs w:val="24"/>
        </w:rPr>
        <w:t>Global &amp; Strategis</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2</w:t>
      </w:r>
      <w:r w:rsidRPr="00685749">
        <w:rPr>
          <w:rFonts w:ascii="Times New Roman" w:hAnsi="Times New Roman" w:cs="Times New Roman"/>
          <w:noProof/>
          <w:sz w:val="24"/>
          <w:szCs w:val="24"/>
        </w:rPr>
        <w:t>(1), 1–22. Retrieved from http://journal.unair.ac.id/download-fullpapers-1 Ambalat Netwar - final edit OK.pdf</w:t>
      </w:r>
    </w:p>
    <w:p w14:paraId="446B26D0"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Maksum, A., &amp; Bustami, R. (2014). The 1965 coup and reformasi 1998: Two critical moments in Indonesia-Malaysia relations during and after the Cold War. </w:t>
      </w:r>
      <w:r w:rsidRPr="00685749">
        <w:rPr>
          <w:rFonts w:ascii="Times New Roman" w:hAnsi="Times New Roman" w:cs="Times New Roman"/>
          <w:i/>
          <w:iCs/>
          <w:noProof/>
          <w:sz w:val="24"/>
          <w:szCs w:val="24"/>
        </w:rPr>
        <w:t>SpringerPlus</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3</w:t>
      </w:r>
      <w:r w:rsidRPr="00685749">
        <w:rPr>
          <w:rFonts w:ascii="Times New Roman" w:hAnsi="Times New Roman" w:cs="Times New Roman"/>
          <w:noProof/>
          <w:sz w:val="24"/>
          <w:szCs w:val="24"/>
        </w:rPr>
        <w:t>(1). https://doi.org/10.1186/2193-1801-3-45</w:t>
      </w:r>
    </w:p>
    <w:p w14:paraId="5DBCCF6E"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Maksum, A., Surwandono, &amp; Azizah, N. (2019). Media Liberalization and Its Impact on Indonesian Democratic Society: Human Security Perspectives. </w:t>
      </w:r>
      <w:r w:rsidRPr="00685749">
        <w:rPr>
          <w:rFonts w:ascii="Times New Roman" w:hAnsi="Times New Roman" w:cs="Times New Roman"/>
          <w:i/>
          <w:iCs/>
          <w:noProof/>
          <w:sz w:val="24"/>
          <w:szCs w:val="24"/>
        </w:rPr>
        <w:t>The International Journal of Interdisciplinary Social Sciences: Annual Review</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13</w:t>
      </w:r>
      <w:r w:rsidRPr="00685749">
        <w:rPr>
          <w:rFonts w:ascii="Times New Roman" w:hAnsi="Times New Roman" w:cs="Times New Roman"/>
          <w:noProof/>
          <w:sz w:val="24"/>
          <w:szCs w:val="24"/>
        </w:rPr>
        <w:t>(1), 1–13. https://doi.org/https://doi.org/10.18848/1833-1882/CGP/v13i01/1-13</w:t>
      </w:r>
    </w:p>
    <w:p w14:paraId="2F6E8EF2"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Malaysia Kini. (2005). Akhbar Kompas mohon maaf pada Najib dan rakyat Msia. </w:t>
      </w:r>
      <w:r w:rsidRPr="00685749">
        <w:rPr>
          <w:rFonts w:ascii="Times New Roman" w:hAnsi="Times New Roman" w:cs="Times New Roman"/>
          <w:i/>
          <w:iCs/>
          <w:noProof/>
          <w:sz w:val="24"/>
          <w:szCs w:val="24"/>
        </w:rPr>
        <w:t>Malaysia Kini</w:t>
      </w:r>
      <w:r w:rsidRPr="00685749">
        <w:rPr>
          <w:rFonts w:ascii="Times New Roman" w:hAnsi="Times New Roman" w:cs="Times New Roman"/>
          <w:noProof/>
          <w:sz w:val="24"/>
          <w:szCs w:val="24"/>
        </w:rPr>
        <w:t>. Retrieved from https://www.malaysiakini.com/news/35845</w:t>
      </w:r>
    </w:p>
    <w:p w14:paraId="3F6EA78A"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lastRenderedPageBreak/>
        <w:t xml:space="preserve">Malaysia Kini. (2009). Manohara demo bantah KL isu Ambalat. </w:t>
      </w:r>
      <w:r w:rsidRPr="00685749">
        <w:rPr>
          <w:rFonts w:ascii="Times New Roman" w:hAnsi="Times New Roman" w:cs="Times New Roman"/>
          <w:i/>
          <w:iCs/>
          <w:noProof/>
          <w:sz w:val="24"/>
          <w:szCs w:val="24"/>
        </w:rPr>
        <w:t>Malaysia Kini</w:t>
      </w:r>
      <w:r w:rsidRPr="00685749">
        <w:rPr>
          <w:rFonts w:ascii="Times New Roman" w:hAnsi="Times New Roman" w:cs="Times New Roman"/>
          <w:noProof/>
          <w:sz w:val="24"/>
          <w:szCs w:val="24"/>
        </w:rPr>
        <w:t>. Retrieved from https://www.malaysiakini.com/news/106247</w:t>
      </w:r>
    </w:p>
    <w:p w14:paraId="131E39DE"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Manan, A. (2005). TNI AU Kirim Empat F-16 ke Ambalat.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https://nasional.tempo.co/read/57564/tni-au-kirim-empat-f-16-ke-ambalat</w:t>
      </w:r>
    </w:p>
    <w:p w14:paraId="099EC03C"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Mastanduno, M., Lake, D. A., &amp; Ikenberry, G. J. (1989). Toward a Realist Theory of State Action. </w:t>
      </w:r>
      <w:r w:rsidRPr="00685749">
        <w:rPr>
          <w:rFonts w:ascii="Times New Roman" w:hAnsi="Times New Roman" w:cs="Times New Roman"/>
          <w:i/>
          <w:iCs/>
          <w:noProof/>
          <w:sz w:val="24"/>
          <w:szCs w:val="24"/>
        </w:rPr>
        <w:t>International Studies Quarterly</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33</w:t>
      </w:r>
      <w:r w:rsidRPr="00685749">
        <w:rPr>
          <w:rFonts w:ascii="Times New Roman" w:hAnsi="Times New Roman" w:cs="Times New Roman"/>
          <w:noProof/>
          <w:sz w:val="24"/>
          <w:szCs w:val="24"/>
        </w:rPr>
        <w:t>(4), 457–474. https://doi.org/10.2307/2600522</w:t>
      </w:r>
    </w:p>
    <w:p w14:paraId="2A417552"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Md. Khalid, K., &amp; Yacob, S. (2012). Managing Malaysia–Indonesia relations in the context of democratization: the emergence of non-state actors. </w:t>
      </w:r>
      <w:r w:rsidRPr="00685749">
        <w:rPr>
          <w:rFonts w:ascii="Times New Roman" w:hAnsi="Times New Roman" w:cs="Times New Roman"/>
          <w:i/>
          <w:iCs/>
          <w:noProof/>
          <w:sz w:val="24"/>
          <w:szCs w:val="24"/>
        </w:rPr>
        <w:t>International Relations of the Asia-Pacific</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12</w:t>
      </w:r>
      <w:r w:rsidRPr="00685749">
        <w:rPr>
          <w:rFonts w:ascii="Times New Roman" w:hAnsi="Times New Roman" w:cs="Times New Roman"/>
          <w:noProof/>
          <w:sz w:val="24"/>
          <w:szCs w:val="24"/>
        </w:rPr>
        <w:t>(3), 355–387. https://doi.org/10.1093/irap/lcr024</w:t>
      </w:r>
    </w:p>
    <w:p w14:paraId="2C3E951F"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Meuko, N. E. (2009). Tentara Malaysia Tinju Nelayan Indonesia. </w:t>
      </w:r>
      <w:r w:rsidRPr="00685749">
        <w:rPr>
          <w:rFonts w:ascii="Times New Roman" w:hAnsi="Times New Roman" w:cs="Times New Roman"/>
          <w:i/>
          <w:iCs/>
          <w:noProof/>
          <w:sz w:val="24"/>
          <w:szCs w:val="24"/>
        </w:rPr>
        <w:t>Vivanews</w:t>
      </w:r>
      <w:r w:rsidRPr="00685749">
        <w:rPr>
          <w:rFonts w:ascii="Times New Roman" w:hAnsi="Times New Roman" w:cs="Times New Roman"/>
          <w:noProof/>
          <w:sz w:val="24"/>
          <w:szCs w:val="24"/>
        </w:rPr>
        <w:t>. Retrieved from https://www.viva.co.id/arsip/64864-tentara-malaysia-tinju-nelayan-indonesia</w:t>
      </w:r>
    </w:p>
    <w:p w14:paraId="77EB80ED"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Mietzner, M. (2009). </w:t>
      </w:r>
      <w:r w:rsidRPr="00685749">
        <w:rPr>
          <w:rFonts w:ascii="Times New Roman" w:hAnsi="Times New Roman" w:cs="Times New Roman"/>
          <w:i/>
          <w:iCs/>
          <w:noProof/>
          <w:sz w:val="24"/>
          <w:szCs w:val="24"/>
        </w:rPr>
        <w:t>Indonesia’s 2009 Elections: Populism, Dynasties and the Consolidation of the Party System</w:t>
      </w:r>
      <w:r w:rsidRPr="00685749">
        <w:rPr>
          <w:rFonts w:ascii="Times New Roman" w:hAnsi="Times New Roman" w:cs="Times New Roman"/>
          <w:noProof/>
          <w:sz w:val="24"/>
          <w:szCs w:val="24"/>
        </w:rPr>
        <w:t>. Retrieved from https://www.files.ethz.ch/isn/100187/Mietzner_0509LowyAnalysis.pdf</w:t>
      </w:r>
    </w:p>
    <w:p w14:paraId="20BE0CEB"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Mietzner, M. (2013). </w:t>
      </w:r>
      <w:r w:rsidRPr="00685749">
        <w:rPr>
          <w:rFonts w:ascii="Times New Roman" w:hAnsi="Times New Roman" w:cs="Times New Roman"/>
          <w:i/>
          <w:iCs/>
          <w:noProof/>
          <w:sz w:val="24"/>
          <w:szCs w:val="24"/>
        </w:rPr>
        <w:t>Money, Power, and Ideology: Political Parties in Post-Authoritarian Indonesia</w:t>
      </w:r>
      <w:r w:rsidRPr="00685749">
        <w:rPr>
          <w:rFonts w:ascii="Times New Roman" w:hAnsi="Times New Roman" w:cs="Times New Roman"/>
          <w:noProof/>
          <w:sz w:val="24"/>
          <w:szCs w:val="24"/>
        </w:rPr>
        <w:t>. Singapore: NUS Press.</w:t>
      </w:r>
    </w:p>
    <w:p w14:paraId="360260C6"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Muthalib, A. A., Adam, P., Rostin, R., Saenong, Z., &amp; Suriadi, L. O. (2018). The Influence of Fuel Prices and Unemployment Rate towards the Poverty Level in Indonesia. </w:t>
      </w:r>
      <w:r w:rsidRPr="00685749">
        <w:rPr>
          <w:rFonts w:ascii="Times New Roman" w:hAnsi="Times New Roman" w:cs="Times New Roman"/>
          <w:i/>
          <w:iCs/>
          <w:noProof/>
          <w:sz w:val="24"/>
          <w:szCs w:val="24"/>
        </w:rPr>
        <w:t>International Journal of Energy Economics and Policy</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8</w:t>
      </w:r>
      <w:r w:rsidRPr="00685749">
        <w:rPr>
          <w:rFonts w:ascii="Times New Roman" w:hAnsi="Times New Roman" w:cs="Times New Roman"/>
          <w:noProof/>
          <w:sz w:val="24"/>
          <w:szCs w:val="24"/>
        </w:rPr>
        <w:t>(3), 37–42. Retrieved from https://www.econjournals.com/index.php/ijeep/article/view/6233</w:t>
      </w:r>
    </w:p>
    <w:p w14:paraId="144757C3"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Oktaviani, R., &amp; Sahara. (2005). Dampak Kenaikan Harga BBM Terhadap Kinerja Ekonomi Makro, Keragaan Ekonomi Sektoral dan Rumah Tangga di Indonesia: Satu Pendekatan Model Ekonomi Keseimbangan Umum Recursive Dynamic. </w:t>
      </w:r>
      <w:r w:rsidRPr="00685749">
        <w:rPr>
          <w:rFonts w:ascii="Times New Roman" w:hAnsi="Times New Roman" w:cs="Times New Roman"/>
          <w:i/>
          <w:iCs/>
          <w:noProof/>
          <w:sz w:val="24"/>
          <w:szCs w:val="24"/>
        </w:rPr>
        <w:t>Jurnal Manajemen Agribisnis</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w:t>
      </w:r>
      <w:r w:rsidRPr="00685749">
        <w:rPr>
          <w:rFonts w:ascii="Times New Roman" w:hAnsi="Times New Roman" w:cs="Times New Roman"/>
          <w:noProof/>
          <w:sz w:val="24"/>
          <w:szCs w:val="24"/>
        </w:rPr>
        <w:t>(3), 35–52. Retrieved from https://journal.ipb.ac.id/index.php/jmagr/article/view/3347</w:t>
      </w:r>
    </w:p>
    <w:p w14:paraId="0FFE806D"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Pabyantara, D., Wiyatmoko, A., &amp; Dharmaputra, R. (2012). Relasi Identitas dan Politik Luar Negeri Indonesia dalam Kasus Sengketa Ambalat 2005-2009: Sebuah Studi Pendahuluan. </w:t>
      </w:r>
      <w:r w:rsidRPr="00685749">
        <w:rPr>
          <w:rFonts w:ascii="Times New Roman" w:hAnsi="Times New Roman" w:cs="Times New Roman"/>
          <w:i/>
          <w:iCs/>
          <w:noProof/>
          <w:sz w:val="24"/>
          <w:szCs w:val="24"/>
        </w:rPr>
        <w:t>The 6th Indonesia-Malaysia Relations Conference, Universitas Airlangga, Surabaya, Indonesia, 10-12 July</w:t>
      </w:r>
      <w:r w:rsidRPr="00685749">
        <w:rPr>
          <w:rFonts w:ascii="Times New Roman" w:hAnsi="Times New Roman" w:cs="Times New Roman"/>
          <w:noProof/>
          <w:sz w:val="24"/>
          <w:szCs w:val="24"/>
        </w:rPr>
        <w:t>. Surabaya: Universitas Airlangga.</w:t>
      </w:r>
    </w:p>
    <w:p w14:paraId="31918BFF"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Poulgrain, G. (2014). </w:t>
      </w:r>
      <w:r w:rsidRPr="00685749">
        <w:rPr>
          <w:rFonts w:ascii="Times New Roman" w:hAnsi="Times New Roman" w:cs="Times New Roman"/>
          <w:i/>
          <w:iCs/>
          <w:noProof/>
          <w:sz w:val="24"/>
          <w:szCs w:val="24"/>
        </w:rPr>
        <w:t>The Genesis of Konfrontasi - Malaysia, Brunei and Indonesia, 1945-1965</w:t>
      </w:r>
      <w:r w:rsidRPr="00685749">
        <w:rPr>
          <w:rFonts w:ascii="Times New Roman" w:hAnsi="Times New Roman" w:cs="Times New Roman"/>
          <w:noProof/>
          <w:sz w:val="24"/>
          <w:szCs w:val="24"/>
        </w:rPr>
        <w:t>. Selangor: Strategic Information and Research Development Centre.</w:t>
      </w:r>
    </w:p>
    <w:p w14:paraId="37B48A88"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Rachmawati, I. (2018). Indonesia’s Public Diplomacy towards Malaysia. </w:t>
      </w:r>
      <w:r w:rsidRPr="00685749">
        <w:rPr>
          <w:rFonts w:ascii="Times New Roman" w:hAnsi="Times New Roman" w:cs="Times New Roman"/>
          <w:i/>
          <w:iCs/>
          <w:noProof/>
          <w:sz w:val="24"/>
          <w:szCs w:val="24"/>
        </w:rPr>
        <w:t>Andalas Journal of International Studies</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7</w:t>
      </w:r>
      <w:r w:rsidRPr="00685749">
        <w:rPr>
          <w:rFonts w:ascii="Times New Roman" w:hAnsi="Times New Roman" w:cs="Times New Roman"/>
          <w:noProof/>
          <w:sz w:val="24"/>
          <w:szCs w:val="24"/>
        </w:rPr>
        <w:t xml:space="preserve">(2), 144–157. Retrieved from </w:t>
      </w:r>
      <w:r w:rsidRPr="00685749">
        <w:rPr>
          <w:rFonts w:ascii="Times New Roman" w:hAnsi="Times New Roman" w:cs="Times New Roman"/>
          <w:noProof/>
          <w:sz w:val="24"/>
          <w:szCs w:val="24"/>
        </w:rPr>
        <w:lastRenderedPageBreak/>
        <w:t>http://ajis.fisip.unand.ac.id/index.php/ajis/article/view/83</w:t>
      </w:r>
    </w:p>
    <w:p w14:paraId="24335588"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Roberts, J. (2005). Fuel price hikes raise political tensions in Indonesia. </w:t>
      </w:r>
      <w:r w:rsidRPr="00685749">
        <w:rPr>
          <w:rFonts w:ascii="Times New Roman" w:hAnsi="Times New Roman" w:cs="Times New Roman"/>
          <w:i/>
          <w:iCs/>
          <w:noProof/>
          <w:sz w:val="24"/>
          <w:szCs w:val="24"/>
        </w:rPr>
        <w:t>World Socialists Web Site</w:t>
      </w:r>
      <w:r w:rsidRPr="00685749">
        <w:rPr>
          <w:rFonts w:ascii="Times New Roman" w:hAnsi="Times New Roman" w:cs="Times New Roman"/>
          <w:noProof/>
          <w:sz w:val="24"/>
          <w:szCs w:val="24"/>
        </w:rPr>
        <w:t>. Retrieved from https://www.wsws.org/en/articles/2005/10/indo-o06.html</w:t>
      </w:r>
    </w:p>
    <w:p w14:paraId="6064F8E1"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Rochmi, N. (2009). Sengketa Ambalat, SBY Pilih Upaya Diplomasi.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https://nasional.tempo.co/read/179075/sengketa-ambalat-sby-pilih-upaya-diplomasi/full&amp;view=ok</w:t>
      </w:r>
    </w:p>
    <w:p w14:paraId="1CACAB9A"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Rose, G. (1998). Neoclassical Realism and Theories of Foreign Policy. </w:t>
      </w:r>
      <w:r w:rsidRPr="00685749">
        <w:rPr>
          <w:rFonts w:ascii="Times New Roman" w:hAnsi="Times New Roman" w:cs="Times New Roman"/>
          <w:i/>
          <w:iCs/>
          <w:noProof/>
          <w:sz w:val="24"/>
          <w:szCs w:val="24"/>
        </w:rPr>
        <w:t>World Politics</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51</w:t>
      </w:r>
      <w:r w:rsidRPr="00685749">
        <w:rPr>
          <w:rFonts w:ascii="Times New Roman" w:hAnsi="Times New Roman" w:cs="Times New Roman"/>
          <w:noProof/>
          <w:sz w:val="24"/>
          <w:szCs w:val="24"/>
        </w:rPr>
        <w:t>(1), 144–172. https://doi.org/10.1017/S0043887100007814</w:t>
      </w:r>
    </w:p>
    <w:p w14:paraId="274000F3"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Rosenau, J. N. (1974). </w:t>
      </w:r>
      <w:r w:rsidRPr="00685749">
        <w:rPr>
          <w:rFonts w:ascii="Times New Roman" w:hAnsi="Times New Roman" w:cs="Times New Roman"/>
          <w:i/>
          <w:iCs/>
          <w:noProof/>
          <w:sz w:val="24"/>
          <w:szCs w:val="24"/>
        </w:rPr>
        <w:t>Comparing Foreign Policies: Theories, Findings, and Methods</w:t>
      </w:r>
      <w:r w:rsidRPr="00685749">
        <w:rPr>
          <w:rFonts w:ascii="Times New Roman" w:hAnsi="Times New Roman" w:cs="Times New Roman"/>
          <w:noProof/>
          <w:sz w:val="24"/>
          <w:szCs w:val="24"/>
        </w:rPr>
        <w:t>. Thousand Oaks, CA: SAGE Publications.</w:t>
      </w:r>
    </w:p>
    <w:p w14:paraId="5D712120"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RSIS. (2014). </w:t>
      </w:r>
      <w:r w:rsidRPr="00685749">
        <w:rPr>
          <w:rFonts w:ascii="Times New Roman" w:hAnsi="Times New Roman" w:cs="Times New Roman"/>
          <w:i/>
          <w:iCs/>
          <w:noProof/>
          <w:sz w:val="24"/>
          <w:szCs w:val="24"/>
        </w:rPr>
        <w:t>Revitalizing Indonesia’s Defence Industrial Base: Agenda for Future Action</w:t>
      </w:r>
      <w:r w:rsidRPr="00685749">
        <w:rPr>
          <w:rFonts w:ascii="Times New Roman" w:hAnsi="Times New Roman" w:cs="Times New Roman"/>
          <w:noProof/>
          <w:sz w:val="24"/>
          <w:szCs w:val="24"/>
        </w:rPr>
        <w:t>. Retrieved from https://www.jstor.org/stable/resrep05868#metadata_info_tab_contents</w:t>
      </w:r>
    </w:p>
    <w:p w14:paraId="5810A0F7"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Salleh, A. (2008). Dispute Resolution through Third Party Mediation: Malaysia and Indonesia. </w:t>
      </w:r>
      <w:r w:rsidRPr="00685749">
        <w:rPr>
          <w:rFonts w:ascii="Times New Roman" w:hAnsi="Times New Roman" w:cs="Times New Roman"/>
          <w:i/>
          <w:iCs/>
          <w:noProof/>
          <w:sz w:val="24"/>
          <w:szCs w:val="24"/>
        </w:rPr>
        <w:t>Intellectual Discourse</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15</w:t>
      </w:r>
      <w:r w:rsidRPr="00685749">
        <w:rPr>
          <w:rFonts w:ascii="Times New Roman" w:hAnsi="Times New Roman" w:cs="Times New Roman"/>
          <w:noProof/>
          <w:sz w:val="24"/>
          <w:szCs w:val="24"/>
        </w:rPr>
        <w:t>(2 SE-Articles). Retrieved from https://journals.iium.edu.my/intdiscourse/index.php/id/article/view/48</w:t>
      </w:r>
    </w:p>
    <w:p w14:paraId="10FC037E"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Schlesinger Jr., A. (1992). Some Lessons from the Cold War. </w:t>
      </w:r>
      <w:r w:rsidRPr="00685749">
        <w:rPr>
          <w:rFonts w:ascii="Times New Roman" w:hAnsi="Times New Roman" w:cs="Times New Roman"/>
          <w:i/>
          <w:iCs/>
          <w:noProof/>
          <w:sz w:val="24"/>
          <w:szCs w:val="24"/>
        </w:rPr>
        <w:t>Diplomatic History</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16</w:t>
      </w:r>
      <w:r w:rsidRPr="00685749">
        <w:rPr>
          <w:rFonts w:ascii="Times New Roman" w:hAnsi="Times New Roman" w:cs="Times New Roman"/>
          <w:noProof/>
          <w:sz w:val="24"/>
          <w:szCs w:val="24"/>
        </w:rPr>
        <w:t>(1), 47–53. https://doi.org/https://doi.org/10.1111/j.1467-7709.1992.tb00484.x</w:t>
      </w:r>
    </w:p>
    <w:p w14:paraId="2F1EB17F"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Schneier, E. V. (2009). Reformasi and the Indonesian ‘War on Terror’: State, Military and Legislative–Executive Relations in an Emerging Democracy. </w:t>
      </w:r>
      <w:r w:rsidRPr="00685749">
        <w:rPr>
          <w:rFonts w:ascii="Times New Roman" w:hAnsi="Times New Roman" w:cs="Times New Roman"/>
          <w:i/>
          <w:iCs/>
          <w:noProof/>
          <w:sz w:val="24"/>
          <w:szCs w:val="24"/>
        </w:rPr>
        <w:t>The Journal of Legislative Studies</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15</w:t>
      </w:r>
      <w:r w:rsidRPr="00685749">
        <w:rPr>
          <w:rFonts w:ascii="Times New Roman" w:hAnsi="Times New Roman" w:cs="Times New Roman"/>
          <w:noProof/>
          <w:sz w:val="24"/>
          <w:szCs w:val="24"/>
        </w:rPr>
        <w:t>(2–3), 294–313. https://doi.org/10.1080/13572330902933508</w:t>
      </w:r>
    </w:p>
    <w:p w14:paraId="478C1BDE"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Schofield, C., &amp; Storey, I. (2005). Energy Security and Southeast Asia: The Impact on Maritime Boundary and Territorial Disputes. </w:t>
      </w:r>
      <w:r w:rsidRPr="00685749">
        <w:rPr>
          <w:rFonts w:ascii="Times New Roman" w:hAnsi="Times New Roman" w:cs="Times New Roman"/>
          <w:i/>
          <w:iCs/>
          <w:noProof/>
          <w:sz w:val="24"/>
          <w:szCs w:val="24"/>
        </w:rPr>
        <w:t>Asia Quarterly</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9</w:t>
      </w:r>
      <w:r w:rsidRPr="00685749">
        <w:rPr>
          <w:rFonts w:ascii="Times New Roman" w:hAnsi="Times New Roman" w:cs="Times New Roman"/>
          <w:noProof/>
          <w:sz w:val="24"/>
          <w:szCs w:val="24"/>
        </w:rPr>
        <w:t>(4). Retrieved from http://www.asiaquarterly.com/content/view/160/</w:t>
      </w:r>
    </w:p>
    <w:p w14:paraId="6515FF78"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Sekretariat Kabinet Indonesia. (2012). Keterangan Pers Presiden RI pada Rakor Bidang Pertahanan. Retrieved from Press Release website: https://adoc.pub/pengantar-presiden-ri-pada-rapat-koordinasi-bid-pertahanan-j.html</w:t>
      </w:r>
    </w:p>
    <w:p w14:paraId="17F6870C"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Setianingtyas, T. (2009). Dua Kapal Militer Malaysia Kembali Masuk Ambalat.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https://nasional.tempo.co/read/202428/dua-kapal-militer-malaysia-kembali-masuk-ambalat/full&amp;view=ok</w:t>
      </w:r>
    </w:p>
    <w:p w14:paraId="67A792C7"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Setiawati, N. A. (2012). A Comparison on Indonesian and South Korean Nationalism: A Historical Perspective. </w:t>
      </w:r>
      <w:r w:rsidRPr="00685749">
        <w:rPr>
          <w:rFonts w:ascii="Times New Roman" w:hAnsi="Times New Roman" w:cs="Times New Roman"/>
          <w:i/>
          <w:iCs/>
          <w:noProof/>
          <w:sz w:val="24"/>
          <w:szCs w:val="24"/>
        </w:rPr>
        <w:t>Humaniora</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17</w:t>
      </w:r>
      <w:r w:rsidRPr="00685749">
        <w:rPr>
          <w:rFonts w:ascii="Times New Roman" w:hAnsi="Times New Roman" w:cs="Times New Roman"/>
          <w:noProof/>
          <w:sz w:val="24"/>
          <w:szCs w:val="24"/>
        </w:rPr>
        <w:t>(3), 225–235. https://doi.org/10.22146/jh.847</w:t>
      </w:r>
    </w:p>
    <w:p w14:paraId="22B6B7B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Soebhan, S. R. (2008). Cyberclash Conflict Resolution: Panggilan Mendamaikan Dua Bangsa Serumpun. </w:t>
      </w:r>
      <w:r w:rsidRPr="00685749">
        <w:rPr>
          <w:rFonts w:ascii="Times New Roman" w:hAnsi="Times New Roman" w:cs="Times New Roman"/>
          <w:i/>
          <w:iCs/>
          <w:noProof/>
          <w:sz w:val="24"/>
          <w:szCs w:val="24"/>
        </w:rPr>
        <w:t>Seminar Internasional Indonesia-Malaysia Up Date 27-29 May</w:t>
      </w:r>
      <w:r w:rsidRPr="00685749">
        <w:rPr>
          <w:rFonts w:ascii="Times New Roman" w:hAnsi="Times New Roman" w:cs="Times New Roman"/>
          <w:noProof/>
          <w:sz w:val="24"/>
          <w:szCs w:val="24"/>
        </w:rPr>
        <w:t>. Yogyakarta: Universitas Gadjah Mada.</w:t>
      </w:r>
    </w:p>
    <w:p w14:paraId="56B2654E"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lastRenderedPageBreak/>
        <w:t xml:space="preserve">Soejarwoko, D. (2009). Kapal Malaysia &amp; TNI AL Nyaris Saling Tembak. </w:t>
      </w:r>
      <w:r w:rsidRPr="00685749">
        <w:rPr>
          <w:rFonts w:ascii="Times New Roman" w:hAnsi="Times New Roman" w:cs="Times New Roman"/>
          <w:i/>
          <w:iCs/>
          <w:noProof/>
          <w:sz w:val="24"/>
          <w:szCs w:val="24"/>
        </w:rPr>
        <w:t>Okezone</w:t>
      </w:r>
      <w:r w:rsidRPr="00685749">
        <w:rPr>
          <w:rFonts w:ascii="Times New Roman" w:hAnsi="Times New Roman" w:cs="Times New Roman"/>
          <w:noProof/>
          <w:sz w:val="24"/>
          <w:szCs w:val="24"/>
        </w:rPr>
        <w:t>. Retrieved from https://news.okezone.com/read/2009/05/27/1/223522/kapal-malaysia-tni-al-nyaris-saling-tembak</w:t>
      </w:r>
    </w:p>
    <w:p w14:paraId="14E55747"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Staff of Consulate General of the Republic of Indonesia in Penang. (2014). </w:t>
      </w:r>
      <w:r w:rsidRPr="00685749">
        <w:rPr>
          <w:rFonts w:ascii="Times New Roman" w:hAnsi="Times New Roman" w:cs="Times New Roman"/>
          <w:i/>
          <w:iCs/>
          <w:noProof/>
          <w:sz w:val="24"/>
          <w:szCs w:val="24"/>
        </w:rPr>
        <w:t>Fieldwork Interview</w:t>
      </w:r>
      <w:r w:rsidRPr="00685749">
        <w:rPr>
          <w:rFonts w:ascii="Times New Roman" w:hAnsi="Times New Roman" w:cs="Times New Roman"/>
          <w:noProof/>
          <w:sz w:val="24"/>
          <w:szCs w:val="24"/>
        </w:rPr>
        <w:t>.</w:t>
      </w:r>
    </w:p>
    <w:p w14:paraId="3D51EE86"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Sterling-Folker, J. (1997). Realist Environment, Liberal Process, and Domestic-Level Variables. </w:t>
      </w:r>
      <w:r w:rsidRPr="00685749">
        <w:rPr>
          <w:rFonts w:ascii="Times New Roman" w:hAnsi="Times New Roman" w:cs="Times New Roman"/>
          <w:i/>
          <w:iCs/>
          <w:noProof/>
          <w:sz w:val="24"/>
          <w:szCs w:val="24"/>
        </w:rPr>
        <w:t>International Studies Quarterly</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41</w:t>
      </w:r>
      <w:r w:rsidRPr="00685749">
        <w:rPr>
          <w:rFonts w:ascii="Times New Roman" w:hAnsi="Times New Roman" w:cs="Times New Roman"/>
          <w:noProof/>
          <w:sz w:val="24"/>
          <w:szCs w:val="24"/>
        </w:rPr>
        <w:t>(1), 1–25. Retrieved from http://www.jstor.org/stable/2600905</w:t>
      </w:r>
    </w:p>
    <w:p w14:paraId="0B38593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Supancana, I. B. R. (2015). Maritime Boundary Disputes between Indonesia and Malaysia in the Area of Ambalat Block: Some Optional Scenarios for Peaceful Settlement. </w:t>
      </w:r>
      <w:r w:rsidRPr="00685749">
        <w:rPr>
          <w:rFonts w:ascii="Times New Roman" w:hAnsi="Times New Roman" w:cs="Times New Roman"/>
          <w:i/>
          <w:iCs/>
          <w:noProof/>
          <w:sz w:val="24"/>
          <w:szCs w:val="24"/>
        </w:rPr>
        <w:t>Journal of East Asia and International Law 8</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8</w:t>
      </w:r>
      <w:r w:rsidRPr="00685749">
        <w:rPr>
          <w:rFonts w:ascii="Times New Roman" w:hAnsi="Times New Roman" w:cs="Times New Roman"/>
          <w:noProof/>
          <w:sz w:val="24"/>
          <w:szCs w:val="24"/>
        </w:rPr>
        <w:t>(1), 195–211. https://doi.org/http://journal.yiil.org/home/archives_v8n1_09</w:t>
      </w:r>
    </w:p>
    <w:p w14:paraId="0BC3078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Supriyanto, A. (2005). Ketua MPR : Tolak Internasionalisasi Kasus Ambalat.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https://nasional.tempo.co/read/57556/ketua-mpr-tolak-internasionalisasi-kasus-ambalat</w:t>
      </w:r>
    </w:p>
    <w:p w14:paraId="540434CF"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Surya, A. (2015). Indonesia Akan Mengajukan Protes Resmi Terhadap Malaysia Terkait Isu Ambalat. </w:t>
      </w:r>
      <w:r w:rsidRPr="00685749">
        <w:rPr>
          <w:rFonts w:ascii="Times New Roman" w:hAnsi="Times New Roman" w:cs="Times New Roman"/>
          <w:i/>
          <w:iCs/>
          <w:noProof/>
          <w:sz w:val="24"/>
          <w:szCs w:val="24"/>
        </w:rPr>
        <w:t>Benar News</w:t>
      </w:r>
      <w:r w:rsidRPr="00685749">
        <w:rPr>
          <w:rFonts w:ascii="Times New Roman" w:hAnsi="Times New Roman" w:cs="Times New Roman"/>
          <w:noProof/>
          <w:sz w:val="24"/>
          <w:szCs w:val="24"/>
        </w:rPr>
        <w:t>. Retrieved from https://www.benarnews.org/indonesian/berita/ambalat-konflik-indonesia-malaysia-06192015192758.html</w:t>
      </w:r>
    </w:p>
    <w:p w14:paraId="406ACB95"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Tempo. (2005). AU dan AL Berbeda Soal Pelanggaran Pesawat Malaysia.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https://nasional.tempo.co/read/57508/au-dan-al-berbeda-soal-pelanggaran-pesawat-malaysia</w:t>
      </w:r>
    </w:p>
    <w:p w14:paraId="5C10D98F"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Vivanews. (2009). Adu Nyali di Ambalat. </w:t>
      </w:r>
      <w:r w:rsidRPr="00685749">
        <w:rPr>
          <w:rFonts w:ascii="Times New Roman" w:hAnsi="Times New Roman" w:cs="Times New Roman"/>
          <w:i/>
          <w:iCs/>
          <w:noProof/>
          <w:sz w:val="24"/>
          <w:szCs w:val="24"/>
        </w:rPr>
        <w:t>Vivanews</w:t>
      </w:r>
      <w:r w:rsidRPr="00685749">
        <w:rPr>
          <w:rFonts w:ascii="Times New Roman" w:hAnsi="Times New Roman" w:cs="Times New Roman"/>
          <w:noProof/>
          <w:sz w:val="24"/>
          <w:szCs w:val="24"/>
        </w:rPr>
        <w:t>. Retrieved from https://www.viva.co.id/indepth/sorot/66213-adu-nyali-di-ambalat</w:t>
      </w:r>
    </w:p>
    <w:p w14:paraId="0D773944"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Wahyudi. (2017). Peran Kader Bela Negara di Kawasan Perbatasan Dalam Dinamika Hubungan Lintas Batas Negara: Studi Tentang Peran Forum Bela Negara di Sebatik, Kabupaten Nunukan, Provinsi Kalimantan Utara. </w:t>
      </w:r>
      <w:r w:rsidRPr="00685749">
        <w:rPr>
          <w:rFonts w:ascii="Times New Roman" w:hAnsi="Times New Roman" w:cs="Times New Roman"/>
          <w:i/>
          <w:iCs/>
          <w:noProof/>
          <w:sz w:val="24"/>
          <w:szCs w:val="24"/>
        </w:rPr>
        <w:t>Jurnal Pertahanan &amp; Bela Negara</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7</w:t>
      </w:r>
      <w:r w:rsidRPr="00685749">
        <w:rPr>
          <w:rFonts w:ascii="Times New Roman" w:hAnsi="Times New Roman" w:cs="Times New Roman"/>
          <w:noProof/>
          <w:sz w:val="24"/>
          <w:szCs w:val="24"/>
        </w:rPr>
        <w:t>(3), 19–40. Retrieved from https://jurnal.idu.ac.id/index.php/JPBH/article/view/227/118</w:t>
      </w:r>
    </w:p>
    <w:p w14:paraId="31DC91E9"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Welch, D. A. (1992). The Organizational Process and Bureaucratic Politics Paradigms: Retrospect and Prospect. </w:t>
      </w:r>
      <w:r w:rsidRPr="00685749">
        <w:rPr>
          <w:rFonts w:ascii="Times New Roman" w:hAnsi="Times New Roman" w:cs="Times New Roman"/>
          <w:i/>
          <w:iCs/>
          <w:noProof/>
          <w:sz w:val="24"/>
          <w:szCs w:val="24"/>
        </w:rPr>
        <w:t>International Security</w:t>
      </w:r>
      <w:r w:rsidRPr="00685749">
        <w:rPr>
          <w:rFonts w:ascii="Times New Roman" w:hAnsi="Times New Roman" w:cs="Times New Roman"/>
          <w:noProof/>
          <w:sz w:val="24"/>
          <w:szCs w:val="24"/>
        </w:rPr>
        <w:t xml:space="preserve">, </w:t>
      </w:r>
      <w:r w:rsidRPr="00685749">
        <w:rPr>
          <w:rFonts w:ascii="Times New Roman" w:hAnsi="Times New Roman" w:cs="Times New Roman"/>
          <w:i/>
          <w:iCs/>
          <w:noProof/>
          <w:sz w:val="24"/>
          <w:szCs w:val="24"/>
        </w:rPr>
        <w:t>17</w:t>
      </w:r>
      <w:r w:rsidRPr="00685749">
        <w:rPr>
          <w:rFonts w:ascii="Times New Roman" w:hAnsi="Times New Roman" w:cs="Times New Roman"/>
          <w:noProof/>
          <w:sz w:val="24"/>
          <w:szCs w:val="24"/>
        </w:rPr>
        <w:t>(2), 112–146. https://doi.org/10.2307/2539170</w:t>
      </w:r>
    </w:p>
    <w:p w14:paraId="75D677ED"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Wibisono, S. (2009). Malaysia Sepakat Tak Provokasi Ambalat. </w:t>
      </w:r>
      <w:r w:rsidRPr="00685749">
        <w:rPr>
          <w:rFonts w:ascii="Times New Roman" w:hAnsi="Times New Roman" w:cs="Times New Roman"/>
          <w:i/>
          <w:iCs/>
          <w:noProof/>
          <w:sz w:val="24"/>
          <w:szCs w:val="24"/>
        </w:rPr>
        <w:t>Okezone</w:t>
      </w:r>
      <w:r w:rsidRPr="00685749">
        <w:rPr>
          <w:rFonts w:ascii="Times New Roman" w:hAnsi="Times New Roman" w:cs="Times New Roman"/>
          <w:noProof/>
          <w:sz w:val="24"/>
          <w:szCs w:val="24"/>
        </w:rPr>
        <w:t>. Retrieved from https://news.okezone.com/read/2009/06/30/1/234165/malaysia-sepakat-tak-provokasi-</w:t>
      </w:r>
      <w:r w:rsidRPr="00685749">
        <w:rPr>
          <w:rFonts w:ascii="Times New Roman" w:hAnsi="Times New Roman" w:cs="Times New Roman"/>
          <w:noProof/>
          <w:sz w:val="24"/>
          <w:szCs w:val="24"/>
        </w:rPr>
        <w:lastRenderedPageBreak/>
        <w:t>ambalat</w:t>
      </w:r>
    </w:p>
    <w:p w14:paraId="3FC3A899"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Wirajuda, H. (2002). Hassan Wirajuda: Tak Ada Lagi Pulau yang Menjadi Sengketa.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https://majalah.tempo.co/read/wawancara/83561/hassan-wirajuda-tak-ada-lagi-pulau-yang-menjadi-sengketa</w:t>
      </w:r>
    </w:p>
    <w:p w14:paraId="5027C5D4"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Wirajuda, M. (2014). </w:t>
      </w:r>
      <w:r w:rsidRPr="00685749">
        <w:rPr>
          <w:rFonts w:ascii="Times New Roman" w:hAnsi="Times New Roman" w:cs="Times New Roman"/>
          <w:i/>
          <w:iCs/>
          <w:noProof/>
          <w:sz w:val="24"/>
          <w:szCs w:val="24"/>
        </w:rPr>
        <w:t>The Impact of Democratisation on Indonesia’s Foreign Policy: Regional Cooperation, Promotion of Political Values, and Conflict Management</w:t>
      </w:r>
      <w:r w:rsidRPr="00685749">
        <w:rPr>
          <w:rFonts w:ascii="Times New Roman" w:hAnsi="Times New Roman" w:cs="Times New Roman"/>
          <w:noProof/>
          <w:sz w:val="24"/>
          <w:szCs w:val="24"/>
        </w:rPr>
        <w:t xml:space="preserve"> (London School of Economics and Political Science). Retrieved from http://etheses.lse.ac.uk/992/</w:t>
      </w:r>
    </w:p>
    <w:p w14:paraId="20DD4476"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Yaakub, A. N. (2013). </w:t>
      </w:r>
      <w:r w:rsidRPr="00685749">
        <w:rPr>
          <w:rFonts w:ascii="Times New Roman" w:hAnsi="Times New Roman" w:cs="Times New Roman"/>
          <w:i/>
          <w:iCs/>
          <w:noProof/>
          <w:sz w:val="24"/>
          <w:szCs w:val="24"/>
        </w:rPr>
        <w:t>Dances with Garuda: Malaysia-Indonesia Bilateral Relations</w:t>
      </w:r>
      <w:r w:rsidRPr="00685749">
        <w:rPr>
          <w:rFonts w:ascii="Times New Roman" w:hAnsi="Times New Roman" w:cs="Times New Roman"/>
          <w:noProof/>
          <w:sz w:val="24"/>
          <w:szCs w:val="24"/>
        </w:rPr>
        <w:t>. Kuching, Sarawak: Universiti Malaysia Sarawak.</w:t>
      </w:r>
    </w:p>
    <w:p w14:paraId="639832AA"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Yazid, M. N. (2000). </w:t>
      </w:r>
      <w:r w:rsidRPr="00685749">
        <w:rPr>
          <w:rFonts w:ascii="Times New Roman" w:hAnsi="Times New Roman" w:cs="Times New Roman"/>
          <w:i/>
          <w:iCs/>
          <w:noProof/>
          <w:sz w:val="24"/>
          <w:szCs w:val="24"/>
        </w:rPr>
        <w:t>Politik Antarabangsa Asia Pasifik</w:t>
      </w:r>
      <w:r w:rsidRPr="00685749">
        <w:rPr>
          <w:rFonts w:ascii="Times New Roman" w:hAnsi="Times New Roman" w:cs="Times New Roman"/>
          <w:noProof/>
          <w:sz w:val="24"/>
          <w:szCs w:val="24"/>
        </w:rPr>
        <w:t>. Kuala Lumpur: Utusan Publication.</w:t>
      </w:r>
    </w:p>
    <w:p w14:paraId="60DC8EC1" w14:textId="77777777" w:rsidR="00685749" w:rsidRPr="00685749" w:rsidRDefault="00685749" w:rsidP="0068574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85749">
        <w:rPr>
          <w:rFonts w:ascii="Times New Roman" w:hAnsi="Times New Roman" w:cs="Times New Roman"/>
          <w:noProof/>
          <w:sz w:val="24"/>
          <w:szCs w:val="24"/>
        </w:rPr>
        <w:t xml:space="preserve">Yuliawati. (2005). Anggota DPR: Kalau Perlu Pemerintah, Tembak Kapal Malaysia. </w:t>
      </w:r>
      <w:r w:rsidRPr="00685749">
        <w:rPr>
          <w:rFonts w:ascii="Times New Roman" w:hAnsi="Times New Roman" w:cs="Times New Roman"/>
          <w:i/>
          <w:iCs/>
          <w:noProof/>
          <w:sz w:val="24"/>
          <w:szCs w:val="24"/>
        </w:rPr>
        <w:t>Tempo.Co</w:t>
      </w:r>
      <w:r w:rsidRPr="00685749">
        <w:rPr>
          <w:rFonts w:ascii="Times New Roman" w:hAnsi="Times New Roman" w:cs="Times New Roman"/>
          <w:noProof/>
          <w:sz w:val="24"/>
          <w:szCs w:val="24"/>
        </w:rPr>
        <w:t>. Retrieved from https://nasional.tempo.co/read/57541/anggota-dpr-kalau-perlu-pemerintah-tembak-kapal-malaysia</w:t>
      </w:r>
    </w:p>
    <w:p w14:paraId="00BC1CDA" w14:textId="36186A9E" w:rsidR="00E4533D" w:rsidRPr="00685749" w:rsidRDefault="002C2844" w:rsidP="00685749">
      <w:pPr>
        <w:widowControl w:val="0"/>
        <w:autoSpaceDE w:val="0"/>
        <w:autoSpaceDN w:val="0"/>
        <w:adjustRightInd w:val="0"/>
        <w:spacing w:after="0" w:line="360" w:lineRule="auto"/>
        <w:ind w:left="480" w:hanging="480"/>
        <w:rPr>
          <w:rFonts w:ascii="Times New Roman" w:hAnsi="Times New Roman" w:cs="Times New Roman"/>
          <w:color w:val="5B9BD5" w:themeColor="accent1"/>
          <w:sz w:val="24"/>
          <w:szCs w:val="24"/>
          <w:lang w:val="en-US"/>
        </w:rPr>
      </w:pPr>
      <w:r w:rsidRPr="00685749">
        <w:rPr>
          <w:rFonts w:ascii="Times New Roman" w:hAnsi="Times New Roman" w:cs="Times New Roman"/>
          <w:color w:val="5B9BD5" w:themeColor="accent1"/>
          <w:sz w:val="24"/>
          <w:szCs w:val="24"/>
          <w:lang w:val="en-US"/>
        </w:rPr>
        <w:fldChar w:fldCharType="end"/>
      </w:r>
    </w:p>
    <w:sectPr w:rsidR="00E4533D" w:rsidRPr="0068574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B78814" w15:done="0"/>
  <w15:commentEx w15:paraId="525639A2" w15:done="0"/>
  <w15:commentEx w15:paraId="3703ED69" w15:done="0"/>
  <w15:commentEx w15:paraId="3FA20189" w15:done="0"/>
  <w15:commentEx w15:paraId="37B77722" w15:done="0"/>
  <w15:commentEx w15:paraId="6AFB574A" w15:done="0"/>
  <w15:commentEx w15:paraId="7252912E" w15:done="0"/>
  <w15:commentEx w15:paraId="1ED8D7D6" w15:done="0"/>
  <w15:commentEx w15:paraId="5516F2FC" w15:done="0"/>
  <w15:commentEx w15:paraId="754C77A9" w15:done="0"/>
  <w15:commentEx w15:paraId="19C66198" w15:done="0"/>
  <w15:commentEx w15:paraId="37FF6F33" w15:done="0"/>
  <w15:commentEx w15:paraId="5DD2A758" w15:done="0"/>
  <w15:commentEx w15:paraId="576E5F29" w15:done="0"/>
  <w15:commentEx w15:paraId="77CF3CFF" w15:done="0"/>
  <w15:commentEx w15:paraId="457B342F" w15:done="0"/>
  <w15:commentEx w15:paraId="193236B1" w15:done="0"/>
  <w15:commentEx w15:paraId="72BE5EF9" w15:done="0"/>
  <w15:commentEx w15:paraId="7AE1DE98" w15:done="0"/>
  <w15:commentEx w15:paraId="0867E237" w15:done="0"/>
  <w15:commentEx w15:paraId="77E4949A" w15:done="0"/>
  <w15:commentEx w15:paraId="0D0C699F" w15:done="0"/>
  <w15:commentEx w15:paraId="1C12011B" w15:done="0"/>
  <w15:commentEx w15:paraId="10C35B12" w15:done="0"/>
  <w15:commentEx w15:paraId="0F748621" w15:done="0"/>
  <w15:commentEx w15:paraId="55AB084F" w15:done="0"/>
  <w15:commentEx w15:paraId="4CA94294" w15:done="0"/>
  <w15:commentEx w15:paraId="53A4AC90" w15:done="0"/>
  <w15:commentEx w15:paraId="05538839" w15:done="0"/>
  <w15:commentEx w15:paraId="0040F761" w15:done="0"/>
  <w15:commentEx w15:paraId="12E122D0" w15:done="0"/>
  <w15:commentEx w15:paraId="1166E871" w15:done="0"/>
  <w15:commentEx w15:paraId="4FDF8431" w15:done="0"/>
  <w15:commentEx w15:paraId="55E32901" w15:done="0"/>
  <w15:commentEx w15:paraId="04DD67E6" w15:done="0"/>
  <w15:commentEx w15:paraId="1330CFC3" w15:done="0"/>
  <w15:commentEx w15:paraId="13E9987C" w15:done="0"/>
  <w15:commentEx w15:paraId="067D9A0B" w15:done="0"/>
  <w15:commentEx w15:paraId="0EB9983D" w15:done="0"/>
  <w15:commentEx w15:paraId="2931EA00" w15:done="0"/>
  <w15:commentEx w15:paraId="14FA5F7A" w15:done="0"/>
  <w15:commentEx w15:paraId="779759F4" w15:done="0"/>
  <w15:commentEx w15:paraId="77E9FCD0" w15:done="0"/>
  <w15:commentEx w15:paraId="057DD325" w15:done="0"/>
  <w15:commentEx w15:paraId="2CA1D54C" w15:done="0"/>
  <w15:commentEx w15:paraId="7DDD091B" w15:done="0"/>
  <w15:commentEx w15:paraId="612ED2C8" w15:done="0"/>
  <w15:commentEx w15:paraId="0D5DE9E6" w15:done="0"/>
  <w15:commentEx w15:paraId="5331A896" w15:done="0"/>
  <w15:commentEx w15:paraId="23A2E0F9" w15:done="0"/>
  <w15:commentEx w15:paraId="0E170A93" w15:done="0"/>
  <w15:commentEx w15:paraId="2B8E619F" w15:done="0"/>
  <w15:commentEx w15:paraId="1D5C1C2D" w15:done="0"/>
  <w15:commentEx w15:paraId="2C38137C" w15:done="0"/>
  <w15:commentEx w15:paraId="39CE64E8" w15:done="0"/>
  <w15:commentEx w15:paraId="6EE2A527" w15:done="0"/>
  <w15:commentEx w15:paraId="091A5EDE" w15:done="0"/>
  <w15:commentEx w15:paraId="30CB73A0" w15:done="0"/>
  <w15:commentEx w15:paraId="310AE0CA" w15:done="0"/>
  <w15:commentEx w15:paraId="2F45DDFA" w15:done="0"/>
  <w15:commentEx w15:paraId="353AA024" w15:done="0"/>
  <w15:commentEx w15:paraId="051249F0" w15:done="0"/>
  <w15:commentEx w15:paraId="15831F71" w15:done="0"/>
  <w15:commentEx w15:paraId="5787D28D" w15:done="0"/>
  <w15:commentEx w15:paraId="6EEC0828" w15:done="0"/>
  <w15:commentEx w15:paraId="6CD8DFD3" w15:done="0"/>
  <w15:commentEx w15:paraId="5DE7ACB5" w15:done="0"/>
  <w15:commentEx w15:paraId="0770D8A8" w15:done="0"/>
  <w15:commentEx w15:paraId="0B32051D" w15:done="0"/>
  <w15:commentEx w15:paraId="3DF92B7D" w15:done="0"/>
  <w15:commentEx w15:paraId="659ACC56" w15:done="0"/>
  <w15:commentEx w15:paraId="5521CB91" w15:done="0"/>
  <w15:commentEx w15:paraId="77731DF1" w15:done="0"/>
  <w15:commentEx w15:paraId="6A6ABF1D" w15:done="0"/>
  <w15:commentEx w15:paraId="57322B0D" w15:done="0"/>
  <w15:commentEx w15:paraId="24958340" w15:done="0"/>
  <w15:commentEx w15:paraId="6D27B0CC" w15:done="0"/>
  <w15:commentEx w15:paraId="5D66C21E" w15:done="0"/>
  <w15:commentEx w15:paraId="4D97DCB0" w15:done="0"/>
  <w15:commentEx w15:paraId="3AD0C330" w15:done="0"/>
  <w15:commentEx w15:paraId="595CD606" w15:done="0"/>
  <w15:commentEx w15:paraId="725E0B2A" w15:done="0"/>
  <w15:commentEx w15:paraId="784B010B" w15:done="0"/>
  <w15:commentEx w15:paraId="62B0BB18" w15:done="0"/>
  <w15:commentEx w15:paraId="31923C45" w15:done="0"/>
  <w15:commentEx w15:paraId="4147741F" w15:done="0"/>
  <w15:commentEx w15:paraId="0CD16532" w15:done="0"/>
  <w15:commentEx w15:paraId="1E25B494" w15:done="0"/>
  <w15:commentEx w15:paraId="7397786F" w15:done="0"/>
  <w15:commentEx w15:paraId="5CDD9330" w15:done="0"/>
  <w15:commentEx w15:paraId="5C595CC4" w15:done="0"/>
  <w15:commentEx w15:paraId="65D14850" w15:done="0"/>
  <w15:commentEx w15:paraId="132B77E7" w15:done="0"/>
  <w15:commentEx w15:paraId="0F2D47B2" w15:done="0"/>
  <w15:commentEx w15:paraId="1B9ADA3A" w15:done="0"/>
  <w15:commentEx w15:paraId="111ACA87" w15:done="0"/>
  <w15:commentEx w15:paraId="215F5FA3" w15:done="0"/>
  <w15:commentEx w15:paraId="589A7E77" w15:done="0"/>
  <w15:commentEx w15:paraId="29CEFD3C" w15:done="0"/>
  <w15:commentEx w15:paraId="6B6495E0" w15:done="0"/>
  <w15:commentEx w15:paraId="6A66D58C" w15:done="0"/>
  <w15:commentEx w15:paraId="454B99DB" w15:done="0"/>
  <w15:commentEx w15:paraId="5D402D5F" w15:done="0"/>
  <w15:commentEx w15:paraId="55D29982" w15:done="0"/>
  <w15:commentEx w15:paraId="1F15A57D" w15:done="0"/>
  <w15:commentEx w15:paraId="7BC85A70" w15:done="0"/>
  <w15:commentEx w15:paraId="7378FAAE" w15:done="0"/>
  <w15:commentEx w15:paraId="3ABB570B" w15:done="0"/>
  <w15:commentEx w15:paraId="0C8A0B75" w15:done="0"/>
  <w15:commentEx w15:paraId="3C0F3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43F2" w16cex:dateUtc="2022-04-17T18:57:00Z"/>
  <w16cex:commentExtensible w16cex:durableId="26073A7B" w16cex:dateUtc="2022-04-17T18:16:00Z"/>
  <w16cex:commentExtensible w16cex:durableId="260747D6" w16cex:dateUtc="2022-04-17T19:13:00Z"/>
  <w16cex:commentExtensible w16cex:durableId="26074331" w16cex:dateUtc="2022-04-17T18:53:00Z"/>
  <w16cex:commentExtensible w16cex:durableId="26076202" w16cex:dateUtc="2022-04-17T21:05:00Z"/>
  <w16cex:commentExtensible w16cex:durableId="2607629D" w16cex:dateUtc="2022-04-17T21:07:00Z"/>
  <w16cex:commentExtensible w16cex:durableId="260762C8" w16cex:dateUtc="2022-04-17T21:08:00Z"/>
  <w16cex:commentExtensible w16cex:durableId="26075F03" w16cex:dateUtc="2022-04-17T20:52:00Z"/>
  <w16cex:commentExtensible w16cex:durableId="26074C65" w16cex:dateUtc="2022-04-17T19:33:00Z"/>
  <w16cex:commentExtensible w16cex:durableId="26074CE5" w16cex:dateUtc="2022-04-17T19:35:00Z"/>
  <w16cex:commentExtensible w16cex:durableId="260763C0" w16cex:dateUtc="2022-04-17T21:12:00Z"/>
  <w16cex:commentExtensible w16cex:durableId="26074D19" w16cex:dateUtc="2022-04-17T19:36:00Z"/>
  <w16cex:commentExtensible w16cex:durableId="26076368" w16cex:dateUtc="2022-04-17T21:11:00Z"/>
  <w16cex:commentExtensible w16cex:durableId="26074DB8" w16cex:dateUtc="2022-04-17T19:38:00Z"/>
  <w16cex:commentExtensible w16cex:durableId="26074DDE" w16cex:dateUtc="2022-04-17T19:39:00Z"/>
  <w16cex:commentExtensible w16cex:durableId="26074DF0" w16cex:dateUtc="2022-04-17T19:39:00Z"/>
  <w16cex:commentExtensible w16cex:durableId="26074DF9" w16cex:dateUtc="2022-04-17T19:39:00Z"/>
  <w16cex:commentExtensible w16cex:durableId="26074E1B" w16cex:dateUtc="2022-04-17T19:40:00Z"/>
  <w16cex:commentExtensible w16cex:durableId="26074E25" w16cex:dateUtc="2022-04-17T19:40:00Z"/>
  <w16cex:commentExtensible w16cex:durableId="26074E2C" w16cex:dateUtc="2022-04-17T19:40:00Z"/>
  <w16cex:commentExtensible w16cex:durableId="26074E47" w16cex:dateUtc="2022-04-17T19:41:00Z"/>
  <w16cex:commentExtensible w16cex:durableId="26074E5D" w16cex:dateUtc="2022-04-17T19:41:00Z"/>
  <w16cex:commentExtensible w16cex:durableId="26074E67" w16cex:dateUtc="2022-04-17T19:41:00Z"/>
  <w16cex:commentExtensible w16cex:durableId="2607638F" w16cex:dateUtc="2022-04-17T21:11:00Z"/>
  <w16cex:commentExtensible w16cex:durableId="2607645E" w16cex:dateUtc="2022-04-17T21:15:00Z"/>
  <w16cex:commentExtensible w16cex:durableId="2607648C" w16cex:dateUtc="2022-04-17T21:16:00Z"/>
  <w16cex:commentExtensible w16cex:durableId="26074EA1" w16cex:dateUtc="2022-04-17T19:42:00Z"/>
  <w16cex:commentExtensible w16cex:durableId="260765F7" w16cex:dateUtc="2022-04-17T21:22:00Z"/>
  <w16cex:commentExtensible w16cex:durableId="26074EC6" w16cex:dateUtc="2022-04-17T19:43:00Z"/>
  <w16cex:commentExtensible w16cex:durableId="260764E9" w16cex:dateUtc="2022-04-17T21:17:00Z"/>
  <w16cex:commentExtensible w16cex:durableId="2607519B" w16cex:dateUtc="2022-04-17T19:55:00Z"/>
  <w16cex:commentExtensible w16cex:durableId="260751BC" w16cex:dateUtc="2022-04-17T19:55:00Z"/>
  <w16cex:commentExtensible w16cex:durableId="260AC195" w16cex:dateUtc="2022-04-20T10:29:00Z"/>
  <w16cex:commentExtensible w16cex:durableId="260751EE" w16cex:dateUtc="2022-04-17T19:56:00Z"/>
  <w16cex:commentExtensible w16cex:durableId="2607651D" w16cex:dateUtc="2022-04-17T21:18:00Z"/>
  <w16cex:commentExtensible w16cex:durableId="26075283" w16cex:dateUtc="2022-04-17T19:59:00Z"/>
  <w16cex:commentExtensible w16cex:durableId="26075271" w16cex:dateUtc="2022-04-17T19:58:00Z"/>
  <w16cex:commentExtensible w16cex:durableId="260752B1" w16cex:dateUtc="2022-04-17T20:00:00Z"/>
  <w16cex:commentExtensible w16cex:durableId="260752BD" w16cex:dateUtc="2022-04-17T20:00:00Z"/>
  <w16cex:commentExtensible w16cex:durableId="260752C9" w16cex:dateUtc="2022-04-17T20:00:00Z"/>
  <w16cex:commentExtensible w16cex:durableId="260765C5" w16cex:dateUtc="2022-04-17T21:21:00Z"/>
  <w16cex:commentExtensible w16cex:durableId="260752F4" w16cex:dateUtc="2022-04-17T20:01:00Z"/>
  <w16cex:commentExtensible w16cex:durableId="260752FC" w16cex:dateUtc="2022-04-17T20:01:00Z"/>
  <w16cex:commentExtensible w16cex:durableId="2607663B" w16cex:dateUtc="2022-04-17T21:23:00Z"/>
  <w16cex:commentExtensible w16cex:durableId="26076669" w16cex:dateUtc="2022-04-17T21:24:00Z"/>
  <w16cex:commentExtensible w16cex:durableId="26076699" w16cex:dateUtc="2022-04-17T21:24:00Z"/>
  <w16cex:commentExtensible w16cex:durableId="260766A6" w16cex:dateUtc="2022-04-17T21:25:00Z"/>
  <w16cex:commentExtensible w16cex:durableId="260753B1" w16cex:dateUtc="2022-04-17T20:04:00Z"/>
  <w16cex:commentExtensible w16cex:durableId="260766BB" w16cex:dateUtc="2022-04-17T21:25:00Z"/>
  <w16cex:commentExtensible w16cex:durableId="2607550E" w16cex:dateUtc="2022-04-17T20:10:00Z"/>
  <w16cex:commentExtensible w16cex:durableId="2607551A" w16cex:dateUtc="2022-04-17T20:10:00Z"/>
  <w16cex:commentExtensible w16cex:durableId="260766EE" w16cex:dateUtc="2022-04-17T21:26:00Z"/>
  <w16cex:commentExtensible w16cex:durableId="260766CD" w16cex:dateUtc="2022-04-17T21:25:00Z"/>
  <w16cex:commentExtensible w16cex:durableId="26075566" w16cex:dateUtc="2022-04-17T20:11:00Z"/>
  <w16cex:commentExtensible w16cex:durableId="26075570" w16cex:dateUtc="2022-04-17T20:11:00Z"/>
  <w16cex:commentExtensible w16cex:durableId="26075578" w16cex:dateUtc="2022-04-17T20:11:00Z"/>
  <w16cex:commentExtensible w16cex:durableId="2607559F" w16cex:dateUtc="2022-04-17T20:12:00Z"/>
  <w16cex:commentExtensible w16cex:durableId="26076739" w16cex:dateUtc="2022-04-17T21:27:00Z"/>
  <w16cex:commentExtensible w16cex:durableId="260755B3" w16cex:dateUtc="2022-04-17T20:12:00Z"/>
  <w16cex:commentExtensible w16cex:durableId="26076771" w16cex:dateUtc="2022-04-17T21:28:00Z"/>
  <w16cex:commentExtensible w16cex:durableId="260767AC" w16cex:dateUtc="2022-04-17T21:29:00Z"/>
  <w16cex:commentExtensible w16cex:durableId="260755F1" w16cex:dateUtc="2022-04-17T20:13:00Z"/>
  <w16cex:commentExtensible w16cex:durableId="260755FC" w16cex:dateUtc="2022-04-17T20:14:00Z"/>
  <w16cex:commentExtensible w16cex:durableId="26075603" w16cex:dateUtc="2022-04-17T20:14:00Z"/>
  <w16cex:commentExtensible w16cex:durableId="2607560C" w16cex:dateUtc="2022-04-17T20:14:00Z"/>
  <w16cex:commentExtensible w16cex:durableId="260767C6" w16cex:dateUtc="2022-04-17T21:29:00Z"/>
  <w16cex:commentExtensible w16cex:durableId="26075629" w16cex:dateUtc="2022-04-17T20:14:00Z"/>
  <w16cex:commentExtensible w16cex:durableId="260756C4" w16cex:dateUtc="2022-04-17T20:17:00Z"/>
  <w16cex:commentExtensible w16cex:durableId="26075734" w16cex:dateUtc="2022-04-17T20:19:00Z"/>
  <w16cex:commentExtensible w16cex:durableId="2607574B" w16cex:dateUtc="2022-04-17T20:19:00Z"/>
  <w16cex:commentExtensible w16cex:durableId="26075782" w16cex:dateUtc="2022-04-17T20:20:00Z"/>
  <w16cex:commentExtensible w16cex:durableId="260756EA" w16cex:dateUtc="2022-04-17T20:18:00Z"/>
  <w16cex:commentExtensible w16cex:durableId="2607579B" w16cex:dateUtc="2022-04-17T20:20:00Z"/>
  <w16cex:commentExtensible w16cex:durableId="260757DC" w16cex:dateUtc="2022-04-17T20:22:00Z"/>
  <w16cex:commentExtensible w16cex:durableId="260758B1" w16cex:dateUtc="2022-04-17T20:25:00Z"/>
  <w16cex:commentExtensible w16cex:durableId="2607592B" w16cex:dateUtc="2022-04-17T20:27:00Z"/>
  <w16cex:commentExtensible w16cex:durableId="260759B3" w16cex:dateUtc="2022-04-17T20:29:00Z"/>
  <w16cex:commentExtensible w16cex:durableId="26076862" w16cex:dateUtc="2022-04-17T21:32:00Z"/>
  <w16cex:commentExtensible w16cex:durableId="2607688E" w16cex:dateUtc="2022-04-17T21:33:00Z"/>
  <w16cex:commentExtensible w16cex:durableId="260768AD" w16cex:dateUtc="2022-04-17T21:33:00Z"/>
  <w16cex:commentExtensible w16cex:durableId="26075A3B" w16cex:dateUtc="2022-04-17T20:32:00Z"/>
  <w16cex:commentExtensible w16cex:durableId="26075AD6" w16cex:dateUtc="2022-04-17T20:34:00Z"/>
  <w16cex:commentExtensible w16cex:durableId="260768DA" w16cex:dateUtc="2022-04-17T21:34:00Z"/>
  <w16cex:commentExtensible w16cex:durableId="26075B46" w16cex:dateUtc="2022-04-17T20:36:00Z"/>
  <w16cex:commentExtensible w16cex:durableId="26075B67" w16cex:dateUtc="2022-04-17T20:37:00Z"/>
  <w16cex:commentExtensible w16cex:durableId="26075B74" w16cex:dateUtc="2022-04-17T20:37:00Z"/>
  <w16cex:commentExtensible w16cex:durableId="26075B82" w16cex:dateUtc="2022-04-17T20:37:00Z"/>
  <w16cex:commentExtensible w16cex:durableId="26075B8A" w16cex:dateUtc="2022-04-17T20:37:00Z"/>
  <w16cex:commentExtensible w16cex:durableId="26075BA2" w16cex:dateUtc="2022-04-17T20:38:00Z"/>
  <w16cex:commentExtensible w16cex:durableId="26075BCA" w16cex:dateUtc="2022-04-17T20:38:00Z"/>
  <w16cex:commentExtensible w16cex:durableId="26075BD9" w16cex:dateUtc="2022-04-17T20:39:00Z"/>
  <w16cex:commentExtensible w16cex:durableId="26075BF9" w16cex:dateUtc="2022-04-17T20:39:00Z"/>
  <w16cex:commentExtensible w16cex:durableId="26075C63" w16cex:dateUtc="2022-04-17T20:41:00Z"/>
  <w16cex:commentExtensible w16cex:durableId="26075CA9" w16cex:dateUtc="2022-04-17T20:42:00Z"/>
  <w16cex:commentExtensible w16cex:durableId="26075C86" w16cex:dateUtc="2022-04-17T20:41:00Z"/>
  <w16cex:commentExtensible w16cex:durableId="26075D05" w16cex:dateUtc="2022-04-17T20:44:00Z"/>
  <w16cex:commentExtensible w16cex:durableId="26075D0E" w16cex:dateUtc="2022-04-17T20:44:00Z"/>
  <w16cex:commentExtensible w16cex:durableId="26075D1A" w16cex:dateUtc="2022-04-17T20:44:00Z"/>
  <w16cex:commentExtensible w16cex:durableId="26075D23" w16cex:dateUtc="2022-04-17T20:44:00Z"/>
  <w16cex:commentExtensible w16cex:durableId="26075D8F" w16cex:dateUtc="2022-04-17T20:46:00Z"/>
  <w16cex:commentExtensible w16cex:durableId="26075DB2" w16cex:dateUtc="2022-04-17T20:46:00Z"/>
  <w16cex:commentExtensible w16cex:durableId="26076993" w16cex:dateUtc="2022-04-17T21:37:00Z"/>
  <w16cex:commentExtensible w16cex:durableId="26075E05" w16cex:dateUtc="2022-04-17T20:48:00Z"/>
  <w16cex:commentExtensible w16cex:durableId="26075E0B" w16cex:dateUtc="2022-04-17T20:48:00Z"/>
  <w16cex:commentExtensible w16cex:durableId="26075E14" w16cex:dateUtc="2022-04-17T20:48:00Z"/>
  <w16cex:commentExtensible w16cex:durableId="26075E1B" w16cex:dateUtc="2022-04-17T20:48:00Z"/>
  <w16cex:commentExtensible w16cex:durableId="26075E2A" w16cex:dateUtc="2022-04-17T20:48:00Z"/>
  <w16cex:commentExtensible w16cex:durableId="26075E5C" w16cex:dateUtc="2022-04-17T20:49:00Z"/>
  <w16cex:commentExtensible w16cex:durableId="26075F92" w16cex:dateUtc="2022-04-17T20:54:00Z"/>
  <w16cex:commentExtensible w16cex:durableId="260760C3" w16cex:dateUtc="2022-04-17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78814" w16cid:durableId="260743F2"/>
  <w16cid:commentId w16cid:paraId="525639A2" w16cid:durableId="26073A7B"/>
  <w16cid:commentId w16cid:paraId="3703ED69" w16cid:durableId="260747D6"/>
  <w16cid:commentId w16cid:paraId="3FA20189" w16cid:durableId="26074331"/>
  <w16cid:commentId w16cid:paraId="37B77722" w16cid:durableId="26076202"/>
  <w16cid:commentId w16cid:paraId="6AFB574A" w16cid:durableId="2607629D"/>
  <w16cid:commentId w16cid:paraId="7252912E" w16cid:durableId="260762C8"/>
  <w16cid:commentId w16cid:paraId="1ED8D7D6" w16cid:durableId="26075F03"/>
  <w16cid:commentId w16cid:paraId="5516F2FC" w16cid:durableId="26074C65"/>
  <w16cid:commentId w16cid:paraId="754C77A9" w16cid:durableId="26074CE5"/>
  <w16cid:commentId w16cid:paraId="19C66198" w16cid:durableId="260763C0"/>
  <w16cid:commentId w16cid:paraId="37FF6F33" w16cid:durableId="26074D19"/>
  <w16cid:commentId w16cid:paraId="5DD2A758" w16cid:durableId="26076368"/>
  <w16cid:commentId w16cid:paraId="576E5F29" w16cid:durableId="26074DB8"/>
  <w16cid:commentId w16cid:paraId="77CF3CFF" w16cid:durableId="26074DDE"/>
  <w16cid:commentId w16cid:paraId="457B342F" w16cid:durableId="26074DF0"/>
  <w16cid:commentId w16cid:paraId="193236B1" w16cid:durableId="26074DF9"/>
  <w16cid:commentId w16cid:paraId="72BE5EF9" w16cid:durableId="26074E1B"/>
  <w16cid:commentId w16cid:paraId="7AE1DE98" w16cid:durableId="26074E25"/>
  <w16cid:commentId w16cid:paraId="0867E237" w16cid:durableId="26074E2C"/>
  <w16cid:commentId w16cid:paraId="77E4949A" w16cid:durableId="26074E47"/>
  <w16cid:commentId w16cid:paraId="0D0C699F" w16cid:durableId="26074E5D"/>
  <w16cid:commentId w16cid:paraId="1C12011B" w16cid:durableId="26074E67"/>
  <w16cid:commentId w16cid:paraId="10C35B12" w16cid:durableId="2607638F"/>
  <w16cid:commentId w16cid:paraId="0F748621" w16cid:durableId="2607645E"/>
  <w16cid:commentId w16cid:paraId="55AB084F" w16cid:durableId="2607648C"/>
  <w16cid:commentId w16cid:paraId="4CA94294" w16cid:durableId="26074EA1"/>
  <w16cid:commentId w16cid:paraId="53A4AC90" w16cid:durableId="260765F7"/>
  <w16cid:commentId w16cid:paraId="05538839" w16cid:durableId="26074EC6"/>
  <w16cid:commentId w16cid:paraId="0040F761" w16cid:durableId="260764E9"/>
  <w16cid:commentId w16cid:paraId="12E122D0" w16cid:durableId="2607519B"/>
  <w16cid:commentId w16cid:paraId="1166E871" w16cid:durableId="260751BC"/>
  <w16cid:commentId w16cid:paraId="4FDF8431" w16cid:durableId="260AC195"/>
  <w16cid:commentId w16cid:paraId="55E32901" w16cid:durableId="260751EE"/>
  <w16cid:commentId w16cid:paraId="04DD67E6" w16cid:durableId="2607651D"/>
  <w16cid:commentId w16cid:paraId="1330CFC3" w16cid:durableId="26075283"/>
  <w16cid:commentId w16cid:paraId="13E9987C" w16cid:durableId="26075271"/>
  <w16cid:commentId w16cid:paraId="067D9A0B" w16cid:durableId="260752B1"/>
  <w16cid:commentId w16cid:paraId="0EB9983D" w16cid:durableId="260752BD"/>
  <w16cid:commentId w16cid:paraId="2931EA00" w16cid:durableId="260752C9"/>
  <w16cid:commentId w16cid:paraId="14FA5F7A" w16cid:durableId="260765C5"/>
  <w16cid:commentId w16cid:paraId="779759F4" w16cid:durableId="260752F4"/>
  <w16cid:commentId w16cid:paraId="77E9FCD0" w16cid:durableId="260752FC"/>
  <w16cid:commentId w16cid:paraId="057DD325" w16cid:durableId="2607663B"/>
  <w16cid:commentId w16cid:paraId="2CA1D54C" w16cid:durableId="26076669"/>
  <w16cid:commentId w16cid:paraId="7DDD091B" w16cid:durableId="26076699"/>
  <w16cid:commentId w16cid:paraId="612ED2C8" w16cid:durableId="260766A6"/>
  <w16cid:commentId w16cid:paraId="0D5DE9E6" w16cid:durableId="260753B1"/>
  <w16cid:commentId w16cid:paraId="5331A896" w16cid:durableId="260766BB"/>
  <w16cid:commentId w16cid:paraId="23A2E0F9" w16cid:durableId="2607550E"/>
  <w16cid:commentId w16cid:paraId="0E170A93" w16cid:durableId="2607551A"/>
  <w16cid:commentId w16cid:paraId="2B8E619F" w16cid:durableId="260766EE"/>
  <w16cid:commentId w16cid:paraId="1D5C1C2D" w16cid:durableId="260766CD"/>
  <w16cid:commentId w16cid:paraId="2C38137C" w16cid:durableId="26075566"/>
  <w16cid:commentId w16cid:paraId="39CE64E8" w16cid:durableId="26075570"/>
  <w16cid:commentId w16cid:paraId="6EE2A527" w16cid:durableId="26075578"/>
  <w16cid:commentId w16cid:paraId="091A5EDE" w16cid:durableId="2607559F"/>
  <w16cid:commentId w16cid:paraId="30CB73A0" w16cid:durableId="26076739"/>
  <w16cid:commentId w16cid:paraId="310AE0CA" w16cid:durableId="260755B3"/>
  <w16cid:commentId w16cid:paraId="2F45DDFA" w16cid:durableId="26076771"/>
  <w16cid:commentId w16cid:paraId="353AA024" w16cid:durableId="260767AC"/>
  <w16cid:commentId w16cid:paraId="051249F0" w16cid:durableId="260755F1"/>
  <w16cid:commentId w16cid:paraId="15831F71" w16cid:durableId="260755FC"/>
  <w16cid:commentId w16cid:paraId="5787D28D" w16cid:durableId="26075603"/>
  <w16cid:commentId w16cid:paraId="6EEC0828" w16cid:durableId="2607560C"/>
  <w16cid:commentId w16cid:paraId="6CD8DFD3" w16cid:durableId="260767C6"/>
  <w16cid:commentId w16cid:paraId="5DE7ACB5" w16cid:durableId="26075629"/>
  <w16cid:commentId w16cid:paraId="0770D8A8" w16cid:durableId="260756C4"/>
  <w16cid:commentId w16cid:paraId="0B32051D" w16cid:durableId="26075734"/>
  <w16cid:commentId w16cid:paraId="3DF92B7D" w16cid:durableId="2607574B"/>
  <w16cid:commentId w16cid:paraId="659ACC56" w16cid:durableId="26075782"/>
  <w16cid:commentId w16cid:paraId="5521CB91" w16cid:durableId="260756EA"/>
  <w16cid:commentId w16cid:paraId="77731DF1" w16cid:durableId="2607579B"/>
  <w16cid:commentId w16cid:paraId="6A6ABF1D" w16cid:durableId="260757DC"/>
  <w16cid:commentId w16cid:paraId="57322B0D" w16cid:durableId="260758B1"/>
  <w16cid:commentId w16cid:paraId="24958340" w16cid:durableId="2607592B"/>
  <w16cid:commentId w16cid:paraId="6D27B0CC" w16cid:durableId="260759B3"/>
  <w16cid:commentId w16cid:paraId="5D66C21E" w16cid:durableId="26076862"/>
  <w16cid:commentId w16cid:paraId="4D97DCB0" w16cid:durableId="2607688E"/>
  <w16cid:commentId w16cid:paraId="3AD0C330" w16cid:durableId="260768AD"/>
  <w16cid:commentId w16cid:paraId="595CD606" w16cid:durableId="26075A3B"/>
  <w16cid:commentId w16cid:paraId="725E0B2A" w16cid:durableId="26075AD6"/>
  <w16cid:commentId w16cid:paraId="784B010B" w16cid:durableId="260768DA"/>
  <w16cid:commentId w16cid:paraId="62B0BB18" w16cid:durableId="26075B46"/>
  <w16cid:commentId w16cid:paraId="31923C45" w16cid:durableId="26075B67"/>
  <w16cid:commentId w16cid:paraId="4147741F" w16cid:durableId="26075B74"/>
  <w16cid:commentId w16cid:paraId="0CD16532" w16cid:durableId="26075B82"/>
  <w16cid:commentId w16cid:paraId="1E25B494" w16cid:durableId="26075B8A"/>
  <w16cid:commentId w16cid:paraId="7397786F" w16cid:durableId="26075BA2"/>
  <w16cid:commentId w16cid:paraId="5CDD9330" w16cid:durableId="26075BCA"/>
  <w16cid:commentId w16cid:paraId="5C595CC4" w16cid:durableId="26075BD9"/>
  <w16cid:commentId w16cid:paraId="65D14850" w16cid:durableId="26075BF9"/>
  <w16cid:commentId w16cid:paraId="132B77E7" w16cid:durableId="26075C63"/>
  <w16cid:commentId w16cid:paraId="0F2D47B2" w16cid:durableId="26075CA9"/>
  <w16cid:commentId w16cid:paraId="1B9ADA3A" w16cid:durableId="26075C86"/>
  <w16cid:commentId w16cid:paraId="111ACA87" w16cid:durableId="26075D05"/>
  <w16cid:commentId w16cid:paraId="215F5FA3" w16cid:durableId="26075D0E"/>
  <w16cid:commentId w16cid:paraId="589A7E77" w16cid:durableId="26075D1A"/>
  <w16cid:commentId w16cid:paraId="29CEFD3C" w16cid:durableId="26075D23"/>
  <w16cid:commentId w16cid:paraId="6B6495E0" w16cid:durableId="26075D8F"/>
  <w16cid:commentId w16cid:paraId="6A66D58C" w16cid:durableId="26075DB2"/>
  <w16cid:commentId w16cid:paraId="454B99DB" w16cid:durableId="26076993"/>
  <w16cid:commentId w16cid:paraId="5D402D5F" w16cid:durableId="26075E05"/>
  <w16cid:commentId w16cid:paraId="55D29982" w16cid:durableId="26075E0B"/>
  <w16cid:commentId w16cid:paraId="1F15A57D" w16cid:durableId="26075E14"/>
  <w16cid:commentId w16cid:paraId="7BC85A70" w16cid:durableId="26075E1B"/>
  <w16cid:commentId w16cid:paraId="7378FAAE" w16cid:durableId="26075E2A"/>
  <w16cid:commentId w16cid:paraId="3ABB570B" w16cid:durableId="26075E5C"/>
  <w16cid:commentId w16cid:paraId="0C8A0B75" w16cid:durableId="26075F92"/>
  <w16cid:commentId w16cid:paraId="3C0F3E0E" w16cid:durableId="260760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297A2" w14:textId="77777777" w:rsidR="007D27FB" w:rsidRDefault="007D27FB" w:rsidP="001B28D3">
      <w:pPr>
        <w:spacing w:after="0" w:line="240" w:lineRule="auto"/>
      </w:pPr>
      <w:r>
        <w:separator/>
      </w:r>
    </w:p>
  </w:endnote>
  <w:endnote w:type="continuationSeparator" w:id="0">
    <w:p w14:paraId="3E88949C" w14:textId="77777777" w:rsidR="007D27FB" w:rsidRDefault="007D27FB" w:rsidP="001B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F4CC4" w14:textId="77777777" w:rsidR="007D27FB" w:rsidRDefault="007D27FB" w:rsidP="001B28D3">
      <w:pPr>
        <w:spacing w:after="0" w:line="240" w:lineRule="auto"/>
      </w:pPr>
      <w:r>
        <w:separator/>
      </w:r>
    </w:p>
  </w:footnote>
  <w:footnote w:type="continuationSeparator" w:id="0">
    <w:p w14:paraId="222E88F3" w14:textId="77777777" w:rsidR="007D27FB" w:rsidRDefault="007D27FB" w:rsidP="001B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67E8"/>
    <w:multiLevelType w:val="hybridMultilevel"/>
    <w:tmpl w:val="FE0E2B9A"/>
    <w:lvl w:ilvl="0" w:tplc="003EC3FE">
      <w:start w:val="1"/>
      <w:numFmt w:val="lowerLetter"/>
      <w:lvlText w:val="%1)"/>
      <w:lvlJc w:val="left"/>
      <w:pPr>
        <w:ind w:left="260" w:hanging="250"/>
        <w:jc w:val="left"/>
      </w:pPr>
      <w:rPr>
        <w:rFonts w:ascii="Times New Roman" w:eastAsia="Times New Roman" w:hAnsi="Times New Roman" w:cs="Times New Roman" w:hint="default"/>
        <w:spacing w:val="-2"/>
        <w:w w:val="100"/>
        <w:sz w:val="24"/>
        <w:szCs w:val="24"/>
        <w:lang w:eastAsia="en-US" w:bidi="ar-SA"/>
      </w:rPr>
    </w:lvl>
    <w:lvl w:ilvl="1" w:tplc="73167372">
      <w:start w:val="1"/>
      <w:numFmt w:val="lowerLetter"/>
      <w:lvlText w:val="%2)"/>
      <w:lvlJc w:val="left"/>
      <w:pPr>
        <w:ind w:left="981" w:hanging="361"/>
        <w:jc w:val="left"/>
      </w:pPr>
      <w:rPr>
        <w:rFonts w:ascii="Times New Roman" w:eastAsia="Times New Roman" w:hAnsi="Times New Roman" w:cs="Times New Roman" w:hint="default"/>
        <w:spacing w:val="-17"/>
        <w:w w:val="99"/>
        <w:sz w:val="24"/>
        <w:szCs w:val="24"/>
        <w:lang w:eastAsia="en-US" w:bidi="ar-SA"/>
      </w:rPr>
    </w:lvl>
    <w:lvl w:ilvl="2" w:tplc="64BAB7C0">
      <w:start w:val="1"/>
      <w:numFmt w:val="lowerLetter"/>
      <w:lvlText w:val="(%3)"/>
      <w:lvlJc w:val="left"/>
      <w:pPr>
        <w:ind w:left="1341" w:hanging="360"/>
        <w:jc w:val="left"/>
      </w:pPr>
      <w:rPr>
        <w:rFonts w:ascii="Times New Roman" w:eastAsia="Times New Roman" w:hAnsi="Times New Roman" w:cs="Times New Roman" w:hint="default"/>
        <w:spacing w:val="-25"/>
        <w:w w:val="99"/>
        <w:sz w:val="24"/>
        <w:szCs w:val="24"/>
        <w:lang w:eastAsia="en-US" w:bidi="ar-SA"/>
      </w:rPr>
    </w:lvl>
    <w:lvl w:ilvl="3" w:tplc="D37E364A">
      <w:numFmt w:val="bullet"/>
      <w:lvlText w:val="•"/>
      <w:lvlJc w:val="left"/>
      <w:pPr>
        <w:ind w:left="2480" w:hanging="360"/>
      </w:pPr>
      <w:rPr>
        <w:rFonts w:hint="default"/>
        <w:lang w:eastAsia="en-US" w:bidi="ar-SA"/>
      </w:rPr>
    </w:lvl>
    <w:lvl w:ilvl="4" w:tplc="2A347AC8">
      <w:numFmt w:val="bullet"/>
      <w:lvlText w:val="•"/>
      <w:lvlJc w:val="left"/>
      <w:pPr>
        <w:ind w:left="3620" w:hanging="360"/>
      </w:pPr>
      <w:rPr>
        <w:rFonts w:hint="default"/>
        <w:lang w:eastAsia="en-US" w:bidi="ar-SA"/>
      </w:rPr>
    </w:lvl>
    <w:lvl w:ilvl="5" w:tplc="D56C3976">
      <w:numFmt w:val="bullet"/>
      <w:lvlText w:val="•"/>
      <w:lvlJc w:val="left"/>
      <w:pPr>
        <w:ind w:left="4760" w:hanging="360"/>
      </w:pPr>
      <w:rPr>
        <w:rFonts w:hint="default"/>
        <w:lang w:eastAsia="en-US" w:bidi="ar-SA"/>
      </w:rPr>
    </w:lvl>
    <w:lvl w:ilvl="6" w:tplc="CCBCD128">
      <w:numFmt w:val="bullet"/>
      <w:lvlText w:val="•"/>
      <w:lvlJc w:val="left"/>
      <w:pPr>
        <w:ind w:left="5900" w:hanging="360"/>
      </w:pPr>
      <w:rPr>
        <w:rFonts w:hint="default"/>
        <w:lang w:eastAsia="en-US" w:bidi="ar-SA"/>
      </w:rPr>
    </w:lvl>
    <w:lvl w:ilvl="7" w:tplc="804417F4">
      <w:numFmt w:val="bullet"/>
      <w:lvlText w:val="•"/>
      <w:lvlJc w:val="left"/>
      <w:pPr>
        <w:ind w:left="7040" w:hanging="360"/>
      </w:pPr>
      <w:rPr>
        <w:rFonts w:hint="default"/>
        <w:lang w:eastAsia="en-US" w:bidi="ar-SA"/>
      </w:rPr>
    </w:lvl>
    <w:lvl w:ilvl="8" w:tplc="36EAFA34">
      <w:numFmt w:val="bullet"/>
      <w:lvlText w:val="•"/>
      <w:lvlJc w:val="left"/>
      <w:pPr>
        <w:ind w:left="8180" w:hanging="360"/>
      </w:pPr>
      <w:rPr>
        <w:rFonts w:hint="default"/>
        <w:lang w:eastAsia="en-US" w:bidi="ar-SA"/>
      </w:rPr>
    </w:lvl>
  </w:abstractNum>
  <w:abstractNum w:abstractNumId="1">
    <w:nsid w:val="11AD4E82"/>
    <w:multiLevelType w:val="multilevel"/>
    <w:tmpl w:val="B422ED9E"/>
    <w:lvl w:ilvl="0">
      <w:start w:val="1"/>
      <w:numFmt w:val="decimal"/>
      <w:lvlText w:val="%1."/>
      <w:lvlJc w:val="left"/>
      <w:pPr>
        <w:tabs>
          <w:tab w:val="num" w:pos="1070"/>
        </w:tabs>
        <w:ind w:left="107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46042D"/>
    <w:multiLevelType w:val="hybridMultilevel"/>
    <w:tmpl w:val="C77EA2CE"/>
    <w:lvl w:ilvl="0" w:tplc="912243D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309926EA"/>
    <w:multiLevelType w:val="hybridMultilevel"/>
    <w:tmpl w:val="342E0E7A"/>
    <w:lvl w:ilvl="0" w:tplc="64BAB7C0">
      <w:start w:val="1"/>
      <w:numFmt w:val="lowerLetter"/>
      <w:lvlText w:val="(%1)"/>
      <w:lvlJc w:val="left"/>
      <w:pPr>
        <w:ind w:left="1341" w:hanging="360"/>
        <w:jc w:val="left"/>
      </w:pPr>
      <w:rPr>
        <w:rFonts w:ascii="Times New Roman" w:eastAsia="Times New Roman" w:hAnsi="Times New Roman" w:cs="Times New Roman" w:hint="default"/>
        <w:spacing w:val="-25"/>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3NDYwMzAwMLM0sjBR0lEKTi0uzszPAykwqQUA/DNAsiwAAAA="/>
  </w:docVars>
  <w:rsids>
    <w:rsidRoot w:val="001B28D3"/>
    <w:rsid w:val="00002F6F"/>
    <w:rsid w:val="00005990"/>
    <w:rsid w:val="00023748"/>
    <w:rsid w:val="000479E3"/>
    <w:rsid w:val="0005032E"/>
    <w:rsid w:val="000576BB"/>
    <w:rsid w:val="00057BA0"/>
    <w:rsid w:val="00063A7E"/>
    <w:rsid w:val="000645A5"/>
    <w:rsid w:val="00080455"/>
    <w:rsid w:val="00080AB3"/>
    <w:rsid w:val="00091417"/>
    <w:rsid w:val="000B03D5"/>
    <w:rsid w:val="000B6E2A"/>
    <w:rsid w:val="000C2BB1"/>
    <w:rsid w:val="000C2FCF"/>
    <w:rsid w:val="000C3E84"/>
    <w:rsid w:val="000C55F4"/>
    <w:rsid w:val="001235CA"/>
    <w:rsid w:val="00123D3D"/>
    <w:rsid w:val="00132166"/>
    <w:rsid w:val="00137D5D"/>
    <w:rsid w:val="00147FAC"/>
    <w:rsid w:val="00151187"/>
    <w:rsid w:val="00166B27"/>
    <w:rsid w:val="00185425"/>
    <w:rsid w:val="00193CB0"/>
    <w:rsid w:val="001A1947"/>
    <w:rsid w:val="001A1D94"/>
    <w:rsid w:val="001B28D3"/>
    <w:rsid w:val="001B504C"/>
    <w:rsid w:val="001C3160"/>
    <w:rsid w:val="001C615E"/>
    <w:rsid w:val="001D46FF"/>
    <w:rsid w:val="001E0BCF"/>
    <w:rsid w:val="001E2BF0"/>
    <w:rsid w:val="001F4613"/>
    <w:rsid w:val="001F610D"/>
    <w:rsid w:val="002246A8"/>
    <w:rsid w:val="00230911"/>
    <w:rsid w:val="002316F5"/>
    <w:rsid w:val="00240FA4"/>
    <w:rsid w:val="00246B4D"/>
    <w:rsid w:val="002571FD"/>
    <w:rsid w:val="00261B35"/>
    <w:rsid w:val="00267894"/>
    <w:rsid w:val="00267DCC"/>
    <w:rsid w:val="00283BA5"/>
    <w:rsid w:val="002870F8"/>
    <w:rsid w:val="00294574"/>
    <w:rsid w:val="00294CA8"/>
    <w:rsid w:val="002B5380"/>
    <w:rsid w:val="002C11EE"/>
    <w:rsid w:val="002C2844"/>
    <w:rsid w:val="002D21DC"/>
    <w:rsid w:val="002E5EB7"/>
    <w:rsid w:val="002E603A"/>
    <w:rsid w:val="00304B9C"/>
    <w:rsid w:val="003053CD"/>
    <w:rsid w:val="00306A9F"/>
    <w:rsid w:val="00330CC3"/>
    <w:rsid w:val="00340C48"/>
    <w:rsid w:val="00342370"/>
    <w:rsid w:val="00345777"/>
    <w:rsid w:val="0034755E"/>
    <w:rsid w:val="00350268"/>
    <w:rsid w:val="003536BD"/>
    <w:rsid w:val="00356A5E"/>
    <w:rsid w:val="00356D58"/>
    <w:rsid w:val="0036010D"/>
    <w:rsid w:val="00377D05"/>
    <w:rsid w:val="00382A30"/>
    <w:rsid w:val="003A08C1"/>
    <w:rsid w:val="003A296C"/>
    <w:rsid w:val="003A4710"/>
    <w:rsid w:val="003B3C2C"/>
    <w:rsid w:val="003B5130"/>
    <w:rsid w:val="003C40F5"/>
    <w:rsid w:val="003C6B69"/>
    <w:rsid w:val="003E14C6"/>
    <w:rsid w:val="00404315"/>
    <w:rsid w:val="004048D2"/>
    <w:rsid w:val="00406DE7"/>
    <w:rsid w:val="00415E4E"/>
    <w:rsid w:val="00417606"/>
    <w:rsid w:val="00421D66"/>
    <w:rsid w:val="00422914"/>
    <w:rsid w:val="00422A21"/>
    <w:rsid w:val="00424CAB"/>
    <w:rsid w:val="0044001B"/>
    <w:rsid w:val="00442859"/>
    <w:rsid w:val="00447D05"/>
    <w:rsid w:val="00455240"/>
    <w:rsid w:val="004556AD"/>
    <w:rsid w:val="0045743C"/>
    <w:rsid w:val="0046786E"/>
    <w:rsid w:val="00477D1B"/>
    <w:rsid w:val="004B76BA"/>
    <w:rsid w:val="004C562F"/>
    <w:rsid w:val="004D0179"/>
    <w:rsid w:val="004D1AC5"/>
    <w:rsid w:val="004E0326"/>
    <w:rsid w:val="004E5E00"/>
    <w:rsid w:val="004F3830"/>
    <w:rsid w:val="004F6A4D"/>
    <w:rsid w:val="00510BEC"/>
    <w:rsid w:val="00515B17"/>
    <w:rsid w:val="005226C8"/>
    <w:rsid w:val="005337CF"/>
    <w:rsid w:val="005428C1"/>
    <w:rsid w:val="00545822"/>
    <w:rsid w:val="00546EF9"/>
    <w:rsid w:val="005653EB"/>
    <w:rsid w:val="00567AA4"/>
    <w:rsid w:val="0057578E"/>
    <w:rsid w:val="005835C8"/>
    <w:rsid w:val="00586A32"/>
    <w:rsid w:val="00591413"/>
    <w:rsid w:val="005A27AF"/>
    <w:rsid w:val="005C34C5"/>
    <w:rsid w:val="005C4AA0"/>
    <w:rsid w:val="005E2320"/>
    <w:rsid w:val="005F2FC7"/>
    <w:rsid w:val="006027AE"/>
    <w:rsid w:val="00620CFF"/>
    <w:rsid w:val="00636EF0"/>
    <w:rsid w:val="00645AF6"/>
    <w:rsid w:val="0065324E"/>
    <w:rsid w:val="00657D32"/>
    <w:rsid w:val="0066015D"/>
    <w:rsid w:val="00685749"/>
    <w:rsid w:val="00694C6A"/>
    <w:rsid w:val="006954B9"/>
    <w:rsid w:val="006A70F6"/>
    <w:rsid w:val="006B3066"/>
    <w:rsid w:val="006B32BD"/>
    <w:rsid w:val="006B4610"/>
    <w:rsid w:val="006C7387"/>
    <w:rsid w:val="006E2916"/>
    <w:rsid w:val="006E2D2D"/>
    <w:rsid w:val="006E55F0"/>
    <w:rsid w:val="006F6377"/>
    <w:rsid w:val="00702F53"/>
    <w:rsid w:val="00705195"/>
    <w:rsid w:val="00723F3E"/>
    <w:rsid w:val="00736976"/>
    <w:rsid w:val="00741744"/>
    <w:rsid w:val="00756F37"/>
    <w:rsid w:val="007574D5"/>
    <w:rsid w:val="00774245"/>
    <w:rsid w:val="007830F6"/>
    <w:rsid w:val="007844A3"/>
    <w:rsid w:val="00797C42"/>
    <w:rsid w:val="007D27FB"/>
    <w:rsid w:val="007E137B"/>
    <w:rsid w:val="007F4BE3"/>
    <w:rsid w:val="00812016"/>
    <w:rsid w:val="008246CD"/>
    <w:rsid w:val="0083727E"/>
    <w:rsid w:val="00856575"/>
    <w:rsid w:val="00864CF1"/>
    <w:rsid w:val="00866A01"/>
    <w:rsid w:val="008704D1"/>
    <w:rsid w:val="00871B3D"/>
    <w:rsid w:val="008A433B"/>
    <w:rsid w:val="008F3A52"/>
    <w:rsid w:val="00904D23"/>
    <w:rsid w:val="00914565"/>
    <w:rsid w:val="00943D27"/>
    <w:rsid w:val="00946D9B"/>
    <w:rsid w:val="00950681"/>
    <w:rsid w:val="00951183"/>
    <w:rsid w:val="00970C4C"/>
    <w:rsid w:val="009762FE"/>
    <w:rsid w:val="00980497"/>
    <w:rsid w:val="00990B61"/>
    <w:rsid w:val="0099424D"/>
    <w:rsid w:val="00997179"/>
    <w:rsid w:val="009A1F4E"/>
    <w:rsid w:val="009A47E0"/>
    <w:rsid w:val="009D7890"/>
    <w:rsid w:val="009F6B50"/>
    <w:rsid w:val="009F7302"/>
    <w:rsid w:val="00A060DA"/>
    <w:rsid w:val="00A23CD8"/>
    <w:rsid w:val="00A26531"/>
    <w:rsid w:val="00A33C60"/>
    <w:rsid w:val="00A420BA"/>
    <w:rsid w:val="00A44857"/>
    <w:rsid w:val="00A44D7D"/>
    <w:rsid w:val="00A469D7"/>
    <w:rsid w:val="00A503E9"/>
    <w:rsid w:val="00A5171B"/>
    <w:rsid w:val="00A57F42"/>
    <w:rsid w:val="00A730B3"/>
    <w:rsid w:val="00A75471"/>
    <w:rsid w:val="00A77DD7"/>
    <w:rsid w:val="00A94AED"/>
    <w:rsid w:val="00AA25E0"/>
    <w:rsid w:val="00AB6B57"/>
    <w:rsid w:val="00AC33D6"/>
    <w:rsid w:val="00AD7EB8"/>
    <w:rsid w:val="00AF6D82"/>
    <w:rsid w:val="00B100CA"/>
    <w:rsid w:val="00B116BF"/>
    <w:rsid w:val="00B13334"/>
    <w:rsid w:val="00B2099A"/>
    <w:rsid w:val="00B446A2"/>
    <w:rsid w:val="00B45F52"/>
    <w:rsid w:val="00B51395"/>
    <w:rsid w:val="00B52975"/>
    <w:rsid w:val="00B52E3A"/>
    <w:rsid w:val="00B53B04"/>
    <w:rsid w:val="00B55FC1"/>
    <w:rsid w:val="00B72C84"/>
    <w:rsid w:val="00B82CA5"/>
    <w:rsid w:val="00B87E63"/>
    <w:rsid w:val="00BB440D"/>
    <w:rsid w:val="00BB78A1"/>
    <w:rsid w:val="00BC180A"/>
    <w:rsid w:val="00BC6E51"/>
    <w:rsid w:val="00BE23D8"/>
    <w:rsid w:val="00BE2575"/>
    <w:rsid w:val="00BE5AFC"/>
    <w:rsid w:val="00BE6C8E"/>
    <w:rsid w:val="00BF7DAD"/>
    <w:rsid w:val="00C14971"/>
    <w:rsid w:val="00C24A9A"/>
    <w:rsid w:val="00C279C1"/>
    <w:rsid w:val="00C4070F"/>
    <w:rsid w:val="00C447ED"/>
    <w:rsid w:val="00C52074"/>
    <w:rsid w:val="00C5370E"/>
    <w:rsid w:val="00C53B2B"/>
    <w:rsid w:val="00C54C75"/>
    <w:rsid w:val="00C576AF"/>
    <w:rsid w:val="00C57930"/>
    <w:rsid w:val="00C7042A"/>
    <w:rsid w:val="00C755F6"/>
    <w:rsid w:val="00C75713"/>
    <w:rsid w:val="00C811AD"/>
    <w:rsid w:val="00C83921"/>
    <w:rsid w:val="00C9385E"/>
    <w:rsid w:val="00C96C12"/>
    <w:rsid w:val="00C97D05"/>
    <w:rsid w:val="00CA000B"/>
    <w:rsid w:val="00CA302C"/>
    <w:rsid w:val="00CA30E3"/>
    <w:rsid w:val="00CC037B"/>
    <w:rsid w:val="00CD3243"/>
    <w:rsid w:val="00CE2623"/>
    <w:rsid w:val="00CE27FE"/>
    <w:rsid w:val="00D0461F"/>
    <w:rsid w:val="00D04D9A"/>
    <w:rsid w:val="00D17D55"/>
    <w:rsid w:val="00D20E7F"/>
    <w:rsid w:val="00D30CC0"/>
    <w:rsid w:val="00D3394E"/>
    <w:rsid w:val="00D33B83"/>
    <w:rsid w:val="00D41E69"/>
    <w:rsid w:val="00D441A7"/>
    <w:rsid w:val="00D46977"/>
    <w:rsid w:val="00D869D3"/>
    <w:rsid w:val="00DC025F"/>
    <w:rsid w:val="00DC0328"/>
    <w:rsid w:val="00DC7007"/>
    <w:rsid w:val="00DD30A1"/>
    <w:rsid w:val="00DE1296"/>
    <w:rsid w:val="00DE2BA4"/>
    <w:rsid w:val="00DE64DC"/>
    <w:rsid w:val="00DE7757"/>
    <w:rsid w:val="00DF19D1"/>
    <w:rsid w:val="00E07E7E"/>
    <w:rsid w:val="00E21471"/>
    <w:rsid w:val="00E23D3E"/>
    <w:rsid w:val="00E2621A"/>
    <w:rsid w:val="00E27794"/>
    <w:rsid w:val="00E353C6"/>
    <w:rsid w:val="00E40E77"/>
    <w:rsid w:val="00E43206"/>
    <w:rsid w:val="00E4342E"/>
    <w:rsid w:val="00E4533D"/>
    <w:rsid w:val="00E72707"/>
    <w:rsid w:val="00E83499"/>
    <w:rsid w:val="00EA0C66"/>
    <w:rsid w:val="00EB78F4"/>
    <w:rsid w:val="00ED30DF"/>
    <w:rsid w:val="00ED6557"/>
    <w:rsid w:val="00ED6A88"/>
    <w:rsid w:val="00EE3243"/>
    <w:rsid w:val="00EE35DD"/>
    <w:rsid w:val="00EF0435"/>
    <w:rsid w:val="00EF15C7"/>
    <w:rsid w:val="00EF3160"/>
    <w:rsid w:val="00EF7EDC"/>
    <w:rsid w:val="00F00B31"/>
    <w:rsid w:val="00F05774"/>
    <w:rsid w:val="00F13BE9"/>
    <w:rsid w:val="00F1401D"/>
    <w:rsid w:val="00F17ABC"/>
    <w:rsid w:val="00F206BE"/>
    <w:rsid w:val="00F20E7D"/>
    <w:rsid w:val="00F32FCC"/>
    <w:rsid w:val="00F36C02"/>
    <w:rsid w:val="00F52407"/>
    <w:rsid w:val="00F56203"/>
    <w:rsid w:val="00F61C30"/>
    <w:rsid w:val="00F653D3"/>
    <w:rsid w:val="00F74E67"/>
    <w:rsid w:val="00F85CD6"/>
    <w:rsid w:val="00F878C0"/>
    <w:rsid w:val="00F969F3"/>
    <w:rsid w:val="00FA33F5"/>
    <w:rsid w:val="00FC0E3B"/>
    <w:rsid w:val="00FC181E"/>
    <w:rsid w:val="00FC4244"/>
    <w:rsid w:val="00FD39BD"/>
    <w:rsid w:val="00FD4F5E"/>
    <w:rsid w:val="00FD6D1F"/>
    <w:rsid w:val="00FE559C"/>
    <w:rsid w:val="00FF605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40B5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Chapter"/>
    <w:basedOn w:val="Normal"/>
    <w:next w:val="Normal"/>
    <w:link w:val="Heading2Char"/>
    <w:autoRedefine/>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4">
    <w:name w:val="heading 4"/>
    <w:basedOn w:val="Normal"/>
    <w:next w:val="Normal"/>
    <w:link w:val="Heading4Char"/>
    <w:uiPriority w:val="9"/>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8D3"/>
    <w:rPr>
      <w:sz w:val="20"/>
      <w:szCs w:val="20"/>
    </w:rPr>
  </w:style>
  <w:style w:type="character" w:styleId="FootnoteReference">
    <w:name w:val="footnote reference"/>
    <w:basedOn w:val="DefaultParagraphFont"/>
    <w:uiPriority w:val="99"/>
    <w:semiHidden/>
    <w:unhideWhenUsed/>
    <w:rsid w:val="001B28D3"/>
    <w:rPr>
      <w:vertAlign w:val="superscript"/>
    </w:rPr>
  </w:style>
  <w:style w:type="paragraph" w:styleId="ListParagraph">
    <w:name w:val="List Paragraph"/>
    <w:basedOn w:val="Normal"/>
    <w:uiPriority w:val="1"/>
    <w:qFormat/>
    <w:rsid w:val="00E4533D"/>
    <w:pPr>
      <w:spacing w:after="0" w:line="240" w:lineRule="auto"/>
      <w:ind w:left="720"/>
      <w:contextualSpacing/>
      <w:jc w:val="both"/>
    </w:pPr>
    <w:rPr>
      <w:rFonts w:ascii="Calibri" w:eastAsia="Calibri" w:hAnsi="Calibri" w:cs="Times New Roman"/>
      <w:lang w:val="en-US"/>
    </w:rPr>
  </w:style>
  <w:style w:type="character" w:styleId="Strong">
    <w:name w:val="Strong"/>
    <w:basedOn w:val="DefaultParagraphFont"/>
    <w:uiPriority w:val="22"/>
    <w:qFormat/>
    <w:rsid w:val="00E4533D"/>
    <w:rPr>
      <w:b/>
      <w:bCs/>
    </w:rPr>
  </w:style>
  <w:style w:type="table" w:styleId="TableGrid">
    <w:name w:val="Table Grid"/>
    <w:basedOn w:val="TableNormal"/>
    <w:uiPriority w:val="39"/>
    <w:rsid w:val="0035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iPriority w:val="99"/>
    <w:unhideWhenUsed/>
    <w:rsid w:val="009D7890"/>
    <w:rPr>
      <w:color w:val="0563C1" w:themeColor="hyperlink"/>
      <w:u w:val="single"/>
    </w:rPr>
  </w:style>
  <w:style w:type="paragraph" w:styleId="NoSpacing">
    <w:name w:val="No Spacing"/>
    <w:aliases w:val="Abstract"/>
    <w:basedOn w:val="Normal"/>
    <w:link w:val="NoSpacingChar"/>
    <w:uiPriority w:val="1"/>
    <w:qFormat/>
    <w:rsid w:val="001C3160"/>
    <w:pPr>
      <w:spacing w:before="120" w:after="240" w:line="240" w:lineRule="auto"/>
      <w:jc w:val="both"/>
    </w:pPr>
    <w:rPr>
      <w:rFonts w:ascii="Times New Roman" w:eastAsiaTheme="minorEastAsia" w:hAnsi="Times New Roman"/>
      <w:i/>
      <w:sz w:val="24"/>
      <w:lang w:val="en-US"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D46977"/>
    <w:rPr>
      <w:color w:val="605E5C"/>
      <w:shd w:val="clear" w:color="auto" w:fill="E1DFDD"/>
    </w:rPr>
  </w:style>
  <w:style w:type="character" w:customStyle="1" w:styleId="NoSpacingChar">
    <w:name w:val="No Spacing Char"/>
    <w:aliases w:val="Abstract Char"/>
    <w:link w:val="NoSpacing"/>
    <w:uiPriority w:val="1"/>
    <w:locked/>
    <w:rsid w:val="00C52074"/>
    <w:rPr>
      <w:rFonts w:ascii="Times New Roman" w:eastAsiaTheme="minorEastAsia" w:hAnsi="Times New Roman"/>
      <w:i/>
      <w:sz w:val="24"/>
      <w:lang w:val="en-US" w:bidi="en-US"/>
    </w:rPr>
  </w:style>
  <w:style w:type="paragraph" w:styleId="BodyText2">
    <w:name w:val="Body Text 2"/>
    <w:basedOn w:val="Normal"/>
    <w:link w:val="BodyText2Char"/>
    <w:unhideWhenUsed/>
    <w:rsid w:val="00C520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52074"/>
    <w:rPr>
      <w:rFonts w:ascii="Times New Roman" w:eastAsia="Times New Roman" w:hAnsi="Times New Roman" w:cs="Times New Roman"/>
      <w:sz w:val="24"/>
      <w:szCs w:val="24"/>
    </w:rPr>
  </w:style>
  <w:style w:type="character" w:customStyle="1" w:styleId="tlid-translation">
    <w:name w:val="tlid-translation"/>
    <w:basedOn w:val="DefaultParagraphFont"/>
    <w:rsid w:val="00C52074"/>
  </w:style>
  <w:style w:type="character" w:customStyle="1" w:styleId="EndNoteBibliographyChar">
    <w:name w:val="EndNote Bibliography Char"/>
    <w:link w:val="EndNoteBibliography"/>
    <w:locked/>
    <w:rsid w:val="00B446A2"/>
    <w:rPr>
      <w:rFonts w:ascii="Calibri" w:hAnsi="Calibri" w:cs="Calibri"/>
      <w:noProof/>
    </w:rPr>
  </w:style>
  <w:style w:type="paragraph" w:customStyle="1" w:styleId="EndNoteBibliography">
    <w:name w:val="EndNote Bibliography"/>
    <w:basedOn w:val="Normal"/>
    <w:link w:val="EndNoteBibliographyChar"/>
    <w:rsid w:val="00B446A2"/>
    <w:pPr>
      <w:spacing w:after="200" w:line="240" w:lineRule="auto"/>
      <w:jc w:val="both"/>
    </w:pPr>
    <w:rPr>
      <w:rFonts w:ascii="Calibri" w:hAnsi="Calibri" w:cs="Calibri"/>
      <w:noProof/>
    </w:rPr>
  </w:style>
  <w:style w:type="character" w:styleId="CommentReference">
    <w:name w:val="annotation reference"/>
    <w:basedOn w:val="DefaultParagraphFont"/>
    <w:uiPriority w:val="99"/>
    <w:semiHidden/>
    <w:unhideWhenUsed/>
    <w:rsid w:val="00F878C0"/>
    <w:rPr>
      <w:sz w:val="16"/>
      <w:szCs w:val="16"/>
    </w:rPr>
  </w:style>
  <w:style w:type="paragraph" w:styleId="CommentText">
    <w:name w:val="annotation text"/>
    <w:basedOn w:val="Normal"/>
    <w:link w:val="CommentTextChar"/>
    <w:uiPriority w:val="99"/>
    <w:unhideWhenUsed/>
    <w:rsid w:val="00F878C0"/>
    <w:pPr>
      <w:spacing w:line="240" w:lineRule="auto"/>
    </w:pPr>
    <w:rPr>
      <w:sz w:val="20"/>
      <w:szCs w:val="20"/>
    </w:rPr>
  </w:style>
  <w:style w:type="character" w:customStyle="1" w:styleId="CommentTextChar">
    <w:name w:val="Comment Text Char"/>
    <w:basedOn w:val="DefaultParagraphFont"/>
    <w:link w:val="CommentText"/>
    <w:uiPriority w:val="99"/>
    <w:rsid w:val="00F878C0"/>
    <w:rPr>
      <w:sz w:val="20"/>
      <w:szCs w:val="20"/>
    </w:rPr>
  </w:style>
  <w:style w:type="paragraph" w:styleId="CommentSubject">
    <w:name w:val="annotation subject"/>
    <w:basedOn w:val="CommentText"/>
    <w:next w:val="CommentText"/>
    <w:link w:val="CommentSubjectChar"/>
    <w:uiPriority w:val="99"/>
    <w:semiHidden/>
    <w:unhideWhenUsed/>
    <w:rsid w:val="00F878C0"/>
    <w:rPr>
      <w:b/>
      <w:bCs/>
    </w:rPr>
  </w:style>
  <w:style w:type="character" w:customStyle="1" w:styleId="CommentSubjectChar">
    <w:name w:val="Comment Subject Char"/>
    <w:basedOn w:val="CommentTextChar"/>
    <w:link w:val="CommentSubject"/>
    <w:uiPriority w:val="99"/>
    <w:semiHidden/>
    <w:rsid w:val="00F878C0"/>
    <w:rPr>
      <w:b/>
      <w:bCs/>
      <w:sz w:val="20"/>
      <w:szCs w:val="20"/>
    </w:rPr>
  </w:style>
  <w:style w:type="paragraph" w:styleId="Revision">
    <w:name w:val="Revision"/>
    <w:hidden/>
    <w:uiPriority w:val="99"/>
    <w:semiHidden/>
    <w:rsid w:val="00BE5A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Chapter"/>
    <w:basedOn w:val="Normal"/>
    <w:next w:val="Normal"/>
    <w:link w:val="Heading2Char"/>
    <w:autoRedefine/>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4">
    <w:name w:val="heading 4"/>
    <w:basedOn w:val="Normal"/>
    <w:next w:val="Normal"/>
    <w:link w:val="Heading4Char"/>
    <w:uiPriority w:val="9"/>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8D3"/>
    <w:rPr>
      <w:sz w:val="20"/>
      <w:szCs w:val="20"/>
    </w:rPr>
  </w:style>
  <w:style w:type="character" w:styleId="FootnoteReference">
    <w:name w:val="footnote reference"/>
    <w:basedOn w:val="DefaultParagraphFont"/>
    <w:uiPriority w:val="99"/>
    <w:semiHidden/>
    <w:unhideWhenUsed/>
    <w:rsid w:val="001B28D3"/>
    <w:rPr>
      <w:vertAlign w:val="superscript"/>
    </w:rPr>
  </w:style>
  <w:style w:type="paragraph" w:styleId="ListParagraph">
    <w:name w:val="List Paragraph"/>
    <w:basedOn w:val="Normal"/>
    <w:uiPriority w:val="1"/>
    <w:qFormat/>
    <w:rsid w:val="00E4533D"/>
    <w:pPr>
      <w:spacing w:after="0" w:line="240" w:lineRule="auto"/>
      <w:ind w:left="720"/>
      <w:contextualSpacing/>
      <w:jc w:val="both"/>
    </w:pPr>
    <w:rPr>
      <w:rFonts w:ascii="Calibri" w:eastAsia="Calibri" w:hAnsi="Calibri" w:cs="Times New Roman"/>
      <w:lang w:val="en-US"/>
    </w:rPr>
  </w:style>
  <w:style w:type="character" w:styleId="Strong">
    <w:name w:val="Strong"/>
    <w:basedOn w:val="DefaultParagraphFont"/>
    <w:uiPriority w:val="22"/>
    <w:qFormat/>
    <w:rsid w:val="00E4533D"/>
    <w:rPr>
      <w:b/>
      <w:bCs/>
    </w:rPr>
  </w:style>
  <w:style w:type="table" w:styleId="TableGrid">
    <w:name w:val="Table Grid"/>
    <w:basedOn w:val="TableNormal"/>
    <w:uiPriority w:val="39"/>
    <w:rsid w:val="0035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iPriority w:val="99"/>
    <w:unhideWhenUsed/>
    <w:rsid w:val="009D7890"/>
    <w:rPr>
      <w:color w:val="0563C1" w:themeColor="hyperlink"/>
      <w:u w:val="single"/>
    </w:rPr>
  </w:style>
  <w:style w:type="paragraph" w:styleId="NoSpacing">
    <w:name w:val="No Spacing"/>
    <w:aliases w:val="Abstract"/>
    <w:basedOn w:val="Normal"/>
    <w:link w:val="NoSpacingChar"/>
    <w:uiPriority w:val="1"/>
    <w:qFormat/>
    <w:rsid w:val="001C3160"/>
    <w:pPr>
      <w:spacing w:before="120" w:after="240" w:line="240" w:lineRule="auto"/>
      <w:jc w:val="both"/>
    </w:pPr>
    <w:rPr>
      <w:rFonts w:ascii="Times New Roman" w:eastAsiaTheme="minorEastAsia" w:hAnsi="Times New Roman"/>
      <w:i/>
      <w:sz w:val="24"/>
      <w:lang w:val="en-US"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D46977"/>
    <w:rPr>
      <w:color w:val="605E5C"/>
      <w:shd w:val="clear" w:color="auto" w:fill="E1DFDD"/>
    </w:rPr>
  </w:style>
  <w:style w:type="character" w:customStyle="1" w:styleId="NoSpacingChar">
    <w:name w:val="No Spacing Char"/>
    <w:aliases w:val="Abstract Char"/>
    <w:link w:val="NoSpacing"/>
    <w:uiPriority w:val="1"/>
    <w:locked/>
    <w:rsid w:val="00C52074"/>
    <w:rPr>
      <w:rFonts w:ascii="Times New Roman" w:eastAsiaTheme="minorEastAsia" w:hAnsi="Times New Roman"/>
      <w:i/>
      <w:sz w:val="24"/>
      <w:lang w:val="en-US" w:bidi="en-US"/>
    </w:rPr>
  </w:style>
  <w:style w:type="paragraph" w:styleId="BodyText2">
    <w:name w:val="Body Text 2"/>
    <w:basedOn w:val="Normal"/>
    <w:link w:val="BodyText2Char"/>
    <w:unhideWhenUsed/>
    <w:rsid w:val="00C520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52074"/>
    <w:rPr>
      <w:rFonts w:ascii="Times New Roman" w:eastAsia="Times New Roman" w:hAnsi="Times New Roman" w:cs="Times New Roman"/>
      <w:sz w:val="24"/>
      <w:szCs w:val="24"/>
    </w:rPr>
  </w:style>
  <w:style w:type="character" w:customStyle="1" w:styleId="tlid-translation">
    <w:name w:val="tlid-translation"/>
    <w:basedOn w:val="DefaultParagraphFont"/>
    <w:rsid w:val="00C52074"/>
  </w:style>
  <w:style w:type="character" w:customStyle="1" w:styleId="EndNoteBibliographyChar">
    <w:name w:val="EndNote Bibliography Char"/>
    <w:link w:val="EndNoteBibliography"/>
    <w:locked/>
    <w:rsid w:val="00B446A2"/>
    <w:rPr>
      <w:rFonts w:ascii="Calibri" w:hAnsi="Calibri" w:cs="Calibri"/>
      <w:noProof/>
    </w:rPr>
  </w:style>
  <w:style w:type="paragraph" w:customStyle="1" w:styleId="EndNoteBibliography">
    <w:name w:val="EndNote Bibliography"/>
    <w:basedOn w:val="Normal"/>
    <w:link w:val="EndNoteBibliographyChar"/>
    <w:rsid w:val="00B446A2"/>
    <w:pPr>
      <w:spacing w:after="200" w:line="240" w:lineRule="auto"/>
      <w:jc w:val="both"/>
    </w:pPr>
    <w:rPr>
      <w:rFonts w:ascii="Calibri" w:hAnsi="Calibri" w:cs="Calibri"/>
      <w:noProof/>
    </w:rPr>
  </w:style>
  <w:style w:type="character" w:styleId="CommentReference">
    <w:name w:val="annotation reference"/>
    <w:basedOn w:val="DefaultParagraphFont"/>
    <w:uiPriority w:val="99"/>
    <w:semiHidden/>
    <w:unhideWhenUsed/>
    <w:rsid w:val="00F878C0"/>
    <w:rPr>
      <w:sz w:val="16"/>
      <w:szCs w:val="16"/>
    </w:rPr>
  </w:style>
  <w:style w:type="paragraph" w:styleId="CommentText">
    <w:name w:val="annotation text"/>
    <w:basedOn w:val="Normal"/>
    <w:link w:val="CommentTextChar"/>
    <w:uiPriority w:val="99"/>
    <w:unhideWhenUsed/>
    <w:rsid w:val="00F878C0"/>
    <w:pPr>
      <w:spacing w:line="240" w:lineRule="auto"/>
    </w:pPr>
    <w:rPr>
      <w:sz w:val="20"/>
      <w:szCs w:val="20"/>
    </w:rPr>
  </w:style>
  <w:style w:type="character" w:customStyle="1" w:styleId="CommentTextChar">
    <w:name w:val="Comment Text Char"/>
    <w:basedOn w:val="DefaultParagraphFont"/>
    <w:link w:val="CommentText"/>
    <w:uiPriority w:val="99"/>
    <w:rsid w:val="00F878C0"/>
    <w:rPr>
      <w:sz w:val="20"/>
      <w:szCs w:val="20"/>
    </w:rPr>
  </w:style>
  <w:style w:type="paragraph" w:styleId="CommentSubject">
    <w:name w:val="annotation subject"/>
    <w:basedOn w:val="CommentText"/>
    <w:next w:val="CommentText"/>
    <w:link w:val="CommentSubjectChar"/>
    <w:uiPriority w:val="99"/>
    <w:semiHidden/>
    <w:unhideWhenUsed/>
    <w:rsid w:val="00F878C0"/>
    <w:rPr>
      <w:b/>
      <w:bCs/>
    </w:rPr>
  </w:style>
  <w:style w:type="character" w:customStyle="1" w:styleId="CommentSubjectChar">
    <w:name w:val="Comment Subject Char"/>
    <w:basedOn w:val="CommentTextChar"/>
    <w:link w:val="CommentSubject"/>
    <w:uiPriority w:val="99"/>
    <w:semiHidden/>
    <w:rsid w:val="00F878C0"/>
    <w:rPr>
      <w:b/>
      <w:bCs/>
      <w:sz w:val="20"/>
      <w:szCs w:val="20"/>
    </w:rPr>
  </w:style>
  <w:style w:type="paragraph" w:styleId="Revision">
    <w:name w:val="Revision"/>
    <w:hidden/>
    <w:uiPriority w:val="99"/>
    <w:semiHidden/>
    <w:rsid w:val="00BE5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0915">
      <w:bodyDiv w:val="1"/>
      <w:marLeft w:val="0"/>
      <w:marRight w:val="0"/>
      <w:marTop w:val="0"/>
      <w:marBottom w:val="0"/>
      <w:divBdr>
        <w:top w:val="none" w:sz="0" w:space="0" w:color="auto"/>
        <w:left w:val="none" w:sz="0" w:space="0" w:color="auto"/>
        <w:bottom w:val="none" w:sz="0" w:space="0" w:color="auto"/>
        <w:right w:val="none" w:sz="0" w:space="0" w:color="auto"/>
      </w:divBdr>
    </w:div>
    <w:div w:id="87124149">
      <w:bodyDiv w:val="1"/>
      <w:marLeft w:val="0"/>
      <w:marRight w:val="0"/>
      <w:marTop w:val="0"/>
      <w:marBottom w:val="0"/>
      <w:divBdr>
        <w:top w:val="none" w:sz="0" w:space="0" w:color="auto"/>
        <w:left w:val="none" w:sz="0" w:space="0" w:color="auto"/>
        <w:bottom w:val="none" w:sz="0" w:space="0" w:color="auto"/>
        <w:right w:val="none" w:sz="0" w:space="0" w:color="auto"/>
      </w:divBdr>
    </w:div>
    <w:div w:id="126775657">
      <w:bodyDiv w:val="1"/>
      <w:marLeft w:val="0"/>
      <w:marRight w:val="0"/>
      <w:marTop w:val="0"/>
      <w:marBottom w:val="0"/>
      <w:divBdr>
        <w:top w:val="none" w:sz="0" w:space="0" w:color="auto"/>
        <w:left w:val="none" w:sz="0" w:space="0" w:color="auto"/>
        <w:bottom w:val="none" w:sz="0" w:space="0" w:color="auto"/>
        <w:right w:val="none" w:sz="0" w:space="0" w:color="auto"/>
      </w:divBdr>
    </w:div>
    <w:div w:id="151681479">
      <w:bodyDiv w:val="1"/>
      <w:marLeft w:val="0"/>
      <w:marRight w:val="0"/>
      <w:marTop w:val="0"/>
      <w:marBottom w:val="0"/>
      <w:divBdr>
        <w:top w:val="none" w:sz="0" w:space="0" w:color="auto"/>
        <w:left w:val="none" w:sz="0" w:space="0" w:color="auto"/>
        <w:bottom w:val="none" w:sz="0" w:space="0" w:color="auto"/>
        <w:right w:val="none" w:sz="0" w:space="0" w:color="auto"/>
      </w:divBdr>
    </w:div>
    <w:div w:id="520626661">
      <w:bodyDiv w:val="1"/>
      <w:marLeft w:val="0"/>
      <w:marRight w:val="0"/>
      <w:marTop w:val="0"/>
      <w:marBottom w:val="0"/>
      <w:divBdr>
        <w:top w:val="none" w:sz="0" w:space="0" w:color="auto"/>
        <w:left w:val="none" w:sz="0" w:space="0" w:color="auto"/>
        <w:bottom w:val="none" w:sz="0" w:space="0" w:color="auto"/>
        <w:right w:val="none" w:sz="0" w:space="0" w:color="auto"/>
      </w:divBdr>
    </w:div>
    <w:div w:id="691876891">
      <w:bodyDiv w:val="1"/>
      <w:marLeft w:val="0"/>
      <w:marRight w:val="0"/>
      <w:marTop w:val="0"/>
      <w:marBottom w:val="0"/>
      <w:divBdr>
        <w:top w:val="none" w:sz="0" w:space="0" w:color="auto"/>
        <w:left w:val="none" w:sz="0" w:space="0" w:color="auto"/>
        <w:bottom w:val="none" w:sz="0" w:space="0" w:color="auto"/>
        <w:right w:val="none" w:sz="0" w:space="0" w:color="auto"/>
      </w:divBdr>
    </w:div>
    <w:div w:id="770663728">
      <w:bodyDiv w:val="1"/>
      <w:marLeft w:val="0"/>
      <w:marRight w:val="0"/>
      <w:marTop w:val="0"/>
      <w:marBottom w:val="0"/>
      <w:divBdr>
        <w:top w:val="none" w:sz="0" w:space="0" w:color="auto"/>
        <w:left w:val="none" w:sz="0" w:space="0" w:color="auto"/>
        <w:bottom w:val="none" w:sz="0" w:space="0" w:color="auto"/>
        <w:right w:val="none" w:sz="0" w:space="0" w:color="auto"/>
      </w:divBdr>
    </w:div>
    <w:div w:id="825703889">
      <w:bodyDiv w:val="1"/>
      <w:marLeft w:val="0"/>
      <w:marRight w:val="0"/>
      <w:marTop w:val="0"/>
      <w:marBottom w:val="0"/>
      <w:divBdr>
        <w:top w:val="none" w:sz="0" w:space="0" w:color="auto"/>
        <w:left w:val="none" w:sz="0" w:space="0" w:color="auto"/>
        <w:bottom w:val="none" w:sz="0" w:space="0" w:color="auto"/>
        <w:right w:val="none" w:sz="0" w:space="0" w:color="auto"/>
      </w:divBdr>
    </w:div>
    <w:div w:id="900755266">
      <w:bodyDiv w:val="1"/>
      <w:marLeft w:val="0"/>
      <w:marRight w:val="0"/>
      <w:marTop w:val="0"/>
      <w:marBottom w:val="0"/>
      <w:divBdr>
        <w:top w:val="none" w:sz="0" w:space="0" w:color="auto"/>
        <w:left w:val="none" w:sz="0" w:space="0" w:color="auto"/>
        <w:bottom w:val="none" w:sz="0" w:space="0" w:color="auto"/>
        <w:right w:val="none" w:sz="0" w:space="0" w:color="auto"/>
      </w:divBdr>
    </w:div>
    <w:div w:id="959915861">
      <w:bodyDiv w:val="1"/>
      <w:marLeft w:val="0"/>
      <w:marRight w:val="0"/>
      <w:marTop w:val="0"/>
      <w:marBottom w:val="0"/>
      <w:divBdr>
        <w:top w:val="none" w:sz="0" w:space="0" w:color="auto"/>
        <w:left w:val="none" w:sz="0" w:space="0" w:color="auto"/>
        <w:bottom w:val="none" w:sz="0" w:space="0" w:color="auto"/>
        <w:right w:val="none" w:sz="0" w:space="0" w:color="auto"/>
      </w:divBdr>
    </w:div>
    <w:div w:id="966395568">
      <w:bodyDiv w:val="1"/>
      <w:marLeft w:val="0"/>
      <w:marRight w:val="0"/>
      <w:marTop w:val="0"/>
      <w:marBottom w:val="0"/>
      <w:divBdr>
        <w:top w:val="none" w:sz="0" w:space="0" w:color="auto"/>
        <w:left w:val="none" w:sz="0" w:space="0" w:color="auto"/>
        <w:bottom w:val="none" w:sz="0" w:space="0" w:color="auto"/>
        <w:right w:val="none" w:sz="0" w:space="0" w:color="auto"/>
      </w:divBdr>
    </w:div>
    <w:div w:id="1362054424">
      <w:bodyDiv w:val="1"/>
      <w:marLeft w:val="0"/>
      <w:marRight w:val="0"/>
      <w:marTop w:val="0"/>
      <w:marBottom w:val="0"/>
      <w:divBdr>
        <w:top w:val="none" w:sz="0" w:space="0" w:color="auto"/>
        <w:left w:val="none" w:sz="0" w:space="0" w:color="auto"/>
        <w:bottom w:val="none" w:sz="0" w:space="0" w:color="auto"/>
        <w:right w:val="none" w:sz="0" w:space="0" w:color="auto"/>
      </w:divBdr>
    </w:div>
    <w:div w:id="1451124026">
      <w:bodyDiv w:val="1"/>
      <w:marLeft w:val="0"/>
      <w:marRight w:val="0"/>
      <w:marTop w:val="0"/>
      <w:marBottom w:val="0"/>
      <w:divBdr>
        <w:top w:val="none" w:sz="0" w:space="0" w:color="auto"/>
        <w:left w:val="none" w:sz="0" w:space="0" w:color="auto"/>
        <w:bottom w:val="none" w:sz="0" w:space="0" w:color="auto"/>
        <w:right w:val="none" w:sz="0" w:space="0" w:color="auto"/>
      </w:divBdr>
    </w:div>
    <w:div w:id="1535927336">
      <w:bodyDiv w:val="1"/>
      <w:marLeft w:val="0"/>
      <w:marRight w:val="0"/>
      <w:marTop w:val="0"/>
      <w:marBottom w:val="0"/>
      <w:divBdr>
        <w:top w:val="none" w:sz="0" w:space="0" w:color="auto"/>
        <w:left w:val="none" w:sz="0" w:space="0" w:color="auto"/>
        <w:bottom w:val="none" w:sz="0" w:space="0" w:color="auto"/>
        <w:right w:val="none" w:sz="0" w:space="0" w:color="auto"/>
      </w:divBdr>
    </w:div>
    <w:div w:id="20563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image" Target="http://www.asiaquarterly.com/images/stories/ambalat_map_resized.jpg" TargetMode="External"/><Relationship Id="rId4" Type="http://schemas.microsoft.com/office/2007/relationships/stylesWithEffects" Target="stylesWithEffects.xml"/><Relationship Id="rId9" Type="http://schemas.openxmlformats.org/officeDocument/2006/relationships/image" Target="media/image1.jpeg"/><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B5A5-07C9-403C-AC85-828313A8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29</Pages>
  <Words>28852</Words>
  <Characters>164460</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 UGM</dc:creator>
  <cp:lastModifiedBy>asus</cp:lastModifiedBy>
  <cp:revision>31</cp:revision>
  <cp:lastPrinted>2017-11-21T04:35:00Z</cp:lastPrinted>
  <dcterms:created xsi:type="dcterms:W3CDTF">2022-06-30T22:39:00Z</dcterms:created>
  <dcterms:modified xsi:type="dcterms:W3CDTF">2022-07-14T05:48:00Z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Unique User Id_1">
    <vt:lpwstr>08af0364-3ee1-34f6-a946-d290252e3fe9</vt:lpwstr>
  </property>
</Properties>
</file>