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8"/>
        <w:jc w:val="right"/>
        <w:rPr>
          <w:rFonts w:ascii="Times New Roman" w:hAnsi="Times New Roman" w:cs="Times New Roman"/>
          <w:b/>
          <w:i/>
          <w:sz w:val="26"/>
        </w:rPr>
      </w:pPr>
      <w:r>
        <w:rPr>
          <w:rFonts w:ascii="Times New Roman" w:hAnsi="Times New Roman" w:cs="Times New Roman"/>
          <w:b/>
          <w:i/>
          <w:sz w:val="26"/>
        </w:rPr>
        <w:t>TINJAUAN</w:t>
      </w:r>
      <w:r>
        <w:rPr>
          <w:rFonts w:ascii="Times New Roman" w:hAnsi="Times New Roman" w:cs="Times New Roman"/>
          <w:b/>
          <w:i/>
          <w:spacing w:val="-4"/>
          <w:sz w:val="26"/>
        </w:rPr>
        <w:t xml:space="preserve"> </w:t>
      </w:r>
      <w:r>
        <w:rPr>
          <w:rFonts w:ascii="Times New Roman" w:hAnsi="Times New Roman" w:cs="Times New Roman"/>
          <w:b/>
          <w:i/>
          <w:sz w:val="26"/>
        </w:rPr>
        <w:t>PUSTAKA</w:t>
      </w:r>
    </w:p>
    <w:p>
      <w:pPr>
        <w:spacing w:before="288" w:beforeLines="120" w:after="288" w:afterLines="120"/>
        <w:jc w:val="both"/>
        <w:rPr>
          <w:rFonts w:ascii="Times New Roman" w:hAnsi="Times New Roman" w:cs="Times New Roman"/>
          <w:b/>
          <w:bCs/>
          <w:sz w:val="28"/>
          <w:szCs w:val="28"/>
        </w:rPr>
      </w:pPr>
      <w:r>
        <w:rPr>
          <w:rFonts w:ascii="Times New Roman" w:hAnsi="Times New Roman" w:cs="Times New Roman"/>
          <w:b/>
          <w:bCs/>
          <w:sz w:val="32"/>
          <w:szCs w:val="32"/>
        </w:rPr>
        <w:t>Mekanisme Nyeri dan Peranan Ketamin pada Nyeri di Tingkat Sel</w:t>
      </w:r>
    </w:p>
    <w:p>
      <w:pPr>
        <w:spacing w:before="288" w:beforeLines="120" w:after="288" w:afterLines="120"/>
        <w:jc w:val="both"/>
        <w:rPr>
          <w:rFonts w:ascii="Times New Roman" w:hAnsi="Times New Roman" w:eastAsia="SimSun" w:cs="Times New Roman"/>
          <w:b/>
          <w:bCs/>
          <w:i/>
          <w:iCs/>
          <w:sz w:val="28"/>
          <w:szCs w:val="28"/>
        </w:rPr>
      </w:pPr>
      <w:r>
        <w:rPr>
          <w:rFonts w:ascii="Times New Roman" w:hAnsi="Times New Roman" w:eastAsia="SimSun" w:cs="Times New Roman"/>
          <w:b/>
          <w:bCs/>
          <w:i/>
          <w:iCs/>
          <w:sz w:val="28"/>
          <w:szCs w:val="28"/>
        </w:rPr>
        <w:t>Mechanisms of Pain and the Role of Ketamine on Pain at the Cell Level</w:t>
      </w:r>
    </w:p>
    <w:p>
      <w:pPr>
        <w:spacing w:before="288" w:beforeLines="120" w:after="288" w:afterLines="120"/>
        <w:jc w:val="both"/>
        <w:rPr>
          <w:rFonts w:ascii="Times New Roman" w:hAnsi="Times New Roman" w:eastAsia="SimSun" w:cs="Times New Roman"/>
          <w:sz w:val="24"/>
          <w:szCs w:val="24"/>
          <w:lang w:val="id-ID"/>
        </w:rPr>
      </w:pPr>
      <w:bookmarkStart w:id="0" w:name="_GoBack"/>
      <w:r>
        <w:rPr>
          <w:rFonts w:ascii="Times New Roman" w:hAnsi="Times New Roman" w:eastAsia="SimSun" w:cs="Times New Roman"/>
          <w:sz w:val="24"/>
          <w:szCs w:val="24"/>
          <w:lang w:val="id-ID"/>
        </w:rPr>
        <w:t>Rizal Zainal</w:t>
      </w:r>
      <w:r>
        <w:rPr>
          <w:rFonts w:ascii="Times New Roman" w:hAnsi="Times New Roman" w:eastAsia="SimSun" w:cs="Times New Roman"/>
          <w:sz w:val="24"/>
          <w:szCs w:val="24"/>
          <w:vertAlign w:val="superscript"/>
          <w:lang w:val="id-ID"/>
        </w:rPr>
        <w:t>1</w:t>
      </w:r>
      <w:r>
        <w:rPr>
          <w:rFonts w:ascii="Times New Roman" w:hAnsi="Times New Roman" w:eastAsia="SimSun" w:cs="Times New Roman"/>
          <w:sz w:val="24"/>
          <w:szCs w:val="24"/>
          <w:lang w:val="id-ID"/>
        </w:rPr>
        <w:t>, Irfannuddin</w:t>
      </w:r>
      <w:r>
        <w:rPr>
          <w:rFonts w:ascii="Times New Roman" w:hAnsi="Times New Roman" w:eastAsia="SimSun" w:cs="Times New Roman"/>
          <w:sz w:val="24"/>
          <w:szCs w:val="24"/>
          <w:vertAlign w:val="superscript"/>
          <w:lang w:val="id-ID"/>
        </w:rPr>
        <w:t>2</w:t>
      </w:r>
      <w:r>
        <w:rPr>
          <w:rFonts w:ascii="Times New Roman" w:hAnsi="Times New Roman" w:eastAsia="SimSun" w:cs="Times New Roman"/>
          <w:sz w:val="24"/>
          <w:szCs w:val="24"/>
          <w:lang w:val="id-ID"/>
        </w:rPr>
        <w:t>, Legiran</w:t>
      </w:r>
      <w:r>
        <w:rPr>
          <w:rFonts w:ascii="Times New Roman" w:hAnsi="Times New Roman" w:eastAsia="SimSun" w:cs="Times New Roman"/>
          <w:sz w:val="24"/>
          <w:szCs w:val="24"/>
          <w:vertAlign w:val="superscript"/>
          <w:lang w:val="id-ID"/>
        </w:rPr>
        <w:t>3</w:t>
      </w:r>
      <w:r>
        <w:rPr>
          <w:rFonts w:ascii="Times New Roman" w:hAnsi="Times New Roman" w:eastAsia="SimSun" w:cs="Times New Roman"/>
          <w:sz w:val="24"/>
          <w:szCs w:val="24"/>
          <w:lang w:val="id-ID"/>
        </w:rPr>
        <w:t>, Nurhadi Ibrahim</w:t>
      </w:r>
      <w:r>
        <w:rPr>
          <w:rFonts w:ascii="Times New Roman" w:hAnsi="Times New Roman" w:eastAsia="SimSun" w:cs="Times New Roman"/>
          <w:sz w:val="24"/>
          <w:szCs w:val="24"/>
          <w:vertAlign w:val="superscript"/>
          <w:lang w:val="id-ID"/>
        </w:rPr>
        <w:t>4</w:t>
      </w:r>
      <w:r>
        <w:rPr>
          <w:rFonts w:ascii="Times New Roman" w:hAnsi="Times New Roman" w:eastAsia="SimSun" w:cs="Times New Roman"/>
          <w:sz w:val="24"/>
          <w:szCs w:val="24"/>
          <w:lang w:val="id-ID"/>
        </w:rPr>
        <w:t>, Muhammad Ramli Ahmad</w:t>
      </w:r>
      <w:r>
        <w:rPr>
          <w:rFonts w:ascii="Times New Roman" w:hAnsi="Times New Roman" w:eastAsia="SimSun" w:cs="Times New Roman"/>
          <w:sz w:val="24"/>
          <w:szCs w:val="24"/>
          <w:vertAlign w:val="superscript"/>
          <w:lang w:val="id-ID"/>
        </w:rPr>
        <w:t>5</w:t>
      </w:r>
    </w:p>
    <w:p>
      <w:pPr>
        <w:pStyle w:val="12"/>
        <w:numPr>
          <w:ilvl w:val="0"/>
          <w:numId w:val="1"/>
        </w:numPr>
        <w:spacing w:before="288" w:beforeLines="120" w:after="288" w:afterLines="120"/>
        <w:jc w:val="both"/>
        <w:rPr>
          <w:rFonts w:ascii="Times New Roman" w:hAnsi="Times New Roman" w:eastAsia="SimSun" w:cs="Times New Roman"/>
          <w:sz w:val="22"/>
          <w:szCs w:val="22"/>
          <w:lang w:bidi="ar"/>
        </w:rPr>
      </w:pPr>
      <w:r>
        <w:rPr>
          <w:rFonts w:ascii="Times New Roman" w:hAnsi="Times New Roman" w:eastAsia="SimSun" w:cs="Times New Roman"/>
          <w:color w:val="000000"/>
          <w:sz w:val="22"/>
          <w:szCs w:val="22"/>
          <w:lang w:bidi="ar"/>
        </w:rPr>
        <w:t>Departemen Anestesiologi dan Terapi Intensif, Fakultas Kedokteran Universitas Sriwijaya, RSUP dr. Mohammad Hoesi</w:t>
      </w:r>
      <w:r>
        <w:rPr>
          <w:rFonts w:ascii="Times New Roman" w:hAnsi="Times New Roman" w:eastAsia="SimSun" w:cs="Times New Roman"/>
          <w:sz w:val="22"/>
          <w:szCs w:val="22"/>
          <w:lang w:bidi="ar"/>
        </w:rPr>
        <w:t>n Palembang</w:t>
      </w:r>
    </w:p>
    <w:p>
      <w:pPr>
        <w:pStyle w:val="12"/>
        <w:numPr>
          <w:ilvl w:val="0"/>
          <w:numId w:val="1"/>
        </w:numPr>
        <w:spacing w:before="288" w:beforeLines="120" w:after="288" w:afterLines="120"/>
        <w:jc w:val="both"/>
        <w:rPr>
          <w:rFonts w:ascii="Times New Roman" w:hAnsi="Times New Roman" w:eastAsia="SimSun" w:cs="Times New Roman"/>
          <w:sz w:val="22"/>
          <w:szCs w:val="22"/>
          <w:lang w:bidi="ar"/>
        </w:rPr>
      </w:pPr>
      <w:r>
        <w:rPr>
          <w:rFonts w:ascii="Times New Roman" w:hAnsi="Times New Roman" w:eastAsia="SimSun" w:cs="Times New Roman"/>
          <w:sz w:val="22"/>
          <w:szCs w:val="22"/>
          <w:lang w:val="id-ID" w:bidi="ar"/>
        </w:rPr>
        <w:t>Departemen Fisiologi Kedokteran Fakultas Kedokteran Universitas Sriwijaya</w:t>
      </w:r>
    </w:p>
    <w:p>
      <w:pPr>
        <w:pStyle w:val="12"/>
        <w:numPr>
          <w:ilvl w:val="0"/>
          <w:numId w:val="1"/>
        </w:numPr>
        <w:spacing w:before="288" w:beforeLines="120" w:after="288" w:afterLines="120"/>
        <w:jc w:val="both"/>
        <w:rPr>
          <w:rFonts w:ascii="Times New Roman" w:hAnsi="Times New Roman" w:eastAsia="SimSun" w:cs="Times New Roman"/>
          <w:sz w:val="22"/>
          <w:szCs w:val="22"/>
          <w:lang w:bidi="ar"/>
        </w:rPr>
      </w:pPr>
      <w:r>
        <w:rPr>
          <w:rFonts w:ascii="Times New Roman" w:hAnsi="Times New Roman" w:eastAsia="SimSun" w:cs="Times New Roman"/>
          <w:sz w:val="22"/>
          <w:szCs w:val="22"/>
          <w:lang w:val="id-ID" w:bidi="ar"/>
        </w:rPr>
        <w:t>Departemen Anatomi Kedokteran Fakultas Kedokteran Universitas Sriwijaya</w:t>
      </w:r>
    </w:p>
    <w:p>
      <w:pPr>
        <w:pStyle w:val="12"/>
        <w:numPr>
          <w:ilvl w:val="0"/>
          <w:numId w:val="1"/>
        </w:numPr>
        <w:spacing w:before="288" w:beforeLines="120" w:after="288" w:afterLines="120"/>
        <w:jc w:val="both"/>
        <w:rPr>
          <w:rFonts w:ascii="Times New Roman" w:hAnsi="Times New Roman" w:eastAsia="SimSun" w:cs="Times New Roman"/>
          <w:sz w:val="22"/>
          <w:szCs w:val="22"/>
          <w:lang w:bidi="ar"/>
        </w:rPr>
      </w:pPr>
      <w:r>
        <w:rPr>
          <w:rFonts w:ascii="Times New Roman" w:hAnsi="Times New Roman" w:eastAsia="SimSun" w:cs="Times New Roman"/>
          <w:sz w:val="22"/>
          <w:szCs w:val="22"/>
          <w:lang w:val="id-ID" w:bidi="ar"/>
        </w:rPr>
        <w:t>Departemen Fisiologi Kedokteran Fakultas Kedokteran Universitas Indonesia</w:t>
      </w:r>
    </w:p>
    <w:p>
      <w:pPr>
        <w:pStyle w:val="12"/>
        <w:numPr>
          <w:ilvl w:val="0"/>
          <w:numId w:val="1"/>
        </w:numPr>
        <w:spacing w:before="288" w:beforeLines="120" w:after="288" w:afterLines="120"/>
        <w:jc w:val="both"/>
        <w:rPr>
          <w:rFonts w:ascii="Times New Roman" w:hAnsi="Times New Roman" w:eastAsia="SimSun" w:cs="Times New Roman"/>
          <w:sz w:val="22"/>
          <w:szCs w:val="22"/>
          <w:lang w:bidi="ar"/>
        </w:rPr>
      </w:pPr>
      <w:r>
        <w:rPr>
          <w:rFonts w:ascii="Times New Roman" w:hAnsi="Times New Roman" w:eastAsia="SimSun" w:cs="Times New Roman"/>
          <w:sz w:val="22"/>
          <w:szCs w:val="22"/>
          <w:lang w:val="id-ID" w:bidi="ar"/>
        </w:rPr>
        <w:t>Departemen Anestesiologi dan Terapi Intensif, Fakultas Kedokteran Universitas Hasanuddin, RS.Dr. Wahidin Sudirohusodo Makasar</w:t>
      </w:r>
    </w:p>
    <w:bookmarkEnd w:id="0"/>
    <w:p>
      <w:pPr>
        <w:spacing w:before="288" w:beforeLines="120" w:after="288" w:afterLines="120"/>
        <w:jc w:val="both"/>
        <w:rPr>
          <w:rFonts w:ascii="Times New Roman" w:hAnsi="Times New Roman" w:eastAsia="SimSun" w:cs="Times New Roman"/>
          <w:color w:val="0000FF"/>
          <w:sz w:val="24"/>
          <w:szCs w:val="24"/>
          <w:lang w:bidi="ar"/>
        </w:rPr>
      </w:pPr>
      <w:r>
        <w:rPr>
          <w:rFonts w:ascii="Times New Roman" w:hAnsi="Times New Roman" w:eastAsia="SimSun" w:cs="Times New Roman"/>
          <w:sz w:val="22"/>
          <w:szCs w:val="22"/>
          <w:lang w:bidi="ar"/>
        </w:rPr>
        <w:t>Korespondensi:</w:t>
      </w:r>
      <w:r>
        <w:rPr>
          <w:rFonts w:ascii="Times New Roman" w:hAnsi="Times New Roman" w:eastAsia="SimSun" w:cs="Times New Roman"/>
          <w:sz w:val="24"/>
          <w:szCs w:val="24"/>
          <w:lang w:bidi="ar"/>
        </w:rPr>
        <w:t xml:space="preserve"> </w:t>
      </w:r>
      <w:r>
        <w:fldChar w:fldCharType="begin"/>
      </w:r>
      <w:r>
        <w:instrText xml:space="preserve"> HYPERLINK "mailto:rizalprabu@gmail.com" </w:instrText>
      </w:r>
      <w:r>
        <w:fldChar w:fldCharType="separate"/>
      </w:r>
      <w:r>
        <w:rPr>
          <w:rStyle w:val="11"/>
          <w:rFonts w:ascii="Times New Roman" w:hAnsi="Times New Roman" w:eastAsia="SimSun" w:cs="Times New Roman"/>
          <w:sz w:val="24"/>
          <w:szCs w:val="24"/>
          <w:lang w:bidi="ar"/>
        </w:rPr>
        <w:t>rizalprabu@gmail.com</w:t>
      </w:r>
      <w:r>
        <w:rPr>
          <w:rStyle w:val="11"/>
          <w:rFonts w:ascii="Times New Roman" w:hAnsi="Times New Roman" w:eastAsia="SimSun" w:cs="Times New Roman"/>
          <w:sz w:val="24"/>
          <w:szCs w:val="24"/>
          <w:lang w:bidi="ar"/>
        </w:rPr>
        <w:fldChar w:fldCharType="end"/>
      </w:r>
    </w:p>
    <w:p>
      <w:pPr>
        <w:spacing w:before="288" w:beforeLines="120" w:after="288" w:afterLines="120"/>
        <w:jc w:val="both"/>
        <w:rPr>
          <w:rFonts w:ascii="Times New Roman" w:hAnsi="Times New Roman" w:eastAsia="SimSun" w:cs="Times New Roman"/>
          <w:color w:val="0000FF"/>
          <w:sz w:val="24"/>
          <w:szCs w:val="24"/>
          <w:lang w:bidi="ar"/>
        </w:rPr>
      </w:pPr>
    </w:p>
    <w:p>
      <w:pPr>
        <w:spacing w:before="288" w:beforeLines="120" w:after="288" w:afterLines="120" w:line="288" w:lineRule="auto"/>
        <w:jc w:val="both"/>
        <w:rPr>
          <w:rFonts w:ascii="Times New Roman" w:hAnsi="Times New Roman" w:eastAsia="SimSun" w:cs="Times New Roman"/>
          <w:b/>
          <w:bCs/>
          <w:i/>
          <w:iCs/>
          <w:sz w:val="24"/>
          <w:szCs w:val="24"/>
          <w:lang w:bidi="ar"/>
        </w:rPr>
      </w:pPr>
      <w:r>
        <w:rPr>
          <w:rFonts w:ascii="Times New Roman" w:hAnsi="Times New Roman" w:eastAsia="SimSun" w:cs="Times New Roman"/>
          <w:b/>
          <w:bCs/>
          <w:i/>
          <w:iCs/>
          <w:sz w:val="24"/>
          <w:szCs w:val="24"/>
          <w:lang w:bidi="ar"/>
        </w:rPr>
        <w:t>ABSTRACT</w:t>
      </w:r>
    </w:p>
    <w:p>
      <w:pPr>
        <w:spacing w:before="288" w:beforeLines="120" w:after="288" w:afterLines="120" w:line="288" w:lineRule="auto"/>
        <w:jc w:val="both"/>
        <w:rPr>
          <w:rFonts w:ascii="Times New Roman" w:hAnsi="Times New Roman" w:eastAsia="SimSun" w:cs="Times New Roman"/>
          <w:i/>
          <w:iCs/>
          <w:sz w:val="24"/>
          <w:szCs w:val="24"/>
        </w:rPr>
      </w:pPr>
      <w:r>
        <w:rPr>
          <w:rFonts w:ascii="Times New Roman" w:hAnsi="Times New Roman" w:eastAsia="SimSun" w:cs="Times New Roman"/>
          <w:i/>
          <w:iCs/>
          <w:sz w:val="24"/>
          <w:szCs w:val="24"/>
        </w:rPr>
        <w:t>Pain is a common problem in anesthesia. Analgesics are drugs that have an activity to suppress or reduce pain. Ketamine is one of the commonly used analgesic agents. Ketamine can be used both inside and outside the operating room. In addition to the analgesic effect, ketamine is a bronchodilator, sympathomimetic, and sedative which can provide convenience in the perioperative period. Ketamine functions in modulating central sensitization, decreases tolerance of opioid-induced hyperalgesia, provides potent opioid analgesia in hyperalgesia doses and reduces presynaptic excitation of substance P in the spinal cord. Ketamine can also modulate muscarinic acetylcholine receptors, which have the potential to reduce pain sensitivity resistance, up-regulation of a-amino-3-hydroxy-5-methylisoxazole-4-propionic acid (AMPA) receptors which can improve mood and emotional response to pain. At the cellular level, ketamine blocks activity at the N-methyl-D-aspartate (NMDAR) receptor. NMDA receptors are a subclass of ionotropic glutamate receptors (iGluR) that mediate the transmission of glutamate synaptic excitation in the central nervous system. The NMDA receptor as a heterotetramer consists of 2 obligate glycine-sensitive GluN1 subunits and 2-glutamate-sensitive GluN2 (A-D) or glycinergic GluN3 (A-B) subunits. Activation of NMDA receptors causes calcium influx, activating intracellular formation by secondary messengers, prostaglandins, and nitric oxide. Ketamine is a phencyclidine analog and is an N-methyl-D-aspartate (NMDA) antagonist, so the effect of ketamine can reduce the frequency and time of Ca2+ channel opening and prevent Ca2+ influx. Ketamine also plays a role in regulating immune responses related to pain signals, such as toll-like receptors. Molecular components involved in the action of ketamine at the cellular level include inhibition of substance P receptors, inhibition of mAChR, inhibition of serotonin 1 and 2 receptors, modulation of glial cell pharmacology of the glial inhibitor, L-α-aminoadipate, and inhibition of glial enzymes including the glutamate transporter (GLT1).</w:t>
      </w:r>
    </w:p>
    <w:p>
      <w:pPr>
        <w:spacing w:before="288" w:beforeLines="120" w:after="288" w:afterLines="120" w:line="288" w:lineRule="auto"/>
        <w:rPr>
          <w:rFonts w:ascii="Times New Roman" w:hAnsi="Times New Roman" w:eastAsia="SimSun" w:cs="Times New Roman"/>
          <w:i/>
          <w:iCs/>
          <w:sz w:val="24"/>
          <w:szCs w:val="24"/>
          <w:lang w:bidi="ar"/>
        </w:rPr>
      </w:pPr>
      <w:r>
        <w:rPr>
          <w:rFonts w:ascii="Times New Roman" w:hAnsi="Times New Roman" w:eastAsia="SimSun" w:cs="Times New Roman"/>
          <w:i/>
          <w:iCs/>
          <w:sz w:val="24"/>
          <w:szCs w:val="24"/>
          <w:lang w:bidi="ar"/>
        </w:rPr>
        <w:t xml:space="preserve">Keywords: </w:t>
      </w:r>
      <w:r>
        <w:rPr>
          <w:rFonts w:ascii="Times New Roman" w:hAnsi="Times New Roman" w:eastAsia="SimSun" w:cs="Times New Roman"/>
          <w:i/>
          <w:iCs/>
          <w:sz w:val="24"/>
          <w:szCs w:val="24"/>
        </w:rPr>
        <w:t>Ketamine</w:t>
      </w:r>
      <w:r>
        <w:rPr>
          <w:rFonts w:ascii="Times New Roman" w:hAnsi="Times New Roman" w:eastAsia="SimSun" w:cs="Times New Roman"/>
          <w:i/>
          <w:iCs/>
          <w:sz w:val="24"/>
          <w:szCs w:val="24"/>
          <w:lang w:val="id-ID"/>
        </w:rPr>
        <w:t xml:space="preserve">; pain; </w:t>
      </w:r>
      <w:r>
        <w:rPr>
          <w:rFonts w:ascii="Times New Roman" w:hAnsi="Times New Roman" w:eastAsia="SimSun" w:cs="Times New Roman"/>
          <w:i/>
          <w:iCs/>
          <w:sz w:val="24"/>
          <w:szCs w:val="24"/>
        </w:rPr>
        <w:t>cellular</w:t>
      </w:r>
      <w:r>
        <w:rPr>
          <w:rFonts w:ascii="Times New Roman" w:hAnsi="Times New Roman" w:eastAsia="SimSun" w:cs="Times New Roman"/>
          <w:i/>
          <w:iCs/>
          <w:sz w:val="24"/>
          <w:szCs w:val="24"/>
          <w:lang w:val="id-ID"/>
        </w:rPr>
        <w:t>;</w:t>
      </w:r>
      <w:r>
        <w:rPr>
          <w:rFonts w:ascii="Times New Roman" w:hAnsi="Times New Roman" w:eastAsia="SimSun" w:cs="Times New Roman"/>
          <w:i/>
          <w:iCs/>
          <w:sz w:val="24"/>
          <w:szCs w:val="24"/>
        </w:rPr>
        <w:t xml:space="preserve"> N-methyl-D-aspartate (NMDA)</w:t>
      </w:r>
    </w:p>
    <w:p>
      <w:pPr>
        <w:spacing w:before="288" w:beforeLines="120" w:after="288" w:afterLines="120" w:line="288" w:lineRule="auto"/>
        <w:jc w:val="both"/>
        <w:rPr>
          <w:rFonts w:ascii="Times New Roman" w:hAnsi="Times New Roman" w:eastAsia="SimSun" w:cs="Times New Roman"/>
          <w:b/>
          <w:bCs/>
          <w:sz w:val="24"/>
          <w:szCs w:val="24"/>
          <w:lang w:bidi="ar"/>
        </w:rPr>
      </w:pPr>
      <w:r>
        <w:rPr>
          <w:rFonts w:ascii="Times New Roman" w:hAnsi="Times New Roman" w:eastAsia="SimSun" w:cs="Times New Roman"/>
          <w:b/>
          <w:bCs/>
          <w:sz w:val="24"/>
          <w:szCs w:val="24"/>
          <w:lang w:bidi="ar"/>
        </w:rPr>
        <w:t>ABSTRAK</w:t>
      </w:r>
    </w:p>
    <w:p>
      <w:pPr>
        <w:spacing w:before="288" w:beforeLines="120" w:after="288" w:afterLines="120" w:line="288" w:lineRule="auto"/>
        <w:jc w:val="both"/>
        <w:rPr>
          <w:rFonts w:ascii="Times New Roman" w:hAnsi="Times New Roman" w:cs="Times New Roman"/>
          <w:sz w:val="24"/>
          <w:szCs w:val="24"/>
        </w:rPr>
      </w:pPr>
      <w:r>
        <w:rPr>
          <w:rFonts w:ascii="Times New Roman" w:hAnsi="Times New Roman" w:cs="Times New Roman"/>
          <w:sz w:val="24"/>
          <w:szCs w:val="24"/>
        </w:rPr>
        <w:t xml:space="preserve">Nyeri merupakan masalah umum dalam bidang anestesi. Ketamin adalah salah satu agen analgesia. Analgesia adalah obat yang memiliki aktivitas untuk menekan atau mengurangi rasa nyeri. Ketamin dapat digunakan di dalam dan luar ruang operasi. Selain efek analgesik, ketamin bersifat </w:t>
      </w:r>
      <w:r>
        <w:rPr>
          <w:rFonts w:ascii="Times New Roman" w:hAnsi="Times New Roman" w:cs="Times New Roman"/>
          <w:sz w:val="24"/>
          <w:szCs w:val="24"/>
          <w:lang w:val="id-ID"/>
        </w:rPr>
        <w:t>bronkodilator, simpatomimetik, dan sedasi yang dapat memberikan kemudahan dalam periode perioperatif</w:t>
      </w:r>
      <w:r>
        <w:rPr>
          <w:rFonts w:ascii="Times New Roman" w:hAnsi="Times New Roman" w:cs="Times New Roman"/>
          <w:sz w:val="24"/>
          <w:szCs w:val="24"/>
        </w:rPr>
        <w:t>. Ketamin berfungsi dalam modu</w:t>
      </w:r>
      <w:r>
        <w:rPr>
          <w:rFonts w:ascii="Times New Roman" w:hAnsi="Times New Roman" w:cs="Times New Roman"/>
          <w:sz w:val="24"/>
          <w:szCs w:val="24"/>
          <w:lang w:val="id-ID"/>
        </w:rPr>
        <w:t>l</w:t>
      </w:r>
      <w:r>
        <w:rPr>
          <w:rFonts w:ascii="Times New Roman" w:hAnsi="Times New Roman" w:cs="Times New Roman"/>
          <w:sz w:val="24"/>
          <w:szCs w:val="24"/>
        </w:rPr>
        <w:t>asi sensitisasi sentral, menurunkan tole</w:t>
      </w:r>
      <w:r>
        <w:rPr>
          <w:rFonts w:ascii="Times New Roman" w:hAnsi="Times New Roman" w:cs="Times New Roman"/>
          <w:sz w:val="24"/>
          <w:szCs w:val="24"/>
          <w:lang w:val="id-ID"/>
        </w:rPr>
        <w:t>r</w:t>
      </w:r>
      <w:r>
        <w:rPr>
          <w:rFonts w:ascii="Times New Roman" w:hAnsi="Times New Roman" w:cs="Times New Roman"/>
          <w:sz w:val="24"/>
          <w:szCs w:val="24"/>
        </w:rPr>
        <w:t>ansi hiperalgesia yang diinduksi opioid, memberikan potensi analgesia opioid dalam dosis h</w:t>
      </w:r>
      <w:r>
        <w:rPr>
          <w:rFonts w:ascii="Times New Roman" w:hAnsi="Times New Roman" w:cs="Times New Roman"/>
          <w:sz w:val="24"/>
          <w:szCs w:val="24"/>
          <w:lang w:val="id-ID"/>
        </w:rPr>
        <w:t>iperalgesia</w:t>
      </w:r>
      <w:r>
        <w:rPr>
          <w:rFonts w:ascii="Times New Roman" w:hAnsi="Times New Roman" w:cs="Times New Roman"/>
          <w:sz w:val="24"/>
          <w:szCs w:val="24"/>
        </w:rPr>
        <w:t xml:space="preserve">, dan mengurangi eksitasi presinaptik substansi P di sum-sum tulang belakang. Ketamin juga dapat memodulasi reseptor </w:t>
      </w:r>
      <w:r>
        <w:rPr>
          <w:rFonts w:ascii="Times New Roman" w:hAnsi="Times New Roman" w:cs="Times New Roman"/>
          <w:i/>
          <w:sz w:val="24"/>
          <w:szCs w:val="24"/>
        </w:rPr>
        <w:t xml:space="preserve">muscarinic acetylcholine </w:t>
      </w:r>
      <w:r>
        <w:rPr>
          <w:rFonts w:ascii="Times New Roman" w:hAnsi="Times New Roman" w:cs="Times New Roman"/>
          <w:iCs/>
          <w:sz w:val="24"/>
          <w:szCs w:val="24"/>
        </w:rPr>
        <w:t>yang</w:t>
      </w:r>
      <w:r>
        <w:rPr>
          <w:rFonts w:ascii="Times New Roman" w:hAnsi="Times New Roman" w:cs="Times New Roman"/>
          <w:i/>
          <w:sz w:val="24"/>
          <w:szCs w:val="24"/>
        </w:rPr>
        <w:t xml:space="preserve"> </w:t>
      </w:r>
      <w:r>
        <w:rPr>
          <w:rFonts w:ascii="Times New Roman" w:hAnsi="Times New Roman" w:cs="Times New Roman"/>
          <w:sz w:val="24"/>
          <w:szCs w:val="24"/>
        </w:rPr>
        <w:t xml:space="preserve">berpotensi mengurangi tahanan sensitivitas nyeri, </w:t>
      </w:r>
      <w:r>
        <w:rPr>
          <w:rFonts w:ascii="Times New Roman" w:hAnsi="Times New Roman" w:cs="Times New Roman"/>
          <w:i/>
          <w:iCs/>
          <w:sz w:val="24"/>
          <w:szCs w:val="24"/>
        </w:rPr>
        <w:t>up</w:t>
      </w:r>
      <w:r>
        <w:rPr>
          <w:rFonts w:ascii="Times New Roman" w:hAnsi="Times New Roman" w:cs="Times New Roman"/>
          <w:sz w:val="24"/>
          <w:szCs w:val="24"/>
        </w:rPr>
        <w:t xml:space="preserve">-regulasi reseptor </w:t>
      </w:r>
      <w:r>
        <w:rPr>
          <w:rFonts w:ascii="Times New Roman" w:hAnsi="Times New Roman" w:cs="Times New Roman"/>
          <w:i/>
          <w:sz w:val="24"/>
          <w:szCs w:val="24"/>
        </w:rPr>
        <w:t>a</w:t>
      </w:r>
      <w:r>
        <w:rPr>
          <w:rFonts w:ascii="Times New Roman" w:hAnsi="Times New Roman" w:cs="Times New Roman"/>
          <w:i/>
          <w:sz w:val="24"/>
          <w:szCs w:val="24"/>
          <w:lang w:val="id-ID"/>
        </w:rPr>
        <w:t>-</w:t>
      </w:r>
      <w:r>
        <w:rPr>
          <w:rFonts w:ascii="Times New Roman" w:hAnsi="Times New Roman" w:cs="Times New Roman"/>
          <w:i/>
          <w:sz w:val="24"/>
          <w:szCs w:val="24"/>
        </w:rPr>
        <w:t>amino-3-hydroxy-5</w:t>
      </w:r>
      <w:r>
        <w:rPr>
          <w:rFonts w:ascii="Times New Roman" w:hAnsi="Times New Roman" w:cs="Times New Roman"/>
          <w:i/>
          <w:sz w:val="24"/>
          <w:szCs w:val="24"/>
          <w:lang w:val="id-ID"/>
        </w:rPr>
        <w:t>-</w:t>
      </w:r>
      <w:r>
        <w:rPr>
          <w:rFonts w:ascii="Times New Roman" w:hAnsi="Times New Roman" w:cs="Times New Roman"/>
          <w:i/>
          <w:sz w:val="24"/>
          <w:szCs w:val="24"/>
        </w:rPr>
        <w:t>methylisoxazole-4-propionic acid</w:t>
      </w:r>
      <w:r>
        <w:rPr>
          <w:rFonts w:ascii="Times New Roman" w:hAnsi="Times New Roman" w:cs="Times New Roman"/>
          <w:sz w:val="24"/>
          <w:szCs w:val="24"/>
        </w:rPr>
        <w:t xml:space="preserve"> (AMPA) yang dapat memperbaiki </w:t>
      </w:r>
      <w:r>
        <w:rPr>
          <w:rFonts w:ascii="Times New Roman" w:hAnsi="Times New Roman" w:cs="Times New Roman"/>
          <w:i/>
          <w:iCs/>
          <w:sz w:val="24"/>
          <w:szCs w:val="24"/>
        </w:rPr>
        <w:t>mood</w:t>
      </w:r>
      <w:r>
        <w:rPr>
          <w:rFonts w:ascii="Times New Roman" w:hAnsi="Times New Roman" w:cs="Times New Roman"/>
          <w:sz w:val="24"/>
          <w:szCs w:val="24"/>
        </w:rPr>
        <w:t xml:space="preserve"> dan respon emosional terhadap nyeri. Pada tingkat sel, ketamin melakukan blokade aktivitas pada reseptor </w:t>
      </w:r>
      <w:r>
        <w:rPr>
          <w:rFonts w:ascii="Times New Roman" w:hAnsi="Times New Roman" w:cs="Times New Roman"/>
          <w:i/>
          <w:sz w:val="24"/>
          <w:szCs w:val="24"/>
        </w:rPr>
        <w:t>N-methyl-D-aspartate</w:t>
      </w:r>
      <w:r>
        <w:rPr>
          <w:rFonts w:ascii="Times New Roman" w:hAnsi="Times New Roman" w:cs="Times New Roman"/>
          <w:sz w:val="24"/>
          <w:szCs w:val="24"/>
        </w:rPr>
        <w:t xml:space="preserve"> (NMDAR). Reseptor NMDA merupakan subklas dari reseptor ionotropik glutamat (iGluR) yang mem</w:t>
      </w:r>
      <w:r>
        <w:rPr>
          <w:rFonts w:ascii="Times New Roman" w:hAnsi="Times New Roman" w:cs="Times New Roman"/>
          <w:sz w:val="24"/>
          <w:szCs w:val="24"/>
          <w:lang w:val="id-ID"/>
        </w:rPr>
        <w:t>ediasi</w:t>
      </w:r>
      <w:r>
        <w:rPr>
          <w:rFonts w:ascii="Times New Roman" w:hAnsi="Times New Roman" w:cs="Times New Roman"/>
          <w:sz w:val="24"/>
          <w:szCs w:val="24"/>
        </w:rPr>
        <w:t xml:space="preserve"> transmisi eksitasi sinaptik glutamaterik pada sistem saraf pusat. Reseptor NMDA sebagai heterotetramer terdiri dari 2 obligat sensitif-glisin GluN1 subunit dan 2 sensitif-glutamat GluN2 (A-D) atau subunit glisinerik GluN3 (A-B). Aktivasi reseptor NMDA menyebabkan influks kalsium, mengaktivasi formasi intraseluler oleh</w:t>
      </w:r>
      <w:r>
        <w:rPr>
          <w:rFonts w:ascii="Times New Roman" w:hAnsi="Times New Roman" w:cs="Times New Roman"/>
          <w:i/>
          <w:sz w:val="24"/>
          <w:szCs w:val="24"/>
        </w:rPr>
        <w:t xml:space="preserve"> secondary messenger</w:t>
      </w:r>
      <w:r>
        <w:rPr>
          <w:rFonts w:ascii="Times New Roman" w:hAnsi="Times New Roman" w:cs="Times New Roman"/>
          <w:sz w:val="24"/>
          <w:szCs w:val="24"/>
        </w:rPr>
        <w:t xml:space="preserve">, prostaglandin, dan </w:t>
      </w:r>
      <w:r>
        <w:rPr>
          <w:rFonts w:ascii="Times New Roman" w:hAnsi="Times New Roman" w:cs="Times New Roman"/>
          <w:i/>
          <w:sz w:val="24"/>
          <w:szCs w:val="24"/>
        </w:rPr>
        <w:t>nitric oxide</w:t>
      </w:r>
      <w:r>
        <w:rPr>
          <w:rFonts w:ascii="Times New Roman" w:hAnsi="Times New Roman" w:cs="Times New Roman"/>
          <w:sz w:val="24"/>
          <w:szCs w:val="24"/>
        </w:rPr>
        <w:t xml:space="preserve">. Ketamin adalah analog </w:t>
      </w:r>
      <w:r>
        <w:rPr>
          <w:rFonts w:ascii="Times New Roman" w:hAnsi="Times New Roman" w:cs="Times New Roman"/>
          <w:i/>
          <w:sz w:val="24"/>
          <w:szCs w:val="24"/>
        </w:rPr>
        <w:t xml:space="preserve">phencyclidine </w:t>
      </w:r>
      <w:r>
        <w:rPr>
          <w:rFonts w:ascii="Times New Roman" w:hAnsi="Times New Roman" w:cs="Times New Roman"/>
          <w:iCs/>
          <w:sz w:val="24"/>
          <w:szCs w:val="24"/>
        </w:rPr>
        <w:t>dan</w:t>
      </w:r>
      <w:r>
        <w:rPr>
          <w:rFonts w:ascii="Times New Roman" w:hAnsi="Times New Roman" w:cs="Times New Roman"/>
          <w:i/>
          <w:sz w:val="24"/>
          <w:szCs w:val="24"/>
        </w:rPr>
        <w:t xml:space="preserve"> </w:t>
      </w:r>
      <w:r>
        <w:rPr>
          <w:rFonts w:ascii="Times New Roman" w:hAnsi="Times New Roman" w:cs="Times New Roman"/>
          <w:iCs/>
          <w:sz w:val="24"/>
          <w:szCs w:val="24"/>
        </w:rPr>
        <w:t>bersifat</w:t>
      </w:r>
      <w:r>
        <w:rPr>
          <w:rFonts w:ascii="Times New Roman" w:hAnsi="Times New Roman" w:cs="Times New Roman"/>
          <w:sz w:val="24"/>
          <w:szCs w:val="24"/>
        </w:rPr>
        <w:t xml:space="preserve"> antagonis </w:t>
      </w:r>
      <w:r>
        <w:rPr>
          <w:rFonts w:ascii="Times New Roman" w:hAnsi="Times New Roman" w:cs="Times New Roman"/>
          <w:i/>
          <w:sz w:val="24"/>
          <w:szCs w:val="24"/>
        </w:rPr>
        <w:t>N-methyl-D-aspartate</w:t>
      </w:r>
      <w:r>
        <w:rPr>
          <w:rFonts w:ascii="Times New Roman" w:hAnsi="Times New Roman" w:cs="Times New Roman"/>
          <w:sz w:val="24"/>
          <w:szCs w:val="24"/>
        </w:rPr>
        <w:t xml:space="preserve"> (NMDA), sehingga efek ketamin dapat mengurangi frekuensi dan waktu pembukaan kanal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dan mencegah influks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Ketamin juga berperan dalam regulasi respon imun yang berhubungan terhadap sinyal nyeri seperti </w:t>
      </w:r>
      <w:r>
        <w:rPr>
          <w:rFonts w:ascii="Times New Roman" w:hAnsi="Times New Roman" w:cs="Times New Roman"/>
          <w:i/>
          <w:sz w:val="24"/>
          <w:szCs w:val="24"/>
        </w:rPr>
        <w:t xml:space="preserve">toll-like receptor. </w:t>
      </w:r>
      <w:r>
        <w:rPr>
          <w:rFonts w:ascii="Times New Roman" w:hAnsi="Times New Roman" w:cs="Times New Roman"/>
          <w:sz w:val="24"/>
          <w:szCs w:val="24"/>
        </w:rPr>
        <w:t xml:space="preserve">Komponen molekuler yang terlibat pada kerja ketamin di tingkat seluler seperti inhibisi pada reseptor substansi P, inhibisi mAChR, inhibisi reseptor serotonin 1 dan 2, modulasi farmakologi sel glial pada inhibitor glial, </w:t>
      </w:r>
      <w:r>
        <w:rPr>
          <w:rFonts w:ascii="Times New Roman" w:hAnsi="Times New Roman" w:cs="Times New Roman"/>
          <w:i/>
          <w:sz w:val="24"/>
          <w:szCs w:val="24"/>
        </w:rPr>
        <w:t>L-α-aminoadipate</w:t>
      </w:r>
      <w:r>
        <w:rPr>
          <w:rFonts w:ascii="Times New Roman" w:hAnsi="Times New Roman" w:cs="Times New Roman"/>
          <w:iCs/>
          <w:sz w:val="24"/>
          <w:szCs w:val="24"/>
        </w:rPr>
        <w:t xml:space="preserve">, dan </w:t>
      </w:r>
      <w:r>
        <w:rPr>
          <w:rFonts w:ascii="Times New Roman" w:hAnsi="Times New Roman" w:cs="Times New Roman"/>
          <w:sz w:val="24"/>
          <w:szCs w:val="24"/>
        </w:rPr>
        <w:t>menghambat enzim glial termasuk transporter glutamat (GLT1).</w:t>
      </w:r>
    </w:p>
    <w:p>
      <w:pPr>
        <w:spacing w:before="288" w:beforeLines="120" w:after="288" w:afterLines="120" w:line="288" w:lineRule="auto"/>
        <w:jc w:val="both"/>
        <w:rPr>
          <w:rFonts w:ascii="Times New Roman" w:hAnsi="Times New Roman" w:cs="Times New Roman"/>
          <w:sz w:val="24"/>
          <w:szCs w:val="24"/>
        </w:rPr>
        <w:sectPr>
          <w:headerReference r:id="rId3" w:type="default"/>
          <w:footerReference r:id="rId4" w:type="default"/>
          <w:pgSz w:w="11906" w:h="16838"/>
          <w:pgMar w:top="1701" w:right="1701" w:bottom="1701" w:left="1701" w:header="720" w:footer="720" w:gutter="0"/>
          <w:cols w:space="0" w:num="1"/>
          <w:docGrid w:linePitch="360" w:charSpace="0"/>
        </w:sectPr>
      </w:pPr>
      <w:r>
        <w:rPr>
          <w:rFonts w:ascii="Times New Roman" w:hAnsi="Times New Roman" w:cs="Times New Roman"/>
          <w:sz w:val="24"/>
          <w:szCs w:val="24"/>
        </w:rPr>
        <w:t>Kata Kunci: Ketamin</w:t>
      </w:r>
      <w:r>
        <w:rPr>
          <w:rFonts w:ascii="Times New Roman" w:hAnsi="Times New Roman" w:cs="Times New Roman"/>
          <w:sz w:val="24"/>
          <w:szCs w:val="24"/>
          <w:lang w:val="id-ID"/>
        </w:rPr>
        <w:t xml:space="preserve">; nyeri; </w:t>
      </w:r>
      <w:r>
        <w:rPr>
          <w:rFonts w:ascii="Times New Roman" w:hAnsi="Times New Roman" w:cs="Times New Roman"/>
          <w:sz w:val="24"/>
          <w:szCs w:val="24"/>
        </w:rPr>
        <w:t>seluler</w:t>
      </w:r>
      <w:r>
        <w:rPr>
          <w:rFonts w:ascii="Times New Roman" w:hAnsi="Times New Roman" w:cs="Times New Roman"/>
          <w:sz w:val="24"/>
          <w:szCs w:val="24"/>
          <w:lang w:val="id-ID"/>
        </w:rPr>
        <w:t>;</w:t>
      </w:r>
      <w:r>
        <w:rPr>
          <w:rFonts w:ascii="Times New Roman" w:hAnsi="Times New Roman" w:cs="Times New Roman"/>
          <w:sz w:val="24"/>
          <w:szCs w:val="24"/>
        </w:rPr>
        <w:t xml:space="preserve"> N</w:t>
      </w:r>
      <w:r>
        <w:rPr>
          <w:rFonts w:ascii="Times New Roman" w:hAnsi="Times New Roman" w:cs="Times New Roman"/>
          <w:sz w:val="24"/>
          <w:szCs w:val="24"/>
          <w:lang w:val="id-ID"/>
        </w:rPr>
        <w:t>-</w:t>
      </w:r>
      <w:r>
        <w:rPr>
          <w:rFonts w:ascii="Times New Roman" w:hAnsi="Times New Roman" w:cs="Times New Roman"/>
          <w:i/>
          <w:sz w:val="24"/>
          <w:szCs w:val="24"/>
        </w:rPr>
        <w:t>methyl-D-aspartate</w:t>
      </w:r>
      <w:r>
        <w:rPr>
          <w:rFonts w:ascii="Times New Roman" w:hAnsi="Times New Roman" w:cs="Times New Roman"/>
          <w:sz w:val="24"/>
          <w:szCs w:val="24"/>
        </w:rPr>
        <w:t xml:space="preserve"> (NMDA)</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PENDAHULUAN</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 xml:space="preserve">Ketamin pertama kali disintesis pada awal tahun 1960 dan mendapatkan persetujuan dari </w:t>
      </w:r>
      <w:r>
        <w:rPr>
          <w:rFonts w:ascii="Times New Roman" w:hAnsi="Times New Roman" w:cs="Times New Roman"/>
          <w:i/>
          <w:sz w:val="24"/>
          <w:szCs w:val="24"/>
        </w:rPr>
        <w:t xml:space="preserve">Food and Drug Administration </w:t>
      </w:r>
      <w:r>
        <w:rPr>
          <w:rFonts w:ascii="Times New Roman" w:hAnsi="Times New Roman" w:cs="Times New Roman"/>
          <w:sz w:val="24"/>
          <w:szCs w:val="24"/>
        </w:rPr>
        <w:t>pada tahun 1970 untuk penggunaan anestesi klinis pada manusia. Ketamin mendapat banyak perhatian, khususnya penggunaannya dalam anestesi perioperatif dan analgesia.</w:t>
      </w: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id-ID"/>
        </w:rPr>
        <w:t>4</w:t>
      </w:r>
    </w:p>
    <w:p>
      <w:pPr>
        <w:spacing w:before="288" w:beforeLines="120" w:after="288" w:afterLines="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lang w:val="id-ID"/>
        </w:rPr>
        <w:t>K</w:t>
      </w:r>
      <w:r>
        <w:rPr>
          <w:rFonts w:ascii="Times New Roman" w:hAnsi="Times New Roman" w:cs="Times New Roman"/>
          <w:sz w:val="24"/>
          <w:szCs w:val="24"/>
        </w:rPr>
        <w:t xml:space="preserve">etamin </w:t>
      </w:r>
      <w:r>
        <w:rPr>
          <w:rFonts w:ascii="Times New Roman" w:hAnsi="Times New Roman" w:cs="Times New Roman"/>
          <w:sz w:val="24"/>
          <w:szCs w:val="24"/>
          <w:lang w:val="id-ID"/>
        </w:rPr>
        <w:t>merupakan</w:t>
      </w:r>
      <w:r>
        <w:rPr>
          <w:rFonts w:ascii="Times New Roman" w:hAnsi="Times New Roman" w:cs="Times New Roman"/>
          <w:sz w:val="24"/>
          <w:szCs w:val="24"/>
        </w:rPr>
        <w:t xml:space="preserve"> antagonis reseptor </w:t>
      </w:r>
      <w:r>
        <w:rPr>
          <w:rFonts w:ascii="Times New Roman" w:hAnsi="Times New Roman" w:cs="Times New Roman"/>
          <w:i/>
          <w:iCs/>
          <w:sz w:val="24"/>
          <w:szCs w:val="24"/>
        </w:rPr>
        <w:t>N</w:t>
      </w:r>
      <w:r>
        <w:rPr>
          <w:rFonts w:ascii="Times New Roman" w:hAnsi="Times New Roman" w:cs="Times New Roman"/>
          <w:sz w:val="24"/>
          <w:szCs w:val="24"/>
          <w:lang w:val="id-ID"/>
        </w:rPr>
        <w:t>-</w:t>
      </w:r>
      <w:r>
        <w:rPr>
          <w:rFonts w:ascii="Times New Roman" w:hAnsi="Times New Roman" w:cs="Times New Roman"/>
          <w:i/>
          <w:sz w:val="24"/>
          <w:szCs w:val="24"/>
        </w:rPr>
        <w:t>methyl-D-aspartate</w:t>
      </w:r>
      <w:r>
        <w:rPr>
          <w:rFonts w:ascii="Times New Roman" w:hAnsi="Times New Roman" w:cs="Times New Roman"/>
          <w:sz w:val="24"/>
          <w:szCs w:val="24"/>
        </w:rPr>
        <w:t xml:space="preserve"> (NMDA) berperan dalam blok reseptor NMDA di otak dan sum-sum tulang belakang. Mekanisme kerja ketamin dalam modulasi sensitisasi sentral, menurunkan, atau memperlambat toleransi hiperalgesia, bersifat analgesia opioid (dosis subanestetik),</w:t>
      </w:r>
      <w:r>
        <w:rPr>
          <w:rFonts w:ascii="Times New Roman" w:hAnsi="Times New Roman" w:cs="Times New Roman"/>
          <w:sz w:val="24"/>
          <w:szCs w:val="24"/>
          <w:lang w:val="id-ID"/>
        </w:rPr>
        <w:t xml:space="preserve"> dan </w:t>
      </w:r>
      <w:r>
        <w:rPr>
          <w:rFonts w:ascii="Times New Roman" w:hAnsi="Times New Roman" w:cs="Times New Roman"/>
          <w:sz w:val="24"/>
          <w:szCs w:val="24"/>
        </w:rPr>
        <w:t xml:space="preserve">mengurangi pengeluaran presinaptik substansi P dan glutamat di sum-sum tulang belakang. Ketamin juga dapat memodulasi reseptor </w:t>
      </w:r>
      <w:r>
        <w:rPr>
          <w:rFonts w:ascii="Times New Roman" w:hAnsi="Times New Roman" w:cs="Times New Roman"/>
          <w:i/>
          <w:sz w:val="24"/>
          <w:szCs w:val="24"/>
        </w:rPr>
        <w:t xml:space="preserve">muscarinic acetylcholine </w:t>
      </w:r>
      <w:r>
        <w:rPr>
          <w:rFonts w:ascii="Times New Roman" w:hAnsi="Times New Roman" w:cs="Times New Roman"/>
          <w:iCs/>
          <w:sz w:val="24"/>
          <w:szCs w:val="24"/>
        </w:rPr>
        <w:t>yang</w:t>
      </w:r>
      <w:r>
        <w:rPr>
          <w:rFonts w:ascii="Times New Roman" w:hAnsi="Times New Roman" w:cs="Times New Roman"/>
          <w:i/>
          <w:sz w:val="24"/>
          <w:szCs w:val="24"/>
        </w:rPr>
        <w:t xml:space="preserve"> </w:t>
      </w:r>
      <w:r>
        <w:rPr>
          <w:rFonts w:ascii="Times New Roman" w:hAnsi="Times New Roman" w:cs="Times New Roman"/>
          <w:sz w:val="24"/>
          <w:szCs w:val="24"/>
        </w:rPr>
        <w:t xml:space="preserve">berpotensi mengurangi tahanan sensitivitas nyeri, </w:t>
      </w:r>
      <w:r>
        <w:rPr>
          <w:rFonts w:ascii="Times New Roman" w:hAnsi="Times New Roman" w:cs="Times New Roman"/>
          <w:i/>
          <w:iCs/>
          <w:sz w:val="24"/>
          <w:szCs w:val="24"/>
        </w:rPr>
        <w:t>up</w:t>
      </w:r>
      <w:r>
        <w:rPr>
          <w:rFonts w:ascii="Times New Roman" w:hAnsi="Times New Roman" w:cs="Times New Roman"/>
          <w:sz w:val="24"/>
          <w:szCs w:val="24"/>
        </w:rPr>
        <w:t xml:space="preserve">-regulasi reseptor </w:t>
      </w:r>
      <w:r>
        <w:rPr>
          <w:rFonts w:ascii="Times New Roman" w:hAnsi="Times New Roman" w:cs="Times New Roman"/>
          <w:i/>
          <w:sz w:val="24"/>
          <w:szCs w:val="24"/>
        </w:rPr>
        <w:t>a</w:t>
      </w:r>
      <w:r>
        <w:rPr>
          <w:rFonts w:ascii="Times New Roman" w:hAnsi="Times New Roman" w:cs="Times New Roman"/>
          <w:i/>
          <w:sz w:val="24"/>
          <w:szCs w:val="24"/>
          <w:lang w:val="id-ID"/>
        </w:rPr>
        <w:t>-</w:t>
      </w:r>
      <w:r>
        <w:rPr>
          <w:rFonts w:ascii="Times New Roman" w:hAnsi="Times New Roman" w:cs="Times New Roman"/>
          <w:i/>
          <w:sz w:val="24"/>
          <w:szCs w:val="24"/>
        </w:rPr>
        <w:t>amino-3-hydroxy-5</w:t>
      </w:r>
      <w:r>
        <w:rPr>
          <w:rFonts w:ascii="Times New Roman" w:hAnsi="Times New Roman" w:cs="Times New Roman"/>
          <w:i/>
          <w:sz w:val="24"/>
          <w:szCs w:val="24"/>
          <w:lang w:val="id-ID"/>
        </w:rPr>
        <w:t>-</w:t>
      </w:r>
      <w:r>
        <w:rPr>
          <w:rFonts w:ascii="Times New Roman" w:hAnsi="Times New Roman" w:cs="Times New Roman"/>
          <w:i/>
          <w:sz w:val="24"/>
          <w:szCs w:val="24"/>
        </w:rPr>
        <w:t>methylisoxazole-4-propionic acid</w:t>
      </w:r>
      <w:r>
        <w:rPr>
          <w:rFonts w:ascii="Times New Roman" w:hAnsi="Times New Roman" w:cs="Times New Roman"/>
          <w:sz w:val="24"/>
          <w:szCs w:val="24"/>
        </w:rPr>
        <w:t xml:space="preserve"> (AMPA) yang dapat memperbaiki </w:t>
      </w:r>
      <w:r>
        <w:rPr>
          <w:rFonts w:ascii="Times New Roman" w:hAnsi="Times New Roman" w:cs="Times New Roman"/>
          <w:i/>
          <w:iCs/>
          <w:sz w:val="24"/>
          <w:szCs w:val="24"/>
        </w:rPr>
        <w:t>mood</w:t>
      </w:r>
      <w:r>
        <w:rPr>
          <w:rFonts w:ascii="Times New Roman" w:hAnsi="Times New Roman" w:cs="Times New Roman"/>
          <w:sz w:val="24"/>
          <w:szCs w:val="24"/>
        </w:rPr>
        <w:t xml:space="preserve"> dan respon emosional terhadap nyeri dan modulasi jalur glutamatergik. Efek lain dari ketamin dapat mengubah ekspresi gen dan regulasi protein, sehingga menjelaskan alasan ketamin memiliki efek positif setelah dihentikan.</w:t>
      </w:r>
      <w:r>
        <w:rPr>
          <w:rFonts w:ascii="Times New Roman" w:hAnsi="Times New Roman" w:cs="Times New Roman"/>
          <w:sz w:val="24"/>
          <w:szCs w:val="24"/>
          <w:vertAlign w:val="superscript"/>
          <w:lang w:val="id-ID"/>
        </w:rPr>
        <w:t>5,6</w:t>
      </w:r>
      <w:r>
        <w:rPr>
          <w:rFonts w:ascii="Times New Roman" w:hAnsi="Times New Roman" w:cs="Times New Roman"/>
          <w:sz w:val="24"/>
          <w:szCs w:val="24"/>
          <w:vertAlign w:val="superscript"/>
        </w:rPr>
        <w:t xml:space="preserve"> </w:t>
      </w:r>
    </w:p>
    <w:p>
      <w:pPr>
        <w:spacing w:before="288" w:beforeLines="120" w:after="288" w:afterLines="12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lang w:val="id-ID"/>
        </w:rPr>
        <w:t>Sampai saat ini belum ada metode objektif untuk mengukur efek negatif ketamin (</w:t>
      </w:r>
      <w:r>
        <w:rPr>
          <w:rFonts w:ascii="Times New Roman" w:hAnsi="Times New Roman" w:cs="Times New Roman"/>
          <w:sz w:val="24"/>
          <w:szCs w:val="24"/>
        </w:rPr>
        <w:t xml:space="preserve">efek </w:t>
      </w:r>
      <w:r>
        <w:rPr>
          <w:rFonts w:ascii="Times New Roman" w:hAnsi="Times New Roman" w:cs="Times New Roman"/>
          <w:sz w:val="24"/>
          <w:szCs w:val="24"/>
          <w:lang w:val="id-ID"/>
        </w:rPr>
        <w:t>psikotropik) bila dibandingkan dengan pengobatan nyeri lain</w:t>
      </w:r>
      <w:r>
        <w:rPr>
          <w:rFonts w:ascii="Times New Roman" w:hAnsi="Times New Roman" w:cs="Times New Roman"/>
          <w:sz w:val="24"/>
          <w:szCs w:val="24"/>
        </w:rPr>
        <w:t>.</w:t>
      </w:r>
      <w:r>
        <w:rPr>
          <w:rFonts w:ascii="Times New Roman" w:hAnsi="Times New Roman" w:cs="Times New Roman"/>
          <w:sz w:val="24"/>
          <w:szCs w:val="24"/>
          <w:vertAlign w:val="superscript"/>
        </w:rPr>
        <w:t xml:space="preserve">7 </w:t>
      </w:r>
      <w:r>
        <w:rPr>
          <w:rFonts w:ascii="Times New Roman" w:hAnsi="Times New Roman" w:cs="Times New Roman"/>
          <w:sz w:val="24"/>
          <w:szCs w:val="24"/>
        </w:rPr>
        <w:t>Selain penting dalam anestesi disosiatif dan analgesik, k</w:t>
      </w:r>
      <w:r>
        <w:rPr>
          <w:rFonts w:ascii="Times New Roman" w:hAnsi="Times New Roman" w:cs="Times New Roman"/>
          <w:sz w:val="24"/>
          <w:szCs w:val="24"/>
          <w:lang w:val="id-ID"/>
        </w:rPr>
        <w:t xml:space="preserve">euntungan penggunaan ketamin </w:t>
      </w:r>
      <w:r>
        <w:rPr>
          <w:rFonts w:ascii="Times New Roman" w:hAnsi="Times New Roman" w:cs="Times New Roman"/>
          <w:sz w:val="24"/>
          <w:szCs w:val="24"/>
        </w:rPr>
        <w:t>lainnya s</w:t>
      </w:r>
      <w:r>
        <w:rPr>
          <w:rFonts w:ascii="Times New Roman" w:hAnsi="Times New Roman" w:cs="Times New Roman"/>
          <w:sz w:val="24"/>
          <w:szCs w:val="24"/>
          <w:lang w:val="id-ID"/>
        </w:rPr>
        <w:t>ebagai bronkodilator, simpatomimetik, dan sedasi dalam periode perioperatif.</w:t>
      </w:r>
      <w:r>
        <w:rPr>
          <w:rFonts w:ascii="Times New Roman" w:hAnsi="Times New Roman" w:cs="Times New Roman"/>
          <w:sz w:val="24"/>
          <w:szCs w:val="24"/>
          <w:vertAlign w:val="superscript"/>
          <w:lang w:val="id-ID"/>
        </w:rPr>
        <w:t>8</w:t>
      </w:r>
      <w:r>
        <w:rPr>
          <w:rFonts w:ascii="Times New Roman" w:hAnsi="Times New Roman" w:cs="Times New Roman"/>
          <w:sz w:val="24"/>
          <w:szCs w:val="24"/>
          <w:lang w:val="id-ID"/>
        </w:rPr>
        <w:t xml:space="preserve"> Beberapa peneliti meneliti penggunaan ketamin pada tatalaksana komplikasi umum intubasi endotrakeal yaitu nyeri tenggorok pasca operasi.</w:t>
      </w:r>
      <w:r>
        <w:rPr>
          <w:rFonts w:ascii="Times New Roman" w:hAnsi="Times New Roman" w:cs="Times New Roman"/>
          <w:sz w:val="24"/>
          <w:szCs w:val="24"/>
          <w:vertAlign w:val="superscript"/>
          <w:lang w:val="id-ID"/>
        </w:rPr>
        <w:t>9,10</w:t>
      </w:r>
    </w:p>
    <w:p>
      <w:pPr>
        <w:spacing w:before="288" w:beforeLines="120" w:after="288" w:afterLines="120" w:line="360" w:lineRule="auto"/>
        <w:jc w:val="both"/>
        <w:rPr>
          <w:rFonts w:ascii="Times New Roman" w:hAnsi="Times New Roman" w:cs="Times New Roman"/>
          <w:sz w:val="24"/>
          <w:szCs w:val="24"/>
        </w:rPr>
      </w:pPr>
      <w:r>
        <w:rPr>
          <w:rFonts w:ascii="Times New Roman" w:hAnsi="Times New Roman" w:cs="Times New Roman"/>
          <w:sz w:val="24"/>
          <w:szCs w:val="24"/>
        </w:rPr>
        <w:t>Ketamin dapat digunakan di dalam dan luar ruang operasi.</w:t>
      </w: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 xml:space="preserve">1 </w:t>
      </w:r>
      <w:r>
        <w:rPr>
          <w:rFonts w:ascii="Times New Roman" w:hAnsi="Times New Roman" w:cs="Times New Roman"/>
          <w:sz w:val="24"/>
          <w:szCs w:val="24"/>
        </w:rPr>
        <w:t>Efek positif simpatomimetik (peningkatan tonus vaskular dan denyut jantung) dapat memberikan keuntungan pada pasien trauma atau sepsis yang memerlukan intervensi operatif. Manfaat penggunaan ketamin adalah angka hipotensi selama induksi lebih rendah dan dapat digunakan pada hemodinamik tidak stabil (efek mempertahankan curah jantung dan protektif refleks laring tanpa depresi napas).</w:t>
      </w: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2,13</w:t>
      </w:r>
    </w:p>
    <w:p>
      <w:pPr>
        <w:spacing w:before="288" w:beforeLines="120" w:after="288" w:afterLines="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Ketamin bermanfaat dalam modulasi terjadinya </w:t>
      </w:r>
      <w:r>
        <w:rPr>
          <w:rFonts w:ascii="Times New Roman" w:hAnsi="Times New Roman" w:cs="Times New Roman"/>
          <w:i/>
          <w:sz w:val="24"/>
          <w:szCs w:val="24"/>
        </w:rPr>
        <w:t>persistent postoperative pain</w:t>
      </w:r>
      <w:r>
        <w:rPr>
          <w:rFonts w:ascii="Times New Roman" w:hAnsi="Times New Roman" w:cs="Times New Roman"/>
          <w:sz w:val="24"/>
          <w:szCs w:val="24"/>
        </w:rPr>
        <w:t xml:space="preserve"> (PPP), mengurangi </w:t>
      </w:r>
      <w:r>
        <w:rPr>
          <w:rFonts w:ascii="Times New Roman" w:hAnsi="Times New Roman" w:cs="Times New Roman"/>
          <w:sz w:val="24"/>
          <w:szCs w:val="24"/>
          <w:lang w:val="id-ID"/>
        </w:rPr>
        <w:t xml:space="preserve">waktu </w:t>
      </w:r>
      <w:r>
        <w:rPr>
          <w:rFonts w:ascii="Times New Roman" w:hAnsi="Times New Roman" w:cs="Times New Roman"/>
          <w:sz w:val="24"/>
          <w:szCs w:val="24"/>
        </w:rPr>
        <w:t>awal</w:t>
      </w:r>
      <w:r>
        <w:rPr>
          <w:rFonts w:ascii="Times New Roman" w:hAnsi="Times New Roman" w:cs="Times New Roman"/>
          <w:sz w:val="24"/>
          <w:szCs w:val="24"/>
          <w:lang w:val="id-ID"/>
        </w:rPr>
        <w:t xml:space="preserve"> permintaan narkotik</w:t>
      </w:r>
      <w:r>
        <w:rPr>
          <w:rFonts w:ascii="Times New Roman" w:hAnsi="Times New Roman" w:cs="Times New Roman"/>
          <w:sz w:val="24"/>
          <w:szCs w:val="24"/>
        </w:rPr>
        <w:t>,</w:t>
      </w:r>
      <w:r>
        <w:rPr>
          <w:rFonts w:ascii="Times New Roman" w:hAnsi="Times New Roman" w:cs="Times New Roman"/>
          <w:sz w:val="24"/>
          <w:szCs w:val="24"/>
          <w:lang w:val="id-ID"/>
        </w:rPr>
        <w:t xml:space="preserve"> dan menurunkan efek samping narkotik</w:t>
      </w:r>
      <w:r>
        <w:rPr>
          <w:rFonts w:ascii="Times New Roman" w:hAnsi="Times New Roman" w:cs="Times New Roman"/>
          <w:sz w:val="24"/>
          <w:szCs w:val="24"/>
        </w:rPr>
        <w:t>.</w:t>
      </w: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4</w:t>
      </w:r>
      <w:r>
        <w:rPr>
          <w:rFonts w:ascii="Times New Roman" w:hAnsi="Times New Roman" w:cs="Times New Roman"/>
          <w:sz w:val="24"/>
          <w:szCs w:val="24"/>
        </w:rPr>
        <w:t xml:space="preserve"> Pada satu meta-analisis, analisis sensitivitas mengenai ketemin intravena menunjukkan penurunan secara statistik risiko terjadinya PPP pada bulan ke 3 dan ke 6.</w:t>
      </w:r>
      <w:r>
        <w:rPr>
          <w:rFonts w:ascii="Times New Roman" w:hAnsi="Times New Roman" w:cs="Times New Roman"/>
          <w:sz w:val="24"/>
          <w:szCs w:val="24"/>
          <w:vertAlign w:val="superscript"/>
          <w:lang w:val="id-ID"/>
        </w:rPr>
        <w:t>1</w:t>
      </w:r>
      <w:r>
        <w:rPr>
          <w:rFonts w:ascii="Times New Roman" w:hAnsi="Times New Roman" w:cs="Times New Roman"/>
          <w:sz w:val="24"/>
          <w:szCs w:val="24"/>
          <w:vertAlign w:val="superscript"/>
        </w:rPr>
        <w:t xml:space="preserve">5 </w:t>
      </w:r>
      <w:r>
        <w:rPr>
          <w:rFonts w:ascii="Times New Roman" w:hAnsi="Times New Roman" w:cs="Times New Roman"/>
          <w:sz w:val="24"/>
          <w:szCs w:val="24"/>
        </w:rPr>
        <w:t>Hasil klinis analgesia relevan dengan efek samping minimal dapat dicapai dengan infus pasca operasi 2</w:t>
      </w:r>
      <w:r>
        <w:rPr>
          <w:rFonts w:ascii="Times New Roman" w:hAnsi="Times New Roman" w:cs="Times New Roman"/>
          <w:sz w:val="24"/>
          <w:szCs w:val="24"/>
          <w:lang w:val="id-ID"/>
        </w:rPr>
        <w:t xml:space="preserve"> </w:t>
      </w:r>
      <w:r>
        <w:rPr>
          <w:rFonts w:ascii="Times New Roman" w:hAnsi="Times New Roman" w:cs="Times New Roman"/>
          <w:sz w:val="24"/>
          <w:szCs w:val="24"/>
        </w:rPr>
        <w:t>mcg/kg/menit. Pemberian infus ketamin 10mg/jam (~2,5 mcg/kg/menit untuk pasien 70 kg) dan jika diperlukan pada peningkatan titrasi infus pasca operasi ≥20 mg/jam (~5 mcg/kg/menit untuk pasien 70 kg).</w:t>
      </w:r>
      <w:r>
        <w:rPr>
          <w:rFonts w:ascii="Times New Roman" w:hAnsi="Times New Roman" w:cs="Times New Roman"/>
          <w:sz w:val="24"/>
          <w:szCs w:val="24"/>
          <w:vertAlign w:val="superscript"/>
        </w:rPr>
        <w:t>16</w:t>
      </w:r>
    </w:p>
    <w:p>
      <w:pPr>
        <w:spacing w:before="288" w:beforeLines="120" w:after="288" w:afterLines="120"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Schwenk dkk</w:t>
      </w:r>
      <w:r>
        <w:rPr>
          <w:rFonts w:ascii="Times New Roman" w:hAnsi="Times New Roman" w:cs="Times New Roman"/>
          <w:i/>
          <w:iCs/>
          <w:sz w:val="24"/>
          <w:szCs w:val="24"/>
        </w:rPr>
        <w:t>.</w:t>
      </w:r>
      <w:r>
        <w:rPr>
          <w:rFonts w:ascii="Times New Roman" w:hAnsi="Times New Roman" w:cs="Times New Roman"/>
          <w:sz w:val="24"/>
          <w:szCs w:val="24"/>
        </w:rPr>
        <w:t xml:space="preserve">, secara retrospektif menganalisis efek samping yang terjadi pada 321 pasien yang menerima infus ketamin pasca operasi. Efek samping paling umum adalah eksitasi sistem saraf pusat (16,2%; delirium, agitasi, disforia, halusinasi, </w:t>
      </w:r>
      <w:r>
        <w:rPr>
          <w:rFonts w:ascii="Times New Roman" w:hAnsi="Times New Roman" w:cs="Times New Roman"/>
          <w:i/>
          <w:sz w:val="24"/>
          <w:szCs w:val="24"/>
        </w:rPr>
        <w:t>vivid dream</w:t>
      </w:r>
      <w:r>
        <w:rPr>
          <w:rFonts w:ascii="Times New Roman" w:hAnsi="Times New Roman" w:cs="Times New Roman"/>
          <w:sz w:val="24"/>
          <w:szCs w:val="24"/>
        </w:rPr>
        <w:t>) dan sedasi (9,4%).</w:t>
      </w:r>
      <w:r>
        <w:rPr>
          <w:rFonts w:ascii="Times New Roman" w:hAnsi="Times New Roman" w:cs="Times New Roman"/>
          <w:sz w:val="24"/>
          <w:szCs w:val="24"/>
          <w:vertAlign w:val="superscript"/>
        </w:rPr>
        <w:t xml:space="preserve">17 </w:t>
      </w:r>
      <w:r>
        <w:rPr>
          <w:rFonts w:ascii="Times New Roman" w:hAnsi="Times New Roman" w:cs="Times New Roman"/>
          <w:sz w:val="24"/>
          <w:szCs w:val="24"/>
        </w:rPr>
        <w:t xml:space="preserve">Tinjauan mengenai target dan mekanisme seluler diharapkan mampu memberikan sudut pandang baru tentang potensi ketamin dan penggunaannya dalam tatalaksana nyeri. </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NYERI</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Menurut </w:t>
      </w:r>
      <w:r>
        <w:rPr>
          <w:rFonts w:ascii="Times New Roman" w:hAnsi="Times New Roman" w:cs="Times New Roman"/>
          <w:i/>
          <w:sz w:val="24"/>
          <w:szCs w:val="24"/>
        </w:rPr>
        <w:t xml:space="preserve">International Association for the Study of Pain </w:t>
      </w:r>
      <w:r>
        <w:rPr>
          <w:rFonts w:ascii="Times New Roman" w:hAnsi="Times New Roman" w:cs="Times New Roman"/>
          <w:sz w:val="24"/>
          <w:szCs w:val="24"/>
        </w:rPr>
        <w:t>(IASP), nyeri adalah suatu pengalaman sensorik dan emosional yang tidak menyenangkan dan berhubungan dengan kerusakan jaringan aktual maupun potensial.</w:t>
      </w:r>
      <w:r>
        <w:rPr>
          <w:rFonts w:ascii="Times New Roman" w:hAnsi="Times New Roman" w:cs="Times New Roman"/>
          <w:sz w:val="24"/>
          <w:szCs w:val="24"/>
          <w:vertAlign w:val="superscript"/>
        </w:rPr>
        <w:t>18</w:t>
      </w:r>
      <w:r>
        <w:rPr>
          <w:rFonts w:ascii="Times New Roman" w:hAnsi="Times New Roman" w:cs="Times New Roman"/>
          <w:sz w:val="24"/>
          <w:szCs w:val="24"/>
        </w:rPr>
        <w:t xml:space="preserve"> Menurut</w:t>
      </w:r>
      <w:r>
        <w:rPr>
          <w:rFonts w:ascii="Times New Roman" w:hAnsi="Times New Roman" w:cs="Times New Roman"/>
          <w:sz w:val="24"/>
          <w:szCs w:val="24"/>
          <w:vertAlign w:val="superscript"/>
        </w:rPr>
        <w:t xml:space="preserve"> </w:t>
      </w:r>
      <w:r>
        <w:rPr>
          <w:rFonts w:ascii="Times New Roman" w:hAnsi="Times New Roman" w:cs="Times New Roman"/>
          <w:i/>
          <w:iCs/>
          <w:sz w:val="24"/>
          <w:szCs w:val="24"/>
        </w:rPr>
        <w:t xml:space="preserve">American Academic For Pain </w:t>
      </w:r>
      <w:r>
        <w:rPr>
          <w:rFonts w:ascii="Times New Roman" w:hAnsi="Times New Roman" w:cs="Times New Roman"/>
          <w:sz w:val="24"/>
          <w:szCs w:val="24"/>
        </w:rPr>
        <w:t>(2011), sebanyak 100 juta orang di Amerika Serikat menderita nyeri kronis dan 46 juta menderita nyeri akut pasca operasi. Sebanyak 25-50% orang usia lanjut di Indonesia mengalami nyeri yang berdampak negatif bagi kualitas hidup mereka.</w:t>
      </w:r>
      <w:r>
        <w:rPr>
          <w:rFonts w:ascii="Times New Roman" w:hAnsi="Times New Roman" w:cs="Times New Roman"/>
          <w:sz w:val="24"/>
          <w:szCs w:val="24"/>
          <w:vertAlign w:val="superscript"/>
        </w:rPr>
        <w:t xml:space="preserve"> </w:t>
      </w:r>
      <w:r>
        <w:rPr>
          <w:rFonts w:ascii="Times New Roman" w:hAnsi="Times New Roman" w:cs="Times New Roman"/>
          <w:sz w:val="24"/>
          <w:szCs w:val="24"/>
        </w:rPr>
        <w:t>Beberapa mekanisme pembentukan respon nyeri telah diketahui, seperti rangsangan nosiseptif, senstisasi perifer, dan sensitisasi sentral.</w:t>
      </w:r>
      <w:r>
        <w:rPr>
          <w:rFonts w:ascii="Times New Roman" w:hAnsi="Times New Roman" w:cs="Times New Roman"/>
          <w:sz w:val="24"/>
          <w:szCs w:val="24"/>
          <w:vertAlign w:val="superscript"/>
        </w:rPr>
        <w:t>19</w:t>
      </w:r>
      <w:r>
        <w:rPr>
          <w:rFonts w:ascii="Times New Roman" w:hAnsi="Times New Roman" w:cs="Times New Roman"/>
          <w:sz w:val="24"/>
          <w:szCs w:val="24"/>
          <w:vertAlign w:val="superscript"/>
          <w:lang w:val="id-ID"/>
        </w:rPr>
        <w:t>,20,</w:t>
      </w:r>
      <w:r>
        <w:rPr>
          <w:rFonts w:ascii="Times New Roman" w:hAnsi="Times New Roman" w:cs="Times New Roman"/>
          <w:sz w:val="24"/>
          <w:szCs w:val="24"/>
          <w:vertAlign w:val="superscript"/>
        </w:rPr>
        <w:t>21</w:t>
      </w:r>
    </w:p>
    <w:p>
      <w:pPr>
        <w:spacing w:line="360" w:lineRule="auto"/>
        <w:jc w:val="both"/>
        <w:rPr>
          <w:rFonts w:ascii="Times New Roman" w:hAnsi="Times New Roman" w:cs="Times New Roman"/>
          <w:sz w:val="24"/>
          <w:szCs w:val="24"/>
          <w:vertAlign w:val="superscript"/>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KLASIFIKASI NYERI</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lang w:val="id-ID"/>
        </w:rPr>
        <w:t>Secara umum nyeri di kategorikan menjadi dua, yaitu nyeri akut dan nyeri kronis</w:t>
      </w:r>
      <w:r>
        <w:rPr>
          <w:rFonts w:ascii="Times New Roman" w:hAnsi="Times New Roman" w:cs="Times New Roman"/>
          <w:sz w:val="24"/>
          <w:szCs w:val="24"/>
        </w:rPr>
        <w:t xml:space="preserve">. Nyeri akut memiliki durasi sensasi nyeri pendek dan bertahan kurang dari </w:t>
      </w:r>
      <w:r>
        <w:rPr>
          <w:rFonts w:ascii="Times New Roman" w:hAnsi="Times New Roman" w:cs="Times New Roman"/>
          <w:sz w:val="24"/>
          <w:szCs w:val="24"/>
          <w:lang w:val="id-ID"/>
        </w:rPr>
        <w:t>7 hari tetapi sering memanjang sampai 3 bulan</w:t>
      </w:r>
      <w:r>
        <w:rPr>
          <w:rFonts w:ascii="Times New Roman" w:hAnsi="Times New Roman" w:cs="Times New Roman"/>
          <w:sz w:val="24"/>
          <w:szCs w:val="24"/>
        </w:rPr>
        <w:t xml:space="preserve">. Nyeri akut biasanya dapat diobati dengan baik menggunakan obat golongan analgesik, </w:t>
      </w:r>
      <w:r>
        <w:rPr>
          <w:rFonts w:ascii="Times New Roman" w:hAnsi="Times New Roman" w:cs="Times New Roman"/>
          <w:i/>
          <w:iCs/>
          <w:sz w:val="24"/>
          <w:szCs w:val="24"/>
        </w:rPr>
        <w:t>non steroid anti-inflammatory drug</w:t>
      </w:r>
      <w:r>
        <w:rPr>
          <w:rFonts w:ascii="Times New Roman" w:hAnsi="Times New Roman" w:cs="Times New Roman"/>
          <w:sz w:val="24"/>
          <w:szCs w:val="24"/>
        </w:rPr>
        <w:t xml:space="preserve"> (NSAID) atau opioid.</w:t>
      </w:r>
      <w:r>
        <w:rPr>
          <w:rFonts w:ascii="Times New Roman" w:hAnsi="Times New Roman" w:cs="Times New Roman"/>
          <w:sz w:val="24"/>
          <w:szCs w:val="24"/>
          <w:vertAlign w:val="superscript"/>
          <w:lang w:val="id-ID"/>
        </w:rPr>
        <w:t>2</w:t>
      </w:r>
      <w:r>
        <w:rPr>
          <w:rFonts w:ascii="Times New Roman" w:hAnsi="Times New Roman" w:cs="Times New Roman"/>
          <w:sz w:val="24"/>
          <w:szCs w:val="24"/>
          <w:vertAlign w:val="superscript"/>
        </w:rPr>
        <w:t xml:space="preserve">2 </w:t>
      </w:r>
      <w:r>
        <w:rPr>
          <w:rFonts w:ascii="Times New Roman" w:hAnsi="Times New Roman" w:cs="Times New Roman"/>
          <w:sz w:val="24"/>
          <w:szCs w:val="24"/>
        </w:rPr>
        <w:t>Nyeri kronis bertahan lebih lama hingga lebih dari 6 bulan dan berkisar antara intensitas ringan hingga berat. Nyeri ini muncul karena adanya kerusakan atau perubahan patofisiologi pada sistem saraf, baik sentral, maupun perifer.</w:t>
      </w:r>
      <w:r>
        <w:rPr>
          <w:rFonts w:ascii="Times New Roman" w:hAnsi="Times New Roman" w:cs="Times New Roman"/>
          <w:sz w:val="24"/>
          <w:szCs w:val="24"/>
          <w:vertAlign w:val="superscript"/>
        </w:rPr>
        <w:t>23</w:t>
      </w:r>
    </w:p>
    <w:p>
      <w:pPr>
        <w:spacing w:before="288" w:beforeLines="120" w:after="288" w:afterLines="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Berdasarkan mekanisme terjadinya nyeri, nyeri dibedakan menjadi nyeri nosiseptif, nyeri inflamasi, dan nyeri neuropati. Nyeri nosiseptif meliputi nyeri somatik dan nyeri viseral. Nyeri nosiseptif memberi respon baik pada pemberian obat anti nyeri, seperti NSAID dan analgesik opioid.</w:t>
      </w:r>
      <w:r>
        <w:rPr>
          <w:rFonts w:ascii="Times New Roman" w:hAnsi="Times New Roman" w:cs="Times New Roman"/>
          <w:sz w:val="24"/>
          <w:szCs w:val="24"/>
          <w:vertAlign w:val="superscript"/>
        </w:rPr>
        <w:t xml:space="preserve">24 </w:t>
      </w:r>
      <w:r>
        <w:rPr>
          <w:rFonts w:ascii="Times New Roman" w:hAnsi="Times New Roman" w:cs="Times New Roman"/>
          <w:sz w:val="24"/>
          <w:szCs w:val="24"/>
        </w:rPr>
        <w:t>Nyeri inflamasi dikarakteristikan sebagai kondisi hipersensitivitas terhadap nyeri sebagai respon terhadap kerusakan jaringan.</w:t>
      </w:r>
      <w:r>
        <w:rPr>
          <w:rFonts w:ascii="Times New Roman" w:hAnsi="Times New Roman" w:cs="Times New Roman"/>
          <w:sz w:val="24"/>
          <w:szCs w:val="24"/>
          <w:vertAlign w:val="superscript"/>
        </w:rPr>
        <w:t xml:space="preserve">25 </w:t>
      </w:r>
      <w:r>
        <w:rPr>
          <w:rFonts w:ascii="Times New Roman" w:hAnsi="Times New Roman" w:cs="Times New Roman"/>
          <w:sz w:val="24"/>
          <w:szCs w:val="24"/>
        </w:rPr>
        <w:t>Nyeri neuropati muncul akibat disfungsi atau kerusakan sistem saraf perifer.</w:t>
      </w:r>
      <w:r>
        <w:rPr>
          <w:rFonts w:ascii="Times New Roman" w:hAnsi="Times New Roman" w:cs="Times New Roman"/>
          <w:sz w:val="24"/>
          <w:szCs w:val="24"/>
          <w:vertAlign w:val="superscript"/>
        </w:rPr>
        <w:t xml:space="preserve">26 </w:t>
      </w:r>
    </w:p>
    <w:p>
      <w:pPr>
        <w:spacing w:before="288" w:beforeLines="120" w:after="288" w:afterLines="12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Perubahan fungsi saraf bisa menjadi konsekuensi langsung dari saraf yang rusak atau akibat neuroplastisitas sekunder akibat kerusakan jaringan atau neuron. </w:t>
      </w:r>
      <w:r>
        <w:rPr>
          <w:rFonts w:ascii="Times New Roman" w:hAnsi="Times New Roman" w:eastAsia="SimSun" w:cs="Times New Roman"/>
          <w:sz w:val="24"/>
          <w:szCs w:val="24"/>
          <w:lang w:bidi="ar"/>
        </w:rPr>
        <w:t xml:space="preserve">neuroplastisitas berhubungan dengan penyakit kronik yang di modulasi oleh mikroglial dari sistem saraf pusat (SSP). Mikroglial dapat secara langsung berkontribusi pada remodeling sinaptik nyeri atau secara tidak langsung berkontribusi pada neuroplastisitas. Ada tiga jenis sel glial di SSP yaitu astrosit, mikroglial dan oligodendrosit. </w:t>
      </w:r>
      <w:r>
        <w:rPr>
          <w:rFonts w:ascii="Times New Roman" w:hAnsi="Times New Roman" w:eastAsia="SimSun" w:cs="Times New Roman"/>
          <w:i/>
          <w:iCs/>
          <w:sz w:val="24"/>
          <w:szCs w:val="24"/>
        </w:rPr>
        <w:t xml:space="preserve">Acid-sensing ion channels </w:t>
      </w:r>
      <w:r>
        <w:rPr>
          <w:rFonts w:ascii="Times New Roman" w:hAnsi="Times New Roman" w:eastAsia="SimSun" w:cs="Times New Roman"/>
          <w:sz w:val="24"/>
          <w:szCs w:val="24"/>
        </w:rPr>
        <w:t xml:space="preserve">(ASICs) adalah </w:t>
      </w:r>
      <w:r>
        <w:rPr>
          <w:rFonts w:ascii="Times New Roman" w:hAnsi="Times New Roman" w:eastAsia="SimSun" w:cs="Times New Roman"/>
          <w:i/>
          <w:iCs/>
          <w:sz w:val="24"/>
          <w:szCs w:val="24"/>
        </w:rPr>
        <w:t>proton-gated cation channels</w:t>
      </w:r>
      <w:r>
        <w:rPr>
          <w:rFonts w:ascii="Times New Roman" w:hAnsi="Times New Roman" w:eastAsia="SimSun" w:cs="Times New Roman"/>
          <w:sz w:val="24"/>
          <w:szCs w:val="24"/>
        </w:rPr>
        <w:t xml:space="preserve"> dan mediator utama dari respon terhadap cedera saraf. ASIC menunjukan pola distribusi unik di otak pada neuron dan sel glial. ASIC1a, ASIC2a, dan ASIC3 ditemukan dalam sel mikroglial yang dapat memediasi respon inflamasi.</w:t>
      </w:r>
      <w:r>
        <w:rPr>
          <w:rFonts w:ascii="Times New Roman" w:hAnsi="Times New Roman" w:eastAsia="SimSun" w:cs="Times New Roman"/>
          <w:sz w:val="24"/>
          <w:szCs w:val="24"/>
          <w:vertAlign w:val="superscript"/>
        </w:rPr>
        <w:t>31</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MEKANISME NYERI</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Pada ujung saraf bebas serabut aferen primer terdapat suatu reseptor yang akan teraktivasi secara spesifik oleh stimulus n</w:t>
      </w:r>
      <w:r>
        <w:rPr>
          <w:rFonts w:ascii="Times New Roman" w:hAnsi="Times New Roman" w:cs="Times New Roman"/>
          <w:sz w:val="24"/>
          <w:szCs w:val="24"/>
          <w:lang w:val="id-ID"/>
        </w:rPr>
        <w:t>oksius</w:t>
      </w:r>
      <w:r>
        <w:rPr>
          <w:rFonts w:ascii="Times New Roman" w:hAnsi="Times New Roman" w:cs="Times New Roman"/>
          <w:sz w:val="24"/>
          <w:szCs w:val="24"/>
        </w:rPr>
        <w:t xml:space="preserve"> atau nyeri. Reseptor ini disebut sebagai nosiseptor dan tersebar luas hampir di seluruh jaringan tubuh. Dua jenis nosiseptor yaitu serabut Aδ yang bermielin tipis dan serabut C yang tidak bermielin.</w:t>
      </w:r>
      <w:r>
        <w:rPr>
          <w:rFonts w:ascii="Times New Roman" w:hAnsi="Times New Roman" w:cs="Times New Roman"/>
          <w:sz w:val="24"/>
          <w:szCs w:val="24"/>
          <w:vertAlign w:val="superscript"/>
          <w:lang w:val="id-ID"/>
        </w:rPr>
        <w:t>2</w:t>
      </w:r>
      <w:r>
        <w:rPr>
          <w:rFonts w:ascii="Times New Roman" w:hAnsi="Times New Roman" w:cs="Times New Roman"/>
          <w:sz w:val="24"/>
          <w:szCs w:val="24"/>
          <w:vertAlign w:val="superscript"/>
        </w:rPr>
        <w:t xml:space="preserve">7,28 </w:t>
      </w:r>
      <w:r>
        <w:rPr>
          <w:rFonts w:ascii="Times New Roman" w:hAnsi="Times New Roman" w:cs="Times New Roman"/>
          <w:sz w:val="24"/>
          <w:szCs w:val="24"/>
        </w:rPr>
        <w:t xml:space="preserve">Sel yang rusak akan melepaskan </w:t>
      </w:r>
      <w:r>
        <w:rPr>
          <w:rFonts w:ascii="Times New Roman" w:hAnsi="Times New Roman" w:cs="Times New Roman"/>
          <w:i/>
          <w:iCs/>
          <w:sz w:val="24"/>
          <w:szCs w:val="24"/>
        </w:rPr>
        <w:t>adenosine triphospate</w:t>
      </w:r>
      <w:r>
        <w:rPr>
          <w:rFonts w:ascii="Times New Roman" w:hAnsi="Times New Roman" w:cs="Times New Roman"/>
          <w:sz w:val="24"/>
          <w:szCs w:val="24"/>
        </w:rPr>
        <w:t xml:space="preserve"> (ATP) dan K</w:t>
      </w:r>
      <w:r>
        <w:rPr>
          <w:rFonts w:ascii="Times New Roman" w:hAnsi="Times New Roman" w:cs="Times New Roman"/>
          <w:sz w:val="24"/>
          <w:szCs w:val="24"/>
          <w:vertAlign w:val="superscript"/>
        </w:rPr>
        <w:t>+</w:t>
      </w:r>
      <w:r>
        <w:rPr>
          <w:rFonts w:ascii="Times New Roman" w:hAnsi="Times New Roman" w:cs="Times New Roman"/>
          <w:sz w:val="24"/>
          <w:szCs w:val="24"/>
        </w:rPr>
        <w:t>. Sel penginduksi inflamasi akan bergerak menuju jaringan yang mengalami kerusakan dan akan mengeluarkan mediator inflamasi seperti sitokin, kemokin, bradikinin, histamin, serotonin, prostaglandin, substansi P, dan faktor pertumbuhan (</w:t>
      </w:r>
      <w:r>
        <w:rPr>
          <w:rFonts w:ascii="Times New Roman" w:hAnsi="Times New Roman" w:cs="Times New Roman"/>
          <w:i/>
          <w:iCs/>
          <w:sz w:val="24"/>
          <w:szCs w:val="24"/>
        </w:rPr>
        <w:t>Nerve Growth Factor</w:t>
      </w:r>
      <w:r>
        <w:rPr>
          <w:rFonts w:ascii="Times New Roman" w:hAnsi="Times New Roman" w:cs="Times New Roman"/>
          <w:sz w:val="24"/>
          <w:szCs w:val="24"/>
        </w:rPr>
        <w:t xml:space="preserve">/NGF). Aktivasi nosiseptor terus menerus oleh mediator inflamasi seperti NGF, </w:t>
      </w:r>
      <w:r>
        <w:rPr>
          <w:rFonts w:ascii="Times New Roman" w:hAnsi="Times New Roman" w:cs="Times New Roman"/>
          <w:sz w:val="24"/>
          <w:szCs w:val="24"/>
          <w:lang w:val="id-ID"/>
        </w:rPr>
        <w:t>b</w:t>
      </w:r>
      <w:r>
        <w:rPr>
          <w:rFonts w:ascii="Times New Roman" w:hAnsi="Times New Roman" w:cs="Times New Roman"/>
          <w:sz w:val="24"/>
          <w:szCs w:val="24"/>
        </w:rPr>
        <w:t xml:space="preserve">radikinin, </w:t>
      </w:r>
      <w:r>
        <w:rPr>
          <w:rFonts w:ascii="Times New Roman" w:hAnsi="Times New Roman" w:cs="Times New Roman"/>
          <w:sz w:val="24"/>
          <w:szCs w:val="24"/>
          <w:lang w:val="id-ID"/>
        </w:rPr>
        <w:t>p</w:t>
      </w:r>
      <w:r>
        <w:rPr>
          <w:rFonts w:ascii="Times New Roman" w:hAnsi="Times New Roman" w:cs="Times New Roman"/>
          <w:sz w:val="24"/>
          <w:szCs w:val="24"/>
        </w:rPr>
        <w:t>rostaglandin E2 akan menimbulkan sensitisasi perifer seperti a</w:t>
      </w:r>
      <w:r>
        <w:rPr>
          <w:rFonts w:ascii="Times New Roman" w:hAnsi="Times New Roman" w:cs="Times New Roman"/>
          <w:sz w:val="24"/>
          <w:szCs w:val="24"/>
          <w:lang w:val="id-ID"/>
        </w:rPr>
        <w:t>lodinia</w:t>
      </w:r>
      <w:r>
        <w:rPr>
          <w:rFonts w:ascii="Times New Roman" w:hAnsi="Times New Roman" w:cs="Times New Roman"/>
          <w:sz w:val="24"/>
          <w:szCs w:val="24"/>
        </w:rPr>
        <w:t xml:space="preserve"> dan hiperalgesia primer.</w:t>
      </w:r>
      <w:r>
        <w:rPr>
          <w:rFonts w:ascii="Times New Roman" w:hAnsi="Times New Roman" w:cs="Times New Roman"/>
          <w:sz w:val="24"/>
          <w:szCs w:val="24"/>
          <w:vertAlign w:val="superscript"/>
        </w:rPr>
        <w:t>24</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FISIOLOGI NYERI</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Mekanisme nyeri didasarkan pada empat proses yaitu tranduksi, transmisi, modulasi dan persepsi.</w:t>
      </w:r>
      <w:r>
        <w:rPr>
          <w:rFonts w:ascii="Times New Roman" w:hAnsi="Times New Roman" w:cs="Times New Roman"/>
          <w:sz w:val="24"/>
          <w:szCs w:val="24"/>
          <w:vertAlign w:val="superscript"/>
        </w:rPr>
        <w:t xml:space="preserve">29,30 </w:t>
      </w:r>
      <w:r>
        <w:rPr>
          <w:rFonts w:ascii="Times New Roman" w:hAnsi="Times New Roman" w:cs="Times New Roman"/>
          <w:sz w:val="24"/>
          <w:szCs w:val="24"/>
        </w:rPr>
        <w:t xml:space="preserve">Transduksi adalah suatu proses dimana ujung saraf aferen menerjemahkan stimulus ke dalam impuls nosiseptif. Tiga tipe serabut saraf yang terlibat dalam proses ini, yaitu serabut A-beta, A-delta, dan C. </w:t>
      </w:r>
      <w:r>
        <w:rPr>
          <w:rFonts w:ascii="Times New Roman" w:hAnsi="Times New Roman" w:cs="Times New Roman"/>
          <w:i/>
          <w:iCs/>
          <w:sz w:val="24"/>
          <w:szCs w:val="24"/>
        </w:rPr>
        <w:t>Silent nociceptor</w:t>
      </w:r>
      <w:r>
        <w:rPr>
          <w:rFonts w:ascii="Times New Roman" w:hAnsi="Times New Roman" w:cs="Times New Roman"/>
          <w:sz w:val="24"/>
          <w:szCs w:val="24"/>
        </w:rPr>
        <w:t xml:space="preserve"> juga terlibat dalam proses transduksi. Transmisi adalah suatu proses dimana impuls disalurkan menuju kornu dorsalis medul</w:t>
      </w:r>
      <w:r>
        <w:rPr>
          <w:rFonts w:ascii="Times New Roman" w:hAnsi="Times New Roman" w:cs="Times New Roman"/>
          <w:sz w:val="24"/>
          <w:szCs w:val="24"/>
          <w:lang w:val="id-ID"/>
        </w:rPr>
        <w:t>l</w:t>
      </w:r>
      <w:r>
        <w:rPr>
          <w:rFonts w:ascii="Times New Roman" w:hAnsi="Times New Roman" w:cs="Times New Roman"/>
          <w:sz w:val="24"/>
          <w:szCs w:val="24"/>
        </w:rPr>
        <w:t>a spinalis, sepanjang traktus sensorik, hingga otak. Proses transmisi merupakan proses penyaluran impuls melalui saraf sensori sebagai lanjutan proses transduksi melalui serabut A-delta dan serabut C dari perifer ke medulla spinalis, dimana impuls tersebut mengalami modulasi sebelum diteruskan ke talamus oleh t</w:t>
      </w:r>
      <w:r>
        <w:rPr>
          <w:rFonts w:ascii="Times New Roman" w:hAnsi="Times New Roman" w:cs="Times New Roman"/>
          <w:sz w:val="24"/>
          <w:szCs w:val="24"/>
          <w:lang w:val="id-ID"/>
        </w:rPr>
        <w:t xml:space="preserve">raktus </w:t>
      </w:r>
      <w:r>
        <w:rPr>
          <w:rFonts w:ascii="Times New Roman" w:hAnsi="Times New Roman" w:cs="Times New Roman"/>
          <w:sz w:val="24"/>
          <w:szCs w:val="24"/>
        </w:rPr>
        <w:t>s</w:t>
      </w:r>
      <w:r>
        <w:rPr>
          <w:rFonts w:ascii="Times New Roman" w:hAnsi="Times New Roman" w:cs="Times New Roman"/>
          <w:sz w:val="24"/>
          <w:szCs w:val="24"/>
          <w:lang w:val="id-ID"/>
        </w:rPr>
        <w:t>pinotalamikus</w:t>
      </w:r>
      <w:r>
        <w:rPr>
          <w:rFonts w:ascii="Times New Roman" w:hAnsi="Times New Roman" w:cs="Times New Roman"/>
          <w:sz w:val="24"/>
          <w:szCs w:val="24"/>
        </w:rPr>
        <w:t xml:space="preserve"> dan sebagian ke traktus spinoretikularis. Selanjutnya, impuls disalurkan ke talamus dan somatosensoris di korteks </w:t>
      </w:r>
      <w:r>
        <w:rPr>
          <w:rFonts w:ascii="Times New Roman" w:hAnsi="Times New Roman" w:cs="Times New Roman"/>
          <w:sz w:val="24"/>
          <w:szCs w:val="24"/>
          <w:lang w:val="id-ID"/>
        </w:rPr>
        <w:t>s</w:t>
      </w:r>
      <w:r>
        <w:rPr>
          <w:rFonts w:ascii="Times New Roman" w:hAnsi="Times New Roman" w:cs="Times New Roman"/>
          <w:sz w:val="24"/>
          <w:szCs w:val="24"/>
        </w:rPr>
        <w:t>erebri dan diinterpretasikan sebagai nyeri. Modulasi adalah proses amplifikasi sinyal neural terkait nyeri (</w:t>
      </w:r>
      <w:r>
        <w:rPr>
          <w:rFonts w:ascii="Times New Roman" w:hAnsi="Times New Roman" w:cs="Times New Roman"/>
          <w:i/>
          <w:iCs/>
          <w:sz w:val="24"/>
          <w:szCs w:val="24"/>
        </w:rPr>
        <w:t>pain related neural signals</w:t>
      </w:r>
      <w:r>
        <w:rPr>
          <w:rFonts w:ascii="Times New Roman" w:hAnsi="Times New Roman" w:cs="Times New Roman"/>
          <w:sz w:val="24"/>
          <w:szCs w:val="24"/>
        </w:rPr>
        <w:t>). Proses modulasi merupakan proses perubahan transmisi nyeri yang terjadi di susunan saraf pusat (medulla spinalis dan otak). Persepsi merupakan hasil akhir proses interaksi kompleks antara proses tranduksi, transmisi dan modulasi sehingga menghasilkan suatu proses subjektif dikenal sebagai persepsi nyeri yang melibatkan talamus dengan korteks sebagai diskriminasi dari sensorik.</w:t>
      </w:r>
      <w:r>
        <w:rPr>
          <w:rFonts w:ascii="Times New Roman" w:hAnsi="Times New Roman" w:cs="Times New Roman"/>
          <w:sz w:val="24"/>
          <w:szCs w:val="24"/>
          <w:vertAlign w:val="superscript"/>
          <w:lang w:val="id-ID"/>
        </w:rPr>
        <w:t>3</w:t>
      </w:r>
      <w:r>
        <w:rPr>
          <w:rFonts w:ascii="Times New Roman" w:hAnsi="Times New Roman" w:cs="Times New Roman"/>
          <w:sz w:val="24"/>
          <w:szCs w:val="24"/>
          <w:vertAlign w:val="superscript"/>
        </w:rPr>
        <w:t>0,31</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PENILAIAN NYERI</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Derajat intensitas nyeri pasien dapat diukur dengan berbagai cara, seperti skala analog visual (</w:t>
      </w:r>
      <w:r>
        <w:rPr>
          <w:rFonts w:ascii="Times New Roman" w:hAnsi="Times New Roman" w:cs="Times New Roman"/>
          <w:i/>
          <w:iCs/>
          <w:sz w:val="24"/>
          <w:szCs w:val="24"/>
        </w:rPr>
        <w:t>visual analog scale</w:t>
      </w:r>
      <w:r>
        <w:rPr>
          <w:rFonts w:ascii="Times New Roman" w:hAnsi="Times New Roman" w:cs="Times New Roman"/>
          <w:sz w:val="24"/>
          <w:szCs w:val="24"/>
        </w:rPr>
        <w:t xml:space="preserve">/VAS), </w:t>
      </w:r>
      <w:r>
        <w:rPr>
          <w:rFonts w:ascii="Times New Roman" w:hAnsi="Times New Roman" w:cs="Times New Roman"/>
          <w:i/>
          <w:iCs/>
          <w:sz w:val="24"/>
          <w:szCs w:val="24"/>
        </w:rPr>
        <w:t>numeric rating scale</w:t>
      </w:r>
      <w:r>
        <w:rPr>
          <w:rFonts w:ascii="Times New Roman" w:hAnsi="Times New Roman" w:cs="Times New Roman"/>
          <w:sz w:val="24"/>
          <w:szCs w:val="24"/>
        </w:rPr>
        <w:t xml:space="preserve"> (NRS), </w:t>
      </w:r>
      <w:r>
        <w:rPr>
          <w:rFonts w:ascii="Times New Roman" w:hAnsi="Times New Roman" w:cs="Times New Roman"/>
          <w:i/>
          <w:iCs/>
          <w:sz w:val="24"/>
          <w:szCs w:val="24"/>
        </w:rPr>
        <w:t xml:space="preserve">verbal descriptive </w:t>
      </w:r>
      <w:r>
        <w:rPr>
          <w:rFonts w:ascii="Times New Roman" w:hAnsi="Times New Roman" w:cs="Times New Roman"/>
          <w:i/>
          <w:iCs/>
          <w:sz w:val="24"/>
          <w:szCs w:val="24"/>
          <w:lang w:val="id-ID"/>
        </w:rPr>
        <w:t>s</w:t>
      </w:r>
      <w:r>
        <w:rPr>
          <w:rFonts w:ascii="Times New Roman" w:hAnsi="Times New Roman" w:cs="Times New Roman"/>
          <w:i/>
          <w:iCs/>
          <w:sz w:val="24"/>
          <w:szCs w:val="24"/>
        </w:rPr>
        <w:t xml:space="preserve">cale </w:t>
      </w:r>
      <w:r>
        <w:rPr>
          <w:rFonts w:ascii="Times New Roman" w:hAnsi="Times New Roman" w:cs="Times New Roman"/>
          <w:sz w:val="24"/>
          <w:szCs w:val="24"/>
        </w:rPr>
        <w:t>(VDS). Interpretasi skala berbeda satu dengan yang lain yang dapat mendeskripsikan intensitas nyeri, baik nyeri ringan hingga nyeri berat. Masing-masing skala penilaian nyeri memiliki kelebihan dan kekurangan.</w:t>
      </w:r>
      <w:r>
        <w:rPr>
          <w:rFonts w:ascii="Times New Roman" w:hAnsi="Times New Roman" w:cs="Times New Roman"/>
          <w:sz w:val="24"/>
          <w:szCs w:val="24"/>
          <w:vertAlign w:val="superscript"/>
        </w:rPr>
        <w:t>32</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ANALGESIK</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Analgesik adalah obat yang memiliki aktivitas untuk menekan atau mengurangi rasa nyeri tanpa menghilangkan kesadaran. Analgesia multimodal merupakan pilihan terbaik dalam mengontrol nyeri yang optimal dan memiliki efek samping minimal karena transmisi nyeri berkaitan dengan berbagai reseptor yang berbeda dalam sistem saraf pusat dan perifer. Obat-obat yang sering digunakan untuk menangani nyeri bervariasi, baik dari</w:t>
      </w:r>
      <w:r>
        <w:rPr>
          <w:rFonts w:ascii="Times New Roman" w:hAnsi="Times New Roman" w:cs="Times New Roman"/>
          <w:sz w:val="24"/>
          <w:szCs w:val="24"/>
          <w:vertAlign w:val="superscript"/>
        </w:rPr>
        <w:t xml:space="preserve"> </w:t>
      </w:r>
      <w:r>
        <w:rPr>
          <w:rFonts w:ascii="Times New Roman" w:hAnsi="Times New Roman" w:cs="Times New Roman"/>
          <w:sz w:val="24"/>
          <w:szCs w:val="24"/>
        </w:rPr>
        <w:t>obat anti-inflamasi non steroid hingga antikonvulksan.</w:t>
      </w:r>
      <w:r>
        <w:rPr>
          <w:rFonts w:ascii="Times New Roman" w:hAnsi="Times New Roman" w:cs="Times New Roman"/>
          <w:sz w:val="24"/>
          <w:szCs w:val="24"/>
          <w:vertAlign w:val="superscript"/>
        </w:rPr>
        <w:t>33</w:t>
      </w:r>
    </w:p>
    <w:p>
      <w:pPr>
        <w:pStyle w:val="2"/>
        <w:spacing w:before="0" w:line="360" w:lineRule="auto"/>
        <w:jc w:val="both"/>
        <w:rPr>
          <w:rFonts w:ascii="Times New Roman" w:hAnsi="Times New Roman" w:cs="Times New Roman"/>
          <w:i w:val="0"/>
          <w:color w:val="auto"/>
          <w:sz w:val="24"/>
          <w:szCs w:val="24"/>
        </w:rPr>
      </w:pPr>
    </w:p>
    <w:p>
      <w:pPr>
        <w:pStyle w:val="2"/>
        <w:spacing w:before="0"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KLASIFIKASI ANALGESIA</w:t>
      </w:r>
    </w:p>
    <w:p>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Analgetik</w:t>
      </w:r>
      <w:r>
        <w:rPr>
          <w:rFonts w:ascii="Times New Roman" w:hAnsi="Times New Roman" w:cs="Times New Roman"/>
          <w:sz w:val="24"/>
          <w:szCs w:val="24"/>
          <w:lang w:val="id-ID"/>
        </w:rPr>
        <w:t xml:space="preserve"> </w:t>
      </w:r>
      <w:r>
        <w:rPr>
          <w:rFonts w:ascii="Times New Roman" w:hAnsi="Times New Roman" w:cs="Times New Roman"/>
          <w:sz w:val="24"/>
          <w:szCs w:val="24"/>
        </w:rPr>
        <w:t>dibagi</w:t>
      </w:r>
      <w:r>
        <w:rPr>
          <w:rFonts w:ascii="Times New Roman" w:hAnsi="Times New Roman" w:cs="Times New Roman"/>
          <w:sz w:val="24"/>
          <w:szCs w:val="24"/>
          <w:lang w:val="id-ID"/>
        </w:rPr>
        <w:t xml:space="preserve"> </w:t>
      </w:r>
      <w:r>
        <w:rPr>
          <w:rFonts w:ascii="Times New Roman" w:hAnsi="Times New Roman" w:cs="Times New Roman"/>
          <w:sz w:val="24"/>
          <w:szCs w:val="24"/>
        </w:rPr>
        <w:t>menjadi dua golongan yaitu</w:t>
      </w:r>
      <w:r>
        <w:rPr>
          <w:rFonts w:ascii="Times New Roman" w:hAnsi="Times New Roman" w:cs="Times New Roman"/>
          <w:sz w:val="24"/>
          <w:szCs w:val="24"/>
          <w:lang w:val="id-ID"/>
        </w:rPr>
        <w:t xml:space="preserve"> golongan </w:t>
      </w:r>
      <w:r>
        <w:rPr>
          <w:rFonts w:ascii="Times New Roman" w:hAnsi="Times New Roman" w:cs="Times New Roman"/>
          <w:sz w:val="24"/>
          <w:szCs w:val="24"/>
        </w:rPr>
        <w:t>non-opioid</w:t>
      </w:r>
      <w:r>
        <w:rPr>
          <w:rFonts w:ascii="Times New Roman" w:hAnsi="Times New Roman" w:cs="Times New Roman"/>
          <w:sz w:val="24"/>
          <w:szCs w:val="24"/>
          <w:lang w:val="id-ID"/>
        </w:rPr>
        <w:t xml:space="preserve"> dan opioid.</w:t>
      </w:r>
      <w:r>
        <w:rPr>
          <w:rFonts w:ascii="Times New Roman" w:hAnsi="Times New Roman" w:eastAsia="SimSun" w:cs="Times New Roman"/>
          <w:sz w:val="24"/>
          <w:szCs w:val="24"/>
        </w:rPr>
        <w:t>.</w:t>
      </w:r>
      <w:r>
        <w:rPr>
          <w:rFonts w:ascii="Times New Roman" w:hAnsi="Times New Roman" w:eastAsia="SimSun" w:cs="Times New Roman"/>
          <w:sz w:val="24"/>
          <w:szCs w:val="24"/>
          <w:vertAlign w:val="superscript"/>
          <w:lang w:val="id-ID"/>
        </w:rPr>
        <w:t>34</w:t>
      </w:r>
    </w:p>
    <w:p>
      <w:pPr>
        <w:spacing w:line="360" w:lineRule="auto"/>
        <w:ind w:hanging="10"/>
        <w:jc w:val="both"/>
        <w:rPr>
          <w:rFonts w:ascii="Times New Roman" w:hAnsi="Times New Roman" w:cs="Times New Roman"/>
          <w:b/>
          <w:bCs/>
          <w:i/>
          <w:i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lang w:val="id-ID"/>
        </w:rPr>
        <w:t>Golongan non-opioid</w:t>
      </w:r>
      <w:r>
        <w:rPr>
          <w:rFonts w:ascii="Times New Roman" w:hAnsi="Times New Roman" w:cs="Times New Roman"/>
          <w:b/>
          <w:bCs/>
          <w:sz w:val="24"/>
          <w:szCs w:val="24"/>
        </w:rPr>
        <w:t xml:space="preserve"> </w:t>
      </w:r>
    </w:p>
    <w:p>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Analgetik golongan non-opioid merupakan golongan obat yang</w:t>
      </w:r>
      <w:r>
        <w:rPr>
          <w:rFonts w:ascii="Times New Roman" w:hAnsi="Times New Roman" w:cs="Times New Roman"/>
          <w:sz w:val="24"/>
          <w:szCs w:val="24"/>
          <w:lang w:val="id-ID"/>
        </w:rPr>
        <w:t xml:space="preserve"> </w:t>
      </w:r>
      <w:r>
        <w:rPr>
          <w:rFonts w:ascii="Times New Roman" w:hAnsi="Times New Roman" w:cs="Times New Roman"/>
          <w:sz w:val="24"/>
          <w:szCs w:val="24"/>
        </w:rPr>
        <w:t>bekerja di sistem saraf perifer untuk menghasilkan efek analgesia. Golongan</w:t>
      </w:r>
      <w:r>
        <w:rPr>
          <w:rFonts w:ascii="Times New Roman" w:hAnsi="Times New Roman" w:cs="Times New Roman"/>
          <w:sz w:val="24"/>
          <w:szCs w:val="24"/>
          <w:lang w:val="id-ID"/>
        </w:rPr>
        <w:t xml:space="preserve"> </w:t>
      </w:r>
      <w:r>
        <w:rPr>
          <w:rFonts w:ascii="Times New Roman" w:hAnsi="Times New Roman" w:cs="Times New Roman"/>
          <w:sz w:val="24"/>
          <w:szCs w:val="24"/>
        </w:rPr>
        <w:t>non-opioid sangat efektif dalam mengatasi nyeri akut derajat ringan, dan</w:t>
      </w:r>
      <w:r>
        <w:rPr>
          <w:rFonts w:ascii="Times New Roman" w:hAnsi="Times New Roman" w:cs="Times New Roman"/>
          <w:sz w:val="24"/>
          <w:szCs w:val="24"/>
          <w:lang w:val="id-ID"/>
        </w:rPr>
        <w:t xml:space="preserve"> </w:t>
      </w:r>
      <w:r>
        <w:rPr>
          <w:rFonts w:ascii="Times New Roman" w:hAnsi="Times New Roman" w:cs="Times New Roman"/>
          <w:sz w:val="24"/>
          <w:szCs w:val="24"/>
        </w:rPr>
        <w:t>penyakit radang</w:t>
      </w:r>
      <w:r>
        <w:rPr>
          <w:rFonts w:ascii="Times New Roman" w:hAnsi="Times New Roman" w:cs="Times New Roman"/>
          <w:sz w:val="24"/>
          <w:szCs w:val="24"/>
          <w:lang w:val="id-ID"/>
        </w:rPr>
        <w:t xml:space="preserve"> </w:t>
      </w:r>
      <w:r>
        <w:rPr>
          <w:rFonts w:ascii="Times New Roman" w:hAnsi="Times New Roman" w:cs="Times New Roman"/>
          <w:sz w:val="24"/>
          <w:szCs w:val="24"/>
        </w:rPr>
        <w:t>kronik seperti artritis. Contoh jenis analgetik non-opioid</w:t>
      </w:r>
      <w:r>
        <w:rPr>
          <w:rFonts w:ascii="Times New Roman" w:hAnsi="Times New Roman" w:cs="Times New Roman"/>
          <w:sz w:val="24"/>
          <w:szCs w:val="24"/>
          <w:lang w:val="id-ID"/>
        </w:rPr>
        <w:t xml:space="preserve"> </w:t>
      </w:r>
      <w:r>
        <w:rPr>
          <w:rFonts w:ascii="Times New Roman" w:hAnsi="Times New Roman" w:cs="Times New Roman"/>
          <w:sz w:val="24"/>
          <w:szCs w:val="24"/>
        </w:rPr>
        <w:t>seperti Asetaminofen, obat-obat golongan OAINS (obat anti-inflamasi</w:t>
      </w:r>
      <w:r>
        <w:rPr>
          <w:rFonts w:ascii="Times New Roman" w:hAnsi="Times New Roman" w:cs="Times New Roman"/>
          <w:sz w:val="24"/>
          <w:szCs w:val="24"/>
          <w:lang w:val="id-ID"/>
        </w:rPr>
        <w:t xml:space="preserve"> </w:t>
      </w:r>
      <w:r>
        <w:rPr>
          <w:rFonts w:ascii="Times New Roman" w:hAnsi="Times New Roman" w:cs="Times New Roman"/>
          <w:sz w:val="24"/>
          <w:szCs w:val="24"/>
        </w:rPr>
        <w:t>nonsteroid) seperti Ibuprofen, Aspirin, Naproxen, Diklofenak, Asam</w:t>
      </w:r>
      <w:r>
        <w:rPr>
          <w:rFonts w:ascii="Times New Roman" w:hAnsi="Times New Roman" w:cs="Times New Roman"/>
          <w:sz w:val="24"/>
          <w:szCs w:val="24"/>
          <w:lang w:val="id-ID"/>
        </w:rPr>
        <w:t xml:space="preserve"> </w:t>
      </w:r>
      <w:r>
        <w:rPr>
          <w:rFonts w:ascii="Times New Roman" w:hAnsi="Times New Roman" w:cs="Times New Roman"/>
          <w:sz w:val="24"/>
          <w:szCs w:val="24"/>
        </w:rPr>
        <w:t>mefenamat dan Piroksikam.</w:t>
      </w:r>
      <w:r>
        <w:rPr>
          <w:rFonts w:ascii="Times New Roman" w:hAnsi="Times New Roman" w:cs="Times New Roman"/>
          <w:sz w:val="24"/>
          <w:szCs w:val="24"/>
          <w:vertAlign w:val="superscript"/>
        </w:rPr>
        <w:t>34</w:t>
      </w:r>
      <w:r>
        <w:rPr>
          <w:rFonts w:ascii="Times New Roman" w:hAnsi="Times New Roman" w:cs="Times New Roman"/>
          <w:sz w:val="24"/>
          <w:szCs w:val="24"/>
          <w:vertAlign w:val="superscript"/>
          <w:lang w:val="id-ID"/>
        </w:rPr>
        <w:t>,35,36</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Opioid</w:t>
      </w:r>
    </w:p>
    <w:p>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Opioid terdiri dari beragam senyawa alami, semi-sintetik, atau sintetis. Tingkat potensi obat bervariasi dan dapat bertindak sebagai agonis (misalnya morfin, oksikodon, hidromorfon, kodein), agonis parsial (misalnya buprenorfin), atau antagonis (misalnya nalokson) pada reseptor opioid. Reseptor opioid diklasifikasikan sebagai reseptor </w:t>
      </w:r>
      <w:r>
        <w:rPr>
          <w:rFonts w:ascii="Times New Roman" w:hAnsi="Times New Roman" w:cs="Times New Roman"/>
          <w:i/>
          <w:iCs/>
          <w:sz w:val="24"/>
          <w:szCs w:val="24"/>
        </w:rPr>
        <w:t xml:space="preserve">mu opioid peptide </w:t>
      </w:r>
      <w:r>
        <w:rPr>
          <w:rFonts w:ascii="Times New Roman" w:hAnsi="Times New Roman" w:cs="Times New Roman"/>
          <w:sz w:val="24"/>
          <w:szCs w:val="24"/>
        </w:rPr>
        <w:t xml:space="preserve">(MOP), </w:t>
      </w:r>
      <w:r>
        <w:rPr>
          <w:rFonts w:ascii="Times New Roman" w:hAnsi="Times New Roman" w:cs="Times New Roman"/>
          <w:i/>
          <w:iCs/>
          <w:sz w:val="24"/>
          <w:szCs w:val="24"/>
        </w:rPr>
        <w:t xml:space="preserve">kappa opioid peptide </w:t>
      </w:r>
      <w:r>
        <w:rPr>
          <w:rFonts w:ascii="Times New Roman" w:hAnsi="Times New Roman" w:cs="Times New Roman"/>
          <w:sz w:val="24"/>
          <w:szCs w:val="24"/>
        </w:rPr>
        <w:t xml:space="preserve">(KOP) dan </w:t>
      </w:r>
      <w:r>
        <w:rPr>
          <w:rFonts w:ascii="Times New Roman" w:hAnsi="Times New Roman" w:cs="Times New Roman"/>
          <w:i/>
          <w:iCs/>
          <w:sz w:val="24"/>
          <w:szCs w:val="24"/>
        </w:rPr>
        <w:t xml:space="preserve">delta opioid peptide </w:t>
      </w:r>
      <w:r>
        <w:rPr>
          <w:rFonts w:ascii="Times New Roman" w:hAnsi="Times New Roman" w:cs="Times New Roman"/>
          <w:sz w:val="24"/>
          <w:szCs w:val="24"/>
        </w:rPr>
        <w:t>(DOP). Opioid merangsang</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penghambatan di otak tengah dengan efek </w:t>
      </w:r>
      <w:r>
        <w:rPr>
          <w:rFonts w:ascii="Times New Roman" w:hAnsi="Times New Roman" w:cs="Times New Roman"/>
          <w:i/>
          <w:iCs/>
          <w:sz w:val="24"/>
          <w:szCs w:val="24"/>
        </w:rPr>
        <w:t>downstream</w:t>
      </w:r>
      <w:r>
        <w:rPr>
          <w:rFonts w:ascii="Times New Roman" w:hAnsi="Times New Roman" w:cs="Times New Roman"/>
          <w:sz w:val="24"/>
          <w:szCs w:val="24"/>
        </w:rPr>
        <w:t xml:space="preserve"> yang melemahkan sinyal nosiseptif di dorsal sumsum tulang belakang. Opioid juga merangsang serabut saraf kornu dorsalis dan nosiseptor perifer lainnya secara langsung, yang selanjutnya melemahkan sinyal </w:t>
      </w:r>
      <w:r>
        <w:rPr>
          <w:rFonts w:ascii="Times New Roman" w:hAnsi="Times New Roman" w:cs="Times New Roman"/>
          <w:i/>
          <w:iCs/>
          <w:sz w:val="24"/>
          <w:szCs w:val="24"/>
        </w:rPr>
        <w:t>as</w:t>
      </w:r>
      <w:r>
        <w:rPr>
          <w:rFonts w:ascii="Times New Roman" w:hAnsi="Times New Roman" w:cs="Times New Roman"/>
          <w:i/>
          <w:iCs/>
          <w:sz w:val="24"/>
          <w:szCs w:val="24"/>
          <w:lang w:val="id-ID"/>
        </w:rPr>
        <w:t>c</w:t>
      </w:r>
      <w:r>
        <w:rPr>
          <w:rFonts w:ascii="Times New Roman" w:hAnsi="Times New Roman" w:cs="Times New Roman"/>
          <w:i/>
          <w:iCs/>
          <w:sz w:val="24"/>
          <w:szCs w:val="24"/>
        </w:rPr>
        <w:t>ending</w:t>
      </w:r>
      <w:r>
        <w:rPr>
          <w:rFonts w:ascii="Times New Roman" w:hAnsi="Times New Roman" w:cs="Times New Roman"/>
          <w:sz w:val="24"/>
          <w:szCs w:val="24"/>
        </w:rPr>
        <w:t>.</w:t>
      </w:r>
      <w:r>
        <w:rPr>
          <w:rFonts w:ascii="Times New Roman" w:hAnsi="Times New Roman" w:cs="Times New Roman"/>
          <w:sz w:val="24"/>
          <w:szCs w:val="24"/>
          <w:vertAlign w:val="superscript"/>
        </w:rPr>
        <w:t>3</w:t>
      </w:r>
      <w:r>
        <w:rPr>
          <w:rFonts w:ascii="Times New Roman" w:hAnsi="Times New Roman" w:cs="Times New Roman"/>
          <w:sz w:val="24"/>
          <w:szCs w:val="24"/>
          <w:vertAlign w:val="superscript"/>
          <w:lang w:val="id-ID"/>
        </w:rPr>
        <w:t>7</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Golongan obat lain sebagai analgetik yaitu:</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Antikonvulsan </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 xml:space="preserve">Antikonvulsan menghambat transmisi saraf melalui modulasi saluran ion atau neurotransmitter. Mekanisme aksi utama adalah penghambatan selektif dari subunit alfa 2-delta presinaptik yang dominan dari </w:t>
      </w:r>
      <w:r>
        <w:rPr>
          <w:rFonts w:ascii="Times New Roman" w:hAnsi="Times New Roman" w:cs="Times New Roman"/>
          <w:i/>
          <w:iCs/>
          <w:sz w:val="24"/>
          <w:szCs w:val="24"/>
        </w:rPr>
        <w:t>voltage-gated calcium channels</w:t>
      </w:r>
      <w:r>
        <w:rPr>
          <w:rFonts w:ascii="Times New Roman" w:hAnsi="Times New Roman" w:cs="Times New Roman"/>
          <w:sz w:val="24"/>
          <w:szCs w:val="24"/>
        </w:rPr>
        <w:t xml:space="preserve"> dari neuron. Penghambatan saluran ini mengurangi pelepasan neurotransmiter dan pelepasan neuron.</w:t>
      </w:r>
      <w:r>
        <w:rPr>
          <w:rFonts w:ascii="Times New Roman" w:hAnsi="Times New Roman" w:cs="Times New Roman"/>
          <w:sz w:val="24"/>
          <w:szCs w:val="24"/>
          <w:vertAlign w:val="superscript"/>
        </w:rPr>
        <w:t xml:space="preserve">  </w:t>
      </w:r>
      <w:r>
        <w:rPr>
          <w:rFonts w:ascii="Times New Roman" w:hAnsi="Times New Roman" w:cs="Times New Roman"/>
          <w:sz w:val="24"/>
          <w:szCs w:val="24"/>
        </w:rPr>
        <w:t>Tinjauan sistematis pada tahun 2013 yang terdiri dari 10 tinjauan dari 91 penelitian (sebanyak 11.955 pasien) menilai antikonvulsan sebagai nyeri neuropatik dan menemukan perbedaan yang luas di antara obat yang berbeda. Tinjauan tersebut menemukan bahwa hanya gabapentinoid (pregabalin dan gabapentin) memiliki kualitas yang baik untuk penggunaannya pada neuropati diabetik, neuralgia postherpetik, dan nyeri neuropatik sentral.</w:t>
      </w:r>
      <w:r>
        <w:rPr>
          <w:rFonts w:ascii="Times New Roman" w:hAnsi="Times New Roman" w:cs="Times New Roman"/>
          <w:sz w:val="24"/>
          <w:szCs w:val="24"/>
          <w:vertAlign w:val="superscript"/>
        </w:rPr>
        <w:t>3</w:t>
      </w:r>
      <w:r>
        <w:rPr>
          <w:rFonts w:ascii="Times New Roman" w:hAnsi="Times New Roman" w:cs="Times New Roman"/>
          <w:sz w:val="24"/>
          <w:szCs w:val="24"/>
          <w:vertAlign w:val="superscript"/>
          <w:lang w:val="id-ID"/>
        </w:rPr>
        <w:t>8</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Antidepresan </w:t>
      </w:r>
    </w:p>
    <w:p>
      <w:pPr>
        <w:spacing w:line="360" w:lineRule="auto"/>
        <w:jc w:val="both"/>
        <w:rPr>
          <w:rFonts w:ascii="Times New Roman" w:hAnsi="Times New Roman" w:cs="Times New Roman"/>
          <w:color w:val="000000" w:themeColor="text1"/>
          <w:sz w:val="24"/>
          <w:szCs w:val="24"/>
          <w:lang w:val="id-ID"/>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 xml:space="preserve">Augmentasi dicapai dengan meningkatkan konsentrasi neurotransmitter amina sinaptik (terutama serotonin dan noradrenalin) dengan menghambat transporter yang terlibat dalam </w:t>
      </w:r>
      <w:r>
        <w:rPr>
          <w:rFonts w:ascii="Times New Roman" w:hAnsi="Times New Roman" w:cs="Times New Roman"/>
          <w:i/>
          <w:iCs/>
          <w:color w:val="000000" w:themeColor="text1"/>
          <w:sz w:val="24"/>
          <w:szCs w:val="24"/>
          <w14:textFill>
            <w14:solidFill>
              <w14:schemeClr w14:val="tx1"/>
            </w14:solidFill>
          </w14:textFill>
        </w:rPr>
        <w:t>reuptake</w:t>
      </w:r>
      <w:r>
        <w:rPr>
          <w:rFonts w:ascii="Times New Roman" w:hAnsi="Times New Roman" w:cs="Times New Roman"/>
          <w:color w:val="000000" w:themeColor="text1"/>
          <w:sz w:val="24"/>
          <w:szCs w:val="24"/>
          <w14:textFill>
            <w14:solidFill>
              <w14:schemeClr w14:val="tx1"/>
            </w14:solidFill>
          </w14:textFill>
        </w:rPr>
        <w:t xml:space="preserve"> ke terminal presinaptik. Peningkatan konsentrasi noradrenalin di sumsum tulang belakang menyebabkan efek analgesik yang lebih besar dibandingkan dengan serotonin. Efek analgesik antidepresan terbaru berhubungan dengan stimulasi sistem adrenergik perifer.</w:t>
      </w:r>
      <w:r>
        <w:rPr>
          <w:rFonts w:ascii="Times New Roman" w:hAnsi="Times New Roman" w:cs="Times New Roman"/>
          <w:color w:val="000000" w:themeColor="text1"/>
          <w:sz w:val="24"/>
          <w:szCs w:val="24"/>
          <w:vertAlign w:val="superscript"/>
          <w14:textFill>
            <w14:solidFill>
              <w14:schemeClr w14:val="tx1"/>
            </w14:solidFill>
          </w14:textFill>
        </w:rPr>
        <w:t>3</w:t>
      </w:r>
      <w:r>
        <w:rPr>
          <w:rFonts w:ascii="Times New Roman" w:hAnsi="Times New Roman" w:cs="Times New Roman"/>
          <w:color w:val="000000" w:themeColor="text1"/>
          <w:sz w:val="24"/>
          <w:szCs w:val="24"/>
          <w:vertAlign w:val="superscript"/>
          <w:lang w:val="id-ID"/>
          <w14:textFill>
            <w14:solidFill>
              <w14:schemeClr w14:val="tx1"/>
            </w14:solidFill>
          </w14:textFill>
        </w:rPr>
        <w:t>8</w:t>
      </w:r>
      <w:r>
        <w:rPr>
          <w:rFonts w:ascii="Times New Roman" w:hAnsi="Times New Roman" w:cs="Times New Roman"/>
          <w:color w:val="000000" w:themeColor="text1"/>
          <w:sz w:val="24"/>
          <w:szCs w:val="24"/>
          <w:vertAlign w:val="superscript"/>
          <w14:textFill>
            <w14:solidFill>
              <w14:schemeClr w14:val="tx1"/>
            </w14:solidFill>
          </w14:textFill>
        </w:rPr>
        <w:t xml:space="preserve"> </w:t>
      </w:r>
      <w:r>
        <w:rPr>
          <w:rFonts w:ascii="Times New Roman" w:hAnsi="Times New Roman" w:cs="Times New Roman"/>
          <w:sz w:val="24"/>
          <w:szCs w:val="24"/>
        </w:rPr>
        <w:t>Antidepresan dengan penghambatan</w:t>
      </w:r>
      <w:r>
        <w:rPr>
          <w:rFonts w:ascii="Times New Roman" w:hAnsi="Times New Roman" w:cs="Times New Roman"/>
          <w:sz w:val="24"/>
          <w:szCs w:val="24"/>
        </w:rPr>
        <w:tab/>
      </w:r>
      <w:r>
        <w:rPr>
          <w:rFonts w:ascii="Times New Roman" w:hAnsi="Times New Roman" w:cs="Times New Roman"/>
          <w:i/>
          <w:iCs/>
          <w:sz w:val="24"/>
          <w:szCs w:val="24"/>
        </w:rPr>
        <w:t>reuptake</w:t>
      </w:r>
      <w:r>
        <w:rPr>
          <w:rFonts w:ascii="Times New Roman" w:hAnsi="Times New Roman" w:cs="Times New Roman"/>
          <w:sz w:val="24"/>
          <w:szCs w:val="24"/>
        </w:rPr>
        <w:t xml:space="preserve"> serotonergik</w:t>
      </w:r>
      <w:r>
        <w:rPr>
          <w:rFonts w:ascii="Times New Roman" w:hAnsi="Times New Roman" w:cs="Times New Roman"/>
          <w:sz w:val="24"/>
          <w:szCs w:val="24"/>
          <w:lang w:val="id-ID"/>
        </w:rPr>
        <w:t xml:space="preserve"> </w:t>
      </w:r>
      <w:r>
        <w:rPr>
          <w:rFonts w:ascii="Times New Roman" w:hAnsi="Times New Roman" w:cs="Times New Roman"/>
          <w:sz w:val="24"/>
          <w:szCs w:val="24"/>
        </w:rPr>
        <w:t>dan noradrenergik termasuk antidepresan trisiklik (TCA), seperti amitriptilin, dan inhibitor reuptake serotonin-noradrenalin (SNRI), seperti duloxetine dan venlafaxine.</w:t>
      </w:r>
      <w:r>
        <w:rPr>
          <w:rFonts w:ascii="Times New Roman" w:hAnsi="Times New Roman" w:cs="Times New Roman"/>
          <w:sz w:val="24"/>
          <w:szCs w:val="24"/>
          <w:vertAlign w:val="superscript"/>
        </w:rPr>
        <w:t>3</w:t>
      </w:r>
      <w:r>
        <w:rPr>
          <w:rFonts w:ascii="Times New Roman" w:hAnsi="Times New Roman" w:cs="Times New Roman"/>
          <w:sz w:val="24"/>
          <w:szCs w:val="24"/>
          <w:vertAlign w:val="superscript"/>
          <w:lang w:val="id-ID"/>
        </w:rPr>
        <w:t>9</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Kanabin </w:t>
      </w:r>
    </w:p>
    <w:p>
      <w:pPr>
        <w:spacing w:line="360" w:lineRule="auto"/>
        <w:jc w:val="both"/>
        <w:rPr>
          <w:rFonts w:ascii="Times New Roman" w:hAnsi="Times New Roman" w:cs="Times New Roman"/>
          <w:color w:val="000000" w:themeColor="text1"/>
          <w:sz w:val="24"/>
          <w:szCs w:val="24"/>
          <w:vertAlign w:val="superscript"/>
          <w:lang w:val="id-ID"/>
          <w14:textFill>
            <w14:solidFill>
              <w14:schemeClr w14:val="tx1"/>
            </w14:solidFill>
          </w14:textFill>
        </w:rPr>
      </w:pPr>
      <w:r>
        <w:rPr>
          <w:rFonts w:ascii="Times New Roman" w:hAnsi="Times New Roman" w:cs="Times New Roman"/>
          <w:i/>
          <w:iCs/>
          <w:color w:val="000000" w:themeColor="text1"/>
          <w:sz w:val="24"/>
          <w:szCs w:val="24"/>
          <w14:textFill>
            <w14:solidFill>
              <w14:schemeClr w14:val="tx1"/>
            </w14:solidFill>
          </w14:textFill>
        </w:rPr>
        <w:t>Cannabinoid</w:t>
      </w:r>
      <w:r>
        <w:rPr>
          <w:rFonts w:ascii="Times New Roman" w:hAnsi="Times New Roman" w:cs="Times New Roman"/>
          <w:color w:val="000000" w:themeColor="text1"/>
          <w:sz w:val="24"/>
          <w:szCs w:val="24"/>
          <w14:textFill>
            <w14:solidFill>
              <w14:schemeClr w14:val="tx1"/>
            </w14:solidFill>
          </w14:textFill>
        </w:rPr>
        <w:t xml:space="preserve"> dianggap menghasilkan efek analgesiknya terutama melalui efek </w:t>
      </w:r>
      <w:r>
        <w:rPr>
          <w:rFonts w:ascii="Times New Roman" w:hAnsi="Times New Roman" w:cs="Times New Roman"/>
          <w:i/>
          <w:iCs/>
          <w:color w:val="000000" w:themeColor="text1"/>
          <w:sz w:val="24"/>
          <w:szCs w:val="24"/>
          <w14:textFill>
            <w14:solidFill>
              <w14:schemeClr w14:val="tx1"/>
            </w14:solidFill>
          </w14:textFill>
        </w:rPr>
        <w:t>tetrahydrocannabinol</w:t>
      </w:r>
      <w:r>
        <w:rPr>
          <w:rFonts w:ascii="Times New Roman" w:hAnsi="Times New Roman" w:cs="Times New Roman"/>
          <w:color w:val="000000" w:themeColor="text1"/>
          <w:sz w:val="24"/>
          <w:szCs w:val="24"/>
          <w14:textFill>
            <w14:solidFill>
              <w14:schemeClr w14:val="tx1"/>
            </w14:solidFill>
          </w14:textFill>
        </w:rPr>
        <w:t xml:space="preserve"> (THC) pada sistem endocannabinoid. Bukti penggunaan </w:t>
      </w:r>
      <w:r>
        <w:rPr>
          <w:rFonts w:ascii="Times New Roman" w:hAnsi="Times New Roman" w:cs="Times New Roman"/>
          <w:i/>
          <w:iCs/>
          <w:color w:val="000000" w:themeColor="text1"/>
          <w:sz w:val="24"/>
          <w:szCs w:val="24"/>
          <w14:textFill>
            <w14:solidFill>
              <w14:schemeClr w14:val="tx1"/>
            </w14:solidFill>
          </w14:textFill>
        </w:rPr>
        <w:t>cannabinoid</w:t>
      </w:r>
      <w:r>
        <w:rPr>
          <w:rFonts w:ascii="Times New Roman" w:hAnsi="Times New Roman" w:cs="Times New Roman"/>
          <w:color w:val="000000" w:themeColor="text1"/>
          <w:sz w:val="24"/>
          <w:szCs w:val="24"/>
          <w14:textFill>
            <w14:solidFill>
              <w14:schemeClr w14:val="tx1"/>
            </w14:solidFill>
          </w14:textFill>
        </w:rPr>
        <w:t xml:space="preserve"> untuk nyeri kronis tidak jelas. Tinjauan sistematis dan meta-analisis tahun 2015 menemukan pengurangan nyeri kronis yang secara statistik tidak signifikan, tetapi indikasi heterogenitas dan jenis </w:t>
      </w:r>
      <w:r>
        <w:rPr>
          <w:rFonts w:ascii="Times New Roman" w:hAnsi="Times New Roman" w:cs="Times New Roman"/>
          <w:i/>
          <w:iCs/>
          <w:color w:val="000000" w:themeColor="text1"/>
          <w:sz w:val="24"/>
          <w:szCs w:val="24"/>
          <w14:textFill>
            <w14:solidFill>
              <w14:schemeClr w14:val="tx1"/>
            </w14:solidFill>
          </w14:textFill>
        </w:rPr>
        <w:t>cannabinoid</w:t>
      </w:r>
      <w:r>
        <w:rPr>
          <w:rFonts w:ascii="Times New Roman" w:hAnsi="Times New Roman" w:cs="Times New Roman"/>
          <w:color w:val="000000" w:themeColor="text1"/>
          <w:sz w:val="24"/>
          <w:szCs w:val="24"/>
          <w14:textFill>
            <w14:solidFill>
              <w14:schemeClr w14:val="tx1"/>
            </w14:solidFill>
          </w14:textFill>
        </w:rPr>
        <w:t xml:space="preserve"> membatasi interpretasinya.</w:t>
      </w:r>
      <w:r>
        <w:rPr>
          <w:rFonts w:ascii="Times New Roman" w:hAnsi="Times New Roman" w:cs="Times New Roman"/>
          <w:color w:val="000000" w:themeColor="text1"/>
          <w:sz w:val="24"/>
          <w:szCs w:val="24"/>
          <w:vertAlign w:val="superscript"/>
          <w:lang w:val="id-ID"/>
          <w14:textFill>
            <w14:solidFill>
              <w14:schemeClr w14:val="tx1"/>
            </w14:solidFill>
          </w14:textFill>
        </w:rPr>
        <w:t>40</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Ketamin </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 xml:space="preserve">Mekanisme analgesik ketamin diperkirakan dimediasi oleh antagonis reseptor </w:t>
      </w:r>
      <w:r>
        <w:rPr>
          <w:rFonts w:ascii="Times New Roman" w:hAnsi="Times New Roman" w:cs="Times New Roman"/>
          <w:i/>
          <w:iCs/>
          <w:sz w:val="24"/>
          <w:szCs w:val="24"/>
        </w:rPr>
        <w:t>N-methyl-D-aspartate</w:t>
      </w:r>
      <w:r>
        <w:rPr>
          <w:rFonts w:ascii="Times New Roman" w:hAnsi="Times New Roman" w:cs="Times New Roman"/>
          <w:sz w:val="24"/>
          <w:szCs w:val="24"/>
        </w:rPr>
        <w:t xml:space="preserve"> (NMDA) non-kompetitif. Bukti penggunaannya terletak pada pereda nyeri akut pasca operasi, dengan beberapa bukti yang menunjukkan efikasi pada nyeri kanker. Namun demikian, beberapa telah menganjurkan penggunaan ketamin pada nyeri akut dan kronis.</w:t>
      </w:r>
      <w:r>
        <w:rPr>
          <w:rFonts w:ascii="Times New Roman" w:hAnsi="Times New Roman" w:cs="Times New Roman"/>
          <w:sz w:val="24"/>
          <w:szCs w:val="24"/>
          <w:vertAlign w:val="superscript"/>
          <w:lang w:val="id-ID"/>
        </w:rPr>
        <w:t>41</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MEKANISME ANALGESIA</w:t>
      </w: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Analgesia Non</w:t>
      </w:r>
      <w:r>
        <w:rPr>
          <w:rFonts w:ascii="Times New Roman" w:hAnsi="Times New Roman" w:cs="Times New Roman"/>
          <w:b/>
          <w:bCs/>
          <w:sz w:val="24"/>
          <w:szCs w:val="24"/>
          <w:lang w:val="id-ID"/>
        </w:rPr>
        <w:t>-</w:t>
      </w:r>
      <w:r>
        <w:rPr>
          <w:rFonts w:ascii="Times New Roman" w:hAnsi="Times New Roman" w:cs="Times New Roman"/>
          <w:b/>
          <w:bCs/>
          <w:sz w:val="24"/>
          <w:szCs w:val="24"/>
        </w:rPr>
        <w:t>opioid</w:t>
      </w:r>
      <w:r>
        <w:rPr>
          <w:rFonts w:ascii="Times New Roman" w:hAnsi="Times New Roman" w:cs="Times New Roman"/>
          <w:sz w:val="24"/>
          <w:szCs w:val="24"/>
        </w:rPr>
        <w:t xml:space="preserve"> </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Obat-obatan dalam kelompok ini memiliki target aksi pada enzim siklooksigenase. Enzim siklooksigenase berperan dalam sintesis mediator nyeri. Salah satu mediatornya adalah prostaglandin. Mekanisme umum dari analgesik jenis ini adalah memblok pembentukan prostaglandin dengan jalan menginhibisi enzim COX, sehingga mengurangi pembentukan mediator nyeri.</w:t>
      </w:r>
      <w:r>
        <w:rPr>
          <w:rFonts w:ascii="Times New Roman" w:hAnsi="Times New Roman" w:cs="Times New Roman"/>
          <w:sz w:val="24"/>
          <w:szCs w:val="24"/>
          <w:vertAlign w:val="superscript"/>
        </w:rPr>
        <w:t>33</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Analgesik Opioid </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Analgesik opioid merupakan obat yang bekerja di reseptor opioid pada sistem saraf pusat (SSP). Mekanisme obat ini yaitu mengaktivasi reseptor opioid pada SSP untuk mengurangi rasa nyeri. Aktivasi dari obat tersebut diperantarai oleh reseptor mu (µ) yang dapat menghasilkan efek analgesik di SSP dan perifer. Contoh dari obat analgesik opioid antara lain morfin, kodein, fentanil, nalokson, nalorfi, metadon, tramadol, dan sebagainya</w:t>
      </w:r>
      <w:r>
        <w:rPr>
          <w:rFonts w:ascii="Times New Roman" w:hAnsi="Times New Roman" w:cs="Times New Roman"/>
          <w:sz w:val="24"/>
          <w:szCs w:val="24"/>
          <w:lang w:val="id-ID"/>
        </w:rPr>
        <w:t>.</w:t>
      </w:r>
      <w:r>
        <w:rPr>
          <w:rFonts w:ascii="Times New Roman" w:hAnsi="Times New Roman" w:cs="Times New Roman"/>
          <w:sz w:val="24"/>
          <w:szCs w:val="24"/>
          <w:vertAlign w:val="superscript"/>
          <w:lang w:val="id-ID"/>
        </w:rPr>
        <w:t>33,37</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KETAMIN</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Ketamin adalah antagonis NMDA yang paling banyak diteliti dan digunakan saat ini. Pada awalnya ketamin digunakan untuk anestesi pembedahan dan belum digunakan sebagai terapi analgesik hingga akhir 1980. Ketamin saat ini digunakan untuk kondisi nyeri akut dan kronik.</w:t>
      </w:r>
      <w:r>
        <w:rPr>
          <w:rFonts w:ascii="Times New Roman" w:hAnsi="Times New Roman" w:cs="Times New Roman"/>
          <w:sz w:val="24"/>
          <w:szCs w:val="24"/>
          <w:vertAlign w:val="superscript"/>
          <w:lang w:val="id-ID"/>
        </w:rPr>
        <w:t>42</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szCs w:val="24"/>
          <w:lang w:val="id-ID" w:eastAsia="id-ID"/>
        </w:rPr>
        <w:drawing>
          <wp:inline distT="0" distB="0" distL="0" distR="0">
            <wp:extent cx="2120900" cy="1645285"/>
            <wp:effectExtent l="0" t="0" r="0" b="0"/>
            <wp:docPr id="7" name="Picture 4428"/>
            <wp:cNvGraphicFramePr/>
            <a:graphic xmlns:a="http://schemas.openxmlformats.org/drawingml/2006/main">
              <a:graphicData uri="http://schemas.openxmlformats.org/drawingml/2006/picture">
                <pic:pic xmlns:pic="http://schemas.openxmlformats.org/drawingml/2006/picture">
                  <pic:nvPicPr>
                    <pic:cNvPr id="7" name="Picture 4428"/>
                    <pic:cNvPicPr/>
                  </pic:nvPicPr>
                  <pic:blipFill>
                    <a:blip r:embed="rId6" cstate="print"/>
                    <a:stretch>
                      <a:fillRect/>
                    </a:stretch>
                  </pic:blipFill>
                  <pic:spPr>
                    <a:xfrm>
                      <a:off x="0" y="0"/>
                      <a:ext cx="2120900" cy="1645666"/>
                    </a:xfrm>
                    <a:prstGeom prst="rect">
                      <a:avLst/>
                    </a:prstGeom>
                  </pic:spPr>
                </pic:pic>
              </a:graphicData>
            </a:graphic>
          </wp:inline>
        </w:drawing>
      </w:r>
    </w:p>
    <w:p>
      <w:pPr>
        <w:spacing w:line="360" w:lineRule="auto"/>
        <w:jc w:val="center"/>
        <w:rPr>
          <w:rFonts w:ascii="Times New Roman" w:hAnsi="Times New Roman" w:cs="Times New Roman"/>
          <w:b/>
          <w:bCs/>
          <w:sz w:val="24"/>
          <w:szCs w:val="24"/>
          <w:lang w:val="id-ID"/>
        </w:rPr>
      </w:pPr>
      <w:r>
        <w:rPr>
          <w:rFonts w:ascii="Times New Roman" w:hAnsi="Times New Roman" w:cs="Times New Roman"/>
          <w:b/>
          <w:szCs w:val="24"/>
        </w:rPr>
        <w:t xml:space="preserve">Gambar </w:t>
      </w:r>
      <w:r>
        <w:rPr>
          <w:rFonts w:ascii="Times New Roman" w:hAnsi="Times New Roman" w:cs="Times New Roman"/>
          <w:b/>
          <w:szCs w:val="24"/>
          <w:lang w:val="id-ID"/>
        </w:rPr>
        <w:t>1</w:t>
      </w:r>
      <w:r>
        <w:rPr>
          <w:rFonts w:ascii="Times New Roman" w:hAnsi="Times New Roman" w:cs="Times New Roman"/>
          <w:b/>
          <w:szCs w:val="24"/>
        </w:rPr>
        <w:t>. Struktur Ketamin</w:t>
      </w:r>
      <w:r>
        <w:rPr>
          <w:rFonts w:ascii="Times New Roman" w:hAnsi="Times New Roman" w:cs="Times New Roman"/>
          <w:b/>
          <w:szCs w:val="24"/>
          <w:vertAlign w:val="superscript"/>
          <w:lang w:val="id-ID"/>
        </w:rPr>
        <w:t>42</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Farmakokinetik Ketamin</w:t>
      </w:r>
    </w:p>
    <w:p>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Ketamin bersifat larut lemak dan cepat didistribusikan ke otak dan jaringan lain dengan perfusi baik (waktu-paruh distribusi 2 sampai 4 menit). Ketamin dimetabolisme melalui jalur hepatik </w:t>
      </w:r>
      <w:r>
        <w:rPr>
          <w:rFonts w:ascii="Times New Roman" w:hAnsi="Times New Roman" w:cs="Times New Roman"/>
          <w:i/>
          <w:sz w:val="24"/>
          <w:szCs w:val="24"/>
        </w:rPr>
        <w:t xml:space="preserve">cytochrome </w:t>
      </w:r>
      <w:r>
        <w:rPr>
          <w:rFonts w:ascii="Times New Roman" w:hAnsi="Times New Roman" w:cs="Times New Roman"/>
          <w:sz w:val="24"/>
          <w:szCs w:val="24"/>
        </w:rPr>
        <w:t xml:space="preserve">p450 3A4 (CYP3A4) dan </w:t>
      </w:r>
      <w:r>
        <w:rPr>
          <w:rFonts w:ascii="Times New Roman" w:hAnsi="Times New Roman" w:cs="Times New Roman"/>
          <w:i/>
          <w:sz w:val="24"/>
          <w:szCs w:val="24"/>
        </w:rPr>
        <w:t xml:space="preserve">cytochrome </w:t>
      </w:r>
      <w:r>
        <w:rPr>
          <w:rFonts w:ascii="Times New Roman" w:hAnsi="Times New Roman" w:cs="Times New Roman"/>
          <w:sz w:val="24"/>
          <w:szCs w:val="24"/>
        </w:rPr>
        <w:t xml:space="preserve">p450 2B6. Ketamin dapat diberikan melalui intravena, subkutan, intramuskular, intranasal, oral, sublingual, dan topikal. Ketamin dimetabolisme menjadi </w:t>
      </w:r>
      <w:r>
        <w:rPr>
          <w:rFonts w:ascii="Times New Roman" w:hAnsi="Times New Roman" w:cs="Times New Roman"/>
          <w:i/>
          <w:sz w:val="24"/>
          <w:szCs w:val="24"/>
        </w:rPr>
        <w:t>hydroxyketamine</w:t>
      </w:r>
      <w:r>
        <w:rPr>
          <w:rFonts w:ascii="Times New Roman" w:hAnsi="Times New Roman" w:cs="Times New Roman"/>
          <w:sz w:val="24"/>
          <w:szCs w:val="24"/>
        </w:rPr>
        <w:t xml:space="preserve">, </w:t>
      </w:r>
      <w:r>
        <w:rPr>
          <w:rFonts w:ascii="Times New Roman" w:hAnsi="Times New Roman" w:cs="Times New Roman"/>
          <w:i/>
          <w:sz w:val="24"/>
          <w:szCs w:val="24"/>
        </w:rPr>
        <w:t>norketamine</w:t>
      </w:r>
      <w:r>
        <w:rPr>
          <w:rFonts w:ascii="Times New Roman" w:hAnsi="Times New Roman" w:cs="Times New Roman"/>
          <w:sz w:val="24"/>
          <w:szCs w:val="24"/>
        </w:rPr>
        <w:t xml:space="preserve">, dan </w:t>
      </w:r>
      <w:r>
        <w:rPr>
          <w:rFonts w:ascii="Times New Roman" w:hAnsi="Times New Roman" w:cs="Times New Roman"/>
          <w:i/>
          <w:sz w:val="24"/>
          <w:szCs w:val="24"/>
        </w:rPr>
        <w:t>dehydronorketamine.</w:t>
      </w:r>
      <w:r>
        <w:rPr>
          <w:rFonts w:ascii="Times New Roman" w:hAnsi="Times New Roman" w:cs="Times New Roman"/>
          <w:sz w:val="24"/>
          <w:szCs w:val="24"/>
        </w:rPr>
        <w:t xml:space="preserve"> Senyawa metabolit mayoritas diekskresikan oleh ginjal. Waktu paruh eliminasi dari pemberian bolus tunggal dari ketamin adalah 2-3 jam. Pemberian ketamin dosis tinggi (lebih dari 1 mg/kg BB) dapat menyebabkan anestesi disosiatif. Menurut rekomendasi dari </w:t>
      </w:r>
      <w:r>
        <w:rPr>
          <w:rFonts w:ascii="Times New Roman" w:hAnsi="Times New Roman" w:cs="Times New Roman"/>
          <w:i/>
          <w:sz w:val="24"/>
          <w:szCs w:val="24"/>
        </w:rPr>
        <w:t>Consensus Guidelines on the Use of Intravenous</w:t>
      </w:r>
      <w:r>
        <w:rPr>
          <w:rFonts w:ascii="Times New Roman" w:hAnsi="Times New Roman" w:cs="Times New Roman"/>
          <w:i/>
          <w:sz w:val="24"/>
          <w:szCs w:val="24"/>
          <w:lang w:val="id-ID"/>
        </w:rPr>
        <w:t xml:space="preserve"> </w:t>
      </w:r>
      <w:r>
        <w:rPr>
          <w:rFonts w:ascii="Times New Roman" w:hAnsi="Times New Roman" w:cs="Times New Roman"/>
          <w:i/>
          <w:sz w:val="24"/>
          <w:szCs w:val="24"/>
        </w:rPr>
        <w:t>Ketamine Infusions for Acute Pain Management From the American Society of Regional Anesthesia and Pain Medicine</w:t>
      </w:r>
      <w:r>
        <w:rPr>
          <w:rFonts w:ascii="Times New Roman" w:hAnsi="Times New Roman" w:cs="Times New Roman"/>
          <w:iCs/>
          <w:sz w:val="24"/>
          <w:szCs w:val="24"/>
        </w:rPr>
        <w:t>,</w:t>
      </w:r>
      <w:r>
        <w:rPr>
          <w:rFonts w:ascii="Times New Roman" w:hAnsi="Times New Roman" w:cs="Times New Roman"/>
          <w:sz w:val="24"/>
          <w:szCs w:val="24"/>
        </w:rPr>
        <w:t xml:space="preserve"> dosis ketamin bolus tidak melebihi 0.35 mg/kg untuk nyeri akut.</w:t>
      </w:r>
      <w:r>
        <w:rPr>
          <w:rFonts w:ascii="Times New Roman" w:hAnsi="Times New Roman" w:cs="Times New Roman"/>
          <w:sz w:val="24"/>
          <w:szCs w:val="24"/>
          <w:vertAlign w:val="superscript"/>
          <w:lang w:val="id-ID"/>
        </w:rPr>
        <w:t>42,43</w:t>
      </w:r>
      <w:r>
        <w:rPr>
          <w:rFonts w:ascii="Times New Roman" w:hAnsi="Times New Roman" w:cs="Times New Roman"/>
          <w:sz w:val="24"/>
          <w:szCs w:val="24"/>
          <w:vertAlign w:val="superscript"/>
        </w:rPr>
        <w:t xml:space="preserve"> </w:t>
      </w:r>
      <w:r>
        <w:rPr>
          <w:rFonts w:ascii="Times New Roman" w:hAnsi="Times New Roman" w:cs="Times New Roman"/>
          <w:sz w:val="24"/>
          <w:szCs w:val="24"/>
        </w:rPr>
        <w:t>Peneliti telah meneliti tentang ketamin S yang diberikan pada sepuluh relawan laki-laki sehat dengan alat yang dikontrol komputer.</w:t>
      </w:r>
      <w:r>
        <w:rPr>
          <w:rFonts w:ascii="Times New Roman" w:hAnsi="Times New Roman" w:cs="Times New Roman"/>
          <w:sz w:val="24"/>
          <w:szCs w:val="24"/>
          <w:vertAlign w:val="superscript"/>
        </w:rPr>
        <w:t xml:space="preserve"> </w:t>
      </w:r>
      <w:r>
        <w:rPr>
          <w:rFonts w:ascii="Times New Roman" w:hAnsi="Times New Roman" w:cs="Times New Roman"/>
          <w:sz w:val="24"/>
          <w:szCs w:val="24"/>
        </w:rPr>
        <w:t>Klirens ketamin S lebih tinggi secara signifikan (26,3 mL/kg/menit) d</w:t>
      </w:r>
      <w:r>
        <w:rPr>
          <w:rFonts w:ascii="Times New Roman" w:hAnsi="Times New Roman" w:cs="Times New Roman"/>
          <w:sz w:val="24"/>
          <w:szCs w:val="24"/>
          <w:lang w:val="id-ID"/>
        </w:rPr>
        <w:t>ibandingkan</w:t>
      </w:r>
      <w:r>
        <w:rPr>
          <w:rFonts w:ascii="Times New Roman" w:hAnsi="Times New Roman" w:cs="Times New Roman"/>
          <w:sz w:val="24"/>
          <w:szCs w:val="24"/>
        </w:rPr>
        <w:t xml:space="preserve"> dengan ketamin rasemat bila diberikan isomer murni.</w:t>
      </w:r>
      <w:r>
        <w:rPr>
          <w:rFonts w:ascii="Times New Roman" w:hAnsi="Times New Roman" w:cs="Times New Roman"/>
          <w:sz w:val="24"/>
          <w:szCs w:val="24"/>
          <w:vertAlign w:val="superscript"/>
          <w:lang w:val="id-ID"/>
        </w:rPr>
        <w:t>44</w:t>
      </w:r>
      <w:r>
        <w:rPr>
          <w:rFonts w:ascii="Times New Roman" w:hAnsi="Times New Roman" w:cs="Times New Roman"/>
          <w:sz w:val="24"/>
          <w:szCs w:val="24"/>
        </w:rPr>
        <w:t xml:space="preserve"> </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b/>
          <w:bCs/>
          <w:sz w:val="24"/>
          <w:szCs w:val="24"/>
        </w:rPr>
      </w:pPr>
      <w:r>
        <w:rPr>
          <w:szCs w:val="24"/>
          <w:lang w:val="id-ID" w:eastAsia="id-ID"/>
        </w:rPr>
        <w:drawing>
          <wp:inline distT="0" distB="0" distL="0" distR="0">
            <wp:extent cx="2519680" cy="2447925"/>
            <wp:effectExtent l="0" t="0" r="0" b="9525"/>
            <wp:docPr id="8" name="Picture 4567"/>
            <wp:cNvGraphicFramePr/>
            <a:graphic xmlns:a="http://schemas.openxmlformats.org/drawingml/2006/main">
              <a:graphicData uri="http://schemas.openxmlformats.org/drawingml/2006/picture">
                <pic:pic xmlns:pic="http://schemas.openxmlformats.org/drawingml/2006/picture">
                  <pic:nvPicPr>
                    <pic:cNvPr id="8" name="Picture 4567"/>
                    <pic:cNvPicPr/>
                  </pic:nvPicPr>
                  <pic:blipFill>
                    <a:blip r:embed="rId7" cstate="print"/>
                    <a:stretch>
                      <a:fillRect/>
                    </a:stretch>
                  </pic:blipFill>
                  <pic:spPr>
                    <a:xfrm>
                      <a:off x="0" y="0"/>
                      <a:ext cx="2519680" cy="2448011"/>
                    </a:xfrm>
                    <a:prstGeom prst="rect">
                      <a:avLst/>
                    </a:prstGeom>
                  </pic:spPr>
                </pic:pic>
              </a:graphicData>
            </a:graphic>
          </wp:inline>
        </w:drawing>
      </w:r>
    </w:p>
    <w:p>
      <w:pPr>
        <w:spacing w:line="360" w:lineRule="auto"/>
        <w:jc w:val="center"/>
        <w:rPr>
          <w:rFonts w:ascii="Times New Roman" w:hAnsi="Times New Roman" w:cs="Times New Roman"/>
          <w:b/>
          <w:bCs/>
          <w:sz w:val="24"/>
          <w:szCs w:val="24"/>
          <w:lang w:val="id-ID"/>
        </w:rPr>
      </w:pPr>
      <w:r>
        <w:rPr>
          <w:rFonts w:ascii="Times New Roman" w:hAnsi="Times New Roman" w:cs="Times New Roman"/>
          <w:b/>
          <w:szCs w:val="24"/>
        </w:rPr>
        <w:t xml:space="preserve">Gambar </w:t>
      </w:r>
      <w:r>
        <w:rPr>
          <w:rFonts w:ascii="Times New Roman" w:hAnsi="Times New Roman" w:cs="Times New Roman"/>
          <w:b/>
          <w:szCs w:val="24"/>
          <w:lang w:val="id-ID"/>
        </w:rPr>
        <w:t>2</w:t>
      </w:r>
      <w:r>
        <w:rPr>
          <w:rFonts w:ascii="Times New Roman" w:hAnsi="Times New Roman" w:cs="Times New Roman"/>
          <w:b/>
          <w:szCs w:val="24"/>
        </w:rPr>
        <w:t>. Metabolisme ketamin</w:t>
      </w:r>
      <w:r>
        <w:rPr>
          <w:rFonts w:ascii="Times New Roman" w:hAnsi="Times New Roman" w:cs="Times New Roman"/>
          <w:b/>
          <w:szCs w:val="24"/>
          <w:vertAlign w:val="superscript"/>
          <w:lang w:val="id-ID"/>
        </w:rPr>
        <w:t>45</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Farmakodinamik Ketamin</w:t>
      </w:r>
    </w:p>
    <w:p>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Ketamin memiliki efek yang bergantung pada dosis. Ketamin dosis yang lebih tinggi (1 sampai 2 mg/kg intravena) dapat menghasilkan anestesi disosiatif. Pada dosis rendah (0,2-0,8 mg/kg IV), ketamin memberikan efek sedasi dan analgesia. Pada dosis yang lebih rendah (0,15 mg/kg IV bolus atau sebagai infus dosis rendah), ketamin memberikan efek analgesia dan mengurangi atau menunda toleransi yang diinduksi opioid dan hiperalgesia.</w:t>
      </w:r>
      <w:r>
        <w:rPr>
          <w:rFonts w:ascii="Times New Roman" w:hAnsi="Times New Roman" w:cs="Times New Roman"/>
          <w:sz w:val="24"/>
          <w:szCs w:val="24"/>
          <w:vertAlign w:val="superscript"/>
          <w:lang w:val="id-ID"/>
        </w:rPr>
        <w:t>46</w:t>
      </w:r>
      <w:r>
        <w:rPr>
          <w:rFonts w:ascii="Times New Roman" w:hAnsi="Times New Roman" w:cs="Times New Roman"/>
          <w:sz w:val="24"/>
          <w:szCs w:val="24"/>
          <w:vertAlign w:val="superscript"/>
        </w:rPr>
        <w:t xml:space="preserve"> </w:t>
      </w:r>
    </w:p>
    <w:p>
      <w:pPr>
        <w:spacing w:before="288" w:beforeLines="120" w:after="288" w:afterLines="120"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Ketamin adalah analog </w:t>
      </w:r>
      <w:r>
        <w:rPr>
          <w:rFonts w:ascii="Times New Roman" w:hAnsi="Times New Roman" w:cs="Times New Roman"/>
          <w:i/>
          <w:sz w:val="24"/>
          <w:szCs w:val="24"/>
        </w:rPr>
        <w:t xml:space="preserve">phencyclidine </w:t>
      </w:r>
      <w:r>
        <w:rPr>
          <w:rFonts w:ascii="Times New Roman" w:hAnsi="Times New Roman" w:cs="Times New Roman"/>
          <w:iCs/>
          <w:sz w:val="24"/>
          <w:szCs w:val="24"/>
        </w:rPr>
        <w:t>dan</w:t>
      </w:r>
      <w:r>
        <w:rPr>
          <w:rFonts w:ascii="Times New Roman" w:hAnsi="Times New Roman" w:cs="Times New Roman"/>
          <w:i/>
          <w:sz w:val="24"/>
          <w:szCs w:val="24"/>
        </w:rPr>
        <w:t xml:space="preserve"> </w:t>
      </w:r>
      <w:r>
        <w:rPr>
          <w:rFonts w:ascii="Times New Roman" w:hAnsi="Times New Roman" w:cs="Times New Roman"/>
          <w:iCs/>
          <w:sz w:val="24"/>
          <w:szCs w:val="24"/>
        </w:rPr>
        <w:t>bersifat</w:t>
      </w:r>
      <w:r>
        <w:rPr>
          <w:rFonts w:ascii="Times New Roman" w:hAnsi="Times New Roman" w:cs="Times New Roman"/>
          <w:sz w:val="24"/>
          <w:szCs w:val="24"/>
        </w:rPr>
        <w:t xml:space="preserve"> antagonis nonkompetitif dari reseptor NMDA di sistem saraf pusat (SSP). Reseptor NMDA dipicu oleh asam amino eksitatori seperti glutamat. Aktivasi NMDA membutuhkan fosforilasi dan pengikatan glisin dan glutamat terhadap reseptor. Antagonis NMDA memiliki efek amnesia, psikosensori, dan analgesik.</w:t>
      </w:r>
      <w:r>
        <w:rPr>
          <w:rFonts w:ascii="Times New Roman" w:hAnsi="Times New Roman" w:cs="Times New Roman"/>
          <w:sz w:val="24"/>
          <w:szCs w:val="24"/>
          <w:vertAlign w:val="superscript"/>
          <w:lang w:val="id-ID"/>
        </w:rPr>
        <w:t xml:space="preserve"> </w:t>
      </w:r>
      <w:r>
        <w:rPr>
          <w:rFonts w:ascii="Times New Roman" w:hAnsi="Times New Roman" w:cs="Times New Roman"/>
          <w:sz w:val="24"/>
          <w:szCs w:val="24"/>
        </w:rPr>
        <w:t>Aktivasi reseptor NMDA menyebabkan influks kalsium, mengaktivasi formasi intraseluler oleh</w:t>
      </w:r>
      <w:r>
        <w:rPr>
          <w:rFonts w:ascii="Times New Roman" w:hAnsi="Times New Roman" w:cs="Times New Roman"/>
          <w:i/>
          <w:sz w:val="24"/>
          <w:szCs w:val="24"/>
        </w:rPr>
        <w:t xml:space="preserve"> secondary messenger</w:t>
      </w:r>
      <w:r>
        <w:rPr>
          <w:rFonts w:ascii="Times New Roman" w:hAnsi="Times New Roman" w:cs="Times New Roman"/>
          <w:sz w:val="24"/>
          <w:szCs w:val="24"/>
        </w:rPr>
        <w:t xml:space="preserve">, prostaglandin, dan </w:t>
      </w:r>
      <w:r>
        <w:rPr>
          <w:rFonts w:ascii="Times New Roman" w:hAnsi="Times New Roman" w:cs="Times New Roman"/>
          <w:i/>
          <w:sz w:val="24"/>
          <w:szCs w:val="24"/>
        </w:rPr>
        <w:t>nitric oxide</w:t>
      </w:r>
      <w:r>
        <w:rPr>
          <w:rFonts w:ascii="Times New Roman" w:hAnsi="Times New Roman" w:cs="Times New Roman"/>
          <w:sz w:val="24"/>
          <w:szCs w:val="24"/>
        </w:rPr>
        <w:t xml:space="preserve">. Ketamin mengurangi frekuensi dan rata-rata pembukaan dari kanal kalsium dan mencegah influks dari kalsium. Ketamin memiliki isomer S dan R, isomer S memiliki afinitas lebih tinggi terhadap jalur NMDA dan secara klinis lebih relevan. Ketamin juga berperan dalam regulasi respon imun yang berhubungan terhadap sinyal nyeri seperti </w:t>
      </w:r>
      <w:r>
        <w:rPr>
          <w:rFonts w:ascii="Times New Roman" w:hAnsi="Times New Roman" w:cs="Times New Roman"/>
          <w:i/>
          <w:sz w:val="24"/>
          <w:szCs w:val="24"/>
        </w:rPr>
        <w:t xml:space="preserve">toll-like receptor. </w:t>
      </w:r>
      <w:r>
        <w:rPr>
          <w:rFonts w:ascii="Times New Roman" w:hAnsi="Times New Roman" w:cs="Times New Roman"/>
          <w:sz w:val="24"/>
          <w:szCs w:val="24"/>
        </w:rPr>
        <w:t>Ketamin perioperatif dosis rendah dapat mengurangi konsumsi opioid dan nyeri pasca operasi setelah prosedur pembedahan. Dosis ketamin untuk dosis perioperatif adalah 0,15 mg/kg, dan dosis infus bervariasi antara 0,15 dan 1,2 kg/jam. Durasi pemberian bervariasi dari 2 sampai 48 jam.</w:t>
      </w:r>
      <w:r>
        <w:rPr>
          <w:rFonts w:ascii="Times New Roman" w:hAnsi="Times New Roman" w:cs="Times New Roman"/>
          <w:sz w:val="24"/>
          <w:szCs w:val="24"/>
          <w:vertAlign w:val="superscript"/>
          <w:lang w:val="id-ID"/>
        </w:rPr>
        <w:t>46,</w:t>
      </w:r>
      <w:r>
        <w:rPr>
          <w:rFonts w:ascii="Times New Roman" w:hAnsi="Times New Roman" w:eastAsia="Calibri" w:cs="Times New Roman"/>
          <w:sz w:val="24"/>
          <w:szCs w:val="24"/>
          <w:vertAlign w:val="superscript"/>
        </w:rPr>
        <w:t>4</w:t>
      </w:r>
      <w:r>
        <w:rPr>
          <w:rFonts w:ascii="Times New Roman" w:hAnsi="Times New Roman" w:eastAsia="Calibri" w:cs="Times New Roman"/>
          <w:sz w:val="24"/>
          <w:szCs w:val="24"/>
          <w:vertAlign w:val="superscript"/>
          <w:lang w:val="id-ID"/>
        </w:rPr>
        <w:t>7,48,49</w:t>
      </w:r>
    </w:p>
    <w:p>
      <w:pPr>
        <w:spacing w:line="360" w:lineRule="auto"/>
        <w:jc w:val="center"/>
        <w:rPr>
          <w:rFonts w:ascii="Times New Roman" w:hAnsi="Times New Roman" w:cs="Times New Roman"/>
          <w:b/>
          <w:szCs w:val="24"/>
          <w:lang w:val="id-ID"/>
        </w:rPr>
      </w:pPr>
      <w:r>
        <w:rPr>
          <w:szCs w:val="24"/>
          <w:lang w:val="id-ID" w:eastAsia="id-ID"/>
        </w:rPr>
        <w:drawing>
          <wp:inline distT="0" distB="0" distL="0" distR="0">
            <wp:extent cx="2519680" cy="1768475"/>
            <wp:effectExtent l="0" t="0" r="0" b="3175"/>
            <wp:docPr id="10" name="Picture 4809"/>
            <wp:cNvGraphicFramePr/>
            <a:graphic xmlns:a="http://schemas.openxmlformats.org/drawingml/2006/main">
              <a:graphicData uri="http://schemas.openxmlformats.org/drawingml/2006/picture">
                <pic:pic xmlns:pic="http://schemas.openxmlformats.org/drawingml/2006/picture">
                  <pic:nvPicPr>
                    <pic:cNvPr id="10" name="Picture 4809"/>
                    <pic:cNvPicPr/>
                  </pic:nvPicPr>
                  <pic:blipFill>
                    <a:blip r:embed="rId8" cstate="print"/>
                    <a:stretch>
                      <a:fillRect/>
                    </a:stretch>
                  </pic:blipFill>
                  <pic:spPr>
                    <a:xfrm>
                      <a:off x="0" y="0"/>
                      <a:ext cx="2519680" cy="1768475"/>
                    </a:xfrm>
                    <a:prstGeom prst="rect">
                      <a:avLst/>
                    </a:prstGeom>
                  </pic:spPr>
                </pic:pic>
              </a:graphicData>
            </a:graphic>
          </wp:inline>
        </w:drawing>
      </w:r>
      <w:r>
        <w:rPr>
          <w:rFonts w:ascii="Times New Roman" w:hAnsi="Times New Roman" w:cs="Times New Roman"/>
          <w:b/>
          <w:szCs w:val="24"/>
        </w:rPr>
        <w:t xml:space="preserve"> Gambar </w:t>
      </w:r>
      <w:r>
        <w:rPr>
          <w:rFonts w:ascii="Times New Roman" w:hAnsi="Times New Roman" w:cs="Times New Roman"/>
          <w:b/>
          <w:szCs w:val="24"/>
          <w:lang w:val="id-ID"/>
        </w:rPr>
        <w:t>3</w:t>
      </w:r>
      <w:r>
        <w:rPr>
          <w:rFonts w:ascii="Times New Roman" w:hAnsi="Times New Roman" w:cs="Times New Roman"/>
          <w:b/>
          <w:szCs w:val="24"/>
        </w:rPr>
        <w:t>. Model skematik interaksi ketamin dengan reseptor NMDA</w:t>
      </w:r>
      <w:r>
        <w:rPr>
          <w:rFonts w:ascii="Times New Roman" w:hAnsi="Times New Roman" w:cs="Times New Roman"/>
          <w:b/>
          <w:szCs w:val="24"/>
          <w:vertAlign w:val="superscript"/>
          <w:lang w:val="id-ID"/>
        </w:rPr>
        <w:t>49</w:t>
      </w:r>
    </w:p>
    <w:p>
      <w:pPr>
        <w:spacing w:line="360" w:lineRule="auto"/>
        <w:jc w:val="both"/>
        <w:rPr>
          <w:rFonts w:ascii="Times New Roman" w:hAnsi="Times New Roman" w:cs="Times New Roman"/>
          <w:b/>
          <w:sz w:val="24"/>
          <w:szCs w:val="24"/>
        </w:rPr>
      </w:pPr>
      <w:r>
        <w:rPr>
          <w:rFonts w:ascii="Times New Roman" w:hAnsi="Times New Roman" w:cs="Times New Roman"/>
          <w:b/>
          <w:sz w:val="24"/>
          <w:szCs w:val="24"/>
        </w:rPr>
        <w:t>Mekanisme Kerja</w:t>
      </w:r>
    </w:p>
    <w:p>
      <w:pPr>
        <w:spacing w:line="360" w:lineRule="auto"/>
        <w:jc w:val="both"/>
        <w:rPr>
          <w:rFonts w:ascii="Times New Roman" w:hAnsi="Times New Roman" w:cs="Times New Roman"/>
          <w:color w:val="211E1E"/>
          <w:sz w:val="24"/>
          <w:szCs w:val="24"/>
          <w:vertAlign w:val="superscript"/>
        </w:rPr>
      </w:pPr>
      <w:r>
        <w:rPr>
          <w:rFonts w:ascii="Times New Roman" w:hAnsi="Times New Roman" w:cs="Times New Roman"/>
          <w:sz w:val="24"/>
          <w:szCs w:val="24"/>
        </w:rPr>
        <w:t>Komponen molekuler yang terlibat pada kerja ketamin di tingkat seluler di antaranya adalah reseptor substansi P. Reseptor substansi P ditemukan pada sistem saraf pusat dan tepi yang penting terhadap nosisepsi dengan menangkap pengeluaran substansi P dari neuron serat C ke dalam sumsum tulang.</w:t>
      </w:r>
      <w:r>
        <w:rPr>
          <w:rFonts w:ascii="Times New Roman" w:hAnsi="Times New Roman" w:cs="Times New Roman"/>
          <w:sz w:val="24"/>
          <w:szCs w:val="24"/>
          <w:vertAlign w:val="superscript"/>
          <w:lang w:val="id-ID"/>
        </w:rPr>
        <w:t>50,51</w:t>
      </w:r>
      <w:r>
        <w:rPr>
          <w:rFonts w:ascii="Times New Roman" w:hAnsi="Times New Roman" w:cs="Times New Roman"/>
          <w:sz w:val="24"/>
          <w:szCs w:val="24"/>
        </w:rPr>
        <w:t xml:space="preserve"> P</w:t>
      </w:r>
      <w:r>
        <w:rPr>
          <w:rFonts w:ascii="Times New Roman" w:hAnsi="Times New Roman" w:cs="Times New Roman"/>
          <w:color w:val="211E1E"/>
          <w:sz w:val="24"/>
          <w:szCs w:val="24"/>
        </w:rPr>
        <w:t>enelitian Abbadie</w:t>
      </w:r>
      <w:r>
        <w:rPr>
          <w:rFonts w:ascii="Times New Roman" w:hAnsi="Times New Roman" w:cs="Times New Roman"/>
          <w:i/>
          <w:iCs/>
          <w:color w:val="211E1E"/>
          <w:sz w:val="24"/>
          <w:szCs w:val="24"/>
        </w:rPr>
        <w:t xml:space="preserve"> </w:t>
      </w:r>
      <w:r>
        <w:rPr>
          <w:rFonts w:ascii="Times New Roman" w:hAnsi="Times New Roman" w:cs="Times New Roman"/>
          <w:color w:val="211E1E"/>
          <w:sz w:val="24"/>
          <w:szCs w:val="24"/>
        </w:rPr>
        <w:t>dkk</w:t>
      </w:r>
      <w:r>
        <w:rPr>
          <w:rFonts w:ascii="Times New Roman" w:hAnsi="Times New Roman" w:cs="Times New Roman"/>
          <w:i/>
          <w:iCs/>
          <w:color w:val="211E1E"/>
          <w:sz w:val="24"/>
          <w:szCs w:val="24"/>
        </w:rPr>
        <w:t>.</w:t>
      </w:r>
      <w:r>
        <w:rPr>
          <w:rFonts w:ascii="Times New Roman" w:hAnsi="Times New Roman" w:cs="Times New Roman"/>
          <w:color w:val="211E1E"/>
          <w:sz w:val="24"/>
          <w:szCs w:val="24"/>
        </w:rPr>
        <w:t xml:space="preserve"> menyatakan bahwa NMDAR presinaptik memodulasi pelepasan vesikuler dari substansi P.</w:t>
      </w:r>
      <w:r>
        <w:rPr>
          <w:rFonts w:ascii="Times New Roman" w:hAnsi="Times New Roman" w:cs="Times New Roman"/>
          <w:color w:val="211E1E"/>
          <w:sz w:val="24"/>
          <w:szCs w:val="24"/>
          <w:vertAlign w:val="superscript"/>
          <w:lang w:val="id-ID"/>
        </w:rPr>
        <w:t>52</w:t>
      </w:r>
      <w:r>
        <w:rPr>
          <w:rFonts w:ascii="Times New Roman" w:hAnsi="Times New Roman" w:cs="Times New Roman"/>
          <w:color w:val="211E1E"/>
          <w:sz w:val="24"/>
          <w:szCs w:val="24"/>
          <w:vertAlign w:val="superscript"/>
        </w:rPr>
        <w:t xml:space="preserve">  </w:t>
      </w:r>
      <w:r>
        <w:rPr>
          <w:rFonts w:ascii="Times New Roman" w:hAnsi="Times New Roman" w:cs="Times New Roman"/>
          <w:color w:val="211E1E"/>
          <w:sz w:val="24"/>
          <w:szCs w:val="24"/>
        </w:rPr>
        <w:t>Ketamin mampu secara poten menstimulasi reseptor D2, sehingga menghasilkan kadar dopamin yang lebih tinggi.</w:t>
      </w:r>
      <w:r>
        <w:rPr>
          <w:rFonts w:ascii="Times New Roman" w:hAnsi="Times New Roman" w:cs="Times New Roman"/>
          <w:color w:val="211E1E"/>
          <w:sz w:val="24"/>
          <w:szCs w:val="24"/>
          <w:vertAlign w:val="superscript"/>
          <w:lang w:val="id-ID"/>
        </w:rPr>
        <w:t>53,54,55</w:t>
      </w:r>
      <w:r>
        <w:rPr>
          <w:rFonts w:ascii="Times New Roman" w:hAnsi="Times New Roman" w:cs="Times New Roman"/>
          <w:color w:val="211E1E"/>
          <w:sz w:val="24"/>
          <w:szCs w:val="24"/>
          <w:vertAlign w:val="superscript"/>
        </w:rPr>
        <w:t xml:space="preserve"> </w:t>
      </w:r>
      <w:r>
        <w:rPr>
          <w:rFonts w:ascii="Times New Roman" w:hAnsi="Times New Roman" w:cs="Times New Roman"/>
          <w:color w:val="211E1E"/>
          <w:sz w:val="24"/>
          <w:szCs w:val="24"/>
          <w:lang w:val="id-ID"/>
        </w:rPr>
        <w:t>Walaupun ketamin memiliki afinitas 10-20 kali lebih rendah untuk reseptor muskarinik relatif terhadap NMDARs, kerja analgesik ketamin dapat terlibat dalam kerja langsung pada reseptor asetilkolin.</w:t>
      </w:r>
      <w:r>
        <w:rPr>
          <w:rFonts w:ascii="Times New Roman" w:hAnsi="Times New Roman" w:cs="Times New Roman"/>
          <w:color w:val="211E1E"/>
          <w:sz w:val="24"/>
          <w:szCs w:val="24"/>
          <w:vertAlign w:val="superscript"/>
        </w:rPr>
        <w:t>56</w:t>
      </w:r>
      <w:r>
        <w:rPr>
          <w:rFonts w:ascii="Times New Roman" w:hAnsi="Times New Roman" w:cs="Times New Roman"/>
          <w:color w:val="211E1E"/>
          <w:sz w:val="24"/>
          <w:szCs w:val="24"/>
          <w:lang w:val="id-ID"/>
        </w:rPr>
        <w:t xml:space="preserve"> I</w:t>
      </w:r>
      <w:r>
        <w:rPr>
          <w:rFonts w:ascii="Times New Roman" w:hAnsi="Times New Roman" w:cs="Times New Roman"/>
          <w:color w:val="211E1E"/>
          <w:sz w:val="24"/>
          <w:szCs w:val="24"/>
        </w:rPr>
        <w:t>nteraksi fungsional antara mAChRs dan NMDAR melalui protein G dan persinyalan intraseluler Ca</w:t>
      </w:r>
      <w:r>
        <w:rPr>
          <w:rFonts w:ascii="Times New Roman" w:hAnsi="Times New Roman" w:cs="Times New Roman"/>
          <w:color w:val="211E1E"/>
          <w:sz w:val="24"/>
          <w:szCs w:val="24"/>
          <w:vertAlign w:val="superscript"/>
        </w:rPr>
        <w:t>2+</w:t>
      </w:r>
      <w:r>
        <w:rPr>
          <w:rFonts w:ascii="Times New Roman" w:hAnsi="Times New Roman" w:cs="Times New Roman"/>
          <w:color w:val="211E1E"/>
          <w:sz w:val="24"/>
          <w:szCs w:val="24"/>
        </w:rPr>
        <w:t>.</w:t>
      </w:r>
      <w:r>
        <w:rPr>
          <w:rFonts w:ascii="Times New Roman" w:hAnsi="Times New Roman" w:cs="Times New Roman"/>
          <w:color w:val="211E1E"/>
          <w:sz w:val="24"/>
          <w:szCs w:val="24"/>
          <w:vertAlign w:val="superscript"/>
        </w:rPr>
        <w:t>57</w:t>
      </w:r>
    </w:p>
    <w:p>
      <w:pPr>
        <w:spacing w:line="360" w:lineRule="auto"/>
        <w:jc w:val="both"/>
        <w:rPr>
          <w:rFonts w:ascii="Times New Roman" w:hAnsi="Times New Roman" w:cs="Times New Roman"/>
          <w:sz w:val="24"/>
          <w:szCs w:val="24"/>
        </w:rPr>
      </w:pPr>
      <w:r>
        <w:rPr>
          <w:lang w:val="id-ID" w:eastAsia="id-ID"/>
        </w:rPr>
        <w:drawing>
          <wp:inline distT="0" distB="0" distL="0" distR="0">
            <wp:extent cx="2519045" cy="1514475"/>
            <wp:effectExtent l="0" t="0" r="0" b="9525"/>
            <wp:docPr id="4984" name="Picture 4984"/>
            <wp:cNvGraphicFramePr/>
            <a:graphic xmlns:a="http://schemas.openxmlformats.org/drawingml/2006/main">
              <a:graphicData uri="http://schemas.openxmlformats.org/drawingml/2006/picture">
                <pic:pic xmlns:pic="http://schemas.openxmlformats.org/drawingml/2006/picture">
                  <pic:nvPicPr>
                    <pic:cNvPr id="4984" name="Picture 4984"/>
                    <pic:cNvPicPr/>
                  </pic:nvPicPr>
                  <pic:blipFill>
                    <a:blip r:embed="rId9" cstate="print"/>
                    <a:stretch>
                      <a:fillRect/>
                    </a:stretch>
                  </pic:blipFill>
                  <pic:spPr>
                    <a:xfrm>
                      <a:off x="0" y="0"/>
                      <a:ext cx="2520966" cy="1515901"/>
                    </a:xfrm>
                    <a:prstGeom prst="rect">
                      <a:avLst/>
                    </a:prstGeom>
                  </pic:spPr>
                </pic:pic>
              </a:graphicData>
            </a:graphic>
          </wp:inline>
        </w:drawing>
      </w:r>
    </w:p>
    <w:p>
      <w:pPr>
        <w:spacing w:line="360" w:lineRule="auto"/>
        <w:ind w:hanging="10"/>
        <w:jc w:val="center"/>
        <w:rPr>
          <w:rFonts w:ascii="Times New Roman" w:hAnsi="Times New Roman" w:cs="Times New Roman"/>
        </w:rPr>
      </w:pPr>
      <w:r>
        <w:rPr>
          <w:rFonts w:ascii="Times New Roman" w:hAnsi="Times New Roman" w:cs="Times New Roman"/>
          <w:b/>
        </w:rPr>
        <w:t xml:space="preserve">Gambar </w:t>
      </w:r>
      <w:r>
        <w:rPr>
          <w:rFonts w:ascii="Times New Roman" w:hAnsi="Times New Roman" w:cs="Times New Roman"/>
          <w:b/>
          <w:lang w:val="id-ID"/>
        </w:rPr>
        <w:t>4</w:t>
      </w:r>
      <w:r>
        <w:rPr>
          <w:rFonts w:ascii="Times New Roman" w:hAnsi="Times New Roman" w:cs="Times New Roman"/>
          <w:b/>
        </w:rPr>
        <w:t>. Ilustrasi mekanisme kerja ketamin.</w:t>
      </w:r>
      <w:r>
        <w:rPr>
          <w:rFonts w:ascii="Times New Roman" w:hAnsi="Times New Roman" w:cs="Times New Roman"/>
          <w:b/>
          <w:vertAlign w:val="superscript"/>
          <w:lang w:val="id-ID"/>
        </w:rPr>
        <w:t>5</w:t>
      </w:r>
      <w:r>
        <w:rPr>
          <w:rFonts w:ascii="Times New Roman" w:hAnsi="Times New Roman" w:cs="Times New Roman"/>
          <w:b/>
        </w:rPr>
        <w:t xml:space="preserve"> </w:t>
      </w: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 xml:space="preserve">Ketamin diberikan sebagai campuran rasemat dari S(+) dan R(-) </w:t>
      </w:r>
      <w:r>
        <w:rPr>
          <w:rFonts w:ascii="Times New Roman" w:hAnsi="Times New Roman" w:cs="Times New Roman"/>
          <w:i/>
          <w:sz w:val="24"/>
          <w:szCs w:val="24"/>
        </w:rPr>
        <w:t xml:space="preserve">enantiomers </w:t>
      </w:r>
      <w:r>
        <w:rPr>
          <w:rFonts w:ascii="Times New Roman" w:hAnsi="Times New Roman" w:cs="Times New Roman"/>
          <w:sz w:val="24"/>
          <w:szCs w:val="24"/>
        </w:rPr>
        <w:t xml:space="preserve">yang dimetabolisme dengan cepat menjadi norketamin dan </w:t>
      </w:r>
      <w:r>
        <w:rPr>
          <w:rFonts w:ascii="Times New Roman" w:hAnsi="Times New Roman" w:cs="Times New Roman"/>
          <w:i/>
          <w:sz w:val="24"/>
          <w:szCs w:val="24"/>
        </w:rPr>
        <w:t>enantiomers</w:t>
      </w:r>
      <w:r>
        <w:rPr>
          <w:rFonts w:ascii="Times New Roman" w:hAnsi="Times New Roman" w:cs="Times New Roman"/>
          <w:sz w:val="24"/>
          <w:szCs w:val="24"/>
        </w:rPr>
        <w:t xml:space="preserve"> </w:t>
      </w:r>
      <w:r>
        <w:rPr>
          <w:rFonts w:ascii="Times New Roman" w:hAnsi="Times New Roman" w:cs="Times New Roman"/>
          <w:i/>
          <w:sz w:val="24"/>
          <w:szCs w:val="24"/>
        </w:rPr>
        <w:t>6-hydroxy-norkemtamine</w:t>
      </w:r>
      <w:r>
        <w:rPr>
          <w:rFonts w:ascii="Times New Roman" w:hAnsi="Times New Roman" w:cs="Times New Roman"/>
          <w:sz w:val="24"/>
          <w:szCs w:val="24"/>
          <w:lang w:val="id-ID"/>
        </w:rPr>
        <w:t xml:space="preserve">. </w:t>
      </w:r>
      <w:r>
        <w:rPr>
          <w:rFonts w:ascii="Times New Roman" w:hAnsi="Times New Roman" w:cs="Times New Roman"/>
          <w:sz w:val="24"/>
          <w:szCs w:val="24"/>
        </w:rPr>
        <w:t>Metabolisme norketamin sangat lambat dan lebih stabil.</w:t>
      </w:r>
      <w:r>
        <w:rPr>
          <w:rFonts w:ascii="Times New Roman" w:hAnsi="Times New Roman" w:cs="Times New Roman"/>
          <w:sz w:val="24"/>
          <w:szCs w:val="24"/>
          <w:vertAlign w:val="superscript"/>
        </w:rPr>
        <w:t xml:space="preserve"> </w:t>
      </w:r>
      <w:r>
        <w:rPr>
          <w:rFonts w:ascii="Times New Roman" w:hAnsi="Times New Roman" w:cs="Times New Roman"/>
          <w:sz w:val="24"/>
          <w:szCs w:val="24"/>
        </w:rPr>
        <w:t>Meskipun produksinya cepat dan eliminasinya lambat, efek norketamin pada proses fisiologis kurang dipahami dengan baik.</w:t>
      </w:r>
      <w:r>
        <w:rPr>
          <w:rFonts w:ascii="Times New Roman" w:hAnsi="Times New Roman" w:cs="Times New Roman"/>
          <w:sz w:val="24"/>
          <w:szCs w:val="24"/>
          <w:vertAlign w:val="superscript"/>
        </w:rPr>
        <w:t>58</w:t>
      </w:r>
      <w:r>
        <w:rPr>
          <w:rFonts w:ascii="Times New Roman" w:hAnsi="Times New Roman" w:cs="Times New Roman"/>
          <w:sz w:val="24"/>
          <w:szCs w:val="24"/>
        </w:rPr>
        <w:t xml:space="preserve"> Penelitian pada model hewan pre-klinik </w:t>
      </w:r>
      <w:r>
        <w:rPr>
          <w:rFonts w:ascii="Times New Roman" w:hAnsi="Times New Roman" w:cs="Times New Roman"/>
          <w:i/>
          <w:iCs/>
          <w:sz w:val="24"/>
          <w:szCs w:val="24"/>
        </w:rPr>
        <w:t>i</w:t>
      </w:r>
      <w:r>
        <w:rPr>
          <w:rFonts w:ascii="Times New Roman" w:hAnsi="Times New Roman" w:cs="Times New Roman"/>
          <w:i/>
          <w:sz w:val="24"/>
          <w:szCs w:val="24"/>
        </w:rPr>
        <w:t>n vitro</w:t>
      </w:r>
      <w:r>
        <w:rPr>
          <w:rFonts w:ascii="Times New Roman" w:hAnsi="Times New Roman" w:cs="Times New Roman"/>
          <w:sz w:val="24"/>
          <w:szCs w:val="24"/>
        </w:rPr>
        <w:t xml:space="preserve"> dan </w:t>
      </w:r>
      <w:r>
        <w:rPr>
          <w:rFonts w:ascii="Times New Roman" w:hAnsi="Times New Roman" w:cs="Times New Roman"/>
          <w:i/>
          <w:sz w:val="24"/>
          <w:szCs w:val="24"/>
        </w:rPr>
        <w:t>in vivo</w:t>
      </w:r>
      <w:r>
        <w:rPr>
          <w:rFonts w:ascii="Times New Roman" w:hAnsi="Times New Roman" w:cs="Times New Roman"/>
          <w:sz w:val="24"/>
          <w:szCs w:val="24"/>
        </w:rPr>
        <w:t xml:space="preserve"> telah mengidentifikasi bahwa norketamin juga menghambat NMDAR di neuron sentral.</w:t>
      </w:r>
      <w:r>
        <w:rPr>
          <w:rFonts w:ascii="Times New Roman" w:hAnsi="Times New Roman" w:cs="Times New Roman"/>
          <w:sz w:val="24"/>
          <w:szCs w:val="24"/>
          <w:vertAlign w:val="superscript"/>
        </w:rPr>
        <w:t xml:space="preserve">59 </w:t>
      </w:r>
      <w:r>
        <w:rPr>
          <w:rFonts w:ascii="Times New Roman" w:hAnsi="Times New Roman" w:cs="Times New Roman"/>
          <w:sz w:val="24"/>
          <w:szCs w:val="24"/>
        </w:rPr>
        <w:t>Proses sentral seperti sensitisasi sentral memerlukan aktivitas glial.</w:t>
      </w:r>
      <w:r>
        <w:rPr>
          <w:rFonts w:ascii="Times New Roman" w:hAnsi="Times New Roman" w:cs="Times New Roman"/>
          <w:sz w:val="24"/>
          <w:szCs w:val="24"/>
          <w:vertAlign w:val="superscript"/>
        </w:rPr>
        <w:t>6</w:t>
      </w:r>
      <w:r>
        <w:rPr>
          <w:rFonts w:ascii="Times New Roman" w:hAnsi="Times New Roman" w:cs="Times New Roman"/>
          <w:sz w:val="24"/>
          <w:szCs w:val="24"/>
          <w:vertAlign w:val="superscript"/>
          <w:lang w:val="id-ID"/>
        </w:rPr>
        <w:t>0</w:t>
      </w:r>
      <w:r>
        <w:rPr>
          <w:rFonts w:ascii="Times New Roman" w:hAnsi="Times New Roman" w:cs="Times New Roman"/>
          <w:sz w:val="24"/>
          <w:szCs w:val="24"/>
          <w:vertAlign w:val="superscript"/>
        </w:rPr>
        <w:t>,61</w:t>
      </w:r>
      <w:r>
        <w:rPr>
          <w:rFonts w:ascii="Times New Roman" w:hAnsi="Times New Roman" w:cs="Times New Roman"/>
          <w:sz w:val="24"/>
          <w:szCs w:val="24"/>
        </w:rPr>
        <w:t xml:space="preserve"> Peranan glial dalam proses nyeri sentral memungkinkan terjadinya pelepasan </w:t>
      </w:r>
      <w:r>
        <w:rPr>
          <w:rFonts w:ascii="Times New Roman" w:hAnsi="Times New Roman" w:cs="Times New Roman"/>
          <w:i/>
          <w:sz w:val="24"/>
          <w:szCs w:val="24"/>
        </w:rPr>
        <w:t>brain derived neurotrophic factor</w:t>
      </w:r>
      <w:r>
        <w:rPr>
          <w:rFonts w:ascii="Times New Roman" w:hAnsi="Times New Roman" w:cs="Times New Roman"/>
          <w:sz w:val="24"/>
          <w:szCs w:val="24"/>
        </w:rPr>
        <w:t xml:space="preserve"> (BDNF) untuk mengontrol plastisitas saraf dan pelepasan sitokin proinflamasi.</w:t>
      </w:r>
      <w:r>
        <w:rPr>
          <w:rFonts w:ascii="Times New Roman" w:hAnsi="Times New Roman" w:cs="Times New Roman"/>
          <w:sz w:val="24"/>
          <w:szCs w:val="24"/>
          <w:vertAlign w:val="superscript"/>
        </w:rPr>
        <w:t>62</w:t>
      </w:r>
      <w:r>
        <w:rPr>
          <w:rFonts w:ascii="Times New Roman" w:hAnsi="Times New Roman" w:cs="Times New Roman"/>
          <w:sz w:val="24"/>
          <w:szCs w:val="24"/>
          <w:vertAlign w:val="superscript"/>
          <w:lang w:val="id-ID"/>
        </w:rPr>
        <w:t>,</w:t>
      </w:r>
      <w:r>
        <w:rPr>
          <w:rFonts w:ascii="Times New Roman" w:hAnsi="Times New Roman" w:cs="Times New Roman"/>
          <w:sz w:val="24"/>
          <w:szCs w:val="24"/>
          <w:vertAlign w:val="superscript"/>
        </w:rPr>
        <w:t xml:space="preserve">63 </w:t>
      </w:r>
      <w:r>
        <w:rPr>
          <w:rFonts w:ascii="Times New Roman" w:hAnsi="Times New Roman" w:cs="Times New Roman"/>
          <w:sz w:val="24"/>
          <w:szCs w:val="24"/>
        </w:rPr>
        <w:t xml:space="preserve">Inhibitor glial, </w:t>
      </w:r>
      <w:r>
        <w:rPr>
          <w:rFonts w:ascii="Times New Roman" w:hAnsi="Times New Roman" w:cs="Times New Roman"/>
          <w:i/>
          <w:sz w:val="24"/>
          <w:szCs w:val="24"/>
        </w:rPr>
        <w:t>L-α-aminoadipate</w:t>
      </w:r>
      <w:r>
        <w:rPr>
          <w:rFonts w:ascii="Times New Roman" w:hAnsi="Times New Roman" w:cs="Times New Roman"/>
          <w:sz w:val="24"/>
          <w:szCs w:val="24"/>
        </w:rPr>
        <w:t>, yang berdampingan dengan ketamin untuk mengobati nyeri menunjukkan dampak analgesik yang baik bila dibandingkan dengan ketamin tunggal.</w:t>
      </w:r>
      <w:r>
        <w:rPr>
          <w:rFonts w:ascii="Times New Roman" w:hAnsi="Times New Roman" w:cs="Times New Roman"/>
          <w:sz w:val="24"/>
          <w:szCs w:val="24"/>
          <w:vertAlign w:val="superscript"/>
          <w:lang w:val="id-ID"/>
        </w:rPr>
        <w:t>64</w:t>
      </w:r>
      <w:r>
        <w:rPr>
          <w:rFonts w:ascii="Times New Roman" w:hAnsi="Times New Roman" w:cs="Times New Roman"/>
          <w:sz w:val="24"/>
          <w:szCs w:val="24"/>
        </w:rPr>
        <w:t xml:space="preserve"> </w:t>
      </w:r>
      <w:r>
        <w:rPr>
          <w:rFonts w:ascii="Times New Roman" w:hAnsi="Times New Roman" w:cs="Times New Roman"/>
          <w:i/>
          <w:sz w:val="24"/>
          <w:szCs w:val="24"/>
        </w:rPr>
        <w:t>L-α-aminoadipate</w:t>
      </w:r>
      <w:r>
        <w:rPr>
          <w:rFonts w:ascii="Times New Roman" w:hAnsi="Times New Roman" w:cs="Times New Roman"/>
          <w:sz w:val="24"/>
          <w:szCs w:val="24"/>
        </w:rPr>
        <w:t xml:space="preserve"> bertindak dengan menghambat enzim glial termasuk transporter glutamat (GLT-1) dalam sistem saraf pusat dan perifer. </w:t>
      </w:r>
      <w:r>
        <w:rPr>
          <w:rFonts w:ascii="Times New Roman" w:hAnsi="Times New Roman" w:cs="Times New Roman"/>
          <w:i/>
          <w:iCs/>
          <w:sz w:val="24"/>
          <w:szCs w:val="24"/>
        </w:rPr>
        <w:t>P-regulation</w:t>
      </w:r>
      <w:r>
        <w:rPr>
          <w:rFonts w:ascii="Times New Roman" w:hAnsi="Times New Roman" w:cs="Times New Roman"/>
          <w:sz w:val="24"/>
          <w:szCs w:val="24"/>
        </w:rPr>
        <w:t xml:space="preserve"> GLT-1 awal dapat mencegah kelebihan glutamat yang terakumulasi dari aktivasi NMDAR dan sensitisasi sentral.</w:t>
      </w:r>
      <w:r>
        <w:rPr>
          <w:rFonts w:ascii="Times New Roman" w:hAnsi="Times New Roman" w:cs="Times New Roman"/>
          <w:sz w:val="24"/>
          <w:szCs w:val="24"/>
          <w:vertAlign w:val="superscript"/>
          <w:lang w:val="id-ID"/>
        </w:rPr>
        <w:t>65,66,67</w:t>
      </w:r>
      <w:r>
        <w:rPr>
          <w:rFonts w:ascii="Times New Roman" w:hAnsi="Times New Roman" w:cs="Times New Roman"/>
          <w:sz w:val="24"/>
          <w:szCs w:val="24"/>
        </w:rPr>
        <w:t xml:space="preserve"> Di dalam sumsum tulang belakang, NMDAR yang terdiri dari subunit GluN2B dan GluN2D memediasi sebagian besar neurotransmisi glutamatergik, tetapi efek klinis ketamin pada komponen pensinyalan ini tetap ada untuk sepenuhnya dijelaskan.</w:t>
      </w:r>
      <w:r>
        <w:rPr>
          <w:rFonts w:ascii="Times New Roman" w:hAnsi="Times New Roman" w:cs="Times New Roman"/>
          <w:sz w:val="24"/>
          <w:szCs w:val="24"/>
          <w:vertAlign w:val="superscript"/>
          <w:lang w:val="id-ID"/>
        </w:rPr>
        <w:t>68,69,70</w:t>
      </w:r>
    </w:p>
    <w:p>
      <w:pPr>
        <w:spacing w:line="360" w:lineRule="auto"/>
        <w:jc w:val="both"/>
        <w:rPr>
          <w:rFonts w:ascii="Times New Roman" w:hAnsi="Times New Roman" w:cs="Times New Roman"/>
          <w:b/>
          <w:bCs/>
          <w:sz w:val="24"/>
          <w:szCs w:val="24"/>
        </w:rPr>
      </w:pPr>
    </w:p>
    <w:p>
      <w:pPr>
        <w:spacing w:line="360" w:lineRule="auto"/>
        <w:jc w:val="center"/>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PERANAN KETAMIN TERHADAP NYERI</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Peranan Ketamin sebagai Analgesia di Tingkat Seluler</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Ketamin, suatu derivat</w:t>
      </w:r>
      <w:r>
        <w:rPr>
          <w:rFonts w:ascii="Times New Roman" w:hAnsi="Times New Roman" w:cs="Times New Roman"/>
          <w:sz w:val="24"/>
          <w:szCs w:val="24"/>
          <w:lang w:val="id-ID"/>
        </w:rPr>
        <w:t xml:space="preserve"> </w:t>
      </w:r>
      <w:r>
        <w:rPr>
          <w:rFonts w:ascii="Times New Roman" w:hAnsi="Times New Roman" w:cs="Times New Roman"/>
          <w:i/>
          <w:iCs/>
          <w:sz w:val="24"/>
          <w:szCs w:val="24"/>
          <w:lang w:val="id-ID"/>
        </w:rPr>
        <w:t>phencyclidine</w:t>
      </w:r>
      <w:r>
        <w:rPr>
          <w:rFonts w:ascii="Times New Roman" w:hAnsi="Times New Roman" w:cs="Times New Roman"/>
          <w:i/>
          <w:iCs/>
          <w:sz w:val="24"/>
          <w:szCs w:val="24"/>
        </w:rPr>
        <w:t>,</w:t>
      </w:r>
      <w:r>
        <w:rPr>
          <w:rFonts w:ascii="Times New Roman" w:hAnsi="Times New Roman" w:cs="Times New Roman"/>
          <w:sz w:val="24"/>
          <w:szCs w:val="24"/>
        </w:rPr>
        <w:t xml:space="preserve"> memiliki efek terapeutik yang secara reversibel memblok aktivitas reseptor NMDA, sehingga memiliki fungsi analgesia. Beberapa penelitian telah membuktikan adanya beberapa mekanisme seluler dan molekuler dalam pemberian ketamin.</w:t>
      </w:r>
      <w:r>
        <w:rPr>
          <w:rFonts w:ascii="Times New Roman" w:hAnsi="Times New Roman" w:cs="Times New Roman"/>
          <w:sz w:val="24"/>
          <w:szCs w:val="24"/>
          <w:vertAlign w:val="superscript"/>
          <w:lang w:val="id-ID"/>
        </w:rPr>
        <w:t>5</w:t>
      </w:r>
      <w:r>
        <w:rPr>
          <w:rFonts w:ascii="Times New Roman" w:hAnsi="Times New Roman" w:cs="Times New Roman"/>
          <w:sz w:val="24"/>
          <w:szCs w:val="24"/>
        </w:rPr>
        <w:t xml:space="preserve"> Reseptor NMDA merupakan subklas dari reseptor ionotropik glutamat (iGluR) yang mem</w:t>
      </w:r>
      <w:r>
        <w:rPr>
          <w:rFonts w:ascii="Times New Roman" w:hAnsi="Times New Roman" w:cs="Times New Roman"/>
          <w:sz w:val="24"/>
          <w:szCs w:val="24"/>
          <w:lang w:val="id-ID"/>
        </w:rPr>
        <w:t>ediasi</w:t>
      </w:r>
      <w:r>
        <w:rPr>
          <w:rFonts w:ascii="Times New Roman" w:hAnsi="Times New Roman" w:cs="Times New Roman"/>
          <w:sz w:val="24"/>
          <w:szCs w:val="24"/>
        </w:rPr>
        <w:t xml:space="preserve"> sebagian besar transmisi eksitasi sinaptik glutamaterik pada sistem saraf pusat. Prinsip iGluRs pada sinap neuronal sentral merupakan reseptor AMPA dan reseptor NMDA. Reseptor NMDA sebagai heterotetramer terdiri dari 2 obligat sensitif-glisin GluN1 subunit dan 2 sensitif-glutamat GluN2 (A-D) atau subunit glisinerik GluN3 (A-B). Daerah ekor sitoplasmik GluN1 bersifat kritis untuk interaksi protein dan modifikasi paska translasi, tersusun menjadi beberapa lapisan yang ada pada beberapa kom</w:t>
      </w:r>
      <w:r>
        <w:rPr>
          <w:rFonts w:ascii="Times New Roman" w:hAnsi="Times New Roman" w:cs="Times New Roman"/>
          <w:sz w:val="24"/>
          <w:szCs w:val="24"/>
          <w:lang w:val="id-ID"/>
        </w:rPr>
        <w:t>binasi</w:t>
      </w:r>
      <w:r>
        <w:rPr>
          <w:rFonts w:ascii="Times New Roman" w:hAnsi="Times New Roman" w:cs="Times New Roman"/>
          <w:sz w:val="24"/>
          <w:szCs w:val="24"/>
        </w:rPr>
        <w:t xml:space="preserve"> tergantung penggabungan pre-mRNA. Hal ini menyebab</w:t>
      </w:r>
      <w:r>
        <w:rPr>
          <w:rFonts w:ascii="Times New Roman" w:hAnsi="Times New Roman" w:cs="Times New Roman"/>
          <w:sz w:val="24"/>
          <w:szCs w:val="24"/>
          <w:lang w:val="id-ID"/>
        </w:rPr>
        <w:t>kan</w:t>
      </w:r>
      <w:r>
        <w:rPr>
          <w:rFonts w:ascii="Times New Roman" w:hAnsi="Times New Roman" w:cs="Times New Roman"/>
          <w:sz w:val="24"/>
          <w:szCs w:val="24"/>
        </w:rPr>
        <w:t xml:space="preserve"> banyaknya kombinasi reseptor NMDA yang dapat terbentu</w:t>
      </w:r>
      <w:r>
        <w:rPr>
          <w:rFonts w:ascii="Times New Roman" w:hAnsi="Times New Roman" w:cs="Times New Roman"/>
          <w:sz w:val="24"/>
          <w:szCs w:val="24"/>
          <w:lang w:val="id-ID"/>
        </w:rPr>
        <w:t>k</w:t>
      </w:r>
      <w:r>
        <w:rPr>
          <w:rFonts w:ascii="Times New Roman" w:hAnsi="Times New Roman" w:cs="Times New Roman"/>
          <w:sz w:val="24"/>
          <w:szCs w:val="24"/>
        </w:rPr>
        <w:t>. Reseptor NMDA menyebabkan influks ion natrium dan kalsium ke dalam sel, untuk memediasi komponen lambat pada post sinaptik eksitatorik, sehingga dapat mere</w:t>
      </w:r>
      <w:r>
        <w:rPr>
          <w:rFonts w:ascii="Times New Roman" w:hAnsi="Times New Roman" w:cs="Times New Roman"/>
          <w:sz w:val="24"/>
          <w:szCs w:val="24"/>
          <w:lang w:val="id-ID"/>
        </w:rPr>
        <w:t xml:space="preserve">gulasi </w:t>
      </w:r>
      <w:r>
        <w:rPr>
          <w:rFonts w:ascii="Times New Roman" w:hAnsi="Times New Roman" w:cs="Times New Roman"/>
          <w:sz w:val="24"/>
          <w:szCs w:val="24"/>
        </w:rPr>
        <w:t>beberapa trans</w:t>
      </w:r>
      <w:r>
        <w:rPr>
          <w:rFonts w:ascii="Times New Roman" w:hAnsi="Times New Roman" w:cs="Times New Roman"/>
          <w:sz w:val="24"/>
          <w:szCs w:val="24"/>
          <w:lang w:val="id-ID"/>
        </w:rPr>
        <w:t>duksi</w:t>
      </w:r>
      <w:r>
        <w:rPr>
          <w:rFonts w:ascii="Times New Roman" w:hAnsi="Times New Roman" w:cs="Times New Roman"/>
          <w:sz w:val="24"/>
          <w:szCs w:val="24"/>
        </w:rPr>
        <w:t xml:space="preserve"> sinyal penting untuk pertahanan hidup sel atau apoptosis, mempelajari, dan memori.</w:t>
      </w:r>
      <w:r>
        <w:rPr>
          <w:rFonts w:ascii="Times New Roman" w:hAnsi="Times New Roman" w:cs="Times New Roman"/>
          <w:sz w:val="24"/>
          <w:szCs w:val="24"/>
          <w:vertAlign w:val="superscript"/>
          <w:lang w:val="id-ID"/>
        </w:rPr>
        <w:t>71</w:t>
      </w:r>
    </w:p>
    <w:p>
      <w:pPr>
        <w:spacing w:line="360" w:lineRule="auto"/>
        <w:jc w:val="both"/>
        <w:rPr>
          <w:rFonts w:ascii="Times New Roman" w:hAnsi="Times New Roman" w:cs="Times New Roman"/>
          <w:b/>
          <w:bCs/>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Mekanisme Molekuler Ketamin sebagai Analgeik </w:t>
      </w:r>
    </w:p>
    <w:p>
      <w:pPr>
        <w:spacing w:line="360" w:lineRule="auto"/>
        <w:jc w:val="both"/>
        <w:rPr>
          <w:rFonts w:ascii="Times New Roman" w:hAnsi="Times New Roman" w:cs="Times New Roman"/>
          <w:sz w:val="24"/>
          <w:szCs w:val="24"/>
          <w:vertAlign w:val="superscript"/>
          <w:lang w:val="id-ID"/>
        </w:rPr>
      </w:pPr>
      <w:r>
        <w:rPr>
          <w:rFonts w:ascii="Times New Roman" w:hAnsi="Times New Roman" w:cs="Times New Roman"/>
          <w:sz w:val="24"/>
          <w:szCs w:val="24"/>
        </w:rPr>
        <w:t>Efek analgesia dari ketamin pada nyeri kronik dapat memodulasi beberapa jalur pensinyalan perubahan fungsional dalam aktivitas saraf (neuroplastisitas), dan peningkatan ekspresi reseptor NMDA dan fosforilasi.</w:t>
      </w:r>
      <w:r>
        <w:rPr>
          <w:rFonts w:ascii="Times New Roman" w:hAnsi="Times New Roman" w:cs="Times New Roman"/>
          <w:sz w:val="24"/>
          <w:szCs w:val="24"/>
          <w:vertAlign w:val="superscript"/>
        </w:rPr>
        <w:t xml:space="preserve"> </w:t>
      </w:r>
      <w:r>
        <w:rPr>
          <w:rFonts w:ascii="Times New Roman" w:hAnsi="Times New Roman" w:cs="Times New Roman"/>
          <w:sz w:val="24"/>
          <w:szCs w:val="24"/>
        </w:rPr>
        <w:t>Blokade NMDA dari ketamin dapat melemahkan induksi plastisitas sinaptik dan mencegah perubahan fungsional pada neuron pusat yang dapat menginduksi keadaan nyeri kronis.</w:t>
      </w:r>
      <w:r>
        <w:rPr>
          <w:rFonts w:ascii="Times New Roman" w:hAnsi="Times New Roman" w:cs="Times New Roman"/>
          <w:sz w:val="24"/>
          <w:szCs w:val="24"/>
          <w:vertAlign w:val="superscript"/>
          <w:lang w:val="id-ID"/>
        </w:rPr>
        <w:t>5</w:t>
      </w:r>
      <w:r>
        <w:rPr>
          <w:rFonts w:ascii="Times New Roman" w:hAnsi="Times New Roman" w:cs="Times New Roman"/>
          <w:sz w:val="24"/>
          <w:szCs w:val="24"/>
        </w:rPr>
        <w:t xml:space="preserve"> Peningkatan aktivitas sinaptik telah terbukti meningkatkan kadar </w:t>
      </w:r>
      <w:r>
        <w:rPr>
          <w:rFonts w:ascii="Times New Roman" w:hAnsi="Times New Roman" w:cs="Times New Roman"/>
          <w:i/>
          <w:iCs/>
          <w:sz w:val="24"/>
          <w:szCs w:val="24"/>
        </w:rPr>
        <w:t>brain-derived neurotrophic factor</w:t>
      </w:r>
      <w:r>
        <w:rPr>
          <w:rFonts w:ascii="Times New Roman" w:hAnsi="Times New Roman" w:cs="Times New Roman"/>
          <w:sz w:val="24"/>
          <w:szCs w:val="24"/>
        </w:rPr>
        <w:t xml:space="preserve">. </w:t>
      </w:r>
      <w:r>
        <w:rPr>
          <w:rFonts w:ascii="Times New Roman" w:hAnsi="Times New Roman" w:cs="Times New Roman"/>
          <w:i/>
          <w:iCs/>
          <w:sz w:val="24"/>
          <w:szCs w:val="24"/>
        </w:rPr>
        <w:t xml:space="preserve">Brain-derived neurotrophic factor </w:t>
      </w:r>
      <w:r>
        <w:rPr>
          <w:rFonts w:ascii="Times New Roman" w:hAnsi="Times New Roman" w:cs="Times New Roman"/>
          <w:sz w:val="24"/>
          <w:szCs w:val="24"/>
        </w:rPr>
        <w:t>diketahui secara timbal balik meningkatkan kadar reseptor NMDA dan sebagai faktor penting dalam mempertahankan plastisitas jangka panjang dan perkembangan nyeri neuropatik, kemungkinan melalui modulasi aktivitas saraf tulang belakang dan supraspinal. Peningkatan aktivitas reseptor NMDA di neuron sentral in vitro ini memiliki efek penghambatan pada reseptor opioid. Kemampuan ketamin untuk memodulasi analgesia yang dimediasi reseptor opioid telah dilaporkan pada beberapa studi kohort.</w:t>
      </w:r>
      <w:r>
        <w:rPr>
          <w:rFonts w:ascii="Times New Roman" w:hAnsi="Times New Roman" w:cs="Times New Roman"/>
          <w:sz w:val="24"/>
          <w:szCs w:val="24"/>
          <w:vertAlign w:val="superscript"/>
        </w:rPr>
        <w:t xml:space="preserve">5 </w:t>
      </w:r>
      <w:r>
        <w:rPr>
          <w:rFonts w:ascii="Times New Roman" w:hAnsi="Times New Roman" w:cs="Times New Roman"/>
          <w:sz w:val="24"/>
          <w:szCs w:val="24"/>
        </w:rPr>
        <w:t>Selain itu, ketamin menghambat reseptor ini dengan mengurangi afinitasnya terhadap substansi P. Ketamin mengurangi arus reseptor substansi P sebesar 6,6 ± 2,0%, 19,3 ± 6,1%, dan 37 ± 7,8% pada konsentrasi masing-masing 10 M, 100 M, dan 1 mM, yang menunjukkan bahwa efek analgesik ketamin sebagian merupakan hasil dari inhibisin langsung reseptor substansi P.</w:t>
      </w:r>
      <w:r>
        <w:rPr>
          <w:rFonts w:ascii="Times New Roman" w:hAnsi="Times New Roman" w:cs="Times New Roman"/>
          <w:sz w:val="24"/>
          <w:szCs w:val="24"/>
          <w:vertAlign w:val="superscript"/>
        </w:rPr>
        <w:t xml:space="preserve"> </w:t>
      </w:r>
      <w:r>
        <w:rPr>
          <w:rFonts w:ascii="Times New Roman" w:hAnsi="Times New Roman" w:cs="Times New Roman"/>
          <w:sz w:val="24"/>
          <w:szCs w:val="24"/>
          <w:vertAlign w:val="superscript"/>
          <w:lang w:val="id-ID"/>
        </w:rPr>
        <w:t>5.72,73</w:t>
      </w:r>
    </w:p>
    <w:p>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RINGKASAN</w:t>
      </w:r>
    </w:p>
    <w:p>
      <w:pPr>
        <w:spacing w:line="360" w:lineRule="auto"/>
        <w:jc w:val="both"/>
        <w:rPr>
          <w:rFonts w:ascii="Times New Roman" w:hAnsi="Times New Roman" w:cs="Times New Roman"/>
          <w:sz w:val="24"/>
          <w:szCs w:val="24"/>
        </w:rPr>
      </w:pPr>
      <w:r>
        <w:rPr>
          <w:rFonts w:ascii="Times New Roman" w:hAnsi="Times New Roman" w:cs="Times New Roman"/>
          <w:sz w:val="24"/>
          <w:szCs w:val="24"/>
        </w:rPr>
        <w:t>Pada ujung saraf bebas serabut aferen primer terdapat suatu reseptor yang akan teraktivasi secara spesifik oleh stimulus n</w:t>
      </w:r>
      <w:r>
        <w:rPr>
          <w:rFonts w:ascii="Times New Roman" w:hAnsi="Times New Roman" w:cs="Times New Roman"/>
          <w:sz w:val="24"/>
          <w:szCs w:val="24"/>
          <w:lang w:val="id-ID"/>
        </w:rPr>
        <w:t>oksius</w:t>
      </w:r>
      <w:r>
        <w:rPr>
          <w:rFonts w:ascii="Times New Roman" w:hAnsi="Times New Roman" w:cs="Times New Roman"/>
          <w:sz w:val="24"/>
          <w:szCs w:val="24"/>
        </w:rPr>
        <w:t xml:space="preserve"> atau nyeri. Dua jenis reseptor nosiseptor yaitu serabut Aδ yang bermielin tipis dan serabut C yang tidak bermielin.</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Sel yang rusak akan melepaskan </w:t>
      </w:r>
      <w:r>
        <w:rPr>
          <w:rFonts w:ascii="Times New Roman" w:hAnsi="Times New Roman" w:cs="Times New Roman"/>
          <w:i/>
          <w:iCs/>
          <w:sz w:val="24"/>
          <w:szCs w:val="24"/>
        </w:rPr>
        <w:t>adenosine triphospate</w:t>
      </w:r>
      <w:r>
        <w:rPr>
          <w:rFonts w:ascii="Times New Roman" w:hAnsi="Times New Roman" w:cs="Times New Roman"/>
          <w:sz w:val="24"/>
          <w:szCs w:val="24"/>
        </w:rPr>
        <w:t xml:space="preserve"> (ATP) dan K</w:t>
      </w:r>
      <w:r>
        <w:rPr>
          <w:rFonts w:ascii="Times New Roman" w:hAnsi="Times New Roman" w:cs="Times New Roman"/>
          <w:sz w:val="24"/>
          <w:szCs w:val="24"/>
          <w:vertAlign w:val="superscript"/>
        </w:rPr>
        <w:t>+</w:t>
      </w:r>
      <w:r>
        <w:rPr>
          <w:rFonts w:ascii="Times New Roman" w:hAnsi="Times New Roman" w:cs="Times New Roman"/>
          <w:sz w:val="24"/>
          <w:szCs w:val="24"/>
        </w:rPr>
        <w:t>. Sel penginduksi inflamasi akan bergerak menuju jaringan yang mengalami kerusakan dan akan mengeluarkan mediator inflamasi seperti sitokin, kemokin, bradikinin, histamin, serotonin, prostaglandin, substansi P, dan faktor pertumbuhan (</w:t>
      </w:r>
      <w:r>
        <w:rPr>
          <w:rFonts w:ascii="Times New Roman" w:hAnsi="Times New Roman" w:cs="Times New Roman"/>
          <w:i/>
          <w:iCs/>
          <w:sz w:val="24"/>
          <w:szCs w:val="24"/>
        </w:rPr>
        <w:t>Nerve Growth Factor</w:t>
      </w:r>
      <w:r>
        <w:rPr>
          <w:rFonts w:ascii="Times New Roman" w:hAnsi="Times New Roman" w:cs="Times New Roman"/>
          <w:sz w:val="24"/>
          <w:szCs w:val="24"/>
        </w:rPr>
        <w:t xml:space="preserve">/NGF). Aktivasi nosiseptor terus menerus oleh mediator inflamasi seperti NGF, </w:t>
      </w:r>
      <w:r>
        <w:rPr>
          <w:rFonts w:ascii="Times New Roman" w:hAnsi="Times New Roman" w:cs="Times New Roman"/>
          <w:sz w:val="24"/>
          <w:szCs w:val="24"/>
          <w:lang w:val="id-ID"/>
        </w:rPr>
        <w:t>b</w:t>
      </w:r>
      <w:r>
        <w:rPr>
          <w:rFonts w:ascii="Times New Roman" w:hAnsi="Times New Roman" w:cs="Times New Roman"/>
          <w:sz w:val="24"/>
          <w:szCs w:val="24"/>
        </w:rPr>
        <w:t xml:space="preserve">radikinin, </w:t>
      </w:r>
      <w:r>
        <w:rPr>
          <w:rFonts w:ascii="Times New Roman" w:hAnsi="Times New Roman" w:cs="Times New Roman"/>
          <w:sz w:val="24"/>
          <w:szCs w:val="24"/>
          <w:lang w:val="id-ID"/>
        </w:rPr>
        <w:t>p</w:t>
      </w:r>
      <w:r>
        <w:rPr>
          <w:rFonts w:ascii="Times New Roman" w:hAnsi="Times New Roman" w:cs="Times New Roman"/>
          <w:sz w:val="24"/>
          <w:szCs w:val="24"/>
        </w:rPr>
        <w:t>rostaglandin E2 akan menimbulkan sensitisasi perifer seperti a</w:t>
      </w:r>
      <w:r>
        <w:rPr>
          <w:rFonts w:ascii="Times New Roman" w:hAnsi="Times New Roman" w:cs="Times New Roman"/>
          <w:sz w:val="24"/>
          <w:szCs w:val="24"/>
          <w:lang w:val="id-ID"/>
        </w:rPr>
        <w:t>lodinia</w:t>
      </w:r>
      <w:r>
        <w:rPr>
          <w:rFonts w:ascii="Times New Roman" w:hAnsi="Times New Roman" w:cs="Times New Roman"/>
          <w:sz w:val="24"/>
          <w:szCs w:val="24"/>
        </w:rPr>
        <w:t xml:space="preserve"> dan hiperalgesia primer. Salah satu agen analgesik adalah ketamin. Ketamin bersifat antagonis reseptor NMDA yang berfungsi dalam modu</w:t>
      </w:r>
      <w:r>
        <w:rPr>
          <w:rFonts w:ascii="Times New Roman" w:hAnsi="Times New Roman" w:cs="Times New Roman"/>
          <w:sz w:val="24"/>
          <w:szCs w:val="24"/>
          <w:lang w:val="id-ID"/>
        </w:rPr>
        <w:t>l</w:t>
      </w:r>
      <w:r>
        <w:rPr>
          <w:rFonts w:ascii="Times New Roman" w:hAnsi="Times New Roman" w:cs="Times New Roman"/>
          <w:sz w:val="24"/>
          <w:szCs w:val="24"/>
        </w:rPr>
        <w:t>asi sensitisasi sentral, menurunkan tole</w:t>
      </w:r>
      <w:r>
        <w:rPr>
          <w:rFonts w:ascii="Times New Roman" w:hAnsi="Times New Roman" w:cs="Times New Roman"/>
          <w:sz w:val="24"/>
          <w:szCs w:val="24"/>
          <w:lang w:val="id-ID"/>
        </w:rPr>
        <w:t>r</w:t>
      </w:r>
      <w:r>
        <w:rPr>
          <w:rFonts w:ascii="Times New Roman" w:hAnsi="Times New Roman" w:cs="Times New Roman"/>
          <w:sz w:val="24"/>
          <w:szCs w:val="24"/>
        </w:rPr>
        <w:t>ansi hiperalgesia yang diinduksi opioid, memberikan potensi analgesia opioid dalam dosis h</w:t>
      </w:r>
      <w:r>
        <w:rPr>
          <w:rFonts w:ascii="Times New Roman" w:hAnsi="Times New Roman" w:cs="Times New Roman"/>
          <w:sz w:val="24"/>
          <w:szCs w:val="24"/>
          <w:lang w:val="id-ID"/>
        </w:rPr>
        <w:t>iperalgesia</w:t>
      </w:r>
      <w:r>
        <w:rPr>
          <w:rFonts w:ascii="Times New Roman" w:hAnsi="Times New Roman" w:cs="Times New Roman"/>
          <w:sz w:val="24"/>
          <w:szCs w:val="24"/>
        </w:rPr>
        <w:t xml:space="preserve">, dan mengurangi eksitasi presinaptik substansi P di sum-sum tulang belakang. Pada tingkat sel, ketamin melakukan blokade aktivitas pada reseptor </w:t>
      </w:r>
      <w:r>
        <w:rPr>
          <w:rFonts w:ascii="Times New Roman" w:hAnsi="Times New Roman" w:cs="Times New Roman"/>
          <w:i/>
          <w:sz w:val="24"/>
          <w:szCs w:val="24"/>
        </w:rPr>
        <w:t>N-methyl-D-aspartate</w:t>
      </w:r>
      <w:r>
        <w:rPr>
          <w:rFonts w:ascii="Times New Roman" w:hAnsi="Times New Roman" w:cs="Times New Roman"/>
          <w:sz w:val="24"/>
          <w:szCs w:val="24"/>
        </w:rPr>
        <w:t xml:space="preserve"> (NMDAR). Blokade reseptor NMDA oleh ketamin merupakan peristiwa nonkompetitif yang mengurangi frekuensi dan waktu pembukaan kanal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dan mencegah influks Ca</w:t>
      </w:r>
      <w:r>
        <w:rPr>
          <w:rFonts w:ascii="Times New Roman" w:hAnsi="Times New Roman" w:cs="Times New Roman"/>
          <w:sz w:val="24"/>
          <w:szCs w:val="24"/>
          <w:vertAlign w:val="superscript"/>
        </w:rPr>
        <w:t>2+</w:t>
      </w:r>
      <w:r>
        <w:rPr>
          <w:rFonts w:ascii="Times New Roman" w:hAnsi="Times New Roman" w:cs="Times New Roman"/>
          <w:sz w:val="24"/>
          <w:szCs w:val="24"/>
        </w:rPr>
        <w:t xml:space="preserve">. Komponen molekuler yang terlibat pada kerja ketamin di tingkat seluler di antaranya inhibisi pada reseptor substansi P, inhibisi mAChR, inhibisi reseptor serotonin 1 dan 2, modulasi farmakologi sel glial pada inhibitor glial, </w:t>
      </w:r>
      <w:r>
        <w:rPr>
          <w:rFonts w:ascii="Times New Roman" w:hAnsi="Times New Roman" w:cs="Times New Roman"/>
          <w:i/>
          <w:sz w:val="24"/>
          <w:szCs w:val="24"/>
        </w:rPr>
        <w:t>L-α-aminoadipate</w:t>
      </w:r>
      <w:r>
        <w:rPr>
          <w:rFonts w:ascii="Times New Roman" w:hAnsi="Times New Roman" w:cs="Times New Roman"/>
          <w:iCs/>
          <w:sz w:val="24"/>
          <w:szCs w:val="24"/>
        </w:rPr>
        <w:t xml:space="preserve">, dan </w:t>
      </w:r>
      <w:r>
        <w:rPr>
          <w:rFonts w:ascii="Times New Roman" w:hAnsi="Times New Roman" w:cs="Times New Roman"/>
          <w:sz w:val="24"/>
          <w:szCs w:val="24"/>
        </w:rPr>
        <w:t>menghambat enzim glial termasuk transporter glutamat (GLT1). Sel glial dapat secara langsung berkontribusi pada remodeling sinaptik nyeri atau secara tidak langsung berkontribusi pada neuroplastisitas. Sel glial terdapat ASIC1a, ASIC2a, dan ASIC3 yang dapat memediasi respon inflamasi.</w:t>
      </w:r>
    </w:p>
    <w:p>
      <w:pPr>
        <w:spacing w:before="288" w:beforeLines="120" w:after="288" w:afterLines="120" w:line="288" w:lineRule="auto"/>
        <w:jc w:val="both"/>
        <w:rPr>
          <w:rFonts w:ascii="Times New Roman" w:hAnsi="Times New Roman" w:cs="Times New Roman"/>
          <w:b/>
          <w:bCs/>
          <w:sz w:val="24"/>
          <w:szCs w:val="24"/>
        </w:rPr>
      </w:pPr>
      <w:r>
        <w:rPr>
          <w:rFonts w:ascii="Times New Roman" w:hAnsi="Times New Roman" w:cs="Times New Roman"/>
          <w:b/>
          <w:bCs/>
          <w:sz w:val="24"/>
          <w:szCs w:val="24"/>
        </w:rPr>
        <w:t>DAFTAR PUSTAKA</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1</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Barrett W, Buxhoeveden M,</w:t>
      </w:r>
      <w:r>
        <w:rPr>
          <w:rFonts w:ascii="Times New Roman" w:hAnsi="Times New Roman" w:cs="Times New Roman"/>
          <w:sz w:val="24"/>
          <w:szCs w:val="24"/>
          <w:lang w:val="id-ID"/>
        </w:rPr>
        <w:t xml:space="preserve"> </w:t>
      </w:r>
      <w:r>
        <w:rPr>
          <w:rFonts w:ascii="Times New Roman" w:hAnsi="Times New Roman" w:cs="Times New Roman"/>
          <w:sz w:val="24"/>
          <w:szCs w:val="24"/>
        </w:rPr>
        <w:t>Dhillon S. Ketamine: A versatile tool for  anesthesia and analgesia. Curr Opin Anaesthesiol. 2020;33(5):633–8.</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sz w:val="24"/>
          <w:szCs w:val="24"/>
        </w:rPr>
        <w:t xml:space="preserve">Li L, Vlisides PE. Ketamine: 50 years of modulating the mind. Front Hum Neurosci. 2016;10(NOV2016):1–15.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sz w:val="24"/>
          <w:szCs w:val="24"/>
        </w:rPr>
        <w:tab/>
      </w:r>
      <w:r>
        <w:rPr>
          <w:rFonts w:ascii="Times New Roman" w:hAnsi="Times New Roman" w:cs="Times New Roman"/>
          <w:sz w:val="24"/>
          <w:szCs w:val="24"/>
        </w:rPr>
        <w:t xml:space="preserve">Aroni F, Iacovidou N, Dontas I, Pourzitaki C, Xanthos T. Pharmacological aspects and potential new clinical applications of ketamine: Reevaluation of an old drug. J Clin Pharmacol. 2009;49(8):957–64.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hAnsi="Times New Roman" w:cs="Times New Roman"/>
          <w:sz w:val="24"/>
          <w:szCs w:val="24"/>
        </w:rPr>
        <w:tab/>
      </w:r>
      <w:r>
        <w:rPr>
          <w:rFonts w:ascii="Times New Roman" w:hAnsi="Times New Roman" w:cs="Times New Roman"/>
          <w:sz w:val="24"/>
          <w:szCs w:val="24"/>
        </w:rPr>
        <w:t xml:space="preserve">Chowdhury S, Chakraborty P pratim. Universal health coverage ‑ There is more to it than meets the eye. J Fam Med Prim Care. 2017;6(2):169–70.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5. </w:t>
      </w:r>
      <w:r>
        <w:rPr>
          <w:rFonts w:ascii="Times New Roman" w:hAnsi="Times New Roman" w:cs="Times New Roman"/>
          <w:sz w:val="24"/>
          <w:szCs w:val="24"/>
        </w:rPr>
        <w:tab/>
      </w:r>
      <w:r>
        <w:rPr>
          <w:rFonts w:ascii="Times New Roman" w:hAnsi="Times New Roman" w:cs="Times New Roman"/>
          <w:sz w:val="24"/>
          <w:szCs w:val="24"/>
        </w:rPr>
        <w:t xml:space="preserve">Iacobucci GJ, Visnjevac O, Pourafkari L, Nader ND. Ketamine: An update on cellular and subcellular mechanisms with implications for clinical practice. Pain Physician. 2017;20(2):E285–301.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6. </w:t>
      </w:r>
      <w:r>
        <w:rPr>
          <w:rFonts w:ascii="Times New Roman" w:hAnsi="Times New Roman" w:cs="Times New Roman"/>
          <w:sz w:val="24"/>
          <w:szCs w:val="24"/>
        </w:rPr>
        <w:tab/>
      </w:r>
      <w:r>
        <w:rPr>
          <w:rFonts w:ascii="Times New Roman" w:hAnsi="Times New Roman" w:cs="Times New Roman"/>
          <w:sz w:val="24"/>
          <w:szCs w:val="24"/>
        </w:rPr>
        <w:t xml:space="preserve">Quibell R, Fallon M, Mihalyo M, Twycross R, Wilcock A. Ketamine*. J Pain Symptom Manage. 2015;50(2):268–78.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Pr>
          <w:rFonts w:ascii="Times New Roman" w:hAnsi="Times New Roman" w:cs="Times New Roman"/>
          <w:sz w:val="24"/>
          <w:szCs w:val="24"/>
        </w:rPr>
        <w:t xml:space="preserve">Manchikanti L, Abdi S, Atluri S, Balog CC, Benyamin RM, Boswell M V., et al. American Society of Interventional Pain Physicians (ASIPP) guidelines for responsible opioid prescribing in chronic non-cancer pain: Part I--evidence assessment. Pain Physician. 2012;15(3 Suppl):67–116.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8. </w:t>
      </w:r>
      <w:r>
        <w:rPr>
          <w:rFonts w:ascii="Times New Roman" w:hAnsi="Times New Roman" w:cs="Times New Roman"/>
          <w:sz w:val="24"/>
          <w:szCs w:val="24"/>
        </w:rPr>
        <w:tab/>
      </w:r>
      <w:r>
        <w:rPr>
          <w:rFonts w:ascii="Times New Roman" w:hAnsi="Times New Roman" w:cs="Times New Roman"/>
          <w:sz w:val="24"/>
          <w:szCs w:val="24"/>
        </w:rPr>
        <w:t xml:space="preserve">Wieruszewski PM, Leung JG, Nelson S. Ketamine use in the intensive care unit. AACN Adv Crit Care. 2018;29(2):101–6.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9. </w:t>
      </w:r>
      <w:r>
        <w:rPr>
          <w:rFonts w:ascii="Times New Roman" w:hAnsi="Times New Roman" w:cs="Times New Roman"/>
          <w:sz w:val="24"/>
          <w:szCs w:val="24"/>
        </w:rPr>
        <w:tab/>
      </w:r>
      <w:r>
        <w:rPr>
          <w:rFonts w:ascii="Times New Roman" w:hAnsi="Times New Roman" w:cs="Times New Roman"/>
          <w:sz w:val="24"/>
          <w:szCs w:val="24"/>
        </w:rPr>
        <w:t xml:space="preserve">Charan S, Khilji MY, Jain R, Devra V, Saxena M. Inhalation of ketamine in different doses to decrease the severity of postoperative sore throat in surgeries under general anesthesia patients. Anesth Essays Res. 2018;12(3):625.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10. </w:t>
      </w:r>
      <w:r>
        <w:rPr>
          <w:rFonts w:ascii="Times New Roman" w:hAnsi="Times New Roman" w:cs="Times New Roman"/>
          <w:sz w:val="24"/>
          <w:szCs w:val="24"/>
        </w:rPr>
        <w:tab/>
      </w:r>
      <w:r>
        <w:rPr>
          <w:rFonts w:ascii="Times New Roman" w:hAnsi="Times New Roman" w:cs="Times New Roman"/>
          <w:sz w:val="24"/>
          <w:szCs w:val="24"/>
        </w:rPr>
        <w:t xml:space="preserve">Kuriyama A, Nakanishi M, Kamei J, Sun R, Ninomiya K, Hino M. Topical application of ketamine to prevent postoperative sore throat in adults: A systematic review and meta-analysis. Vol. 64, Acta Anaesthesiologica Scandinavica. 2020. 579–591 p.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Ragule CA, Wade KL, Rubino S. Update on the physiologic effects of ketamine in general anesthesia and spinal blockade: A review of the literature. AANA J. 2019;87(6):489–94.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Van BMA, Exline MC, Cape KM, Ryder LP, Phillips G, Ali NA, et al. Increased incidence of clinical hypotension with etomidate compared to ketamine for intubation in septic patients: A propensity matched analysis. J Crit Care. 2017;38:209–14.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r>
      <w:r>
        <w:rPr>
          <w:rFonts w:ascii="Times New Roman" w:hAnsi="Times New Roman" w:cs="Times New Roman"/>
          <w:sz w:val="24"/>
          <w:szCs w:val="24"/>
        </w:rPr>
        <w:t xml:space="preserve">Peltoniemi MA, Hagelberg NM, Olkkola KT, Saari TI. Ketamine: A Review of Clinical Pharmacokinetics and Pharmacodynamics in Anesthesia and Pain Therapy. Clin Pharmacokinet. 2016;55(9):1059–77.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 xml:space="preserve">Radvansky BM, Shah K, Parikh A, Sifonios AN, Le V, Eloy JD. Role of Ketamine in Acute Postoperative Pain Management: A Narrative Review. Biomed Res Int. 2015;2015.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 xml:space="preserve">Mcnicol ED, Schumann R, Haroutounian S. A systematic review and meta-analysis of ketamine for the prevention of persistent post-surgical pain. Acta Anaesthesiol Scand. 2014;58(10):1199–213.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Porter SB, McClain RL, Howe BL, Ardon AE, Mazer LS, Knestrick BM, et al. Perioperative Ketamine for Acute Postoperative Analgesia: The Mayo Clinic-Florida Experience. J Perianesthesia Nurs. 2015;30(3):189–95.</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 xml:space="preserve">Schwenk ES, Viscusi ER, Buvanendran A, Hurley RW, Wasan AD, Narouze S, et al. Consensus Guidelines on the Use of Intravenous Ketamine Infusions for Acute Pain Management From the American Society of Regional Anesthesia and Pain Medicine, the American Academy of Pain Medicine, and the American Society of Anesthesiologists. Reg Anesth Pain Med. 2018;43(5):456–66.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Treede RD. The International Association for the Study of Pain definition of pain: as valid in 2018 as in 1979, but in need of regularly updated footnotes. PAIN reports.2018. e643.</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r>
      <w:r>
        <w:rPr>
          <w:rFonts w:ascii="Times New Roman" w:hAnsi="Times New Roman" w:cs="Times New Roman"/>
          <w:sz w:val="24"/>
          <w:szCs w:val="24"/>
        </w:rPr>
        <w:t>O’Neil, CL. Pain Management. Dalam : Marie A. Chisholms-Burns, Barbara G. Wells, Terry Schwinghammer, Patrick M. Malone, Jill M.Kolesar, John C.Rotschafer, Joseph T. Di Piro (Eds).Pharmacotherapy Principels &amp; Practice, Edisi ke-7, New York : McGraw-Hill Medical Publishing Division.2008:1089-104.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r>
      <w:r>
        <w:rPr>
          <w:rFonts w:ascii="Times New Roman" w:hAnsi="Times New Roman" w:cs="Times New Roman"/>
          <w:sz w:val="24"/>
          <w:szCs w:val="24"/>
        </w:rPr>
        <w:t>Susilo. Pengaruh Pemberian Antagonis Reseptor N-Metil-DAspartat (NMDA) Mk-801 Terhadap Penurunan Sensasi Nyeri Inflamasi pada Mencit Putih (Mus Musculus) Strain Balb/C. Jurnal Ilmiah Kedokteran Hewan. Surabaya : Universitas Airlangga.2011: 25-36.</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Andarmoyo, S. Konsep &amp; Proses Keperawatan Nyeri. Jogjakarta : Ar-Ruzz Media.2013:51-88.</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Khotib J. Mekanisme Molekuler Toleransi Obat Anti Nyeri Opioid. Jurnal Farmasi Indonesia.2006; Vol.3(1):2.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Jennings PJ. The Epidemiology of Pain. Home Health Care Management &amp; Practice.2003;15(3):192-7.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Woolf CJ. Pain : Moving from Symptom Control toward Mechanism-Specific Pharmacologic Management. Annals of Internal Medicine.2004; 140:441-51.</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Pr>
          <w:rFonts w:ascii="Times New Roman" w:hAnsi="Times New Roman" w:cs="Times New Roman"/>
          <w:sz w:val="24"/>
          <w:szCs w:val="24"/>
        </w:rPr>
        <w:t>Calder PC. N-3 Polyunsaturated Fatty Acids, Inflammation, and Inflammatory Disease. American J of Clin Nutrition.2006; 83: 1505S-19S.</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lang w:val="id-ID"/>
        </w:rPr>
      </w:pPr>
      <w:r>
        <w:rPr>
          <w:rFonts w:ascii="Times New Roman" w:hAnsi="Times New Roman" w:cs="Times New Roman"/>
          <w:sz w:val="24"/>
          <w:szCs w:val="24"/>
        </w:rPr>
        <w:t xml:space="preserve">26. </w:t>
      </w:r>
      <w:r>
        <w:rPr>
          <w:rFonts w:ascii="Times New Roman" w:hAnsi="Times New Roman" w:cs="Times New Roman"/>
          <w:sz w:val="24"/>
          <w:szCs w:val="24"/>
        </w:rPr>
        <w:tab/>
      </w:r>
      <w:r>
        <w:rPr>
          <w:rFonts w:ascii="Times New Roman" w:hAnsi="Times New Roman" w:cs="Times New Roman"/>
          <w:sz w:val="24"/>
          <w:szCs w:val="24"/>
        </w:rPr>
        <w:t>Kim JH, Min BI, Na HS, Park DS. Relieving Effects of Electroacupuncture on Mechanical Allodynia in</w:t>
      </w:r>
      <w:r>
        <w:rPr>
          <w:rFonts w:ascii="Times New Roman" w:hAnsi="Times New Roman" w:cs="Times New Roman"/>
          <w:sz w:val="24"/>
          <w:szCs w:val="24"/>
          <w:lang w:val="id-ID"/>
        </w:rPr>
        <w:t xml:space="preserve"> </w:t>
      </w:r>
      <w:r>
        <w:rPr>
          <w:rFonts w:ascii="Times New Roman" w:hAnsi="Times New Roman" w:cs="Times New Roman"/>
          <w:sz w:val="24"/>
          <w:szCs w:val="24"/>
        </w:rPr>
        <w:t>Neuropathic Pain Model of Inferior Caudal Trunk Injury in Rat : Meditation by Spinal Opioid Receptors. Brain Research.2004; 998: 230-6.</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r>
      <w:r>
        <w:rPr>
          <w:rFonts w:ascii="Times New Roman" w:hAnsi="Times New Roman" w:cs="Times New Roman"/>
          <w:sz w:val="24"/>
          <w:szCs w:val="24"/>
        </w:rPr>
        <w:t>Guyton, CA, Hall EJ. 2006. Medical Textbook of Physiology. Missisipi : Elsevier Saunders.2006:598-606.</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Pr>
          <w:rFonts w:ascii="Times New Roman" w:hAnsi="Times New Roman" w:cs="Times New Roman"/>
          <w:sz w:val="24"/>
          <w:szCs w:val="24"/>
        </w:rPr>
        <w:t>Brenner GJ. Neuronal Basis of Pain. Dalam : Ballantyne, J., Fishman, S., dan Abdi, S. (Eds). The Massauchets General Hospital Handbook of Pain Management,Edisi ke-2, Lippincot Williams &amp; Wilkins : Philadelphia.2002:7.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lang w:val="id-ID"/>
        </w:rPr>
      </w:pPr>
      <w:r>
        <w:rPr>
          <w:rFonts w:ascii="Times New Roman" w:hAnsi="Times New Roman" w:cs="Times New Roman"/>
          <w:sz w:val="24"/>
          <w:szCs w:val="24"/>
        </w:rPr>
        <w:t>29.</w:t>
      </w:r>
      <w:r>
        <w:rPr>
          <w:rFonts w:ascii="Times New Roman" w:hAnsi="Times New Roman" w:cs="Times New Roman"/>
          <w:sz w:val="24"/>
          <w:szCs w:val="24"/>
        </w:rPr>
        <w:tab/>
      </w:r>
      <w:r>
        <w:rPr>
          <w:rFonts w:ascii="Times New Roman" w:hAnsi="Times New Roman" w:cs="Times New Roman"/>
          <w:sz w:val="24"/>
          <w:szCs w:val="24"/>
          <w:lang w:val="id-ID"/>
        </w:rPr>
        <w:t>Cegielski V, Chakrabarty R, Ding S, Wacker MJ, Nichols PM, Chu XP. Acid- Sensing ion channels in glial cells.Membranes.2022.119.</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Tansumri, Anas.Konsep dan Penatalaksanaan Nyeri. Jakarta: EGC.2007.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Price, Sylvia A. Patofisiologi. Jakarta: EGC.2006.</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Rospond RM, Rhonda MJ. Patient Assessment in Pharmacy. England : Lippincont Williams &amp; Wilkins. 2003:pp 144-154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r>
      <w:r>
        <w:rPr>
          <w:rFonts w:ascii="Times New Roman" w:hAnsi="Times New Roman" w:cs="Times New Roman"/>
          <w:sz w:val="24"/>
          <w:szCs w:val="24"/>
        </w:rPr>
        <w:t xml:space="preserve">Power I. An update on analgesics. </w:t>
      </w:r>
      <w:r>
        <w:rPr>
          <w:rFonts w:ascii="Times New Roman" w:hAnsi="Times New Roman" w:cs="Times New Roman"/>
          <w:iCs/>
          <w:sz w:val="24"/>
          <w:szCs w:val="24"/>
        </w:rPr>
        <w:t>British J of Anaesthesia</w:t>
      </w:r>
      <w:r>
        <w:rPr>
          <w:rFonts w:ascii="Times New Roman" w:hAnsi="Times New Roman" w:cs="Times New Roman"/>
          <w:sz w:val="24"/>
          <w:szCs w:val="24"/>
        </w:rPr>
        <w:t xml:space="preserve">.2011; </w:t>
      </w:r>
      <w:r>
        <w:rPr>
          <w:rFonts w:ascii="Times New Roman" w:hAnsi="Times New Roman" w:cs="Times New Roman"/>
          <w:i/>
          <w:iCs/>
          <w:sz w:val="24"/>
          <w:szCs w:val="24"/>
        </w:rPr>
        <w:t>107</w:t>
      </w:r>
      <w:r>
        <w:rPr>
          <w:rFonts w:ascii="Times New Roman" w:hAnsi="Times New Roman" w:cs="Times New Roman"/>
          <w:sz w:val="24"/>
          <w:szCs w:val="24"/>
        </w:rPr>
        <w:t xml:space="preserve">(1): 19–24.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r>
      <w:r>
        <w:rPr>
          <w:rFonts w:ascii="Times New Roman" w:hAnsi="Times New Roman" w:cs="Times New Roman"/>
          <w:sz w:val="24"/>
          <w:szCs w:val="24"/>
        </w:rPr>
        <w:t xml:space="preserve">Ghlichloo I, Gerriets V. Nonsteroidal Anti-inflammatory Drugs (NSAIDs). </w:t>
      </w:r>
      <w:r>
        <w:rPr>
          <w:rFonts w:ascii="Times New Roman" w:hAnsi="Times New Roman" w:cs="Times New Roman"/>
          <w:iCs/>
          <w:sz w:val="24"/>
          <w:szCs w:val="24"/>
        </w:rPr>
        <w:t>National Center for Biotechnology Information</w:t>
      </w:r>
      <w:r>
        <w:rPr>
          <w:rFonts w:ascii="Times New Roman" w:hAnsi="Times New Roman" w:cs="Times New Roman"/>
          <w:sz w:val="24"/>
          <w:szCs w:val="24"/>
        </w:rPr>
        <w:t>. 2022.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id-ID"/>
        </w:rPr>
        <w:t>5</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Mallet C, Eschalier A, Daulhac L. Paracetamol: Update on its Analgesic Mechanism of Action. In </w:t>
      </w:r>
      <w:r>
        <w:rPr>
          <w:rFonts w:ascii="Times New Roman" w:hAnsi="Times New Roman" w:cs="Times New Roman"/>
          <w:iCs/>
          <w:sz w:val="24"/>
          <w:szCs w:val="24"/>
        </w:rPr>
        <w:t>Pain Relief - From Analgesics to Alternative Therapies</w:t>
      </w:r>
      <w:r>
        <w:rPr>
          <w:rFonts w:ascii="Times New Roman" w:hAnsi="Times New Roman" w:cs="Times New Roman"/>
          <w:sz w:val="24"/>
          <w:szCs w:val="24"/>
        </w:rPr>
        <w:t>. InTech. 2017.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 xml:space="preserve">Derry S, Wiffen JP, Kalso AE. Topical analgesics for acute and chronic pain in adults ‐ an overview of Cochrane Reviews. </w:t>
      </w:r>
      <w:r>
        <w:rPr>
          <w:rFonts w:ascii="Times New Roman" w:hAnsi="Times New Roman" w:cs="Times New Roman"/>
          <w:iCs/>
          <w:sz w:val="24"/>
          <w:szCs w:val="24"/>
        </w:rPr>
        <w:t>National Center for Biotechnology Information</w:t>
      </w:r>
      <w:r>
        <w:rPr>
          <w:rFonts w:ascii="Times New Roman" w:hAnsi="Times New Roman" w:cs="Times New Roman"/>
          <w:sz w:val="24"/>
          <w:szCs w:val="24"/>
        </w:rPr>
        <w:t>. 2017.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 xml:space="preserve">37. </w:t>
      </w:r>
      <w:r>
        <w:rPr>
          <w:rFonts w:ascii="Times New Roman" w:hAnsi="Times New Roman" w:cs="Times New Roman"/>
          <w:sz w:val="24"/>
          <w:szCs w:val="24"/>
        </w:rPr>
        <w:tab/>
      </w:r>
      <w:r>
        <w:rPr>
          <w:rFonts w:ascii="Times New Roman" w:hAnsi="Times New Roman" w:cs="Times New Roman"/>
          <w:sz w:val="24"/>
          <w:szCs w:val="24"/>
        </w:rPr>
        <w:t xml:space="preserve">Van RR, Reuter H. An overview of analgesics: opioids, tramadol, and tapentadol (Part 2). </w:t>
      </w:r>
      <w:r>
        <w:rPr>
          <w:rFonts w:ascii="Times New Roman" w:hAnsi="Times New Roman" w:cs="Times New Roman"/>
          <w:iCs/>
          <w:sz w:val="24"/>
          <w:szCs w:val="24"/>
        </w:rPr>
        <w:t>South African Family Practice</w:t>
      </w:r>
      <w:r>
        <w:rPr>
          <w:rFonts w:ascii="Times New Roman" w:hAnsi="Times New Roman" w:cs="Times New Roman"/>
          <w:sz w:val="24"/>
          <w:szCs w:val="24"/>
        </w:rPr>
        <w:t xml:space="preserve">. 2019; </w:t>
      </w:r>
      <w:r>
        <w:rPr>
          <w:rFonts w:ascii="Times New Roman" w:hAnsi="Times New Roman" w:cs="Times New Roman"/>
          <w:iCs/>
          <w:sz w:val="24"/>
          <w:szCs w:val="24"/>
        </w:rPr>
        <w:t>61</w:t>
      </w:r>
      <w:r>
        <w:rPr>
          <w:rFonts w:ascii="Times New Roman" w:hAnsi="Times New Roman" w:cs="Times New Roman"/>
          <w:sz w:val="24"/>
          <w:szCs w:val="24"/>
        </w:rPr>
        <w:t xml:space="preserve">(2): 16–23.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r>
      <w:r>
        <w:rPr>
          <w:rFonts w:ascii="Times New Roman" w:hAnsi="Times New Roman" w:cs="Times New Roman"/>
          <w:sz w:val="24"/>
          <w:szCs w:val="24"/>
        </w:rPr>
        <w:t xml:space="preserve">Van RR, Reuter, H. An overview of analgesics - anticonvulsants, antidepressants, and other medications (Part 3). </w:t>
      </w:r>
      <w:r>
        <w:rPr>
          <w:rFonts w:ascii="Times New Roman" w:hAnsi="Times New Roman" w:cs="Times New Roman"/>
          <w:iCs/>
          <w:sz w:val="24"/>
          <w:szCs w:val="24"/>
        </w:rPr>
        <w:t>South African Family Practice</w:t>
      </w:r>
      <w:r>
        <w:rPr>
          <w:rFonts w:ascii="Times New Roman" w:hAnsi="Times New Roman" w:cs="Times New Roman"/>
          <w:sz w:val="24"/>
          <w:szCs w:val="24"/>
        </w:rPr>
        <w:t xml:space="preserve">. 2019; </w:t>
      </w:r>
      <w:r>
        <w:rPr>
          <w:rFonts w:ascii="Times New Roman" w:hAnsi="Times New Roman" w:cs="Times New Roman"/>
          <w:iCs/>
          <w:sz w:val="24"/>
          <w:szCs w:val="24"/>
        </w:rPr>
        <w:t>61</w:t>
      </w:r>
      <w:r>
        <w:rPr>
          <w:rFonts w:ascii="Times New Roman" w:hAnsi="Times New Roman" w:cs="Times New Roman"/>
          <w:sz w:val="24"/>
          <w:szCs w:val="24"/>
        </w:rPr>
        <w:t xml:space="preserve">(3): 59–63.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39.</w:t>
      </w:r>
      <w:r>
        <w:rPr>
          <w:rFonts w:ascii="Times New Roman" w:hAnsi="Times New Roman" w:cs="Times New Roman"/>
          <w:sz w:val="24"/>
          <w:szCs w:val="24"/>
        </w:rPr>
        <w:tab/>
      </w:r>
      <w:r>
        <w:rPr>
          <w:rFonts w:ascii="Times New Roman" w:hAnsi="Times New Roman" w:cs="Times New Roman"/>
          <w:sz w:val="24"/>
          <w:szCs w:val="24"/>
        </w:rPr>
        <w:t xml:space="preserve">Alvano SA, Zieher L M. An updated classification of antidepressants: A proposal to simplify treatment. </w:t>
      </w:r>
      <w:r>
        <w:rPr>
          <w:rFonts w:ascii="Times New Roman" w:hAnsi="Times New Roman" w:cs="Times New Roman"/>
          <w:iCs/>
          <w:sz w:val="24"/>
          <w:szCs w:val="24"/>
        </w:rPr>
        <w:t>Personalized Medicine in Psychiatry</w:t>
      </w:r>
      <w:r>
        <w:rPr>
          <w:rFonts w:ascii="Times New Roman" w:hAnsi="Times New Roman" w:cs="Times New Roman"/>
          <w:sz w:val="24"/>
          <w:szCs w:val="24"/>
        </w:rPr>
        <w:t xml:space="preserve">.2020; </w:t>
      </w:r>
      <w:r>
        <w:rPr>
          <w:rFonts w:ascii="Times New Roman" w:hAnsi="Times New Roman" w:cs="Times New Roman"/>
          <w:iCs/>
          <w:sz w:val="24"/>
          <w:szCs w:val="24"/>
        </w:rPr>
        <w:t>19–20</w:t>
      </w:r>
      <w:r>
        <w:rPr>
          <w:rFonts w:ascii="Times New Roman" w:hAnsi="Times New Roman" w:cs="Times New Roman"/>
          <w:sz w:val="24"/>
          <w:szCs w:val="24"/>
        </w:rPr>
        <w:t xml:space="preserve">: 100042.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r>
      <w:r>
        <w:rPr>
          <w:rFonts w:ascii="Times New Roman" w:hAnsi="Times New Roman" w:cs="Times New Roman"/>
          <w:sz w:val="24"/>
          <w:szCs w:val="24"/>
        </w:rPr>
        <w:t>Nielsen S, Picco L, Murnion B</w:t>
      </w:r>
      <w:r>
        <w:rPr>
          <w:rFonts w:ascii="Times New Roman" w:hAnsi="Times New Roman" w:cs="Times New Roman"/>
          <w:i/>
          <w:iCs/>
          <w:sz w:val="24"/>
          <w:szCs w:val="24"/>
        </w:rPr>
        <w:t>.</w:t>
      </w:r>
      <w:r>
        <w:rPr>
          <w:rFonts w:ascii="Times New Roman" w:hAnsi="Times New Roman" w:cs="Times New Roman"/>
          <w:sz w:val="24"/>
          <w:szCs w:val="24"/>
        </w:rPr>
        <w:t> Opioid-sparing effect of cannabinoids for analgesia: an updated systematic review and meta-analysis of preclinical and clinical studies. </w:t>
      </w:r>
      <w:r>
        <w:rPr>
          <w:rFonts w:ascii="Times New Roman" w:hAnsi="Times New Roman" w:cs="Times New Roman"/>
          <w:iCs/>
          <w:sz w:val="24"/>
          <w:szCs w:val="24"/>
        </w:rPr>
        <w:t>Neuropsychopharmacol.</w:t>
      </w:r>
      <w:r>
        <w:rPr>
          <w:rFonts w:ascii="Times New Roman" w:hAnsi="Times New Roman" w:cs="Times New Roman"/>
          <w:sz w:val="24"/>
          <w:szCs w:val="24"/>
        </w:rPr>
        <w:t xml:space="preserve"> 2022; </w:t>
      </w:r>
      <w:r>
        <w:rPr>
          <w:rFonts w:ascii="Times New Roman" w:hAnsi="Times New Roman" w:cs="Times New Roman"/>
          <w:bCs/>
          <w:sz w:val="24"/>
          <w:szCs w:val="24"/>
        </w:rPr>
        <w:t>47</w:t>
      </w:r>
      <w:r>
        <w:rPr>
          <w:rFonts w:ascii="Times New Roman" w:hAnsi="Times New Roman" w:cs="Times New Roman"/>
          <w:sz w:val="24"/>
          <w:szCs w:val="24"/>
        </w:rPr>
        <w:t xml:space="preserve">: 1315–1330.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 xml:space="preserve">Rosenbaum SB, Gupta V, Palacios JL. Ketamine. </w:t>
      </w:r>
      <w:r>
        <w:rPr>
          <w:rFonts w:ascii="Times New Roman" w:hAnsi="Times New Roman" w:cs="Times New Roman"/>
          <w:iCs/>
          <w:sz w:val="24"/>
          <w:szCs w:val="24"/>
        </w:rPr>
        <w:t>National Center for Biotechnology Information</w:t>
      </w:r>
      <w:r>
        <w:rPr>
          <w:rFonts w:ascii="Times New Roman" w:hAnsi="Times New Roman" w:cs="Times New Roman"/>
          <w:sz w:val="24"/>
          <w:szCs w:val="24"/>
        </w:rPr>
        <w:t>.2022.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Medicine AP, Hospital MG. Deer’s Treatment of Pain. Deer’s Treat Pain. 2019;199–204.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 xml:space="preserve">Morgan CJA, Curran HV. Ketamine use: A review. Addiction. 2012;107(1):27–38.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Brunette KEJ, Anderson BJ, Thomas J, Wiesner L, Herd DW, Schulein S. Exploring the pharmacokinetics of oral ketamine in children undergoing burns procedures. Paediatr Anaesth. 2011;21(6):653–62.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r>
      <w:r>
        <w:rPr>
          <w:rFonts w:ascii="Times New Roman" w:hAnsi="Times New Roman" w:cs="Times New Roman"/>
          <w:sz w:val="24"/>
          <w:szCs w:val="24"/>
        </w:rPr>
        <w:t>Mion G, Villevieille T. Ketamine Pharmacology: An Update (Pharmacodynamics and Molecular Aspects, Recent Findings). CNS Neurosci Ther. 2013;19(6):370–80.</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id-ID"/>
        </w:rPr>
        <w:t>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Peltoniemi MA, Hagelberg NM, Olkkola KT, Saari TI. Ketamine: A Review of Clinical Pharmacokinetics and Pharmacodynamics in Anesthesia and Pain Therapy. Clin Pharmacokinet. 2016;55(9):1059–77.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id-ID"/>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Zanos P, Moaddel R, Morris PJ, Riggs LM, Highland JN, Georgiou P, et al. Ketamine and ketamine metabolite pharmacology: Insights into therapeutic mechanisms. Pharmacol Rev. 2018;70(3):621–60.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48.</w:t>
      </w:r>
      <w:r>
        <w:rPr>
          <w:rFonts w:ascii="Times New Roman" w:hAnsi="Times New Roman" w:cs="Times New Roman"/>
          <w:sz w:val="24"/>
          <w:szCs w:val="24"/>
        </w:rPr>
        <w:tab/>
      </w:r>
      <w:r>
        <w:rPr>
          <w:rFonts w:ascii="Times New Roman" w:hAnsi="Times New Roman" w:cs="Times New Roman"/>
          <w:sz w:val="24"/>
          <w:szCs w:val="24"/>
        </w:rPr>
        <w:t xml:space="preserve">Weinbroum AA. Non-opioid IV adjuvants in the perioperative period: Pharmacological and clinical aspects of ketamine and gabapentinoids. Pharmacol Res. 2012;65(4):411–29.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r>
      <w:r>
        <w:rPr>
          <w:rFonts w:ascii="Times New Roman" w:hAnsi="Times New Roman" w:cs="Times New Roman"/>
          <w:sz w:val="24"/>
          <w:szCs w:val="24"/>
        </w:rPr>
        <w:t>Jouguelet LJ, La CL, Schilling D, Chelly JE. The Use of Intravenous Infusion or Single Dose of Low-Dose Ketamine for Postoperative Analgesia: A Review of the Current Literature. Pain Med (United States). 2015;16(2):383–403.</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r>
      <w:r>
        <w:rPr>
          <w:rFonts w:ascii="Times New Roman" w:hAnsi="Times New Roman" w:cs="Times New Roman"/>
          <w:sz w:val="24"/>
          <w:szCs w:val="24"/>
        </w:rPr>
        <w:t xml:space="preserve">Khasabov SG, Rogers SD, Ghilardi JR, Peters CM, Mantyh PW, Simone DA. Spinal neurons that possess the substance P receptor are required for the development of central sensitization. J Neurosci. 2002;22(20):9086–98.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Winslow RM, Intaglietta M, Pawlowski M, Wilson DF. (&gt; -0.5. 1999;286.</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Francisco S. ~ P e r g a m o n SPINAL CORD SUBSTANCE P RECEPTOR. 1996;70(1):201–9.</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color w:val="211E1E"/>
          <w:sz w:val="24"/>
          <w:szCs w:val="24"/>
        </w:rPr>
      </w:pPr>
      <w:r>
        <w:rPr>
          <w:rFonts w:ascii="Times New Roman" w:hAnsi="Times New Roman" w:cs="Times New Roman"/>
          <w:sz w:val="24"/>
          <w:szCs w:val="24"/>
        </w:rPr>
        <w:t>5</w:t>
      </w:r>
      <w:r>
        <w:rPr>
          <w:rFonts w:ascii="Times New Roman" w:hAnsi="Times New Roman" w:cs="Times New Roman"/>
          <w:sz w:val="24"/>
          <w:szCs w:val="24"/>
          <w:lang w:val="id-ID"/>
        </w:rPr>
        <w:t>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Kapur S, Seeman P. NMDA receptor antagonists ketamine and PCP have direct effects on the dopamine D2 and serotonin 5-HT2 receptors - Implications for models of schizophrenia. Mol Psychiatry. 2002;7(8):837–44.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Seeman P, Guan HC, Hirbec H. Dopamine D2High receptors stimulated by phencyclidines, lysergic acid diethylamide, salvinorin A, and modafinil. Synapse. 2009;63(8):698–704.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Lindefors N, Barati S, O’Connor WT. Differential effects of single and repeated ketamine administration on dopamine, serotonin and GABA transmission in rat medial prefrontal cortex. Brain Res. 1997;759(2):205–12.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lang w:val="id-ID"/>
        </w:rPr>
        <w:t>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Hustveit O, Maurset A, Øye I. Interaction of the Chiral Forms of Ketamine with Opioid, Phencyclidine, σ and Muscarinic Receptors. Pharmacol Toxicol. 1995;77(6):355–9.</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Morita T, Hitomi S, Saito S, Fujita T, Uchihashi Y, Kuribara H. Repeated ketamine administration produces up-regulation of muscarinic acetylcholine receptors in the forebrain, and reduces behavioral sensitivity to scopolamine in mice. Psychopharmacology (Berl). 1995;117(4):396–402.</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Pratik K. Mutha, Robert L. Sainburg KYH, Mhatre V. Ho, Ji-Ann Lee  and KCM. </w:t>
      </w:r>
      <w:r>
        <w:rPr>
          <w:rFonts w:ascii="Times New Roman" w:hAnsi="Times New Roman" w:eastAsia="Malgun Gothic" w:cs="Times New Roman"/>
          <w:sz w:val="24"/>
          <w:szCs w:val="24"/>
        </w:rPr>
        <w:t>基因的改</w:t>
      </w:r>
      <w:r>
        <w:rPr>
          <w:rFonts w:ascii="Times New Roman" w:hAnsi="Times New Roman" w:eastAsia="Microsoft JhengHei" w:cs="Times New Roman"/>
          <w:sz w:val="24"/>
          <w:szCs w:val="24"/>
        </w:rPr>
        <w:t>变</w:t>
      </w:r>
      <w:r>
        <w:rPr>
          <w:rFonts w:ascii="Times New Roman" w:hAnsi="Times New Roman" w:cs="Times New Roman"/>
          <w:sz w:val="24"/>
          <w:szCs w:val="24"/>
        </w:rPr>
        <w:t xml:space="preserve">NIH Public Access. Bone. 2008;23(1):1–7.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id-ID"/>
        </w:rPr>
        <w:t>9</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Ebert B, Mikkelsen S, Thorkildsen C, Borgbjerg FM. Norketamine, the main metabolite of ketamine, is a non-competitive NMDA receptor antagonist in the rat cortex and spinal cord. Eur J Pharmacol. 1997;333(1):99–104.</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Guo W, Wang H, Watanabe M, Shimizu K, Zou S, LaGraize SC, et al. Glial-cytokine-neuronal interactions underlying the mechanisms of persistent pain. J Neurosci. 2007;27(22):6006–18.</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Watkins LR, Martin D, Ulrich P, Tracey KJ, Maier SF. Evidence for the involvement of spinal cord glia in subcutaneous formalin induced hyperalgesia in the rat. Pain. 1997;71(3):225–35.</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Coull JAM, Beggs S, Boudreau D, Boivin D, Tsuda M, Inoue K, et al. BDNF from microglia causes the shift in neuronal anion gradient underlying neuropathic pain. Nature. 2005;438(7070):1017–21.</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Milligan ED, Twining C, Chacur M, Biedenkapp J, O’Connor K, Poole S, et al. Spinal glia and proinflammatory cytokines mediate mirror-image neuropathic pain in rats. J Neurosci. 2003;23(3):1026–40.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64</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Garry EM, Delaney A, Blackburn-Munro G, Dickinson T, Moss A, Nakalembe I, et al. Activation of p38 and p42/44 MAP kinase in neuropathic pain: Involvement of VPAC2 and NK2 receptors and mediation by spinal glia. Mol Cell Neurosci. 2005;30(4):523–37.</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lang w:val="id-ID"/>
        </w:rPr>
      </w:pPr>
      <w:r>
        <w:rPr>
          <w:rFonts w:ascii="Times New Roman" w:hAnsi="Times New Roman" w:cs="Times New Roman"/>
          <w:sz w:val="24"/>
          <w:szCs w:val="24"/>
          <w:lang w:val="id-ID"/>
        </w:rPr>
        <w:t>65</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Mei XP, Wang W, Wang W, Zhu C, Chen L, Zhang T, et al. Combining ketamine with astrocytic inhibitor as a potential analgesic strategy for neuropathic pain. Ketamine, astrocytic inhibitor and pain. Mol Pain. 2010;6:1–11.</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66</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 xml:space="preserve">McBean GJ. Inhibition of the glutamate transporter and glial enzymes in rat striatum by the gliotoxin, ocaminoadipate. Br J Pharmacol. 1994;113(2):536–40. </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67</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Wang W, Wang W, Wang Y, Huang J, Wu S, Li YQ. Temporal changes of astrocyte activation and glutamate transporter-1 expression in the spinal cord after spinal nerve ligation-induced neuropathic pain. Anat Rec. 2008;291(5):513–8.</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68</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Sung B, Lim G, Mao J. Altered expression and uptake activity of spinal glutamate transporters after nerve injury contribute to the pathogenesis of neuropathic pain in rats. J Neurosci. 2003;23(7):2899–910.</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69</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Weng HR, Chen JH, Cata JP. Inhibition of glutamate uptake in the spinal cord induces hyperalgesia and increased responses of spinal dorsal horn neurons to peripheral afferent stimulation. Neuroscience. 2006;138(4):1351–60.</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7</w:t>
      </w:r>
      <w:r>
        <w:rPr>
          <w:rFonts w:ascii="Times New Roman" w:hAnsi="Times New Roman" w:cs="Times New Roman"/>
          <w:sz w:val="24"/>
          <w:szCs w:val="24"/>
        </w:rPr>
        <w:t>0.</w:t>
      </w:r>
      <w:r>
        <w:rPr>
          <w:rFonts w:ascii="Times New Roman" w:hAnsi="Times New Roman" w:cs="Times New Roman"/>
          <w:sz w:val="24"/>
          <w:szCs w:val="24"/>
        </w:rPr>
        <w:tab/>
      </w:r>
      <w:r>
        <w:rPr>
          <w:rFonts w:ascii="Times New Roman" w:hAnsi="Times New Roman" w:cs="Times New Roman"/>
          <w:sz w:val="24"/>
          <w:szCs w:val="24"/>
        </w:rPr>
        <w:t>Watkins LR, Milligan ED, Maier SF. Glial activation: A driving force for pathological pain. Trends Neurosci. 2001;24(8):450–5.</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71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211E1E"/>
          <w:sz w:val="24"/>
          <w:szCs w:val="24"/>
        </w:rPr>
        <w:t xml:space="preserve">Paoletti P, Bellone C, Zhou Q. NMDA receptor subunit diversity: impact on receptor properties, synaptic plasticity and disease. </w:t>
      </w:r>
      <w:r>
        <w:rPr>
          <w:rFonts w:ascii="Times New Roman" w:hAnsi="Times New Roman" w:cs="Times New Roman"/>
          <w:iCs/>
          <w:color w:val="211E1E"/>
          <w:sz w:val="24"/>
          <w:szCs w:val="24"/>
        </w:rPr>
        <w:t xml:space="preserve">Nature Reviews Neuroscience. </w:t>
      </w:r>
      <w:r>
        <w:rPr>
          <w:rFonts w:ascii="Times New Roman" w:hAnsi="Times New Roman" w:cs="Times New Roman"/>
          <w:color w:val="211E1E"/>
          <w:sz w:val="24"/>
          <w:szCs w:val="24"/>
        </w:rPr>
        <w:t>2013; 14:383-400.</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sz w:val="24"/>
          <w:szCs w:val="24"/>
        </w:rPr>
      </w:pPr>
      <w:r>
        <w:rPr>
          <w:rFonts w:ascii="Times New Roman" w:hAnsi="Times New Roman" w:cs="Times New Roman"/>
          <w:sz w:val="24"/>
          <w:szCs w:val="24"/>
          <w:lang w:val="id-ID"/>
        </w:rPr>
        <w:t>72</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211E1E"/>
          <w:sz w:val="24"/>
          <w:szCs w:val="24"/>
        </w:rPr>
        <w:t xml:space="preserve">Watkins LR, Maier SF. Immune regu- lation of central nervous system func- tions: From sickness responses to path- ological pain. </w:t>
      </w:r>
      <w:r>
        <w:rPr>
          <w:rFonts w:ascii="Times New Roman" w:hAnsi="Times New Roman" w:cs="Times New Roman"/>
          <w:iCs/>
          <w:color w:val="211E1E"/>
          <w:sz w:val="24"/>
          <w:szCs w:val="24"/>
        </w:rPr>
        <w:t xml:space="preserve">Journal of Internal Medicine. </w:t>
      </w:r>
      <w:r>
        <w:rPr>
          <w:rFonts w:ascii="Times New Roman" w:hAnsi="Times New Roman" w:cs="Times New Roman"/>
          <w:color w:val="211E1E"/>
          <w:sz w:val="24"/>
          <w:szCs w:val="24"/>
        </w:rPr>
        <w:t>2005; 257:139-55.</w:t>
      </w:r>
    </w:p>
    <w:p>
      <w:pPr>
        <w:widowControl w:val="0"/>
        <w:shd w:val="clear" w:color="auto" w:fill="FFFFFF" w:themeFill="background1"/>
        <w:autoSpaceDE w:val="0"/>
        <w:autoSpaceDN w:val="0"/>
        <w:adjustRightInd w:val="0"/>
        <w:spacing w:line="360" w:lineRule="auto"/>
        <w:ind w:left="640" w:hanging="640"/>
        <w:jc w:val="both"/>
        <w:rPr>
          <w:rFonts w:ascii="Times New Roman" w:hAnsi="Times New Roman" w:cs="Times New Roman"/>
          <w:bCs/>
          <w:sz w:val="24"/>
          <w:szCs w:val="24"/>
          <w:vertAlign w:val="superscript"/>
        </w:rPr>
      </w:pPr>
      <w:r>
        <w:rPr>
          <w:rFonts w:ascii="Times New Roman" w:hAnsi="Times New Roman" w:cs="Times New Roman"/>
          <w:sz w:val="24"/>
          <w:szCs w:val="24"/>
          <w:lang w:val="id-ID"/>
        </w:rPr>
        <w:t>73</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211E1E"/>
          <w:sz w:val="24"/>
          <w:szCs w:val="24"/>
        </w:rPr>
        <w:t xml:space="preserve">De Felipe C, Herrero JF, O’Brien JA, Palmer JA, Doyle CA, Smith AJ, et al. Altered nociception, analgesia and ag- gression in mice lacking the receptor for substance P. </w:t>
      </w:r>
      <w:r>
        <w:rPr>
          <w:rFonts w:ascii="Times New Roman" w:hAnsi="Times New Roman" w:cs="Times New Roman"/>
          <w:iCs/>
          <w:color w:val="211E1E"/>
          <w:sz w:val="24"/>
          <w:szCs w:val="24"/>
        </w:rPr>
        <w:t>Nature.</w:t>
      </w:r>
      <w:r>
        <w:rPr>
          <w:rFonts w:ascii="Times New Roman" w:hAnsi="Times New Roman" w:cs="Times New Roman"/>
          <w:i/>
          <w:iCs/>
          <w:color w:val="211E1E"/>
          <w:sz w:val="24"/>
          <w:szCs w:val="24"/>
        </w:rPr>
        <w:t xml:space="preserve"> </w:t>
      </w:r>
      <w:r>
        <w:rPr>
          <w:rFonts w:ascii="Times New Roman" w:hAnsi="Times New Roman" w:cs="Times New Roman"/>
          <w:color w:val="211E1E"/>
          <w:sz w:val="24"/>
          <w:szCs w:val="24"/>
        </w:rPr>
        <w:t xml:space="preserve">1998; 392:394-7. </w:t>
      </w:r>
    </w:p>
    <w:p>
      <w:pPr>
        <w:spacing w:before="288" w:beforeLines="120" w:after="288" w:afterLines="120" w:line="288" w:lineRule="auto"/>
        <w:jc w:val="both"/>
        <w:rPr>
          <w:rFonts w:ascii="Times New Roman" w:hAnsi="Times New Roman" w:cs="Times New Roman"/>
          <w:sz w:val="24"/>
          <w:szCs w:val="24"/>
        </w:rPr>
      </w:pPr>
    </w:p>
    <w:sectPr>
      <w:pgSz w:w="11906" w:h="16838"/>
      <w:pgMar w:top="1701" w:right="1701" w:bottom="1701" w:left="1701" w:header="720" w:footer="720" w:gutter="0"/>
      <w:cols w:space="567"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Sans Serif">
    <w:panose1 w:val="020B0604020202020204"/>
    <w:charset w:val="00"/>
    <w:family w:val="swiss"/>
    <w:pitch w:val="default"/>
    <w:sig w:usb0="E5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0"/>
      <w:ind w:left="20"/>
      <w:jc w:val="left"/>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6mK4BoCAABUBAAADgAA&#10;AAAAAAABACAAAAAfAQAAZHJzL2Uyb0RvYy54bWxQSwUGAAAAAAYABgBZAQAAqwUAAAAA&#10;">
              <v:fill on="f" focussize="0,0"/>
              <v:stroke on="f" weight="0.5pt"/>
              <v:imagedata o:title=""/>
              <o:lock v:ext="edit" aspectratio="f"/>
              <v:textbox inset="0mm,0mm,0mm,0mm" style="mso-fit-shape-to-text:t;">
                <w:txbxContent>
                  <w:p>
                    <w:pPr>
                      <w:pStyle w:val="9"/>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p>
                </w:txbxContent>
              </v:textbox>
            </v:shape>
          </w:pict>
        </mc:Fallback>
      </mc:AlternateContent>
    </w:r>
    <w:r>
      <w:t>Volume</w:t>
    </w:r>
    <w:r>
      <w:rPr>
        <w:spacing w:val="-3"/>
      </w:rPr>
      <w:t xml:space="preserve"> X</w:t>
    </w:r>
    <w:r>
      <w:t>,</w:t>
    </w:r>
    <w:r>
      <w:rPr>
        <w:spacing w:val="-1"/>
      </w:rPr>
      <w:t xml:space="preserve"> </w:t>
    </w:r>
    <w:r>
      <w:t>Nomor</w:t>
    </w:r>
    <w:r>
      <w:rPr>
        <w:spacing w:val="-2"/>
      </w:rPr>
      <w:t xml:space="preserve"> X</w:t>
    </w:r>
    <w:r>
      <w:t>,</w:t>
    </w:r>
    <w:r>
      <w:rPr>
        <w:spacing w:val="-1"/>
      </w:rPr>
      <w:t xml:space="preserve"> </w:t>
    </w:r>
    <w:r>
      <w:t>Tahun</w:t>
    </w:r>
    <w:r>
      <w:rPr>
        <w:spacing w:val="-2"/>
      </w:rPr>
      <w:t xml:space="preserve"> </w:t>
    </w:r>
    <w:r>
      <w:t>2022</w:t>
    </w:r>
    <w:r>
      <mc:AlternateContent>
        <mc:Choice Requires="wps">
          <w:drawing>
            <wp:anchor distT="0" distB="0" distL="114300" distR="114300" simplePos="0" relativeHeight="251662336" behindDoc="1" locked="0" layoutInCell="1" allowOverlap="1">
              <wp:simplePos x="0" y="0"/>
              <wp:positionH relativeFrom="page">
                <wp:posOffset>1075055</wp:posOffset>
              </wp:positionH>
              <wp:positionV relativeFrom="page">
                <wp:posOffset>9615170</wp:posOffset>
              </wp:positionV>
              <wp:extent cx="5415915" cy="6985"/>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5415915" cy="6985"/>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4.65pt;margin-top:757.1pt;height:0.55pt;width:426.45pt;mso-position-horizontal-relative:page;mso-position-vertical-relative:page;z-index:-251654144;mso-width-relative:page;mso-height-relative:page;" filled="f" stroked="t" coordsize="21600,21600" o:gfxdata="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Dq8ArZAAAADgEA&#10;AA8AAAAAAAAAAQAgAAAAIgAAAGRycy9kb3ducmV2LnhtbFBLAQIUABQAAAAIAIdO4kChbHtL4AEA&#10;AN4DAAAOAAAAAAAAAAEAIAAAACgBAABkcnMvZTJvRG9jLnhtbFBLBQYAAAAABgAGAFkBAAB6BQAA&#10;AAA=&#10;">
              <v:fill on="f" focussize="0,0"/>
              <v:stroke weight="0.72pt" color="#000000" joinstyle="round"/>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61312" behindDoc="1" locked="0" layoutInCell="1" allowOverlap="1">
              <wp:simplePos x="0" y="0"/>
              <wp:positionH relativeFrom="page">
                <wp:posOffset>4523105</wp:posOffset>
              </wp:positionH>
              <wp:positionV relativeFrom="page">
                <wp:posOffset>810260</wp:posOffset>
              </wp:positionV>
              <wp:extent cx="1939290" cy="635"/>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939290" cy="635"/>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6.15pt;margin-top:63.8pt;height:0.05pt;width:152.7pt;mso-position-horizontal-relative:page;mso-position-vertical-relative:page;z-index:-251655168;mso-width-relative:page;mso-height-relative:page;" filled="f" stroked="t" coordsize="21600,21600" o:gfxdata="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IXyUIDWAAAADAEAAA8AAAAA&#10;AAAAAQAgAAAAIgAAAGRycy9kb3ducmV2LnhtbFBLAQIUABQAAAAIAIdO4kAJtJqu3QEAAN0DAAAO&#10;AAAAAAAAAAEAIAAAACUBAABkcnMvZTJvRG9jLnhtbFBLBQYAAAAABgAGAFkBAAB0BQAAAAA=&#10;">
              <v:fill on="f" focussize="0,0"/>
              <v:stroke weight="0.72pt" color="#000000" joinstyle="round"/>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3007995</wp:posOffset>
              </wp:positionH>
              <wp:positionV relativeFrom="page">
                <wp:posOffset>713105</wp:posOffset>
              </wp:positionV>
              <wp:extent cx="1499870" cy="16256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99870" cy="162560"/>
                      </a:xfrm>
                      <a:prstGeom prst="rect">
                        <a:avLst/>
                      </a:prstGeom>
                      <a:noFill/>
                      <a:ln>
                        <a:noFill/>
                      </a:ln>
                    </wps:spPr>
                    <wps:txbx>
                      <w:txbxContent>
                        <w:p>
                          <w:pPr>
                            <w:spacing w:before="9"/>
                            <w:ind w:left="20"/>
                            <w:rPr>
                              <w:rFonts w:ascii="Microsoft Sans Serif"/>
                            </w:rPr>
                          </w:pPr>
                          <w:r>
                            <w:rPr>
                              <w:rFonts w:ascii="Microsoft Sans Serif"/>
                              <w:w w:val="85"/>
                            </w:rPr>
                            <w:t>Jurnal</w:t>
                          </w:r>
                          <w:r>
                            <w:rPr>
                              <w:rFonts w:ascii="Microsoft Sans Serif"/>
                              <w:spacing w:val="2"/>
                              <w:w w:val="85"/>
                            </w:rPr>
                            <w:t xml:space="preserve"> </w:t>
                          </w:r>
                          <w:r>
                            <w:rPr>
                              <w:rFonts w:ascii="Microsoft Sans Serif"/>
                              <w:w w:val="85"/>
                            </w:rPr>
                            <w:t>Anestesiologi</w:t>
                          </w:r>
                          <w:r>
                            <w:rPr>
                              <w:rFonts w:ascii="Microsoft Sans Serif"/>
                              <w:spacing w:val="2"/>
                              <w:w w:val="85"/>
                            </w:rPr>
                            <w:t xml:space="preserve"> </w:t>
                          </w:r>
                          <w:r>
                            <w:rPr>
                              <w:rFonts w:ascii="Microsoft Sans Serif"/>
                              <w:w w:val="85"/>
                            </w:rPr>
                            <w:t>Indonesia</w:t>
                          </w:r>
                        </w:p>
                      </w:txbxContent>
                    </wps:txbx>
                    <wps:bodyPr lIns="0" tIns="0" rIns="0" bIns="0" upright="1"/>
                  </wps:wsp>
                </a:graphicData>
              </a:graphic>
            </wp:anchor>
          </w:drawing>
        </mc:Choice>
        <mc:Fallback>
          <w:pict>
            <v:shape id="_x0000_s1026" o:spid="_x0000_s1026" o:spt="202" type="#_x0000_t202" style="position:absolute;left:0pt;margin-left:236.85pt;margin-top:56.15pt;height:12.8pt;width:118.1pt;mso-position-horizontal-relative:page;mso-position-vertical-relative:page;z-index:-251656192;mso-width-relative:page;mso-height-relative:page;" filled="f" stroked="f" coordsize="21600,21600" o:gfxdata="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9s/dK9oA&#10;AAALAQAADwAAAAAAAAABACAAAAAiAAAAZHJzL2Rvd25yZXYueG1sUEsBAhQAFAAAAAgAh07iQEOo&#10;kmGrAQAAcQMAAA4AAAAAAAAAAQAgAAAAKQEAAGRycy9lMm9Eb2MueG1sUEsFBgAAAAAGAAYAWQEA&#10;AEYFAAAAAA==&#10;">
              <v:fill on="f" focussize="0,0"/>
              <v:stroke on="f"/>
              <v:imagedata o:title=""/>
              <o:lock v:ext="edit" aspectratio="f"/>
              <v:textbox inset="0mm,0mm,0mm,0mm">
                <w:txbxContent>
                  <w:p>
                    <w:pPr>
                      <w:spacing w:before="9"/>
                      <w:ind w:left="20"/>
                      <w:rPr>
                        <w:rFonts w:ascii="Microsoft Sans Serif"/>
                      </w:rPr>
                    </w:pPr>
                    <w:r>
                      <w:rPr>
                        <w:rFonts w:ascii="Microsoft Sans Serif"/>
                        <w:w w:val="85"/>
                      </w:rPr>
                      <w:t>Jurnal</w:t>
                    </w:r>
                    <w:r>
                      <w:rPr>
                        <w:rFonts w:ascii="Microsoft Sans Serif"/>
                        <w:spacing w:val="2"/>
                        <w:w w:val="85"/>
                      </w:rPr>
                      <w:t xml:space="preserve"> </w:t>
                    </w:r>
                    <w:r>
                      <w:rPr>
                        <w:rFonts w:ascii="Microsoft Sans Serif"/>
                        <w:w w:val="85"/>
                      </w:rPr>
                      <w:t>Anestesiologi</w:t>
                    </w:r>
                    <w:r>
                      <w:rPr>
                        <w:rFonts w:ascii="Microsoft Sans Serif"/>
                        <w:spacing w:val="2"/>
                        <w:w w:val="85"/>
                      </w:rPr>
                      <w:t xml:space="preserve"> </w:t>
                    </w:r>
                    <w:r>
                      <w:rPr>
                        <w:rFonts w:ascii="Microsoft Sans Serif"/>
                        <w:w w:val="85"/>
                      </w:rPr>
                      <w:t>Indonesia</w:t>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1046480</wp:posOffset>
              </wp:positionH>
              <wp:positionV relativeFrom="page">
                <wp:posOffset>810260</wp:posOffset>
              </wp:positionV>
              <wp:extent cx="1939290" cy="635"/>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39290" cy="635"/>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82.4pt;margin-top:63.8pt;height:0.05pt;width:152.7pt;mso-position-horizontal-relative:page;mso-position-vertical-relative:page;z-index:-251657216;mso-width-relative:page;mso-height-relative:page;" filled="f" stroked="t" coordsize="21600,21600" o:gfxdata="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o4fb71wAAAAsBAAAPAAAA&#10;AAAAAAEAIAAAACIAAABkcnMvZG93bnJldi54bWxQSwECFAAUAAAACACHTuJAHAbAJt0BAADdAwAA&#10;DgAAAAAAAAABACAAAAAmAQAAZHJzL2Uyb0RvYy54bWxQSwUGAAAAAAYABgBZAQAAdQUAAAAA&#10;">
              <v:fill on="f" focussize="0,0"/>
              <v:stroke weight="0.72pt" color="#000000" joinstyle="round"/>
              <v:imagedata o:title=""/>
              <o:lock v:ext="edit" aspectratio="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4100FD"/>
    <w:multiLevelType w:val="multilevel"/>
    <w:tmpl w:val="724100FD"/>
    <w:lvl w:ilvl="0" w:tentative="0">
      <w:start w:val="1"/>
      <w:numFmt w:val="decimal"/>
      <w:lvlText w:val="%1."/>
      <w:lvlJc w:val="left"/>
      <w:pPr>
        <w:ind w:left="720" w:hanging="360"/>
      </w:pPr>
      <w:rPr>
        <w:rFonts w:hint="default"/>
        <w:color w:val="00000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hideSpellingError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3472A9"/>
    <w:rsid w:val="00037A43"/>
    <w:rsid w:val="000746FE"/>
    <w:rsid w:val="000E227B"/>
    <w:rsid w:val="00103FE3"/>
    <w:rsid w:val="00155AC8"/>
    <w:rsid w:val="00163DD6"/>
    <w:rsid w:val="00210111"/>
    <w:rsid w:val="0022402F"/>
    <w:rsid w:val="00337E59"/>
    <w:rsid w:val="003426AB"/>
    <w:rsid w:val="003E506F"/>
    <w:rsid w:val="003E687E"/>
    <w:rsid w:val="003F3F0B"/>
    <w:rsid w:val="004B4074"/>
    <w:rsid w:val="004C7A01"/>
    <w:rsid w:val="004E057C"/>
    <w:rsid w:val="005759DF"/>
    <w:rsid w:val="005B226C"/>
    <w:rsid w:val="005C1E5C"/>
    <w:rsid w:val="005C6301"/>
    <w:rsid w:val="00664604"/>
    <w:rsid w:val="00690C01"/>
    <w:rsid w:val="006F075F"/>
    <w:rsid w:val="006F2493"/>
    <w:rsid w:val="00717A9D"/>
    <w:rsid w:val="00750DC1"/>
    <w:rsid w:val="00765564"/>
    <w:rsid w:val="0087774D"/>
    <w:rsid w:val="0088744E"/>
    <w:rsid w:val="008C2313"/>
    <w:rsid w:val="008D3EFA"/>
    <w:rsid w:val="0097326A"/>
    <w:rsid w:val="0098621A"/>
    <w:rsid w:val="009A5442"/>
    <w:rsid w:val="00A3165B"/>
    <w:rsid w:val="00A62940"/>
    <w:rsid w:val="00AE2DFB"/>
    <w:rsid w:val="00AF01CA"/>
    <w:rsid w:val="00B00879"/>
    <w:rsid w:val="00B400F1"/>
    <w:rsid w:val="00B7599E"/>
    <w:rsid w:val="00BA0D2A"/>
    <w:rsid w:val="00BC6D72"/>
    <w:rsid w:val="00BD78F6"/>
    <w:rsid w:val="00C51050"/>
    <w:rsid w:val="00CD610B"/>
    <w:rsid w:val="00D43ABE"/>
    <w:rsid w:val="00DF17D1"/>
    <w:rsid w:val="00F831FD"/>
    <w:rsid w:val="00FA5586"/>
    <w:rsid w:val="00FE5A2C"/>
    <w:rsid w:val="031C2909"/>
    <w:rsid w:val="05AB1D67"/>
    <w:rsid w:val="06D32A49"/>
    <w:rsid w:val="07F332F7"/>
    <w:rsid w:val="09AE4AB3"/>
    <w:rsid w:val="0C397B81"/>
    <w:rsid w:val="0EF435EF"/>
    <w:rsid w:val="0F22525A"/>
    <w:rsid w:val="0F9E5D23"/>
    <w:rsid w:val="104E206F"/>
    <w:rsid w:val="12A82242"/>
    <w:rsid w:val="134B79DA"/>
    <w:rsid w:val="13AE07D9"/>
    <w:rsid w:val="13DD0A74"/>
    <w:rsid w:val="151C182A"/>
    <w:rsid w:val="15E86638"/>
    <w:rsid w:val="176650ED"/>
    <w:rsid w:val="1B77281E"/>
    <w:rsid w:val="1F6E461D"/>
    <w:rsid w:val="258F6B35"/>
    <w:rsid w:val="27057567"/>
    <w:rsid w:val="27076392"/>
    <w:rsid w:val="281B2095"/>
    <w:rsid w:val="29DE4FA2"/>
    <w:rsid w:val="2F830641"/>
    <w:rsid w:val="302D2A86"/>
    <w:rsid w:val="30FD3B08"/>
    <w:rsid w:val="31BB575F"/>
    <w:rsid w:val="325966C4"/>
    <w:rsid w:val="332715DB"/>
    <w:rsid w:val="351A4AE0"/>
    <w:rsid w:val="36475831"/>
    <w:rsid w:val="36BC530E"/>
    <w:rsid w:val="380C5BCD"/>
    <w:rsid w:val="39E428C9"/>
    <w:rsid w:val="42E72E6A"/>
    <w:rsid w:val="44903845"/>
    <w:rsid w:val="453472A9"/>
    <w:rsid w:val="463C1B51"/>
    <w:rsid w:val="46DA23D1"/>
    <w:rsid w:val="4A35264E"/>
    <w:rsid w:val="4A683FB8"/>
    <w:rsid w:val="4D1D6BF7"/>
    <w:rsid w:val="4D9258D3"/>
    <w:rsid w:val="4E4B2AC1"/>
    <w:rsid w:val="52001DB5"/>
    <w:rsid w:val="54676A89"/>
    <w:rsid w:val="57D22E56"/>
    <w:rsid w:val="5C6D30E9"/>
    <w:rsid w:val="5CBB6EAF"/>
    <w:rsid w:val="63392D50"/>
    <w:rsid w:val="641570EB"/>
    <w:rsid w:val="643C59BD"/>
    <w:rsid w:val="66900A35"/>
    <w:rsid w:val="6A7E39A7"/>
    <w:rsid w:val="6CBB73C6"/>
    <w:rsid w:val="6DDC5194"/>
    <w:rsid w:val="7104121C"/>
    <w:rsid w:val="722B5AF8"/>
    <w:rsid w:val="738B0E57"/>
    <w:rsid w:val="745F3C79"/>
    <w:rsid w:val="749E4239"/>
    <w:rsid w:val="786E41FA"/>
    <w:rsid w:val="7B5D5598"/>
    <w:rsid w:val="7BE176FC"/>
    <w:rsid w:val="7DC67DD7"/>
    <w:rsid w:val="7FE35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4"/>
    <w:basedOn w:val="1"/>
    <w:next w:val="1"/>
    <w:unhideWhenUsed/>
    <w:qFormat/>
    <w:uiPriority w:val="9"/>
    <w:pPr>
      <w:keepNext/>
      <w:keepLines/>
      <w:spacing w:before="200"/>
      <w:outlineLvl w:val="3"/>
    </w:pPr>
    <w:rPr>
      <w:rFonts w:asciiTheme="majorHAnsi" w:hAnsiTheme="majorHAnsi" w:eastAsiaTheme="majorEastAsia" w:cstheme="majorBidi"/>
      <w:b/>
      <w:bCs/>
      <w:i/>
      <w:iCs/>
      <w:color w:val="5B9BD5" w:themeColor="accent1"/>
      <w14:textFill>
        <w14:solidFill>
          <w14:schemeClr w14:val="accent1"/>
        </w14:solidFill>
      </w14:textFill>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Body Text"/>
    <w:basedOn w:val="1"/>
    <w:qFormat/>
    <w:uiPriority w:val="1"/>
    <w:pPr>
      <w:jc w:val="both"/>
    </w:pPr>
    <w:rPr>
      <w:rFonts w:ascii="Times New Roman" w:hAnsi="Times New Roman" w:eastAsia="Times New Roman" w:cs="Times New Roman"/>
      <w:sz w:val="24"/>
      <w:szCs w:val="24"/>
      <w:lang w:eastAsia="en-US"/>
    </w:rPr>
  </w:style>
  <w:style w:type="character" w:styleId="6">
    <w:name w:val="annotation reference"/>
    <w:basedOn w:val="3"/>
    <w:qFormat/>
    <w:uiPriority w:val="0"/>
    <w:rPr>
      <w:sz w:val="16"/>
      <w:szCs w:val="16"/>
    </w:rPr>
  </w:style>
  <w:style w:type="paragraph" w:styleId="7">
    <w:name w:val="annotation text"/>
    <w:basedOn w:val="1"/>
    <w:link w:val="14"/>
    <w:uiPriority w:val="0"/>
  </w:style>
  <w:style w:type="paragraph" w:styleId="8">
    <w:name w:val="annotation subject"/>
    <w:basedOn w:val="7"/>
    <w:next w:val="7"/>
    <w:link w:val="15"/>
    <w:qFormat/>
    <w:uiPriority w:val="0"/>
    <w:rPr>
      <w:b/>
      <w:bCs/>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uiPriority w:val="0"/>
    <w:pPr>
      <w:tabs>
        <w:tab w:val="center" w:pos="4153"/>
        <w:tab w:val="right" w:pos="8306"/>
      </w:tabs>
      <w:snapToGrid w:val="0"/>
    </w:pPr>
    <w:rPr>
      <w:sz w:val="18"/>
      <w:szCs w:val="18"/>
    </w:rPr>
  </w:style>
  <w:style w:type="character" w:styleId="11">
    <w:name w:val="Hyperlink"/>
    <w:basedOn w:val="3"/>
    <w:qFormat/>
    <w:uiPriority w:val="0"/>
    <w:rPr>
      <w:color w:val="0000FF"/>
      <w:u w:val="single"/>
    </w:rPr>
  </w:style>
  <w:style w:type="paragraph" w:styleId="12">
    <w:name w:val="List Paragraph"/>
    <w:basedOn w:val="1"/>
    <w:qFormat/>
    <w:uiPriority w:val="34"/>
    <w:pPr>
      <w:ind w:left="720"/>
      <w:contextualSpacing/>
    </w:pPr>
  </w:style>
  <w:style w:type="paragraph" w:customStyle="1" w:styleId="13">
    <w:name w:val="Revision1"/>
    <w:hidden/>
    <w:semiHidden/>
    <w:qFormat/>
    <w:uiPriority w:val="99"/>
    <w:rPr>
      <w:rFonts w:asciiTheme="minorHAnsi" w:hAnsiTheme="minorHAnsi" w:eastAsiaTheme="minorEastAsia" w:cstheme="minorBidi"/>
      <w:lang w:val="en-US" w:eastAsia="zh-CN" w:bidi="ar-SA"/>
    </w:rPr>
  </w:style>
  <w:style w:type="character" w:customStyle="1" w:styleId="14">
    <w:name w:val="Comment Text Char"/>
    <w:basedOn w:val="3"/>
    <w:link w:val="7"/>
    <w:qFormat/>
    <w:uiPriority w:val="0"/>
    <w:rPr>
      <w:rFonts w:asciiTheme="minorHAnsi" w:hAnsiTheme="minorHAnsi" w:eastAsiaTheme="minorEastAsia" w:cstheme="minorBidi"/>
      <w:lang w:eastAsia="zh-CN"/>
    </w:rPr>
  </w:style>
  <w:style w:type="character" w:customStyle="1" w:styleId="15">
    <w:name w:val="Comment Subject Char"/>
    <w:basedOn w:val="14"/>
    <w:link w:val="8"/>
    <w:uiPriority w:val="0"/>
    <w:rPr>
      <w:rFonts w:asciiTheme="minorHAnsi" w:hAnsiTheme="minorHAnsi" w:eastAsiaTheme="minorEastAsia" w:cstheme="minorBidi"/>
      <w:b/>
      <w:bCs/>
      <w:lang w:eastAsia="zh-CN"/>
    </w:rPr>
  </w:style>
  <w:style w:type="paragraph" w:customStyle="1" w:styleId="16">
    <w:name w:val="Revision"/>
    <w:hidden/>
    <w:semiHidden/>
    <w:uiPriority w:val="99"/>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6172</Words>
  <Characters>35185</Characters>
  <Lines>293</Lines>
  <Paragraphs>82</Paragraphs>
  <TotalTime>93</TotalTime>
  <ScaleCrop>false</ScaleCrop>
  <LinksUpToDate>false</LinksUpToDate>
  <CharactersWithSpaces>41275</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2022-12-27T07:07:00Z</dcterms:created>
  <dc:creator>User</dc:creator>
  <cp:lastModifiedBy>user</cp:lastModifiedBy>
  <dcterms:modified xsi:type="dcterms:W3CDTF">2023-01-10T03:54:40Z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AAF109C9EABB44A889801FC70616A2F7</vt:lpwstr>
  </property>
</Properties>
</file>