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8607" w14:textId="77777777" w:rsidR="00F7024D" w:rsidRDefault="00000000">
      <w:pPr>
        <w:spacing w:before="88"/>
        <w:jc w:val="right"/>
        <w:rPr>
          <w:rFonts w:ascii="Times New Roman" w:hAnsi="Times New Roman" w:cs="Times New Roman"/>
          <w:b/>
          <w:i/>
          <w:sz w:val="26"/>
        </w:rPr>
      </w:pPr>
      <w:r>
        <w:rPr>
          <w:rFonts w:ascii="Times New Roman" w:hAnsi="Times New Roman" w:cs="Times New Roman"/>
          <w:b/>
          <w:i/>
          <w:sz w:val="26"/>
        </w:rPr>
        <w:t>TINJAUAN</w:t>
      </w:r>
      <w:r>
        <w:rPr>
          <w:rFonts w:ascii="Times New Roman" w:hAnsi="Times New Roman" w:cs="Times New Roman"/>
          <w:b/>
          <w:i/>
          <w:spacing w:val="-4"/>
          <w:sz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</w:rPr>
        <w:t>PUSTAKA</w:t>
      </w:r>
    </w:p>
    <w:p w14:paraId="1B0D918A" w14:textId="733EDBEC" w:rsidR="00F7024D" w:rsidRDefault="009C1BCB">
      <w:pPr>
        <w:spacing w:beforeLines="120" w:before="288" w:afterLines="120" w:after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Peran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Ketamin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Pada Nyeri di Tingkat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Sel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commentRangeStart w:id="0"/>
      <w:commentRangeEnd w:id="0"/>
      <w:r w:rsidR="00BB15E6">
        <w:rPr>
          <w:rStyle w:val="CommentReference"/>
        </w:rPr>
        <w:commentReference w:id="0"/>
      </w:r>
    </w:p>
    <w:p w14:paraId="72950A2F" w14:textId="77777777" w:rsidR="00F7024D" w:rsidRDefault="00000000">
      <w:pPr>
        <w:spacing w:beforeLines="120" w:before="288" w:afterLines="120" w:after="288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  <w:t>Mechanisms of Pain and the Role of Ketamine on Pain at the Cell Level</w:t>
      </w:r>
    </w:p>
    <w:p w14:paraId="5AB4AFF9" w14:textId="77777777" w:rsidR="00F7024D" w:rsidRDefault="00000000">
      <w:pPr>
        <w:spacing w:beforeLines="120" w:before="288" w:afterLines="120" w:after="288"/>
        <w:jc w:val="both"/>
        <w:rPr>
          <w:rFonts w:ascii="Times New Roman" w:eastAsia="SimSun" w:hAnsi="Times New Roman" w:cs="Times New Roman"/>
          <w:sz w:val="24"/>
          <w:szCs w:val="24"/>
          <w:lang w:val="id-ID"/>
        </w:rPr>
      </w:pPr>
      <w:r>
        <w:rPr>
          <w:rFonts w:ascii="Times New Roman" w:eastAsia="SimSun" w:hAnsi="Times New Roman" w:cs="Times New Roman"/>
          <w:sz w:val="24"/>
          <w:szCs w:val="24"/>
          <w:lang w:val="id-ID"/>
        </w:rPr>
        <w:t>Rizal Zainal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id-ID"/>
        </w:rPr>
        <w:t>1</w:t>
      </w:r>
      <w:r>
        <w:rPr>
          <w:rFonts w:ascii="Times New Roman" w:eastAsia="SimSun" w:hAnsi="Times New Roman" w:cs="Times New Roman"/>
          <w:sz w:val="24"/>
          <w:szCs w:val="24"/>
          <w:lang w:val="id-ID"/>
        </w:rPr>
        <w:t>, Irfannuddin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id-ID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id-ID"/>
        </w:rPr>
        <w:t>, Legiran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id-ID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id-ID"/>
        </w:rPr>
        <w:t>, Nurhadi Ibrahim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id-ID"/>
        </w:rPr>
        <w:t>4</w:t>
      </w:r>
      <w:r>
        <w:rPr>
          <w:rFonts w:ascii="Times New Roman" w:eastAsia="SimSun" w:hAnsi="Times New Roman" w:cs="Times New Roman"/>
          <w:sz w:val="24"/>
          <w:szCs w:val="24"/>
          <w:lang w:val="id-ID"/>
        </w:rPr>
        <w:t>, Muhammad Ramli Ahmad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id-ID"/>
        </w:rPr>
        <w:t>5</w:t>
      </w:r>
    </w:p>
    <w:p w14:paraId="60CFC9E2" w14:textId="77777777" w:rsidR="00F7024D" w:rsidRDefault="00000000">
      <w:pPr>
        <w:pStyle w:val="ListParagraph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eastAsia="SimSun" w:hAnsi="Times New Roman" w:cs="Times New Roman"/>
          <w:sz w:val="22"/>
          <w:szCs w:val="22"/>
          <w:lang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Departemen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Anestesiologi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Terapi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Intensif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Fakultas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Kedokteran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Universitas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Sriwijaya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, RSUP dr. Mohammad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Hoesi</w:t>
      </w:r>
      <w:r>
        <w:rPr>
          <w:rFonts w:ascii="Times New Roman" w:eastAsia="SimSun" w:hAnsi="Times New Roman" w:cs="Times New Roman"/>
          <w:sz w:val="22"/>
          <w:szCs w:val="22"/>
          <w:lang w:bidi="ar"/>
        </w:rPr>
        <w:t>n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bidi="ar"/>
        </w:rPr>
        <w:t xml:space="preserve"> Palembang</w:t>
      </w:r>
    </w:p>
    <w:p w14:paraId="1E80C88F" w14:textId="77777777" w:rsidR="00F7024D" w:rsidRDefault="00000000">
      <w:pPr>
        <w:pStyle w:val="ListParagraph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>Departemen Fisiologi Kedokteran Fakultas Kedokteran Universitas Sriwijaya</w:t>
      </w:r>
    </w:p>
    <w:p w14:paraId="4D9AC72D" w14:textId="77777777" w:rsidR="00F7024D" w:rsidRDefault="00000000">
      <w:pPr>
        <w:pStyle w:val="ListParagraph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>Departemen Anatomi Kedokteran Fakultas Kedokteran Universitas Sriwijaya</w:t>
      </w:r>
    </w:p>
    <w:p w14:paraId="45D7F026" w14:textId="77777777" w:rsidR="00F7024D" w:rsidRDefault="00000000">
      <w:pPr>
        <w:pStyle w:val="ListParagraph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>Departemen Fisiologi Kedokteran Fakultas Kedokteran Universitas Indonesia</w:t>
      </w:r>
    </w:p>
    <w:p w14:paraId="0824C3BD" w14:textId="77777777" w:rsidR="00F7024D" w:rsidRDefault="00000000">
      <w:pPr>
        <w:pStyle w:val="ListParagraph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 xml:space="preserve">Departemen Anestesiologi dan Terapi Intensif, Fakultas Kedokteran Universitas Hasanuddin,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>RS.Dr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 xml:space="preserve">. Wahidin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>Sudirohusodo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val="id-ID" w:bidi="ar"/>
        </w:rPr>
        <w:t>Makasar</w:t>
      </w:r>
      <w:proofErr w:type="spellEnd"/>
    </w:p>
    <w:p w14:paraId="0575ECA6" w14:textId="77777777" w:rsidR="00F7024D" w:rsidRDefault="00000000">
      <w:pPr>
        <w:spacing w:beforeLines="120" w:before="288" w:afterLines="120" w:after="288"/>
        <w:jc w:val="both"/>
        <w:rPr>
          <w:rFonts w:ascii="Times New Roman" w:eastAsia="SimSun" w:hAnsi="Times New Roman" w:cs="Times New Roman"/>
          <w:color w:val="0000FF"/>
          <w:sz w:val="24"/>
          <w:szCs w:val="24"/>
          <w:lang w:bidi="ar"/>
        </w:rPr>
      </w:pPr>
      <w:proofErr w:type="spellStart"/>
      <w:r>
        <w:rPr>
          <w:rFonts w:ascii="Times New Roman" w:eastAsia="SimSun" w:hAnsi="Times New Roman" w:cs="Times New Roman"/>
          <w:sz w:val="22"/>
          <w:szCs w:val="22"/>
          <w:lang w:bidi="ar"/>
        </w:rPr>
        <w:t>Korespondensi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bidi="ar"/>
        </w:rPr>
        <w:t>: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  <w:hyperlink r:id="rId13" w:history="1">
        <w:r>
          <w:rPr>
            <w:rStyle w:val="Hyperlink"/>
            <w:rFonts w:ascii="Times New Roman" w:eastAsia="SimSun" w:hAnsi="Times New Roman" w:cs="Times New Roman"/>
            <w:sz w:val="24"/>
            <w:szCs w:val="24"/>
            <w:lang w:bidi="ar"/>
          </w:rPr>
          <w:t>rizalprabu@gmail.com</w:t>
        </w:r>
      </w:hyperlink>
    </w:p>
    <w:p w14:paraId="18045E9E" w14:textId="77777777" w:rsidR="00F7024D" w:rsidRDefault="00F7024D">
      <w:pPr>
        <w:spacing w:beforeLines="120" w:before="288" w:afterLines="120" w:after="288"/>
        <w:jc w:val="both"/>
        <w:rPr>
          <w:rFonts w:ascii="Times New Roman" w:eastAsia="SimSun" w:hAnsi="Times New Roman" w:cs="Times New Roman"/>
          <w:color w:val="0000FF"/>
          <w:sz w:val="24"/>
          <w:szCs w:val="24"/>
          <w:lang w:bidi="ar"/>
        </w:rPr>
      </w:pPr>
    </w:p>
    <w:p w14:paraId="7AAEA3B8" w14:textId="77777777" w:rsidR="00F7024D" w:rsidRDefault="00000000">
      <w:pPr>
        <w:spacing w:beforeLines="120" w:before="288" w:afterLines="120" w:after="288" w:line="288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ABSTRACT</w:t>
      </w:r>
    </w:p>
    <w:p w14:paraId="18CBBF42" w14:textId="7A23535A" w:rsidR="00F7024D" w:rsidRDefault="001D45BD">
      <w:pPr>
        <w:spacing w:beforeLines="120" w:before="288" w:afterLines="120" w:after="288" w:line="288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</w:rPr>
      </w:pPr>
      <w:commentRangeStart w:id="1"/>
      <w:commentRangeEnd w:id="1"/>
      <w:r>
        <w:rPr>
          <w:rStyle w:val="CommentReference"/>
        </w:rPr>
        <w:commentReference w:id="1"/>
      </w:r>
      <w:commentRangeStart w:id="2"/>
      <w:commentRangeEnd w:id="2"/>
      <w:r>
        <w:rPr>
          <w:rStyle w:val="CommentReference"/>
        </w:rPr>
        <w:commentReference w:id="2"/>
      </w:r>
      <w:proofErr w:type="spellStart"/>
      <w:r w:rsidR="009C1BCB" w:rsidRPr="009C1BCB">
        <w:rPr>
          <w:rStyle w:val="cf01"/>
          <w:rFonts w:ascii="Times New Roman" w:hAnsi="Times New Roman" w:cs="Times New Roman"/>
          <w:i/>
          <w:iCs/>
          <w:sz w:val="24"/>
          <w:szCs w:val="24"/>
        </w:rPr>
        <w:t>Ketamin</w:t>
      </w:r>
      <w:proofErr w:type="spellEnd"/>
      <w:r w:rsidR="009C1BCB" w:rsidRPr="009C1BCB">
        <w:rPr>
          <w:rStyle w:val="cf01"/>
          <w:rFonts w:ascii="Times New Roman" w:hAnsi="Times New Roman" w:cs="Times New Roman"/>
          <w:i/>
          <w:iCs/>
          <w:sz w:val="24"/>
          <w:szCs w:val="24"/>
        </w:rPr>
        <w:t xml:space="preserve"> is one of the commonly used analgesic agents and can be used both inside and outside the operating room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. In addition to the analgesic effect, ketamine is a bronchodilator, sympathomimetic, and sedative which can provide convenience in the perioperative period. Ketamine functions in modulating central sensitization, decreases tolerance of opioid-induced hyperalgesia, provides potent opioid analgesia in hyperalgesia </w:t>
      </w:r>
      <w:proofErr w:type="gramStart"/>
      <w:r>
        <w:rPr>
          <w:rFonts w:ascii="Times New Roman" w:eastAsia="SimSun" w:hAnsi="Times New Roman" w:cs="Times New Roman"/>
          <w:i/>
          <w:iCs/>
          <w:sz w:val="24"/>
          <w:szCs w:val="24"/>
        </w:rPr>
        <w:t>dose</w:t>
      </w:r>
      <w:proofErr w:type="gram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and reduces presynaptic excitation of substance P in the spinal cord. Ketamine can also modulate muscarinic acetylcholine receptors, which have the potential to reduce pain sensitivity resistance, up-regulation of a-amino-3-hydroxy-5-methylisoxazole-4-propionic acid (AMPA) receptors which can improve mood and emotional response to pain. At the cellular level, ketamine blocks activity at the N-methyl-D-aspartate (NMDAR) receptor. Activation of NMDA receptors causes calcium influx, activating intracellular formation by secondary messengers, prostaglandins, and nitric oxide. Ketamine is a phencyclidine analog and is an N-methyl-D-aspartate (NMDA) antagonist, so the effect of ketamine can reduce the frequency and time of Ca2+ channel opening and prevent Ca2+ influx. Ketamine also plays a role in regulating immune responses related to pain signals, such as toll-like receptors. Molecular components involved in the action of ketamine at the cellular level include inhibition of substance P receptors, inhibition of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</w:rPr>
        <w:t>mAChR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</w:rPr>
        <w:t>, inhibition of serotonin 1 and 2 receptors, modulation of glial cell pharmacology of the glial inhibitor, L-α-aminoadipate, and inhibition of glial enzymes including the glutamate transporter (GLT1).</w:t>
      </w:r>
    </w:p>
    <w:p w14:paraId="5B7512BA" w14:textId="5CC70699" w:rsidR="00F7024D" w:rsidRDefault="00000000">
      <w:pPr>
        <w:spacing w:beforeLines="120" w:before="288" w:afterLines="120" w:after="288" w:line="288" w:lineRule="auto"/>
        <w:rPr>
          <w:rFonts w:ascii="Times New Roman" w:eastAsia="SimSun" w:hAnsi="Times New Roman" w:cs="Times New Roman"/>
          <w:i/>
          <w:i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bidi="ar"/>
        </w:rPr>
        <w:lastRenderedPageBreak/>
        <w:t xml:space="preserve">Keywords: </w:t>
      </w:r>
      <w:r w:rsidR="009C1BCB">
        <w:rPr>
          <w:rFonts w:ascii="Times New Roman" w:eastAsia="SimSun" w:hAnsi="Times New Roman" w:cs="Times New Roman"/>
          <w:i/>
          <w:iCs/>
          <w:sz w:val="24"/>
          <w:szCs w:val="24"/>
        </w:rPr>
        <w:t>Cellular</w:t>
      </w:r>
      <w:r w:rsidR="009C1BCB">
        <w:rPr>
          <w:rFonts w:ascii="Times New Roman" w:eastAsia="SimSun" w:hAnsi="Times New Roman" w:cs="Times New Roman"/>
          <w:i/>
          <w:iCs/>
          <w:sz w:val="24"/>
          <w:szCs w:val="24"/>
          <w:lang w:bidi="ar"/>
        </w:rPr>
        <w:t xml:space="preserve">; </w:t>
      </w:r>
      <w:r w:rsidR="009C1BCB">
        <w:rPr>
          <w:rFonts w:ascii="Times New Roman" w:eastAsia="SimSun" w:hAnsi="Times New Roman" w:cs="Times New Roman"/>
          <w:i/>
          <w:iCs/>
          <w:sz w:val="24"/>
          <w:szCs w:val="24"/>
        </w:rPr>
        <w:t>k</w:t>
      </w:r>
      <w:commentRangeStart w:id="3"/>
      <w:r>
        <w:rPr>
          <w:rFonts w:ascii="Times New Roman" w:eastAsia="SimSun" w:hAnsi="Times New Roman" w:cs="Times New Roman"/>
          <w:i/>
          <w:iCs/>
          <w:sz w:val="24"/>
          <w:szCs w:val="24"/>
        </w:rPr>
        <w:t>etamine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id-ID"/>
        </w:rPr>
        <w:t>;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N-methyl-D-aspartate (NMDA)</w:t>
      </w:r>
      <w:commentRangeEnd w:id="3"/>
      <w:r w:rsidR="009C1BCB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; </w:t>
      </w:r>
      <w:r w:rsidR="001D45BD">
        <w:rPr>
          <w:rStyle w:val="CommentReference"/>
        </w:rPr>
        <w:commentReference w:id="3"/>
      </w:r>
      <w:proofErr w:type="spellStart"/>
      <w:r w:rsidR="009C1BCB">
        <w:rPr>
          <w:rFonts w:ascii="Times New Roman" w:eastAsia="SimSun" w:hAnsi="Times New Roman" w:cs="Times New Roman"/>
          <w:i/>
          <w:iCs/>
          <w:sz w:val="24"/>
          <w:szCs w:val="24"/>
          <w:lang w:val="id-ID"/>
        </w:rPr>
        <w:t>pain</w:t>
      </w:r>
      <w:proofErr w:type="spellEnd"/>
    </w:p>
    <w:p w14:paraId="355C5BE9" w14:textId="77777777" w:rsidR="00F7024D" w:rsidRDefault="00000000">
      <w:pPr>
        <w:spacing w:beforeLines="120" w:before="288" w:afterLines="120" w:after="288" w:line="288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>ABSTRAK</w:t>
      </w:r>
    </w:p>
    <w:p w14:paraId="333EDA87" w14:textId="79451226" w:rsidR="00F7024D" w:rsidRDefault="001D45BD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commentRangeEnd w:id="4"/>
      <w:r w:rsidRPr="00E030A7">
        <w:rPr>
          <w:rStyle w:val="CommentReference"/>
          <w:highlight w:val="yellow"/>
        </w:rPr>
        <w:commentReference w:id="4"/>
      </w:r>
      <w:proofErr w:type="spellStart"/>
      <w:r w:rsidR="009C1BCB">
        <w:rPr>
          <w:rStyle w:val="cf01"/>
          <w:rFonts w:ascii="Times New Roman" w:hAnsi="Times New Roman" w:cs="Times New Roman"/>
          <w:sz w:val="24"/>
          <w:szCs w:val="24"/>
        </w:rPr>
        <w:t>K</w:t>
      </w:r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>etamin</w:t>
      </w:r>
      <w:proofErr w:type="spellEnd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 xml:space="preserve"> adalah salah </w:t>
      </w:r>
      <w:proofErr w:type="spellStart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>satu</w:t>
      </w:r>
      <w:proofErr w:type="spellEnd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 xml:space="preserve"> analgesia yang dapat digunakan </w:t>
      </w:r>
      <w:proofErr w:type="spellStart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>baik</w:t>
      </w:r>
      <w:proofErr w:type="spellEnd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 xml:space="preserve"> di dalam atau di </w:t>
      </w:r>
      <w:proofErr w:type="spellStart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>luar</w:t>
      </w:r>
      <w:proofErr w:type="spellEnd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>kamar</w:t>
      </w:r>
      <w:proofErr w:type="spellEnd"/>
      <w:r w:rsidR="009C1BCB" w:rsidRPr="009C1BCB">
        <w:rPr>
          <w:rStyle w:val="cf01"/>
          <w:rFonts w:ascii="Times New Roman" w:hAnsi="Times New Roman" w:cs="Times New Roman"/>
          <w:sz w:val="24"/>
          <w:szCs w:val="24"/>
        </w:rPr>
        <w:t xml:space="preserve"> operasi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bronkodilator,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simpatomimetik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sedasi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yang dapat memberikan kemudahan dalam periode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perioperatif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>
        <w:rPr>
          <w:rFonts w:ascii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tole</w:t>
      </w:r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>
        <w:rPr>
          <w:rFonts w:ascii="Times New Roman" w:hAnsi="Times New Roman" w:cs="Times New Roman"/>
          <w:sz w:val="24"/>
          <w:szCs w:val="24"/>
        </w:rPr>
        <w:t>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hiperalgesia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opioid,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analgesia opioid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iperalgesia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presinaptik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sum-sum tulang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muscarinic acetylcholine </w:t>
      </w:r>
      <w:r>
        <w:rPr>
          <w:rFonts w:ascii="Times New Roman" w:hAnsi="Times New Roman" w:cs="Times New Roman"/>
          <w:iCs/>
          <w:sz w:val="24"/>
          <w:szCs w:val="24"/>
        </w:rPr>
        <w:t>yang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amino-3-hydroxy-5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methylisoxazole-4-propionic acid</w:t>
      </w:r>
      <w:r>
        <w:rPr>
          <w:rFonts w:ascii="Times New Roman" w:hAnsi="Times New Roman" w:cs="Times New Roman"/>
          <w:sz w:val="24"/>
          <w:szCs w:val="24"/>
        </w:rPr>
        <w:t xml:space="preserve"> (AMPA) yang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mood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melakukan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N-methyl-D-aspartate</w:t>
      </w:r>
      <w:r>
        <w:rPr>
          <w:rFonts w:ascii="Times New Roman" w:hAnsi="Times New Roman" w:cs="Times New Roman"/>
          <w:sz w:val="24"/>
          <w:szCs w:val="24"/>
        </w:rPr>
        <w:t xml:space="preserve"> (NMDAR).</w:t>
      </w:r>
      <w:commentRangeStart w:id="5"/>
      <w:commentRangeEnd w:id="5"/>
      <w:r w:rsidR="00E030A7" w:rsidRPr="00E030A7">
        <w:rPr>
          <w:rStyle w:val="CommentReference"/>
          <w:highlight w:val="yellow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menyebabkan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i/>
          <w:sz w:val="24"/>
          <w:szCs w:val="24"/>
        </w:rPr>
        <w:t xml:space="preserve"> secondary messenger</w:t>
      </w:r>
      <w:r>
        <w:rPr>
          <w:rFonts w:ascii="Times New Roman" w:hAnsi="Times New Roman" w:cs="Times New Roman"/>
          <w:sz w:val="24"/>
          <w:szCs w:val="24"/>
        </w:rPr>
        <w:t xml:space="preserve">, prostaglandin, dan </w:t>
      </w:r>
      <w:r>
        <w:rPr>
          <w:rFonts w:ascii="Times New Roman" w:hAnsi="Times New Roman" w:cs="Times New Roman"/>
          <w:i/>
          <w:sz w:val="24"/>
          <w:szCs w:val="24"/>
        </w:rPr>
        <w:t>nitric oxide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analog </w:t>
      </w:r>
      <w:r>
        <w:rPr>
          <w:rFonts w:ascii="Times New Roman" w:hAnsi="Times New Roman" w:cs="Times New Roman"/>
          <w:i/>
          <w:sz w:val="24"/>
          <w:szCs w:val="24"/>
        </w:rPr>
        <w:t xml:space="preserve">phencyclidine </w:t>
      </w:r>
      <w:r>
        <w:rPr>
          <w:rFonts w:ascii="Times New Roman" w:hAnsi="Times New Roman" w:cs="Times New Roman"/>
          <w:iCs/>
          <w:sz w:val="24"/>
          <w:szCs w:val="24"/>
        </w:rPr>
        <w:t>dan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N-methyl-D-aspartate</w:t>
      </w:r>
      <w:r>
        <w:rPr>
          <w:rFonts w:ascii="Times New Roman" w:hAnsi="Times New Roman" w:cs="Times New Roman"/>
          <w:sz w:val="24"/>
          <w:szCs w:val="24"/>
        </w:rPr>
        <w:t xml:space="preserve"> (NMDA),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toll-like receptor.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kerja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serotonin 1 dan 2,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 pada inhibitor glial, </w:t>
      </w:r>
      <w:r>
        <w:rPr>
          <w:rFonts w:ascii="Times New Roman" w:hAnsi="Times New Roman" w:cs="Times New Roman"/>
          <w:i/>
          <w:sz w:val="24"/>
          <w:szCs w:val="24"/>
        </w:rPr>
        <w:t>L-α-aminoadipate</w:t>
      </w:r>
      <w:r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(GLT1).</w:t>
      </w:r>
    </w:p>
    <w:p w14:paraId="0D524191" w14:textId="285B5497" w:rsidR="00F7024D" w:rsidRDefault="00000000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</w:rPr>
        <w:sectPr w:rsidR="00F7024D">
          <w:headerReference w:type="default" r:id="rId14"/>
          <w:footerReference w:type="default" r:id="rId15"/>
          <w:pgSz w:w="11906" w:h="16838"/>
          <w:pgMar w:top="1701" w:right="1701" w:bottom="1701" w:left="1701" w:header="720" w:footer="720" w:gutter="0"/>
          <w:cols w:space="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C1BCB">
        <w:rPr>
          <w:rFonts w:ascii="Times New Roman" w:hAnsi="Times New Roman" w:cs="Times New Roman"/>
          <w:sz w:val="24"/>
          <w:szCs w:val="24"/>
        </w:rPr>
        <w:t>K</w:t>
      </w:r>
      <w:commentRangeStart w:id="6"/>
      <w:r>
        <w:rPr>
          <w:rFonts w:ascii="Times New Roman" w:hAnsi="Times New Roman" w:cs="Times New Roman"/>
          <w:sz w:val="24"/>
          <w:szCs w:val="24"/>
        </w:rPr>
        <w:t>etamin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="009C1BCB">
        <w:rPr>
          <w:rFonts w:ascii="Times New Roman" w:hAnsi="Times New Roman" w:cs="Times New Roman"/>
          <w:sz w:val="24"/>
          <w:szCs w:val="24"/>
        </w:rPr>
        <w:t xml:space="preserve"> N</w:t>
      </w:r>
      <w:r w:rsidR="009C1BCB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9C1BCB">
        <w:rPr>
          <w:rFonts w:ascii="Times New Roman" w:hAnsi="Times New Roman" w:cs="Times New Roman"/>
          <w:i/>
          <w:sz w:val="24"/>
          <w:szCs w:val="24"/>
        </w:rPr>
        <w:t>methyl-D-aspartate</w:t>
      </w:r>
      <w:r w:rsidR="009C1BCB">
        <w:rPr>
          <w:rFonts w:ascii="Times New Roman" w:hAnsi="Times New Roman" w:cs="Times New Roman"/>
          <w:sz w:val="24"/>
          <w:szCs w:val="24"/>
        </w:rPr>
        <w:t xml:space="preserve"> (NMDA);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nyeri;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6"/>
      <w:r w:rsidR="00E030A7">
        <w:rPr>
          <w:rStyle w:val="CommentReference"/>
        </w:rPr>
        <w:commentReference w:id="6"/>
      </w:r>
    </w:p>
    <w:p w14:paraId="27AA06F5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PENDAHULUAN</w:t>
      </w:r>
    </w:p>
    <w:p w14:paraId="40D9B015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1960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Food and Drug Administration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1970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analgesia.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4</w:t>
      </w:r>
    </w:p>
    <w:p w14:paraId="7A44EF9D" w14:textId="77777777" w:rsidR="00F7024D" w:rsidRDefault="00000000">
      <w:pPr>
        <w:spacing w:beforeLines="120" w:before="288" w:afterLines="120" w:after="288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etamin </w:t>
      </w:r>
      <w:r>
        <w:rPr>
          <w:rFonts w:ascii="Times New Roman" w:hAnsi="Times New Roman" w:cs="Times New Roman"/>
          <w:sz w:val="24"/>
          <w:szCs w:val="24"/>
          <w:lang w:val="id-ID"/>
        </w:rPr>
        <w:t>merupakan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methyl-D-aspartate</w:t>
      </w:r>
      <w:r>
        <w:rPr>
          <w:rFonts w:ascii="Times New Roman" w:hAnsi="Times New Roman" w:cs="Times New Roman"/>
          <w:sz w:val="24"/>
          <w:szCs w:val="24"/>
        </w:rPr>
        <w:t xml:space="preserve"> (NMDA)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sum-sum tulang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kerja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hiperalgesia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analgesia opioid (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subanestetik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presinaptik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sum-sum tulang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muscarinic acetylcholine </w:t>
      </w:r>
      <w:r>
        <w:rPr>
          <w:rFonts w:ascii="Times New Roman" w:hAnsi="Times New Roman" w:cs="Times New Roman"/>
          <w:iCs/>
          <w:sz w:val="24"/>
          <w:szCs w:val="24"/>
        </w:rPr>
        <w:t>yang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amino-3-hydroxy-5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methylisoxazole-4-propionic acid</w:t>
      </w:r>
      <w:r>
        <w:rPr>
          <w:rFonts w:ascii="Times New Roman" w:hAnsi="Times New Roman" w:cs="Times New Roman"/>
          <w:sz w:val="24"/>
          <w:szCs w:val="24"/>
        </w:rPr>
        <w:t xml:space="preserve"> (AMPA) yang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mood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glutamatergik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protein,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dihentikan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5,6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1A96002" w14:textId="77777777" w:rsidR="00F7024D" w:rsidRDefault="00000000">
      <w:pPr>
        <w:spacing w:beforeLines="120" w:before="288" w:afterLines="120" w:after="288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Sampai saat ini belum ada metode objektif untuk mengukur efek negatif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psikotropik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) bila dibandingkan dengan pengobatan nyeri lain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disosiatif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analgesik</w:t>
      </w:r>
      <w:proofErr w:type="spellEnd"/>
      <w:r>
        <w:rPr>
          <w:rFonts w:ascii="Times New Roman" w:hAnsi="Times New Roman" w:cs="Times New Roman"/>
          <w:sz w:val="24"/>
          <w:szCs w:val="24"/>
        </w:rPr>
        <w:t>, k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euntungan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penggunaan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ebagai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bronkodilator,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simpatomimetik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sedasi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dalam periode perioperatif.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8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Beberapa peneliti meneliti penggunaan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pada tatalaksana komplikasi umum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intubasi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endotrakeal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yaitu nyeri tenggorok pasca operasi.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9,10</w:t>
      </w:r>
    </w:p>
    <w:p w14:paraId="19D4FDE0" w14:textId="77777777" w:rsidR="00F7024D" w:rsidRDefault="00000000">
      <w:pPr>
        <w:spacing w:beforeLines="120" w:before="288" w:afterLines="120" w:after="288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digunakan di dalam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operasi.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simpatomimetik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tonus </w:t>
      </w:r>
      <w:proofErr w:type="spellStart"/>
      <w:r>
        <w:rPr>
          <w:rFonts w:ascii="Times New Roman" w:hAnsi="Times New Roman" w:cs="Times New Roman"/>
          <w:sz w:val="24"/>
          <w:szCs w:val="24"/>
        </w:rPr>
        <w:t>vaskular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denyut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pasien trauma atau sepsis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dapat digunakan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hemodinamik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mempertahankan </w:t>
      </w:r>
      <w:proofErr w:type="spellStart"/>
      <w:r>
        <w:rPr>
          <w:rFonts w:ascii="Times New Roman" w:hAnsi="Times New Roman" w:cs="Times New Roman"/>
          <w:sz w:val="24"/>
          <w:szCs w:val="24"/>
        </w:rPr>
        <w:t>curah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napas).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2,13</w:t>
      </w:r>
    </w:p>
    <w:p w14:paraId="1B1C495A" w14:textId="77777777" w:rsidR="00F7024D" w:rsidRDefault="00000000">
      <w:pPr>
        <w:spacing w:beforeLines="120" w:before="288" w:afterLines="120" w:after="288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persistent postoperative pain</w:t>
      </w:r>
      <w:r>
        <w:rPr>
          <w:rFonts w:ascii="Times New Roman" w:hAnsi="Times New Roman" w:cs="Times New Roman"/>
          <w:sz w:val="24"/>
          <w:szCs w:val="24"/>
        </w:rPr>
        <w:t xml:space="preserve"> (PPP),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permintaan narkotik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menurunkan efek samping narkotik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analisis, analisis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intravena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PPP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3 dan ke 6.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operasi 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mcg/kg/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10mg/jam (~2,5 mcg/kg/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pasien 70 kg)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operasi ≥20 mg/jam (~5 mcg/kg/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pasien 70 kg).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16</w:t>
      </w:r>
    </w:p>
    <w:p w14:paraId="2736C668" w14:textId="77777777" w:rsidR="00F7024D" w:rsidRDefault="00000000">
      <w:pPr>
        <w:spacing w:beforeLines="120" w:before="288" w:afterLines="120" w:after="288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Schwenk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retrospektif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terjadi pada 321 pasien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operasi.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umum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(16,2%; delirium, </w:t>
      </w:r>
      <w:proofErr w:type="spellStart"/>
      <w:r>
        <w:rPr>
          <w:rFonts w:ascii="Times New Roman" w:hAnsi="Times New Roman" w:cs="Times New Roman"/>
          <w:sz w:val="24"/>
          <w:szCs w:val="24"/>
        </w:rPr>
        <w:t>agitasi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disforia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vivid dream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(9,4%).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17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64CE8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NYERI</w:t>
      </w:r>
    </w:p>
    <w:p w14:paraId="319D342C" w14:textId="15B32CF4" w:rsidR="00F7024D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Association for the Study of Pain </w:t>
      </w:r>
      <w:r>
        <w:rPr>
          <w:rFonts w:ascii="Times New Roman" w:hAnsi="Times New Roman" w:cs="Times New Roman"/>
          <w:sz w:val="24"/>
          <w:szCs w:val="24"/>
        </w:rPr>
        <w:t xml:space="preserve">(IASP),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sensorik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potensial.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Menurut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American Academic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Pain </w:t>
      </w:r>
      <w:r>
        <w:rPr>
          <w:rFonts w:ascii="Times New Roman" w:hAnsi="Times New Roman" w:cs="Times New Roman"/>
          <w:sz w:val="24"/>
          <w:szCs w:val="24"/>
        </w:rPr>
        <w:t xml:space="preserve">(2011),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di 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46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akut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operasi.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25-50%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nosiseptif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sentral.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,20,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21</w:t>
      </w:r>
    </w:p>
    <w:p w14:paraId="4E5887C1" w14:textId="7D21D346" w:rsidR="00F7024D" w:rsidRPr="009C1BCB" w:rsidRDefault="00BB15E6">
      <w:pPr>
        <w:spacing w:line="36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  <w:highlight w:val="yellow"/>
        </w:rPr>
      </w:pPr>
      <w:commentRangeStart w:id="7"/>
      <w:commentRangeEnd w:id="7"/>
      <w:r>
        <w:rPr>
          <w:rStyle w:val="CommentReference"/>
        </w:rPr>
        <w:commentReference w:id="7"/>
      </w:r>
    </w:p>
    <w:p w14:paraId="355CE735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KETAMIN</w:t>
      </w:r>
    </w:p>
    <w:p w14:paraId="481EABE7" w14:textId="05A64496" w:rsidR="00F7024D" w:rsidRPr="003F247C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digunakan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digunakan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digunakan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1980.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digunakan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akut dan kronik.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14:paraId="5BB599FA" w14:textId="77777777" w:rsidR="00F7024D" w:rsidRDefault="00F702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0FC96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Cs w:val="24"/>
          <w:lang w:val="id-ID" w:eastAsia="id-ID"/>
        </w:rPr>
        <w:drawing>
          <wp:inline distT="0" distB="0" distL="0" distR="0" wp14:anchorId="49CB33A1" wp14:editId="13888BD0">
            <wp:extent cx="2120900" cy="1645285"/>
            <wp:effectExtent l="0" t="0" r="0" b="0"/>
            <wp:docPr id="7" name="Picture 4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4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6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6EE7E" w14:textId="77777777" w:rsidR="00F7024D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Cs w:val="24"/>
        </w:rPr>
        <w:t xml:space="preserve">Gambar </w:t>
      </w:r>
      <w:r>
        <w:rPr>
          <w:rFonts w:ascii="Times New Roman" w:hAnsi="Times New Roman" w:cs="Times New Roman"/>
          <w:b/>
          <w:szCs w:val="24"/>
          <w:lang w:val="id-ID"/>
        </w:rPr>
        <w:t>1</w:t>
      </w:r>
      <w:r>
        <w:rPr>
          <w:rFonts w:ascii="Times New Roman" w:hAnsi="Times New Roman" w:cs="Times New Roman"/>
          <w:b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Cs w:val="24"/>
        </w:rPr>
        <w:t>Struktur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Ketamin</w:t>
      </w:r>
      <w:proofErr w:type="spellEnd"/>
      <w:r>
        <w:rPr>
          <w:rFonts w:ascii="Times New Roman" w:hAnsi="Times New Roman" w:cs="Times New Roman"/>
          <w:b/>
          <w:szCs w:val="24"/>
          <w:vertAlign w:val="superscript"/>
          <w:lang w:val="id-ID"/>
        </w:rPr>
        <w:t>42</w:t>
      </w:r>
    </w:p>
    <w:p w14:paraId="6638361B" w14:textId="77777777" w:rsidR="00F7024D" w:rsidRDefault="00F702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09DF3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Farmakokinetik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Ketamin</w:t>
      </w:r>
      <w:proofErr w:type="spellEnd"/>
    </w:p>
    <w:p w14:paraId="02383B96" w14:textId="22AF59D4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lemak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waktu-paruh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dimetabolisme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cytochrome </w:t>
      </w:r>
      <w:r>
        <w:rPr>
          <w:rFonts w:ascii="Times New Roman" w:hAnsi="Times New Roman" w:cs="Times New Roman"/>
          <w:sz w:val="24"/>
          <w:szCs w:val="24"/>
        </w:rPr>
        <w:t xml:space="preserve">p450 3A4 (CYP3A4) dan </w:t>
      </w:r>
      <w:r>
        <w:rPr>
          <w:rFonts w:ascii="Times New Roman" w:hAnsi="Times New Roman" w:cs="Times New Roman"/>
          <w:i/>
          <w:sz w:val="24"/>
          <w:szCs w:val="24"/>
        </w:rPr>
        <w:t xml:space="preserve">cytochrome </w:t>
      </w:r>
      <w:r>
        <w:rPr>
          <w:rFonts w:ascii="Times New Roman" w:hAnsi="Times New Roman" w:cs="Times New Roman"/>
          <w:sz w:val="24"/>
          <w:szCs w:val="24"/>
        </w:rPr>
        <w:t xml:space="preserve">p450 2B6.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diberikan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intravena,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intramuskular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intranasal, oral, sublingual,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dimetabolisme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hydroxyketamine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norketamine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dehydronorketamine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diekskresikan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ginjal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bolus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2-3 jam.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(lebih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mg/kg BB) dapat menyebabkan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disosiatif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Menurut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Consensus Guidelines on the Use of Intravenous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Ketamine Infusions for Acute Pain Management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the American Society of Regional Anesthesia and Pain Medicine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bolus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0.35 mg/kg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akut.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,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yang diberikan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Klirens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lebih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(26,3 mL/kg/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>) d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rasemat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diberikan isomer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murni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2A7D5" w14:textId="77777777" w:rsidR="00F7024D" w:rsidRDefault="00F702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D7503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Cs w:val="24"/>
          <w:lang w:val="id-ID" w:eastAsia="id-ID"/>
        </w:rPr>
        <w:drawing>
          <wp:inline distT="0" distB="0" distL="0" distR="0" wp14:anchorId="7868799C" wp14:editId="5B0E47B6">
            <wp:extent cx="2519680" cy="2447925"/>
            <wp:effectExtent l="0" t="0" r="0" b="9525"/>
            <wp:docPr id="8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56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44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EF4BE" w14:textId="33593401" w:rsidR="00F7024D" w:rsidRPr="003F247C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Gambar </w:t>
      </w:r>
      <w:r>
        <w:rPr>
          <w:rFonts w:ascii="Times New Roman" w:hAnsi="Times New Roman" w:cs="Times New Roman"/>
          <w:b/>
          <w:szCs w:val="24"/>
          <w:lang w:val="id-ID"/>
        </w:rPr>
        <w:t>2</w:t>
      </w:r>
      <w:r>
        <w:rPr>
          <w:rFonts w:ascii="Times New Roman" w:hAnsi="Times New Roman" w:cs="Times New Roman"/>
          <w:b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Cs w:val="24"/>
        </w:rPr>
        <w:t>Metabolisme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ketamin</w:t>
      </w:r>
      <w:r w:rsidR="003F247C">
        <w:rPr>
          <w:rFonts w:ascii="Times New Roman" w:hAnsi="Times New Roman" w:cs="Times New Roman"/>
          <w:b/>
          <w:szCs w:val="24"/>
          <w:vertAlign w:val="superscript"/>
        </w:rPr>
        <w:t>26</w:t>
      </w:r>
    </w:p>
    <w:p w14:paraId="0E7FF238" w14:textId="77777777" w:rsidR="00F7024D" w:rsidRDefault="00F702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C15F9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Farmakodinamik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Ketamin</w:t>
      </w:r>
      <w:proofErr w:type="spellEnd"/>
    </w:p>
    <w:p w14:paraId="7C63E42B" w14:textId="1FF5A2FC" w:rsidR="00F7024D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lebih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mg/kg intravena)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disosiatif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(0,2-0,8 mg/kg IV),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analgesia.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lebih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(0,15 mg/kg IV bolus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analgesia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opioid dan hiperalgesia.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F354959" w14:textId="2BAECF95" w:rsidR="00F7024D" w:rsidRPr="003F247C" w:rsidRDefault="00000000">
      <w:pPr>
        <w:spacing w:beforeLines="120" w:before="288" w:afterLines="120" w:after="288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analog </w:t>
      </w:r>
      <w:r>
        <w:rPr>
          <w:rFonts w:ascii="Times New Roman" w:hAnsi="Times New Roman" w:cs="Times New Roman"/>
          <w:i/>
          <w:sz w:val="24"/>
          <w:szCs w:val="24"/>
        </w:rPr>
        <w:t xml:space="preserve">phencyclidine </w:t>
      </w:r>
      <w:r>
        <w:rPr>
          <w:rFonts w:ascii="Times New Roman" w:hAnsi="Times New Roman" w:cs="Times New Roman"/>
          <w:iCs/>
          <w:sz w:val="24"/>
          <w:szCs w:val="24"/>
        </w:rPr>
        <w:t>dan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nonkompetitif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di sistem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(SSP).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eksitatori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fosforilasi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psikosensori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analgesik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menyebabkan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i/>
          <w:sz w:val="24"/>
          <w:szCs w:val="24"/>
        </w:rPr>
        <w:t xml:space="preserve"> secondary messenger</w:t>
      </w:r>
      <w:r>
        <w:rPr>
          <w:rFonts w:ascii="Times New Roman" w:hAnsi="Times New Roman" w:cs="Times New Roman"/>
          <w:sz w:val="24"/>
          <w:szCs w:val="24"/>
        </w:rPr>
        <w:t xml:space="preserve">, prostaglandin, dan </w:t>
      </w:r>
      <w:r>
        <w:rPr>
          <w:rFonts w:ascii="Times New Roman" w:hAnsi="Times New Roman" w:cs="Times New Roman"/>
          <w:i/>
          <w:sz w:val="24"/>
          <w:szCs w:val="24"/>
        </w:rPr>
        <w:t>nitric oxide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isomer S dan R, isomer S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toll-like receptor.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opioid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0,15 mg/kg,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0,15 dan 1,2 kg/jam.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 jam.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27,28,29,30</w:t>
      </w:r>
    </w:p>
    <w:p w14:paraId="5A4B9B65" w14:textId="0AB90D5A" w:rsidR="00F7024D" w:rsidRPr="003F247C" w:rsidRDefault="00000000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szCs w:val="24"/>
          <w:lang w:val="id-ID" w:eastAsia="id-ID"/>
        </w:rPr>
        <w:drawing>
          <wp:inline distT="0" distB="0" distL="0" distR="0" wp14:anchorId="4DE1FCA4" wp14:editId="71A5EC27">
            <wp:extent cx="2519680" cy="1768475"/>
            <wp:effectExtent l="0" t="0" r="0" b="3175"/>
            <wp:docPr id="10" name="Picture 4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80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Cs w:val="24"/>
        </w:rPr>
        <w:t xml:space="preserve"> Gambar </w:t>
      </w:r>
      <w:r>
        <w:rPr>
          <w:rFonts w:ascii="Times New Roman" w:hAnsi="Times New Roman" w:cs="Times New Roman"/>
          <w:b/>
          <w:szCs w:val="24"/>
          <w:lang w:val="id-ID"/>
        </w:rPr>
        <w:t>3</w:t>
      </w:r>
      <w:r>
        <w:rPr>
          <w:rFonts w:ascii="Times New Roman" w:hAnsi="Times New Roman" w:cs="Times New Roman"/>
          <w:b/>
          <w:szCs w:val="24"/>
        </w:rPr>
        <w:t xml:space="preserve">. Model </w:t>
      </w:r>
      <w:proofErr w:type="spellStart"/>
      <w:r>
        <w:rPr>
          <w:rFonts w:ascii="Times New Roman" w:hAnsi="Times New Roman" w:cs="Times New Roman"/>
          <w:b/>
          <w:szCs w:val="24"/>
        </w:rPr>
        <w:t>skematik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interaksi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ketamin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b/>
          <w:szCs w:val="24"/>
        </w:rPr>
        <w:t>reseptor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NMDA</w:t>
      </w:r>
      <w:r w:rsidR="003F247C">
        <w:rPr>
          <w:rFonts w:ascii="Times New Roman" w:hAnsi="Times New Roman" w:cs="Times New Roman"/>
          <w:b/>
          <w:szCs w:val="24"/>
          <w:vertAlign w:val="superscript"/>
        </w:rPr>
        <w:t>30</w:t>
      </w:r>
    </w:p>
    <w:p w14:paraId="21955726" w14:textId="53A0460E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8"/>
      <w:proofErr w:type="spellStart"/>
      <w:r>
        <w:rPr>
          <w:rFonts w:ascii="Times New Roman" w:hAnsi="Times New Roman" w:cs="Times New Roman"/>
          <w:b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Kerja</w:t>
      </w:r>
      <w:commentRangeEnd w:id="8"/>
      <w:r w:rsidR="009C1B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1BCB">
        <w:rPr>
          <w:rFonts w:ascii="Times New Roman" w:hAnsi="Times New Roman" w:cs="Times New Roman"/>
          <w:b/>
          <w:sz w:val="24"/>
          <w:szCs w:val="24"/>
        </w:rPr>
        <w:t>Ketamin</w:t>
      </w:r>
      <w:proofErr w:type="spellEnd"/>
      <w:r w:rsidR="009C1BCB">
        <w:rPr>
          <w:rFonts w:ascii="Times New Roman" w:hAnsi="Times New Roman" w:cs="Times New Roman"/>
          <w:b/>
          <w:sz w:val="24"/>
          <w:szCs w:val="24"/>
        </w:rPr>
        <w:t xml:space="preserve"> di Tingkat </w:t>
      </w:r>
      <w:proofErr w:type="spellStart"/>
      <w:r w:rsidR="009C1BCB">
        <w:rPr>
          <w:rFonts w:ascii="Times New Roman" w:hAnsi="Times New Roman" w:cs="Times New Roman"/>
          <w:b/>
          <w:sz w:val="24"/>
          <w:szCs w:val="24"/>
        </w:rPr>
        <w:t>Sel</w:t>
      </w:r>
      <w:proofErr w:type="spellEnd"/>
      <w:r w:rsidR="00E030A7">
        <w:rPr>
          <w:rStyle w:val="CommentReference"/>
        </w:rPr>
        <w:commentReference w:id="8"/>
      </w:r>
    </w:p>
    <w:p w14:paraId="793CFE08" w14:textId="6C6C7F35" w:rsidR="00F7024D" w:rsidRDefault="00000000">
      <w:pPr>
        <w:spacing w:line="360" w:lineRule="auto"/>
        <w:jc w:val="both"/>
        <w:rPr>
          <w:rFonts w:ascii="Times New Roman" w:hAnsi="Times New Roman" w:cs="Times New Roman"/>
          <w:color w:val="211E1E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kerja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sistem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nosisepsi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neuron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ke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sumsum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tulang.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31,32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color w:val="211E1E"/>
          <w:sz w:val="24"/>
          <w:szCs w:val="24"/>
        </w:rPr>
        <w:t>enelitian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Abbadie</w:t>
      </w:r>
      <w:proofErr w:type="spellEnd"/>
      <w:r>
        <w:rPr>
          <w:rFonts w:ascii="Times New Roman" w:hAnsi="Times New Roman" w:cs="Times New Roman"/>
          <w:i/>
          <w:iCs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i/>
          <w:iCs/>
          <w:color w:val="211E1E"/>
          <w:sz w:val="24"/>
          <w:szCs w:val="24"/>
        </w:rPr>
        <w:t>.</w:t>
      </w:r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NMDAR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presinaptik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memodulasi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pelepasan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vesikuler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P.</w:t>
      </w:r>
      <w:r w:rsidR="003F247C">
        <w:rPr>
          <w:rFonts w:ascii="Times New Roman" w:hAnsi="Times New Roman" w:cs="Times New Roman"/>
          <w:color w:val="211E1E"/>
          <w:sz w:val="24"/>
          <w:szCs w:val="24"/>
          <w:vertAlign w:val="superscript"/>
        </w:rPr>
        <w:t>33</w:t>
      </w:r>
      <w:r>
        <w:rPr>
          <w:rFonts w:ascii="Times New Roman" w:hAnsi="Times New Roman" w:cs="Times New Roman"/>
          <w:color w:val="211E1E"/>
          <w:sz w:val="24"/>
          <w:szCs w:val="24"/>
          <w:vertAlign w:val="superscript"/>
        </w:rPr>
        <w:t xml:space="preserve"> 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poten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menstimulasi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D2,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dopamin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yang lebih tinggi.</w:t>
      </w:r>
      <w:r w:rsidR="003F247C">
        <w:rPr>
          <w:rFonts w:ascii="Times New Roman" w:hAnsi="Times New Roman" w:cs="Times New Roman"/>
          <w:color w:val="211E1E"/>
          <w:sz w:val="24"/>
          <w:szCs w:val="24"/>
          <w:vertAlign w:val="superscript"/>
        </w:rPr>
        <w:t>34,35,36</w:t>
      </w:r>
      <w:r>
        <w:rPr>
          <w:rFonts w:ascii="Times New Roman" w:hAnsi="Times New Roman" w:cs="Times New Roman"/>
          <w:color w:val="211E1E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 xml:space="preserve">Walaupun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>ketamin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 xml:space="preserve"> memiliki afinitas 10-20 kali lebih rendah untuk reseptor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>muskarinik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 xml:space="preserve"> relatif terhadap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>NMDARs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 xml:space="preserve">, kerja analgesik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>ketamin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 xml:space="preserve"> dapat terlibat dalam kerja langsung pada reseptor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>asetilkolin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>.</w:t>
      </w:r>
      <w:r w:rsidR="003F247C">
        <w:rPr>
          <w:rFonts w:ascii="Times New Roman" w:hAnsi="Times New Roman" w:cs="Times New Roman"/>
          <w:color w:val="211E1E"/>
          <w:sz w:val="24"/>
          <w:szCs w:val="24"/>
          <w:vertAlign w:val="superscript"/>
        </w:rPr>
        <w:t>37</w:t>
      </w:r>
      <w:r>
        <w:rPr>
          <w:rFonts w:ascii="Times New Roman" w:hAnsi="Times New Roman" w:cs="Times New Roman"/>
          <w:color w:val="211E1E"/>
          <w:sz w:val="24"/>
          <w:szCs w:val="24"/>
          <w:lang w:val="id-ID"/>
        </w:rPr>
        <w:t xml:space="preserve"> I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nteraksi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mAChRs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dan NMDAR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lastRenderedPageBreak/>
        <w:t>melalui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protein G dan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persinyalan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intraseluler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Ca</w:t>
      </w:r>
      <w:r>
        <w:rPr>
          <w:rFonts w:ascii="Times New Roman" w:hAnsi="Times New Roman" w:cs="Times New Roman"/>
          <w:color w:val="211E1E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color w:val="211E1E"/>
          <w:sz w:val="24"/>
          <w:szCs w:val="24"/>
        </w:rPr>
        <w:t>.</w:t>
      </w:r>
      <w:r w:rsidR="003F247C">
        <w:rPr>
          <w:rFonts w:ascii="Times New Roman" w:hAnsi="Times New Roman" w:cs="Times New Roman"/>
          <w:color w:val="211E1E"/>
          <w:sz w:val="24"/>
          <w:szCs w:val="24"/>
          <w:vertAlign w:val="superscript"/>
        </w:rPr>
        <w:t>38</w:t>
      </w:r>
    </w:p>
    <w:p w14:paraId="33EA5FB5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 wp14:anchorId="05618670" wp14:editId="096F2A51">
            <wp:extent cx="2519045" cy="1514475"/>
            <wp:effectExtent l="0" t="0" r="0" b="9525"/>
            <wp:docPr id="4984" name="Picture 4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" name="Picture 498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66" cy="15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684AF" w14:textId="77777777" w:rsidR="00F7024D" w:rsidRDefault="00000000">
      <w:pPr>
        <w:spacing w:line="360" w:lineRule="auto"/>
        <w:ind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Gambar </w:t>
      </w:r>
      <w:r>
        <w:rPr>
          <w:rFonts w:ascii="Times New Roman" w:hAnsi="Times New Roman" w:cs="Times New Roman"/>
          <w:b/>
          <w:lang w:val="id-ID"/>
        </w:rPr>
        <w:t>4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Ilustrasi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mekanisme</w:t>
      </w:r>
      <w:proofErr w:type="spellEnd"/>
      <w:r>
        <w:rPr>
          <w:rFonts w:ascii="Times New Roman" w:hAnsi="Times New Roman" w:cs="Times New Roman"/>
          <w:b/>
        </w:rPr>
        <w:t xml:space="preserve"> kerja </w:t>
      </w:r>
      <w:proofErr w:type="spellStart"/>
      <w:r>
        <w:rPr>
          <w:rFonts w:ascii="Times New Roman" w:hAnsi="Times New Roman" w:cs="Times New Roman"/>
          <w:b/>
        </w:rPr>
        <w:t>ketamin</w:t>
      </w:r>
      <w:proofErr w:type="spellEnd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vertAlign w:val="superscript"/>
          <w:lang w:val="id-ID"/>
        </w:rPr>
        <w:t>5</w:t>
      </w:r>
      <w:r>
        <w:rPr>
          <w:rFonts w:ascii="Times New Roman" w:hAnsi="Times New Roman" w:cs="Times New Roman"/>
          <w:b/>
        </w:rPr>
        <w:t xml:space="preserve"> </w:t>
      </w:r>
    </w:p>
    <w:p w14:paraId="14FD16ED" w14:textId="77777777" w:rsidR="00F7024D" w:rsidRDefault="00F70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C0AA5" w14:textId="6FA07CC2" w:rsidR="00F7024D" w:rsidRPr="003F247C" w:rsidRDefault="00000000" w:rsidP="003F2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rasemat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+) dan R(-) </w:t>
      </w:r>
      <w:r>
        <w:rPr>
          <w:rFonts w:ascii="Times New Roman" w:hAnsi="Times New Roman" w:cs="Times New Roman"/>
          <w:i/>
          <w:sz w:val="24"/>
          <w:szCs w:val="24"/>
        </w:rPr>
        <w:t xml:space="preserve">enantiomers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dimetabolisme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sz w:val="24"/>
          <w:szCs w:val="24"/>
        </w:rPr>
        <w:t>enantiomers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6-hydroxy-norkemtamine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lebih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baik.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n vitro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NMDAR di neuron sentral.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41,42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 dalam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brain derived neurotrophic factor</w:t>
      </w:r>
      <w:r>
        <w:rPr>
          <w:rFonts w:ascii="Times New Roman" w:hAnsi="Times New Roman" w:cs="Times New Roman"/>
          <w:sz w:val="24"/>
          <w:szCs w:val="24"/>
        </w:rPr>
        <w:t xml:space="preserve"> (BDNF)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sitokin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proinflamasi.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43,44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Inhibitor glial, </w:t>
      </w:r>
      <w:r>
        <w:rPr>
          <w:rFonts w:ascii="Times New Roman" w:hAnsi="Times New Roman" w:cs="Times New Roman"/>
          <w:i/>
          <w:sz w:val="24"/>
          <w:szCs w:val="24"/>
        </w:rPr>
        <w:t>L-α-aminoadipate</w:t>
      </w:r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mengobati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tunggal.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L-α-aminoadipate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(GLT-1) dalam sistem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P-regulation</w:t>
      </w:r>
      <w:r>
        <w:rPr>
          <w:rFonts w:ascii="Times New Roman" w:hAnsi="Times New Roman" w:cs="Times New Roman"/>
          <w:sz w:val="24"/>
          <w:szCs w:val="24"/>
        </w:rPr>
        <w:t xml:space="preserve"> GLT-1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terakumulasi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sentral.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46,47,48</w:t>
      </w:r>
      <w:r>
        <w:rPr>
          <w:rFonts w:ascii="Times New Roman" w:hAnsi="Times New Roman" w:cs="Times New Roman"/>
          <w:sz w:val="24"/>
          <w:szCs w:val="24"/>
        </w:rPr>
        <w:t xml:space="preserve"> Di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sumsum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NMDAR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subunit GluN2B dan GluN2D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neurotransmisi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glutamatergik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pensinyalan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dijelaskan.</w:t>
      </w:r>
      <w:r w:rsidR="003F247C">
        <w:rPr>
          <w:rFonts w:ascii="Times New Roman" w:hAnsi="Times New Roman" w:cs="Times New Roman"/>
          <w:sz w:val="24"/>
          <w:szCs w:val="24"/>
          <w:vertAlign w:val="superscript"/>
        </w:rPr>
        <w:t>49,50,51</w:t>
      </w:r>
    </w:p>
    <w:p w14:paraId="7F31279E" w14:textId="592EABC6" w:rsidR="00F7024D" w:rsidRPr="00BB15E6" w:rsidRDefault="00BB15E6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commentRangeStart w:id="9"/>
      <w:commentRangeEnd w:id="9"/>
      <w:r>
        <w:rPr>
          <w:rStyle w:val="CommentReference"/>
        </w:rPr>
        <w:commentReference w:id="9"/>
      </w:r>
    </w:p>
    <w:p w14:paraId="1BC9C3C6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commentRangeStart w:id="10"/>
      <w:r>
        <w:rPr>
          <w:rFonts w:ascii="Times New Roman" w:hAnsi="Times New Roman" w:cs="Times New Roman"/>
          <w:b/>
          <w:bCs/>
          <w:sz w:val="24"/>
          <w:szCs w:val="24"/>
        </w:rPr>
        <w:t>Analgesia</w:t>
      </w:r>
      <w:commentRangeEnd w:id="10"/>
      <w:r w:rsidR="00BB15E6">
        <w:rPr>
          <w:rStyle w:val="CommentReference"/>
        </w:rPr>
        <w:commentReference w:id="1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Tingkat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Seluler</w:t>
      </w:r>
      <w:proofErr w:type="spellEnd"/>
    </w:p>
    <w:p w14:paraId="266841A6" w14:textId="653CFEAA" w:rsidR="00F7024D" w:rsidRPr="00FB5B30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phencyclidine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ionotropik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iGluR</w:t>
      </w:r>
      <w:proofErr w:type="spellEnd"/>
      <w:r>
        <w:rPr>
          <w:rFonts w:ascii="Times New Roman" w:hAnsi="Times New Roman" w:cs="Times New Roman"/>
          <w:sz w:val="24"/>
          <w:szCs w:val="24"/>
        </w:rPr>
        <w:t>) yang mem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sistem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iGluRs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neuronal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AMPA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heterotetramer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sensitif-glisin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GluN1 subunit dan 2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sensitif-glutamat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GluN2 (A-D) atau subunit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glisinerik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GluN3 (A-B).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ekor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sitoplasmik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GluN1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  <w:lang w:val="id-ID"/>
        </w:rPr>
        <w:t>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pre-mRNA. Hal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yang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menyebabkan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natrium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eksitatorik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mere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gulasi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apoptosis,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>, dan memori.</w:t>
      </w:r>
      <w:r w:rsidR="00FB5B30">
        <w:rPr>
          <w:rFonts w:ascii="Times New Roman" w:hAnsi="Times New Roman" w:cs="Times New Roman"/>
          <w:sz w:val="24"/>
          <w:szCs w:val="24"/>
          <w:vertAlign w:val="superscript"/>
        </w:rPr>
        <w:t>52</w:t>
      </w:r>
    </w:p>
    <w:p w14:paraId="08AB320F" w14:textId="77777777" w:rsidR="00F7024D" w:rsidRDefault="00F7024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C1822" w14:textId="2016B283" w:rsidR="00F7024D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Molekuler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commentRangeStart w:id="11"/>
      <w:r>
        <w:rPr>
          <w:rFonts w:ascii="Times New Roman" w:hAnsi="Times New Roman" w:cs="Times New Roman"/>
          <w:b/>
          <w:bCs/>
          <w:sz w:val="24"/>
          <w:szCs w:val="24"/>
        </w:rPr>
        <w:t>Analge</w:t>
      </w:r>
      <w:commentRangeEnd w:id="11"/>
      <w:r w:rsidR="00815A7C">
        <w:rPr>
          <w:rFonts w:ascii="Times New Roman" w:hAnsi="Times New Roman" w:cs="Times New Roman"/>
          <w:b/>
          <w:bCs/>
          <w:sz w:val="24"/>
          <w:szCs w:val="24"/>
        </w:rPr>
        <w:t>sia</w:t>
      </w:r>
      <w:r w:rsidR="00BB15E6">
        <w:rPr>
          <w:rStyle w:val="CommentReference"/>
        </w:rPr>
        <w:commentReference w:id="11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268A0C" w14:textId="417BD647" w:rsidR="00F7024D" w:rsidRPr="00FB5B30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pensinyalan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neuroplastisitas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fosforilasi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melemahkan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neuron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brain-derived neurotrophic factor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Brain-derived neurotrophic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mempertahankan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supraspinal.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di neuron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vitro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opioid.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opioid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kohort.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afinitasnya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6,6 ± 2,0%, 19,3 ± 6,1%, dan 37 ± 7,8%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10 M, 100 M, dan 1 mM,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inhibisin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5</w:t>
      </w:r>
      <w:r w:rsidR="00FB5B30">
        <w:rPr>
          <w:rFonts w:ascii="Times New Roman" w:hAnsi="Times New Roman" w:cs="Times New Roman"/>
          <w:sz w:val="24"/>
          <w:szCs w:val="24"/>
          <w:vertAlign w:val="superscript"/>
        </w:rPr>
        <w:t>,53,54</w:t>
      </w:r>
    </w:p>
    <w:p w14:paraId="0C8AC2F5" w14:textId="77777777" w:rsidR="00F7024D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</w:t>
      </w:r>
    </w:p>
    <w:p w14:paraId="4265E741" w14:textId="3EFF340B" w:rsidR="00F7024D" w:rsidRDefault="00BB15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12"/>
      <w:commentRangeEnd w:id="12"/>
      <w:r>
        <w:rPr>
          <w:rStyle w:val="CommentReference"/>
        </w:rPr>
        <w:lastRenderedPageBreak/>
        <w:commentReference w:id="12"/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>
        <w:rPr>
          <w:rFonts w:ascii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tole</w:t>
      </w:r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>
        <w:rPr>
          <w:rFonts w:ascii="Times New Roman" w:hAnsi="Times New Roman" w:cs="Times New Roman"/>
          <w:sz w:val="24"/>
          <w:szCs w:val="24"/>
        </w:rPr>
        <w:t>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hiperalgesia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opioid,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analgesia opioid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iperalgesia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presinaptik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sum-sum tulang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melakukan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N-methyl-D-aspartate</w:t>
      </w:r>
      <w:r>
        <w:rPr>
          <w:rFonts w:ascii="Times New Roman" w:hAnsi="Times New Roman" w:cs="Times New Roman"/>
          <w:sz w:val="24"/>
          <w:szCs w:val="24"/>
        </w:rPr>
        <w:t xml:space="preserve"> (NMDAR).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NMDA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nonkompetitif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kerja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serotonin 1 dan 2,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 pada inhibitor glial, </w:t>
      </w:r>
      <w:r>
        <w:rPr>
          <w:rFonts w:ascii="Times New Roman" w:hAnsi="Times New Roman" w:cs="Times New Roman"/>
          <w:i/>
          <w:sz w:val="24"/>
          <w:szCs w:val="24"/>
        </w:rPr>
        <w:t>L-α-aminoadipate</w:t>
      </w:r>
      <w:r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(GLT1).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remodeling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neuroplastisitas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glial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ASIC1a, ASIC2a, dan ASIC3 yang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656F92" w14:textId="77777777" w:rsidR="00F7024D" w:rsidRDefault="00000000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13"/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commentRangeEnd w:id="13"/>
      <w:r w:rsidR="00FD64C6">
        <w:rPr>
          <w:rStyle w:val="CommentReference"/>
        </w:rPr>
        <w:commentReference w:id="13"/>
      </w:r>
    </w:p>
    <w:p w14:paraId="00760E68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commentRangeStart w:id="14"/>
      <w:r>
        <w:rPr>
          <w:rFonts w:ascii="Times New Roman" w:hAnsi="Times New Roman" w:cs="Times New Roman"/>
          <w:sz w:val="24"/>
          <w:szCs w:val="24"/>
        </w:rPr>
        <w:t xml:space="preserve">Barrett W,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Buxhoeveden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Dhillon S. Ketamine: A versatile tool </w:t>
      </w:r>
      <w:proofErr w:type="gramStart"/>
      <w:r>
        <w:rPr>
          <w:rFonts w:ascii="Times New Roman" w:hAnsi="Times New Roman" w:cs="Times New Roman"/>
          <w:sz w:val="24"/>
          <w:szCs w:val="24"/>
        </w:rPr>
        <w:t>for  anesthesia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analgesia.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Anaesthesiol</w:t>
      </w:r>
      <w:proofErr w:type="spellEnd"/>
      <w:r>
        <w:rPr>
          <w:rFonts w:ascii="Times New Roman" w:hAnsi="Times New Roman" w:cs="Times New Roman"/>
          <w:sz w:val="24"/>
          <w:szCs w:val="24"/>
        </w:rPr>
        <w:t>. 2020;33(5):633–8.</w:t>
      </w:r>
      <w:commentRangeEnd w:id="14"/>
      <w:r w:rsidR="00164054">
        <w:rPr>
          <w:rStyle w:val="CommentReference"/>
        </w:rPr>
        <w:commentReference w:id="14"/>
      </w:r>
    </w:p>
    <w:p w14:paraId="4C136181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 xml:space="preserve">Li L, </w:t>
      </w:r>
      <w:proofErr w:type="spellStart"/>
      <w:r>
        <w:rPr>
          <w:rFonts w:ascii="Times New Roman" w:hAnsi="Times New Roman" w:cs="Times New Roman"/>
          <w:sz w:val="24"/>
          <w:szCs w:val="24"/>
        </w:rPr>
        <w:t>Vlisides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PE. Ketamine: 50 years of modulating the mind. Front Hum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2016;10(NOV2016):1–15. </w:t>
      </w:r>
    </w:p>
    <w:p w14:paraId="1E9074C6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>
        <w:rPr>
          <w:rFonts w:ascii="Times New Roman" w:hAnsi="Times New Roman" w:cs="Times New Roman"/>
          <w:sz w:val="24"/>
          <w:szCs w:val="24"/>
        </w:rPr>
        <w:t>Iacovidou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Pourzitaki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Xanthos T. Pharmacological </w:t>
      </w:r>
      <w:proofErr w:type="gramStart"/>
      <w:r>
        <w:rPr>
          <w:rFonts w:ascii="Times New Roman" w:hAnsi="Times New Roman" w:cs="Times New Roman"/>
          <w:sz w:val="24"/>
          <w:szCs w:val="24"/>
        </w:rPr>
        <w:t>aspects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potential new clinical applications of ketamine: Reevaluation of an old drug. J Clin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2009;49(8):957–64. </w:t>
      </w:r>
    </w:p>
    <w:p w14:paraId="26DC85E1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 xml:space="preserve">Chowdhury S, Chakraborty P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Universal health coverage ‑ There is more to it than meets the eye. J Fam Med Prim Care. 2017;6(2):169–70. </w:t>
      </w:r>
    </w:p>
    <w:p w14:paraId="7508DA2F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Iacobucci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GJ,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Visnjevac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Pourafkari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 Nader ND. Ketamine: An update on cellular and subcellular mechanisms with implications for clinical practice. Pain Physician. 2017;20(2</w:t>
      </w:r>
      <w:proofErr w:type="gramStart"/>
      <w:r>
        <w:rPr>
          <w:rFonts w:ascii="Times New Roman" w:hAnsi="Times New Roman" w:cs="Times New Roman"/>
          <w:sz w:val="24"/>
          <w:szCs w:val="24"/>
        </w:rPr>
        <w:t>):E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285–301. </w:t>
      </w:r>
    </w:p>
    <w:p w14:paraId="6FA727EB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Quibell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R, Fallon M,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Twycross R, Wilcock A. Ketamine*. J Pain Symptom Manage. 2015;50(2):268–78. </w:t>
      </w:r>
    </w:p>
    <w:p w14:paraId="7AB36378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Manchikanti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 Abdi S, Atluri S, Balog CC, Benyamin RM, Boswell M V., et al. American Society of Interventional Pain Physicians (ASIPP) guidelines for responsible opioid prescribing in chronic non-cancer pain: Part I--evidence assessment. Pain Physician. 2012;15(3 Suppl):67–116. </w:t>
      </w:r>
    </w:p>
    <w:p w14:paraId="4EFBF199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Wieruszewski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PM, Leung JG, Nelson S. Ketamine use in the intensive care unit. AACN Adv Crit Care. 2018;29(2):101–6. </w:t>
      </w:r>
    </w:p>
    <w:p w14:paraId="32704FED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 xml:space="preserve">Charan S, Khilji MY, Jain R, </w:t>
      </w:r>
      <w:proofErr w:type="spellStart"/>
      <w:r>
        <w:rPr>
          <w:rFonts w:ascii="Times New Roman" w:hAnsi="Times New Roman" w:cs="Times New Roman"/>
          <w:sz w:val="24"/>
          <w:szCs w:val="24"/>
        </w:rPr>
        <w:t>Devra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V, Saxena M. Inhalation 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ketamine in different doses to decrease the severity of postoperative sore throat in surgeries under general anesthesia patients.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Essays Res. 2018;12(3):625. </w:t>
      </w:r>
    </w:p>
    <w:p w14:paraId="19B70CAB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Kuriyama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Nakanishi M, Kamei J, Sun R, Ninomiya K, Hino M. Topical application of ketamine to prevent postoperative sore throat in adults: A systematic review and meta-analysis. Vol. 64, Acta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Anaesthesiologica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Scandinavica. 2020. 579–591 p. </w:t>
      </w:r>
    </w:p>
    <w:p w14:paraId="1E6DC03C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Ragule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CA, Wade KL, </w:t>
      </w:r>
      <w:proofErr w:type="spellStart"/>
      <w:r>
        <w:rPr>
          <w:rFonts w:ascii="Times New Roman" w:hAnsi="Times New Roman" w:cs="Times New Roman"/>
          <w:sz w:val="24"/>
          <w:szCs w:val="24"/>
        </w:rPr>
        <w:t>Rubino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Update on the physiologic effects of ketamine in general anesthesia and spinal blockade: A review of the literature. AANA J. 2019;87(6):489–94. </w:t>
      </w:r>
    </w:p>
    <w:p w14:paraId="7374758A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Van BMA, Exline MC, Cape KM, Ryder LP, Phillips G, Ali NA, et al. Increased incidence of clinical hypotension with etomidate compared to ketamine for intubation in septic patients: A propensity matched analysis. J Crit Care. </w:t>
      </w:r>
      <w:proofErr w:type="gramStart"/>
      <w:r>
        <w:rPr>
          <w:rFonts w:ascii="Times New Roman" w:hAnsi="Times New Roman" w:cs="Times New Roman"/>
          <w:sz w:val="24"/>
          <w:szCs w:val="24"/>
        </w:rPr>
        <w:t>2017;38:209</w:t>
      </w:r>
      <w:proofErr w:type="gramEnd"/>
      <w:r>
        <w:rPr>
          <w:rFonts w:ascii="Times New Roman" w:hAnsi="Times New Roman" w:cs="Times New Roman"/>
          <w:sz w:val="24"/>
          <w:szCs w:val="24"/>
        </w:rPr>
        <w:t>–14.</w:t>
      </w:r>
    </w:p>
    <w:p w14:paraId="55CE34BB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Peltoniemi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Hagelberg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NM, </w:t>
      </w:r>
      <w:proofErr w:type="spellStart"/>
      <w:r>
        <w:rPr>
          <w:rFonts w:ascii="Times New Roman" w:hAnsi="Times New Roman" w:cs="Times New Roman"/>
          <w:sz w:val="24"/>
          <w:szCs w:val="24"/>
        </w:rPr>
        <w:t>Olkkola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KT,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TI. Ketamine: A Review of Clinical Pharmacokinetics and Pharmacodynamics in Anesthesia and Pain Therapy. Clin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Pharmacokinet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2016;55(9):1059–77. </w:t>
      </w:r>
    </w:p>
    <w:p w14:paraId="62C9BEAD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Radvansky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BM, Shah K, Parikh A,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Sifonios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AN, Le V, Eloy JD. Role of Ketamine in Acute Postoperative Pain Management: A Narrative Review. Biomed Res Int. 2015;2015. </w:t>
      </w:r>
    </w:p>
    <w:p w14:paraId="70A4DD65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Mcnicol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ED, Schumann R,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Haroutounian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A systematic review and meta-analysis of ketamine for the prevention of persistent post-surgical pain. Acta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Anaesthesiol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Scand. </w:t>
      </w:r>
      <w:r>
        <w:rPr>
          <w:rFonts w:ascii="Times New Roman" w:hAnsi="Times New Roman" w:cs="Times New Roman"/>
          <w:sz w:val="24"/>
          <w:szCs w:val="24"/>
        </w:rPr>
        <w:t xml:space="preserve">2014;58(10):1199–213. </w:t>
      </w:r>
    </w:p>
    <w:p w14:paraId="7FCE50C4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Porter SB, McClain RL, Howe BL, </w:t>
      </w:r>
      <w:proofErr w:type="spellStart"/>
      <w:r>
        <w:rPr>
          <w:rFonts w:ascii="Times New Roman" w:hAnsi="Times New Roman" w:cs="Times New Roman"/>
          <w:sz w:val="24"/>
          <w:szCs w:val="24"/>
        </w:rPr>
        <w:t>Ardon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AE, Mazer LS, </w:t>
      </w:r>
      <w:proofErr w:type="spellStart"/>
      <w:r>
        <w:rPr>
          <w:rFonts w:ascii="Times New Roman" w:hAnsi="Times New Roman" w:cs="Times New Roman"/>
          <w:sz w:val="24"/>
          <w:szCs w:val="24"/>
        </w:rPr>
        <w:t>Knestrick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BM, et al. Perioperative Ketamine for Acute Postoperative Analgesia: The Mayo Clinic-Florida Experience. J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Perianesthesia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Nurs</w:t>
      </w:r>
      <w:proofErr w:type="spellEnd"/>
      <w:r>
        <w:rPr>
          <w:rFonts w:ascii="Times New Roman" w:hAnsi="Times New Roman" w:cs="Times New Roman"/>
          <w:sz w:val="24"/>
          <w:szCs w:val="24"/>
        </w:rPr>
        <w:t>. 2015;30(3):189–95.</w:t>
      </w:r>
    </w:p>
    <w:p w14:paraId="28FD70C2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Schwenk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ER, </w:t>
      </w:r>
      <w:proofErr w:type="spellStart"/>
      <w:r>
        <w:rPr>
          <w:rFonts w:ascii="Times New Roman" w:hAnsi="Times New Roman" w:cs="Times New Roman"/>
          <w:sz w:val="24"/>
          <w:szCs w:val="24"/>
        </w:rPr>
        <w:t>Buvanendran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Hurley RW, </w:t>
      </w:r>
      <w:proofErr w:type="spellStart"/>
      <w:r>
        <w:rPr>
          <w:rFonts w:ascii="Times New Roman" w:hAnsi="Times New Roman" w:cs="Times New Roman"/>
          <w:sz w:val="24"/>
          <w:szCs w:val="24"/>
        </w:rPr>
        <w:t>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et al. Consensus Guidelines on the Use of Intravenous Ketamine Infusions for Acute Pain Management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American Society of Regional Anesthesia and Pain Medicine, the American Academy of Pain Medicine, and the American Society of Anesthesiologists. Reg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Pain Med. 2018;43(5):456–66. </w:t>
      </w:r>
    </w:p>
    <w:p w14:paraId="1DDB7834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Treede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RD. The International Association for the Study of Pain definition of pain: as valid in 2018 as in 1979, but in need of regularly updated footnotes. PAIN reports.2018. e643.</w:t>
      </w:r>
    </w:p>
    <w:p w14:paraId="079F1F70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O’Neil, CL. Pain Management. </w:t>
      </w:r>
      <w:proofErr w:type="gramStart"/>
      <w:r>
        <w:rPr>
          <w:rFonts w:ascii="Times New Roman" w:hAnsi="Times New Roman" w:cs="Times New Roman"/>
          <w:sz w:val="24"/>
          <w:szCs w:val="24"/>
        </w:rPr>
        <w:t>Dalam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Marie A.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Chisholms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-Burns, Barbara G. Wells,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Schwinghammer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Patrick M. Malone, Jill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M.Kolesar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C.Rotschafer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Joseph T.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(Eds).Pharmacotherapy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Practice,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ke-7, New York : McGraw-Hill Medical Publishing Division.2008:1089-104.</w:t>
      </w:r>
    </w:p>
    <w:p w14:paraId="7E85B62B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Susilo.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DAspartat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(NMDA) Mk-801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Nyeri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 Musculus) Strain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Surabaya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Universitas Airlangga.2011: 25-36.</w:t>
      </w:r>
    </w:p>
    <w:p w14:paraId="6AAA8F72" w14:textId="77777777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Andarmoyo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Nyeri. </w:t>
      </w:r>
      <w:proofErr w:type="gramStart"/>
      <w:r>
        <w:rPr>
          <w:rFonts w:ascii="Times New Roman" w:hAnsi="Times New Roman" w:cs="Times New Roman"/>
          <w:sz w:val="24"/>
          <w:szCs w:val="24"/>
        </w:rPr>
        <w:t>Jogjakarta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Ar-Ruzz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Media.2013:51-88.</w:t>
      </w:r>
    </w:p>
    <w:p w14:paraId="2B36052E" w14:textId="1AE5FDCA" w:rsidR="00F7024D" w:rsidRDefault="0000000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Khotib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Obat Anti Nyeri Opioid.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Indonesia.2006; Vol.3(1):2.</w:t>
      </w:r>
    </w:p>
    <w:p w14:paraId="52718E20" w14:textId="7740F697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Medicine AP, Hospital MG. Deer’s Treatment of Pain. Deer’s Treat Pain. 2019;199–204.</w:t>
      </w:r>
    </w:p>
    <w:p w14:paraId="69664859" w14:textId="29E086A3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Morgan CJA, Curran HV. Ketamine use: A review. Addiction. 2012;107(1):27–38. </w:t>
      </w:r>
    </w:p>
    <w:p w14:paraId="13F27FA9" w14:textId="78DFA4AB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 xml:space="preserve">Brunette KEJ, Anderson BJ, Thomas J, Wiesner L, Herd DW,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Exploring the pharmacokinetics of oral ketamine in children undergoing burns procedures. </w:t>
      </w:r>
      <w:proofErr w:type="spellStart"/>
      <w:r>
        <w:rPr>
          <w:rFonts w:ascii="Times New Roman" w:hAnsi="Times New Roman" w:cs="Times New Roman"/>
          <w:sz w:val="24"/>
          <w:szCs w:val="24"/>
        </w:rPr>
        <w:t>Paediatr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Anaesth</w:t>
      </w:r>
      <w:proofErr w:type="spellEnd"/>
      <w:r>
        <w:rPr>
          <w:rFonts w:ascii="Times New Roman" w:hAnsi="Times New Roman" w:cs="Times New Roman"/>
          <w:sz w:val="24"/>
          <w:szCs w:val="24"/>
        </w:rPr>
        <w:t>. 2011;21(6):653–62.</w:t>
      </w:r>
    </w:p>
    <w:p w14:paraId="59183D80" w14:textId="48ADC06A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Villevieille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Ketamine Pharmacology: An Update (Pharmacodynamics and Molecular Aspects, Recent Findings). CNS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</w:t>
      </w:r>
      <w:proofErr w:type="spellEnd"/>
      <w:r>
        <w:rPr>
          <w:rFonts w:ascii="Times New Roman" w:hAnsi="Times New Roman" w:cs="Times New Roman"/>
          <w:sz w:val="24"/>
          <w:szCs w:val="24"/>
        </w:rPr>
        <w:t>. 2013;19(6):370–80.</w:t>
      </w:r>
    </w:p>
    <w:p w14:paraId="11FC3FCE" w14:textId="50EEA791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Peltoniemi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Hagelberg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NM, </w:t>
      </w:r>
      <w:proofErr w:type="spellStart"/>
      <w:r>
        <w:rPr>
          <w:rFonts w:ascii="Times New Roman" w:hAnsi="Times New Roman" w:cs="Times New Roman"/>
          <w:sz w:val="24"/>
          <w:szCs w:val="24"/>
        </w:rPr>
        <w:t>Olkkola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KT,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TI. Ketamine: A Review of Clinical Pharmacokinetics and Pharmacodynamics in Anesthesia and Pain Therapy. Clin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Pharmacokinet</w:t>
      </w:r>
      <w:proofErr w:type="spellEnd"/>
      <w:r>
        <w:rPr>
          <w:rFonts w:ascii="Times New Roman" w:hAnsi="Times New Roman" w:cs="Times New Roman"/>
          <w:sz w:val="24"/>
          <w:szCs w:val="24"/>
        </w:rPr>
        <w:t>. 2016;55(9):1059–77.</w:t>
      </w:r>
    </w:p>
    <w:p w14:paraId="15286F52" w14:textId="0793B1A0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Moaddel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R, Morris PJ, Riggs LM, Highland JN, Georgiou P, et al. Ketamine and ketamine metabolite pharmacology: Insights into therapeutic mechanisms.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Rev. 2018;70(3):621–60. </w:t>
      </w:r>
    </w:p>
    <w:p w14:paraId="4B435A14" w14:textId="048D0F82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Weinbroum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AA. Non-opioid IV adjuvants in the perioperative period: Pharmacological and clinical aspects of ketamine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gabapentinoids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Res. 2012;65(4):411–29. </w:t>
      </w:r>
    </w:p>
    <w:p w14:paraId="71E3A16E" w14:textId="5EAEC5B8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Jouguelet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LJ, La CL, Schilling D, Chelly JE. The Use of Intravenous Infusion or Single Dose of Low-</w:t>
      </w:r>
      <w:r>
        <w:rPr>
          <w:rFonts w:ascii="Times New Roman" w:hAnsi="Times New Roman" w:cs="Times New Roman"/>
          <w:sz w:val="24"/>
          <w:szCs w:val="24"/>
        </w:rPr>
        <w:t>Dose Ketamine for Postoperative Analgesia: A Review of the Current Literature. Pain Med (United States). 2015;16(2):383–403.</w:t>
      </w:r>
    </w:p>
    <w:p w14:paraId="44B4F5F1" w14:textId="7705E780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Khasabov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SG, Rogers SD, </w:t>
      </w:r>
      <w:proofErr w:type="spellStart"/>
      <w:r>
        <w:rPr>
          <w:rFonts w:ascii="Times New Roman" w:hAnsi="Times New Roman" w:cs="Times New Roman"/>
          <w:sz w:val="24"/>
          <w:szCs w:val="24"/>
        </w:rPr>
        <w:t>Ghilardi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JR, Peters CM,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Mantyh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PW, Simone DA. Spinal neurons that possess the substance P receptor are required for the development of central sensitization. J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2002;22(20):9086–98. </w:t>
      </w:r>
    </w:p>
    <w:p w14:paraId="6D4BF77D" w14:textId="3C694E0B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  <w:t xml:space="preserve">Winslow RM,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Intaglietta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Pawlowski M, Wilson DF. (&gt; -0.5. 1999;286.</w:t>
      </w:r>
    </w:p>
    <w:p w14:paraId="1662678E" w14:textId="62CA26B3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  <w:t>Francisco S. ~ P e r g a m o n SPINAL CORD SUBSTANCE P RECEPTOR. 1996;70(1):201–9.</w:t>
      </w:r>
    </w:p>
    <w:p w14:paraId="582B70DA" w14:textId="063310EC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color w:val="211E1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Seeman P. NMDA receptor </w:t>
      </w:r>
      <w:proofErr w:type="gramStart"/>
      <w:r>
        <w:rPr>
          <w:rFonts w:ascii="Times New Roman" w:hAnsi="Times New Roman" w:cs="Times New Roman"/>
          <w:sz w:val="24"/>
          <w:szCs w:val="24"/>
        </w:rPr>
        <w:t>antagonists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ketamine and PCP have direct effects on the dopamine D2 and serotonin 5-HT2 receptors - Implications for models of schizophrenia. Mol Psychiatry. 2002;7(8):837–44.</w:t>
      </w:r>
    </w:p>
    <w:p w14:paraId="159532DD" w14:textId="58BF8BF0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ab/>
        <w:t xml:space="preserve">Seeman P, Guan HC, </w:t>
      </w:r>
      <w:proofErr w:type="spellStart"/>
      <w:r>
        <w:rPr>
          <w:rFonts w:ascii="Times New Roman" w:hAnsi="Times New Roman" w:cs="Times New Roman"/>
          <w:sz w:val="24"/>
          <w:szCs w:val="24"/>
        </w:rPr>
        <w:t>Hirbec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 Dopamine D2High receptors stimulated by phencyclidines, lysergic acid diethylamide,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salvinorin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and modafinil. Synapse. 2009;63(8):698–704. </w:t>
      </w:r>
    </w:p>
    <w:p w14:paraId="17CD0FB2" w14:textId="2D6AAD24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Lindefors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O’Connor WT. Differential effects of single and repeated ketamine administration on dopamine, </w:t>
      </w:r>
      <w:proofErr w:type="gramStart"/>
      <w:r>
        <w:rPr>
          <w:rFonts w:ascii="Times New Roman" w:hAnsi="Times New Roman" w:cs="Times New Roman"/>
          <w:sz w:val="24"/>
          <w:szCs w:val="24"/>
        </w:rPr>
        <w:t>serotonin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GABA transmission in rat medial prefrontal cortex. Brain Res. 1997;759(2):205–12.</w:t>
      </w:r>
    </w:p>
    <w:p w14:paraId="30DFD71D" w14:textId="2CDB6D25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Hustveit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Maurset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Øye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Interaction of the Chiral Forms of Ketamine with Opioid, Phencyclidine, σ and Muscarinic Receptors.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>
        <w:rPr>
          <w:rFonts w:ascii="Times New Roman" w:hAnsi="Times New Roman" w:cs="Times New Roman"/>
          <w:sz w:val="24"/>
          <w:szCs w:val="24"/>
        </w:rPr>
        <w:t>. 1995;77(6):355–9.</w:t>
      </w:r>
    </w:p>
    <w:p w14:paraId="164C36E6" w14:textId="4AABF637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ab/>
        <w:t xml:space="preserve">Morita T, </w:t>
      </w:r>
      <w:proofErr w:type="spellStart"/>
      <w:r>
        <w:rPr>
          <w:rFonts w:ascii="Times New Roman" w:hAnsi="Times New Roman" w:cs="Times New Roman"/>
          <w:sz w:val="24"/>
          <w:szCs w:val="24"/>
        </w:rPr>
        <w:t>Hitomi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Saito S, Fujita T, </w:t>
      </w:r>
      <w:proofErr w:type="spellStart"/>
      <w:r>
        <w:rPr>
          <w:rFonts w:ascii="Times New Roman" w:hAnsi="Times New Roman" w:cs="Times New Roman"/>
          <w:sz w:val="24"/>
          <w:szCs w:val="24"/>
        </w:rPr>
        <w:t>Uchihashi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 Repeated ketamine administration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produces up-regulation of muscarinic acetylcholine receptors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forebrain,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reduces behavioral sensitivity to scopolamine in mice. Psychopharmacology (</w:t>
      </w:r>
      <w:proofErr w:type="spellStart"/>
      <w:r>
        <w:rPr>
          <w:rFonts w:ascii="Times New Roman" w:hAnsi="Times New Roman" w:cs="Times New Roman"/>
          <w:sz w:val="24"/>
          <w:szCs w:val="24"/>
        </w:rPr>
        <w:t>Berl</w:t>
      </w:r>
      <w:proofErr w:type="spellEnd"/>
      <w:r>
        <w:rPr>
          <w:rFonts w:ascii="Times New Roman" w:hAnsi="Times New Roman" w:cs="Times New Roman"/>
          <w:sz w:val="24"/>
          <w:szCs w:val="24"/>
        </w:rPr>
        <w:t>). 1995;117(4):396–402.</w:t>
      </w:r>
    </w:p>
    <w:p w14:paraId="04E2D459" w14:textId="07F9563C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ab/>
        <w:t xml:space="preserve">Pratik K. Mutha, Robert L.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KYH, Mhatre V. Ho, Ji-Ann </w:t>
      </w:r>
      <w:proofErr w:type="gramStart"/>
      <w:r>
        <w:rPr>
          <w:rFonts w:ascii="Times New Roman" w:hAnsi="Times New Roman" w:cs="Times New Roman"/>
          <w:sz w:val="24"/>
          <w:szCs w:val="24"/>
        </w:rPr>
        <w:t>Lee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KCM. </w:t>
      </w:r>
      <w:r>
        <w:rPr>
          <w:rFonts w:ascii="Times New Roman" w:eastAsia="Malgun Gothic" w:hAnsi="Times New Roman" w:cs="Times New Roman"/>
          <w:sz w:val="24"/>
          <w:szCs w:val="24"/>
        </w:rPr>
        <w:t>基因的改</w:t>
      </w:r>
      <w:r>
        <w:rPr>
          <w:rFonts w:ascii="Times New Roman" w:eastAsia="Microsoft JhengHei" w:hAnsi="Times New Roman" w:cs="Times New Roman"/>
          <w:sz w:val="24"/>
          <w:szCs w:val="24"/>
        </w:rPr>
        <w:t>变</w:t>
      </w:r>
      <w:r>
        <w:rPr>
          <w:rFonts w:ascii="Times New Roman" w:hAnsi="Times New Roman" w:cs="Times New Roman"/>
          <w:sz w:val="24"/>
          <w:szCs w:val="24"/>
        </w:rPr>
        <w:t xml:space="preserve">NIH Public Access. Bone. 2008;23(1):1–7. </w:t>
      </w:r>
    </w:p>
    <w:p w14:paraId="0CF9160E" w14:textId="5B51D0B4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ab/>
        <w:t xml:space="preserve">Ebert B, Mikkelsen S,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Thorkildsen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  <w:szCs w:val="24"/>
        </w:rPr>
        <w:t>Borgbjerg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FM. </w:t>
      </w:r>
      <w:proofErr w:type="spellStart"/>
      <w:r>
        <w:rPr>
          <w:rFonts w:ascii="Times New Roman" w:hAnsi="Times New Roman" w:cs="Times New Roman"/>
          <w:sz w:val="24"/>
          <w:szCs w:val="24"/>
        </w:rPr>
        <w:t>Norketamine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main metabolite of ketamine, is a non-competitive NMDA receptor antagonist in the rat cortex and spinal cord.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>
        <w:rPr>
          <w:rFonts w:ascii="Times New Roman" w:hAnsi="Times New Roman" w:cs="Times New Roman"/>
          <w:sz w:val="24"/>
          <w:szCs w:val="24"/>
        </w:rPr>
        <w:t>. 1997;333(1):99–104.</w:t>
      </w:r>
    </w:p>
    <w:p w14:paraId="4ACFC1A5" w14:textId="2D43D0C5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ab/>
        <w:t xml:space="preserve">Guo W, Wang H, Watanabe M, Shimizu K, Zou S, </w:t>
      </w:r>
      <w:proofErr w:type="spellStart"/>
      <w:r>
        <w:rPr>
          <w:rFonts w:ascii="Times New Roman" w:hAnsi="Times New Roman" w:cs="Times New Roman"/>
          <w:sz w:val="24"/>
          <w:szCs w:val="24"/>
        </w:rPr>
        <w:t>LaGraize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SC, et al. Glial-cytokine-neuronal interactions underlying the mechanisms of persistent pain. J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>
        <w:rPr>
          <w:rFonts w:ascii="Times New Roman" w:hAnsi="Times New Roman" w:cs="Times New Roman"/>
          <w:sz w:val="24"/>
          <w:szCs w:val="24"/>
        </w:rPr>
        <w:t>. 2007;27(22):6006–18.</w:t>
      </w:r>
    </w:p>
    <w:p w14:paraId="1F44B760" w14:textId="4C6F7B2D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  <w:t>Watkins LR, Martin D, Ulrich P, Tracey KJ, Maier SF. Evidence for the involvement of spinal cord glia in subcutaneous formalin induced hyperalgesia in the rat. Pain. 1997;71(3):225–35.</w:t>
      </w:r>
    </w:p>
    <w:p w14:paraId="2A3BAEF3" w14:textId="019CE064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JAM, </w:t>
      </w:r>
      <w:proofErr w:type="spellStart"/>
      <w:r>
        <w:rPr>
          <w:rFonts w:ascii="Times New Roman" w:hAnsi="Times New Roman" w:cs="Times New Roman"/>
          <w:sz w:val="24"/>
          <w:szCs w:val="24"/>
        </w:rPr>
        <w:t>Beggs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Boudreau D, Boivin D, Tsuda M, Inoue K, et al. BDNF from microglia causes the shift in neuronal anion gradient underlying neuropathic pain. Nature. 2005;438(7070):1017–21.</w:t>
      </w:r>
    </w:p>
    <w:p w14:paraId="4EB36848" w14:textId="2C573183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24"/>
          <w:szCs w:val="24"/>
        </w:rPr>
        <w:tab/>
        <w:t xml:space="preserve">Milligan ED, Twining C,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Chacur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Biedenkapp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O’Connor K, Poole S, et al. Spinal glia and proinflammatory cytokines mediate mirror-image neuropathic pain in rats. J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2003;23(3):1026–40. </w:t>
      </w:r>
    </w:p>
    <w:p w14:paraId="53B48159" w14:textId="4581AABA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ab/>
        <w:t xml:space="preserve">Garry EM, Delaney A, Blackburn-Munro G, Dickinson T, Moss A,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Nakalembe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et al. Activation of </w:t>
      </w:r>
      <w:r>
        <w:rPr>
          <w:rFonts w:ascii="Times New Roman" w:hAnsi="Times New Roman" w:cs="Times New Roman"/>
          <w:sz w:val="24"/>
          <w:szCs w:val="24"/>
        </w:rPr>
        <w:t xml:space="preserve">p38 and p42/44 MAP kinase in neuropathic pain: Involvement of VPAC2 and NK2 receptors and mediation by spinal glia. Mol Cell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>
        <w:rPr>
          <w:rFonts w:ascii="Times New Roman" w:hAnsi="Times New Roman" w:cs="Times New Roman"/>
          <w:sz w:val="24"/>
          <w:szCs w:val="24"/>
        </w:rPr>
        <w:t>. 2005;30(4):523–37.</w:t>
      </w:r>
    </w:p>
    <w:p w14:paraId="4ED32273" w14:textId="63BB5121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ab/>
        <w:t xml:space="preserve">Mei XP, Wang W, Wang W, Zhu C, Chen L, Zhang T, et al. Combining ketamine with astrocytic inhibitor as a potential analgesic strategy for neuropathic pain. Ketamine, astrocytic </w:t>
      </w:r>
      <w:proofErr w:type="gramStart"/>
      <w:r>
        <w:rPr>
          <w:rFonts w:ascii="Times New Roman" w:hAnsi="Times New Roman" w:cs="Times New Roman"/>
          <w:sz w:val="24"/>
          <w:szCs w:val="24"/>
        </w:rPr>
        <w:t>inhibitor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pain. Mol Pain. </w:t>
      </w:r>
      <w:proofErr w:type="gramStart"/>
      <w:r>
        <w:rPr>
          <w:rFonts w:ascii="Times New Roman" w:hAnsi="Times New Roman" w:cs="Times New Roman"/>
          <w:sz w:val="24"/>
          <w:szCs w:val="24"/>
        </w:rPr>
        <w:t>2010;6:1</w:t>
      </w:r>
      <w:proofErr w:type="gramEnd"/>
      <w:r>
        <w:rPr>
          <w:rFonts w:ascii="Times New Roman" w:hAnsi="Times New Roman" w:cs="Times New Roman"/>
          <w:sz w:val="24"/>
          <w:szCs w:val="24"/>
        </w:rPr>
        <w:t>–11.</w:t>
      </w:r>
    </w:p>
    <w:p w14:paraId="14DD7DEE" w14:textId="0029ED42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McBean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GJ. Inhibition of the glutamate transporter and glial enzymes in rat striatum by the gliotoxin, </w:t>
      </w:r>
      <w:proofErr w:type="spellStart"/>
      <w:r>
        <w:rPr>
          <w:rFonts w:ascii="Times New Roman" w:hAnsi="Times New Roman" w:cs="Times New Roman"/>
          <w:sz w:val="24"/>
          <w:szCs w:val="24"/>
        </w:rPr>
        <w:t>ocaminoadipate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 J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1994;113(2):536–40. </w:t>
      </w:r>
    </w:p>
    <w:p w14:paraId="1034D95F" w14:textId="1CEE20BE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ab/>
        <w:t xml:space="preserve">Wang W, Wang W, Wang Y, Huang J, Wu S, Li YQ. Temporal changes of astrocyte activation and glutamate transporter-1 expression in the spinal cord after spinal nerve ligation-induced neuropathic pain.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Rec. 2008;291(5):513–8.</w:t>
      </w:r>
    </w:p>
    <w:p w14:paraId="5683D70B" w14:textId="099C97AC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ab/>
        <w:t xml:space="preserve">Sung B, Lim G, Mao J. Altered expression and uptake activity of spinal glutamate transporters after nerve injury contribute to the pathogenesis of neuropathic pain in rats. J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>
        <w:rPr>
          <w:rFonts w:ascii="Times New Roman" w:hAnsi="Times New Roman" w:cs="Times New Roman"/>
          <w:sz w:val="24"/>
          <w:szCs w:val="24"/>
        </w:rPr>
        <w:t>. 2003;23(7):2899–910.</w:t>
      </w:r>
    </w:p>
    <w:p w14:paraId="1ADDB06B" w14:textId="0D9C89E2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ab/>
        <w:t xml:space="preserve">Weng HR, Chen JH,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JP. Inhibition of glutamate uptake in the spinal cord induces hyperalgesia and increased responses of spinal dorsal horn neurons to peripheral afferent stimulation. Neuroscience. 2006;138(4):1351–60.</w:t>
      </w:r>
    </w:p>
    <w:p w14:paraId="45C5B02B" w14:textId="6C919CB6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24"/>
          <w:szCs w:val="24"/>
        </w:rPr>
        <w:tab/>
        <w:t xml:space="preserve">Watkins LR, Milligan ED, Maier SF. Glial activation: A driving force for pathological pain. Trends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Neurosci</w:t>
      </w:r>
      <w:proofErr w:type="spellEnd"/>
      <w:r>
        <w:rPr>
          <w:rFonts w:ascii="Times New Roman" w:hAnsi="Times New Roman" w:cs="Times New Roman"/>
          <w:sz w:val="24"/>
          <w:szCs w:val="24"/>
        </w:rPr>
        <w:t>. 2001;24(8):450–5.</w:t>
      </w:r>
    </w:p>
    <w:p w14:paraId="4C043D68" w14:textId="4DB4D24B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Paoletti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Bellone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C, Zhou Q. NMDA receptor subunit diversity: impact on receptor properties, synaptic </w:t>
      </w:r>
      <w:proofErr w:type="gramStart"/>
      <w:r>
        <w:rPr>
          <w:rFonts w:ascii="Times New Roman" w:hAnsi="Times New Roman" w:cs="Times New Roman"/>
          <w:color w:val="211E1E"/>
          <w:sz w:val="24"/>
          <w:szCs w:val="24"/>
        </w:rPr>
        <w:t>plasticity</w:t>
      </w:r>
      <w:proofErr w:type="gram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and disease. </w:t>
      </w:r>
      <w:r>
        <w:rPr>
          <w:rFonts w:ascii="Times New Roman" w:hAnsi="Times New Roman" w:cs="Times New Roman"/>
          <w:iCs/>
          <w:color w:val="211E1E"/>
          <w:sz w:val="24"/>
          <w:szCs w:val="24"/>
        </w:rPr>
        <w:lastRenderedPageBreak/>
        <w:t xml:space="preserve">Nature Reviews Neuroscience. </w:t>
      </w:r>
      <w:r>
        <w:rPr>
          <w:rFonts w:ascii="Times New Roman" w:hAnsi="Times New Roman" w:cs="Times New Roman"/>
          <w:color w:val="211E1E"/>
          <w:sz w:val="24"/>
          <w:szCs w:val="24"/>
        </w:rPr>
        <w:t>2013; 14:383-400.</w:t>
      </w:r>
    </w:p>
    <w:p w14:paraId="59B4AC2D" w14:textId="3C7F59EF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11E1E"/>
          <w:sz w:val="24"/>
          <w:szCs w:val="24"/>
        </w:rPr>
        <w:t xml:space="preserve">Watkins LR, Maier SF. Immune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regu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lation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of central nervous system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func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tions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: From sickness responses to path-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ological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pain. </w:t>
      </w:r>
      <w:r>
        <w:rPr>
          <w:rFonts w:ascii="Times New Roman" w:hAnsi="Times New Roman" w:cs="Times New Roman"/>
          <w:iCs/>
          <w:color w:val="211E1E"/>
          <w:sz w:val="24"/>
          <w:szCs w:val="24"/>
        </w:rPr>
        <w:t xml:space="preserve">Journal of Internal Medicine. </w:t>
      </w:r>
      <w:r>
        <w:rPr>
          <w:rFonts w:ascii="Times New Roman" w:hAnsi="Times New Roman" w:cs="Times New Roman"/>
          <w:color w:val="211E1E"/>
          <w:sz w:val="24"/>
          <w:szCs w:val="24"/>
        </w:rPr>
        <w:t>2005; 257:139-55.</w:t>
      </w:r>
    </w:p>
    <w:p w14:paraId="033E1BAF" w14:textId="41D029C6" w:rsidR="00F7024D" w:rsidRDefault="00FB5B30" w:rsidP="00250689">
      <w:pPr>
        <w:widowControl w:val="0"/>
        <w:shd w:val="clear" w:color="auto" w:fill="FFFFFF" w:themeFill="background1"/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11E1E"/>
          <w:sz w:val="24"/>
          <w:szCs w:val="24"/>
        </w:rPr>
        <w:t xml:space="preserve">De Felipe C, Herrero JF, O’Brien JA, Palmer JA, Doyle CA, Smith AJ, et al. Altered nociception, analgesia and ag- </w:t>
      </w:r>
      <w:proofErr w:type="spellStart"/>
      <w:r>
        <w:rPr>
          <w:rFonts w:ascii="Times New Roman" w:hAnsi="Times New Roman" w:cs="Times New Roman"/>
          <w:color w:val="211E1E"/>
          <w:sz w:val="24"/>
          <w:szCs w:val="24"/>
        </w:rPr>
        <w:t>gression</w:t>
      </w:r>
      <w:proofErr w:type="spellEnd"/>
      <w:r>
        <w:rPr>
          <w:rFonts w:ascii="Times New Roman" w:hAnsi="Times New Roman" w:cs="Times New Roman"/>
          <w:color w:val="211E1E"/>
          <w:sz w:val="24"/>
          <w:szCs w:val="24"/>
        </w:rPr>
        <w:t xml:space="preserve"> in mice lacking the receptor for substance P. </w:t>
      </w:r>
      <w:r>
        <w:rPr>
          <w:rFonts w:ascii="Times New Roman" w:hAnsi="Times New Roman" w:cs="Times New Roman"/>
          <w:iCs/>
          <w:color w:val="211E1E"/>
          <w:sz w:val="24"/>
          <w:szCs w:val="24"/>
        </w:rPr>
        <w:t>Nature.</w:t>
      </w:r>
      <w:r>
        <w:rPr>
          <w:rFonts w:ascii="Times New Roman" w:hAnsi="Times New Roman" w:cs="Times New Roman"/>
          <w:i/>
          <w:iCs/>
          <w:color w:val="211E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1E1E"/>
          <w:sz w:val="24"/>
          <w:szCs w:val="24"/>
        </w:rPr>
        <w:t xml:space="preserve">1998; 392:394-7. </w:t>
      </w:r>
    </w:p>
    <w:p w14:paraId="00B8BA2E" w14:textId="77777777" w:rsidR="00F7024D" w:rsidRDefault="00F7024D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24D">
      <w:pgSz w:w="11906" w:h="16838"/>
      <w:pgMar w:top="1701" w:right="1701" w:bottom="1701" w:left="1701" w:header="720" w:footer="720" w:gutter="0"/>
      <w:cols w:num="2" w:space="567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enanga Ms" w:date="2023-04-01T18:24:00Z" w:initials="KM">
    <w:p w14:paraId="43E473CA" w14:textId="77777777" w:rsidR="00BB15E6" w:rsidRDefault="00BB15E6" w:rsidP="00D15260">
      <w:r>
        <w:rPr>
          <w:rStyle w:val="CommentReference"/>
        </w:rPr>
        <w:annotationRef/>
      </w:r>
      <w:r>
        <w:t>saran judul menjadi: Peran Ketamin pada Nyeri di tingkat Sel</w:t>
      </w:r>
    </w:p>
  </w:comment>
  <w:comment w:id="1" w:author="Kenanga Ms" w:date="2023-04-01T18:08:00Z" w:initials="KM">
    <w:p w14:paraId="23A5336D" w14:textId="52A15DA7" w:rsidR="001D45BD" w:rsidRDefault="001D45BD" w:rsidP="00452A00">
      <w:r>
        <w:rPr>
          <w:rStyle w:val="CommentReference"/>
        </w:rPr>
        <w:annotationRef/>
      </w:r>
      <w:r>
        <w:t>dihapus saja</w:t>
      </w:r>
    </w:p>
  </w:comment>
  <w:comment w:id="2" w:author="Kenanga Ms" w:date="2023-04-01T18:08:00Z" w:initials="KM">
    <w:p w14:paraId="7E48F98D" w14:textId="55F3B79F" w:rsidR="001D45BD" w:rsidRDefault="001D45BD" w:rsidP="008115F2">
      <w:r>
        <w:rPr>
          <w:rStyle w:val="CommentReference"/>
        </w:rPr>
        <w:annotationRef/>
      </w:r>
      <w:r>
        <w:t>Ketamin is one of the commonly used analgesic agents and can be used both inside and outside the operating room.</w:t>
      </w:r>
    </w:p>
  </w:comment>
  <w:comment w:id="3" w:author="Kenanga Ms" w:date="2023-04-01T18:10:00Z" w:initials="KM">
    <w:p w14:paraId="6EE018A5" w14:textId="77777777" w:rsidR="001D45BD" w:rsidRDefault="001D45BD" w:rsidP="00500A15">
      <w:r>
        <w:rPr>
          <w:rStyle w:val="CommentReference"/>
        </w:rPr>
        <w:annotationRef/>
      </w:r>
      <w:r>
        <w:t>urutan sesuai alphabeth: a,b,c,d</w:t>
      </w:r>
    </w:p>
    <w:p w14:paraId="01D8393D" w14:textId="77777777" w:rsidR="001D45BD" w:rsidRDefault="001D45BD" w:rsidP="00500A15">
      <w:r>
        <w:t>cellular; ketamine; N-methyl-D-aspartate; pain</w:t>
      </w:r>
    </w:p>
  </w:comment>
  <w:comment w:id="4" w:author="Kenanga Ms" w:date="2023-04-01T18:12:00Z" w:initials="KM">
    <w:p w14:paraId="560D3935" w14:textId="77777777" w:rsidR="001D45BD" w:rsidRDefault="001D45BD" w:rsidP="0060636E">
      <w:r>
        <w:rPr>
          <w:rStyle w:val="CommentReference"/>
        </w:rPr>
        <w:annotationRef/>
      </w:r>
      <w:r>
        <w:t>ketamin adalah salah satu analgesia yang dapat digunakan baik di dalam atau di luar kamar operasi.</w:t>
      </w:r>
    </w:p>
  </w:comment>
  <w:comment w:id="5" w:author="Kenanga Ms" w:date="2023-04-01T18:13:00Z" w:initials="KM">
    <w:p w14:paraId="263A65E5" w14:textId="77777777" w:rsidR="00E030A7" w:rsidRDefault="00E030A7" w:rsidP="00095C82">
      <w:r>
        <w:rPr>
          <w:rStyle w:val="CommentReference"/>
        </w:rPr>
        <w:annotationRef/>
      </w:r>
      <w:r>
        <w:t>dihapus saja</w:t>
      </w:r>
    </w:p>
  </w:comment>
  <w:comment w:id="6" w:author="Kenanga Ms" w:date="2023-04-01T18:14:00Z" w:initials="KM">
    <w:p w14:paraId="2C599D97" w14:textId="77777777" w:rsidR="00E030A7" w:rsidRDefault="00E030A7" w:rsidP="00CC4C42">
      <w:r>
        <w:rPr>
          <w:rStyle w:val="CommentReference"/>
        </w:rPr>
        <w:annotationRef/>
      </w:r>
      <w:r>
        <w:t>ketamin; n-methyl-D=aspartate (NMDA); nyeri; seluler</w:t>
      </w:r>
    </w:p>
  </w:comment>
  <w:comment w:id="7" w:author="Kenanga Ms" w:date="2023-04-01T18:24:00Z" w:initials="KM">
    <w:p w14:paraId="1392BECA" w14:textId="77777777" w:rsidR="00BB15E6" w:rsidRDefault="00BB15E6" w:rsidP="00F528B2">
      <w:r>
        <w:rPr>
          <w:rStyle w:val="CommentReference"/>
        </w:rPr>
        <w:annotationRef/>
      </w:r>
      <w:r>
        <w:t>dihapus saja karena membuat materi tidak fokus</w:t>
      </w:r>
    </w:p>
  </w:comment>
  <w:comment w:id="8" w:author="Kenanga Ms" w:date="2023-04-01T18:21:00Z" w:initials="KM">
    <w:p w14:paraId="66432815" w14:textId="6E4AF0B7" w:rsidR="00E030A7" w:rsidRDefault="00E030A7" w:rsidP="00D043AA">
      <w:r>
        <w:rPr>
          <w:rStyle w:val="CommentReference"/>
        </w:rPr>
        <w:annotationRef/>
      </w:r>
      <w:r>
        <w:t>Mekanisme Kerja Ketamin di Tingkat Sel</w:t>
      </w:r>
    </w:p>
  </w:comment>
  <w:comment w:id="9" w:author="Kenanga Ms" w:date="2023-04-01T18:30:00Z" w:initials="KM">
    <w:p w14:paraId="4C01950A" w14:textId="77777777" w:rsidR="00BB15E6" w:rsidRDefault="00BB15E6" w:rsidP="004605BE">
      <w:r>
        <w:rPr>
          <w:rStyle w:val="CommentReference"/>
        </w:rPr>
        <w:annotationRef/>
      </w:r>
      <w:r>
        <w:t>dihapus saja</w:t>
      </w:r>
    </w:p>
  </w:comment>
  <w:comment w:id="10" w:author="Kenanga Ms" w:date="2023-04-01T18:31:00Z" w:initials="KM">
    <w:p w14:paraId="397C8C9F" w14:textId="77777777" w:rsidR="00BB15E6" w:rsidRDefault="00BB15E6" w:rsidP="00AB1837">
      <w:r>
        <w:rPr>
          <w:rStyle w:val="CommentReference"/>
        </w:rPr>
        <w:annotationRef/>
      </w:r>
      <w:r>
        <w:t>konsistensi kata: analgesia atau antinyeri  (pilih salah satu saja)</w:t>
      </w:r>
    </w:p>
  </w:comment>
  <w:comment w:id="11" w:author="Kenanga Ms" w:date="2023-04-01T18:32:00Z" w:initials="KM">
    <w:p w14:paraId="6DF0723C" w14:textId="77777777" w:rsidR="00BB15E6" w:rsidRDefault="00BB15E6" w:rsidP="00F6695C">
      <w:r>
        <w:rPr>
          <w:rStyle w:val="CommentReference"/>
        </w:rPr>
        <w:annotationRef/>
      </w:r>
      <w:r>
        <w:t>?</w:t>
      </w:r>
    </w:p>
  </w:comment>
  <w:comment w:id="12" w:author="Kenanga Ms" w:date="2023-04-01T18:33:00Z" w:initials="KM">
    <w:p w14:paraId="098544F0" w14:textId="77777777" w:rsidR="00BB15E6" w:rsidRDefault="00BB15E6" w:rsidP="00230C5F">
      <w:r>
        <w:rPr>
          <w:rStyle w:val="CommentReference"/>
        </w:rPr>
        <w:annotationRef/>
      </w:r>
      <w:r>
        <w:t>dihapus saja</w:t>
      </w:r>
    </w:p>
  </w:comment>
  <w:comment w:id="13" w:author="Kenanga Ms" w:date="2023-04-01T18:33:00Z" w:initials="KM">
    <w:p w14:paraId="4D6011CE" w14:textId="77777777" w:rsidR="00FD64C6" w:rsidRDefault="00FD64C6" w:rsidP="00E15FDB">
      <w:r>
        <w:rPr>
          <w:rStyle w:val="CommentReference"/>
        </w:rPr>
        <w:annotationRef/>
      </w:r>
      <w:r>
        <w:t xml:space="preserve">sesuaikan dengan saran perbaikan </w:t>
      </w:r>
    </w:p>
  </w:comment>
  <w:comment w:id="14" w:author="Kenanga Ms" w:date="2023-04-01T19:33:00Z" w:initials="KM">
    <w:p w14:paraId="19688176" w14:textId="77777777" w:rsidR="00164054" w:rsidRDefault="00164054" w:rsidP="000507CE">
      <w:r>
        <w:rPr>
          <w:rStyle w:val="CommentReference"/>
        </w:rPr>
        <w:annotationRef/>
      </w:r>
      <w:r>
        <w:t>1 spasi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E473CA" w15:done="1"/>
  <w15:commentEx w15:paraId="23A5336D" w15:done="1"/>
  <w15:commentEx w15:paraId="7E48F98D" w15:done="1"/>
  <w15:commentEx w15:paraId="01D8393D" w15:done="1"/>
  <w15:commentEx w15:paraId="560D3935" w15:done="1"/>
  <w15:commentEx w15:paraId="263A65E5" w15:done="1"/>
  <w15:commentEx w15:paraId="2C599D97" w15:done="1"/>
  <w15:commentEx w15:paraId="1392BECA" w15:done="1"/>
  <w15:commentEx w15:paraId="66432815" w15:done="1"/>
  <w15:commentEx w15:paraId="4C01950A" w15:done="1"/>
  <w15:commentEx w15:paraId="397C8C9F" w15:done="1"/>
  <w15:commentEx w15:paraId="6DF0723C" w15:done="1"/>
  <w15:commentEx w15:paraId="098544F0" w15:done="1"/>
  <w15:commentEx w15:paraId="4D6011CE" w15:done="1"/>
  <w15:commentEx w15:paraId="196881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2F54A" w16cex:dateUtc="2023-04-01T10:24:00Z"/>
  <w16cex:commentExtensible w16cex:durableId="27D2F19F" w16cex:dateUtc="2023-04-01T10:08:00Z"/>
  <w16cex:commentExtensible w16cex:durableId="27D2F195" w16cex:dateUtc="2023-04-01T10:08:00Z"/>
  <w16cex:commentExtensible w16cex:durableId="27D2F224" w16cex:dateUtc="2023-04-01T10:10:00Z"/>
  <w16cex:commentExtensible w16cex:durableId="27D2F297" w16cex:dateUtc="2023-04-01T10:12:00Z"/>
  <w16cex:commentExtensible w16cex:durableId="27D2F2BB" w16cex:dateUtc="2023-04-01T10:13:00Z"/>
  <w16cex:commentExtensible w16cex:durableId="27D2F2F0" w16cex:dateUtc="2023-04-01T10:14:00Z"/>
  <w16cex:commentExtensible w16cex:durableId="27D2F572" w16cex:dateUtc="2023-04-01T10:24:00Z"/>
  <w16cex:commentExtensible w16cex:durableId="27D2F4AD" w16cex:dateUtc="2023-04-01T10:21:00Z"/>
  <w16cex:commentExtensible w16cex:durableId="27D2F6BF" w16cex:dateUtc="2023-04-01T10:30:00Z"/>
  <w16cex:commentExtensible w16cex:durableId="27D2F70F" w16cex:dateUtc="2023-04-01T10:31:00Z"/>
  <w16cex:commentExtensible w16cex:durableId="27D2F72D" w16cex:dateUtc="2023-04-01T10:32:00Z"/>
  <w16cex:commentExtensible w16cex:durableId="27D2F769" w16cex:dateUtc="2023-04-01T10:33:00Z"/>
  <w16cex:commentExtensible w16cex:durableId="27D2F789" w16cex:dateUtc="2023-04-01T10:33:00Z"/>
  <w16cex:commentExtensible w16cex:durableId="27D3057C" w16cex:dateUtc="2023-04-01T1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E473CA" w16cid:durableId="27D2F54A"/>
  <w16cid:commentId w16cid:paraId="23A5336D" w16cid:durableId="27D2F19F"/>
  <w16cid:commentId w16cid:paraId="7E48F98D" w16cid:durableId="27D2F195"/>
  <w16cid:commentId w16cid:paraId="01D8393D" w16cid:durableId="27D2F224"/>
  <w16cid:commentId w16cid:paraId="560D3935" w16cid:durableId="27D2F297"/>
  <w16cid:commentId w16cid:paraId="263A65E5" w16cid:durableId="27D2F2BB"/>
  <w16cid:commentId w16cid:paraId="2C599D97" w16cid:durableId="27D2F2F0"/>
  <w16cid:commentId w16cid:paraId="1392BECA" w16cid:durableId="27D2F572"/>
  <w16cid:commentId w16cid:paraId="66432815" w16cid:durableId="27D2F4AD"/>
  <w16cid:commentId w16cid:paraId="4C01950A" w16cid:durableId="27D2F6BF"/>
  <w16cid:commentId w16cid:paraId="397C8C9F" w16cid:durableId="27D2F70F"/>
  <w16cid:commentId w16cid:paraId="6DF0723C" w16cid:durableId="27D2F72D"/>
  <w16cid:commentId w16cid:paraId="098544F0" w16cid:durableId="27D2F769"/>
  <w16cid:commentId w16cid:paraId="4D6011CE" w16cid:durableId="27D2F789"/>
  <w16cid:commentId w16cid:paraId="19688176" w16cid:durableId="27D305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E5A2" w14:textId="77777777" w:rsidR="001F2D6E" w:rsidRDefault="001F2D6E">
      <w:r>
        <w:separator/>
      </w:r>
    </w:p>
  </w:endnote>
  <w:endnote w:type="continuationSeparator" w:id="0">
    <w:p w14:paraId="4BF8BDF0" w14:textId="77777777" w:rsidR="001F2D6E" w:rsidRDefault="001F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E5FB" w14:textId="77777777" w:rsidR="00F7024D" w:rsidRDefault="00000000">
    <w:pPr>
      <w:pStyle w:val="BodyText"/>
      <w:spacing w:before="10"/>
      <w:ind w:left="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569316" wp14:editId="41555E6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D105F" w14:textId="77777777" w:rsidR="00F7024D" w:rsidRDefault="00000000">
                          <w:pPr>
                            <w:pStyle w:val="Foo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693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68D105F" w14:textId="77777777" w:rsidR="00F7024D" w:rsidRDefault="00000000">
                    <w:pPr>
                      <w:pStyle w:val="Foo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>Volume</w:t>
    </w:r>
    <w:r>
      <w:rPr>
        <w:spacing w:val="-3"/>
      </w:rPr>
      <w:t xml:space="preserve"> X</w:t>
    </w:r>
    <w:r>
      <w:t>,</w:t>
    </w:r>
    <w:r>
      <w:rPr>
        <w:spacing w:val="-1"/>
      </w:rPr>
      <w:t xml:space="preserve"> </w:t>
    </w:r>
    <w:r>
      <w:t>Nomor</w:t>
    </w:r>
    <w:r>
      <w:rPr>
        <w:spacing w:val="-2"/>
      </w:rPr>
      <w:t xml:space="preserve"> X</w:t>
    </w:r>
    <w:r>
      <w:t>,</w:t>
    </w:r>
    <w:r>
      <w:rPr>
        <w:spacing w:val="-1"/>
      </w:rPr>
      <w:t xml:space="preserve"> </w:t>
    </w:r>
    <w:proofErr w:type="spellStart"/>
    <w:r>
      <w:t>Tahun</w:t>
    </w:r>
    <w:proofErr w:type="spellEnd"/>
    <w:r>
      <w:rPr>
        <w:spacing w:val="-2"/>
      </w:rPr>
      <w:t xml:space="preserve"> </w:t>
    </w:r>
    <w:r>
      <w:t>2022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12693D" wp14:editId="745BECE6">
              <wp:simplePos x="0" y="0"/>
              <wp:positionH relativeFrom="page">
                <wp:posOffset>1075055</wp:posOffset>
              </wp:positionH>
              <wp:positionV relativeFrom="page">
                <wp:posOffset>9615170</wp:posOffset>
              </wp:positionV>
              <wp:extent cx="5415915" cy="6985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5915" cy="6985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84.65pt;margin-top:757.1pt;height:0.55pt;width:426.45pt;mso-position-horizontal-relative:page;mso-position-vertical-relative:page;z-index:-251654144;mso-width-relative:page;mso-height-relative:page;" filled="f" stroked="t" coordsize="21600,21600" o:gfxdata="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Dq8ArZAAAADgEA&#10;AA8AAAAAAAAAAQAgAAAAIgAAAGRycy9kb3ducmV2LnhtbFBLAQIUABQAAAAIAIdO4kChbHtL4AEA&#10;AN4DAAAOAAAAAAAAAAEAIAAAACgBAABkcnMvZTJvRG9jLnhtbFBLBQYAAAAABgAGAFkBAAB6BQAA&#10;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BB32" w14:textId="77777777" w:rsidR="001F2D6E" w:rsidRDefault="001F2D6E">
      <w:r>
        <w:separator/>
      </w:r>
    </w:p>
  </w:footnote>
  <w:footnote w:type="continuationSeparator" w:id="0">
    <w:p w14:paraId="0AB0E13B" w14:textId="77777777" w:rsidR="001F2D6E" w:rsidRDefault="001F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F9F2" w14:textId="77777777" w:rsidR="00F7024D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F18025" wp14:editId="2ECDDE8A">
              <wp:simplePos x="0" y="0"/>
              <wp:positionH relativeFrom="page">
                <wp:posOffset>4523105</wp:posOffset>
              </wp:positionH>
              <wp:positionV relativeFrom="page">
                <wp:posOffset>810260</wp:posOffset>
              </wp:positionV>
              <wp:extent cx="1939290" cy="635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39290" cy="635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356.15pt;margin-top:63.8pt;height:0.05pt;width:152.7pt;mso-position-horizontal-relative:page;mso-position-vertical-relative:page;z-index:-251655168;mso-width-relative:page;mso-height-relative:page;" filled="f" stroked="t" coordsize="21600,21600" o:gfxdata="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XyUIDWAAAADAEAAA8AAAAA&#10;AAAAAQAgAAAAIgAAAGRycy9kb3ducmV2LnhtbFBLAQIUABQAAAAIAIdO4kAJtJqu3QEAAN0DAAAO&#10;AAAAAAAAAAEAIAAAACUBAABkcnMvZTJvRG9jLnhtbFBLBQYAAAAABgAGAFkBAAB0BQAA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DF1878" wp14:editId="4BBA803F">
              <wp:simplePos x="0" y="0"/>
              <wp:positionH relativeFrom="page">
                <wp:posOffset>3007995</wp:posOffset>
              </wp:positionH>
              <wp:positionV relativeFrom="page">
                <wp:posOffset>713105</wp:posOffset>
              </wp:positionV>
              <wp:extent cx="1499870" cy="16256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987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260D" w14:textId="77777777" w:rsidR="00F7024D" w:rsidRDefault="00000000">
                          <w:pPr>
                            <w:spacing w:before="9"/>
                            <w:ind w:left="20"/>
                            <w:rPr>
                              <w:rFonts w:ascii="Microsoft Sans Serif"/>
                            </w:rPr>
                          </w:pPr>
                          <w:proofErr w:type="spellStart"/>
                          <w:r>
                            <w:rPr>
                              <w:rFonts w:ascii="Microsoft Sans Serif"/>
                              <w:w w:val="85"/>
                            </w:rPr>
                            <w:t>Jurnal</w:t>
                          </w:r>
                          <w:proofErr w:type="spellEnd"/>
                          <w:r>
                            <w:rPr>
                              <w:rFonts w:ascii="Microsoft Sans Serif"/>
                              <w:spacing w:val="2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/>
                              <w:w w:val="85"/>
                            </w:rPr>
                            <w:t>Anestesiologi</w:t>
                          </w:r>
                          <w:proofErr w:type="spellEnd"/>
                          <w:r>
                            <w:rPr>
                              <w:rFonts w:ascii="Microsoft Sans Serif"/>
                              <w:spacing w:val="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w w:val="85"/>
                            </w:rPr>
                            <w:t>Indonesia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ADF18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6.85pt;margin-top:56.15pt;width:118.1pt;height:12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" filled="f" stroked="f">
              <v:textbox inset="0,0,0,0">
                <w:txbxContent>
                  <w:p w14:paraId="059C260D" w14:textId="77777777" w:rsidR="00F7024D" w:rsidRDefault="00000000">
                    <w:pPr>
                      <w:spacing w:before="9"/>
                      <w:ind w:left="20"/>
                      <w:rPr>
                        <w:rFonts w:ascii="Microsoft Sans Serif"/>
                      </w:rPr>
                    </w:pPr>
                    <w:proofErr w:type="spellStart"/>
                    <w:r>
                      <w:rPr>
                        <w:rFonts w:ascii="Microsoft Sans Serif"/>
                        <w:w w:val="85"/>
                      </w:rPr>
                      <w:t>Jurnal</w:t>
                    </w:r>
                    <w:proofErr w:type="spellEnd"/>
                    <w:r>
                      <w:rPr>
                        <w:rFonts w:ascii="Microsoft Sans Serif"/>
                        <w:spacing w:val="2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/>
                        <w:w w:val="85"/>
                      </w:rPr>
                      <w:t>Anestesiologi</w:t>
                    </w:r>
                    <w:proofErr w:type="spellEnd"/>
                    <w:r>
                      <w:rPr>
                        <w:rFonts w:ascii="Microsoft Sans Serif"/>
                        <w:spacing w:val="2"/>
                        <w:w w:val="85"/>
                      </w:rPr>
                      <w:t xml:space="preserve"> </w:t>
                    </w:r>
                    <w:r>
                      <w:rPr>
                        <w:rFonts w:ascii="Microsoft Sans Serif"/>
                        <w:w w:val="85"/>
                      </w:rPr>
                      <w:t>Indonesia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D6C3C2" wp14:editId="6620BF44">
              <wp:simplePos x="0" y="0"/>
              <wp:positionH relativeFrom="page">
                <wp:posOffset>1046480</wp:posOffset>
              </wp:positionH>
              <wp:positionV relativeFrom="page">
                <wp:posOffset>810260</wp:posOffset>
              </wp:positionV>
              <wp:extent cx="1939290" cy="635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39290" cy="635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82.4pt;margin-top:63.8pt;height:0.05pt;width:152.7pt;mso-position-horizontal-relative:page;mso-position-vertical-relative:page;z-index:-251657216;mso-width-relative:page;mso-height-relative:page;" filled="f" stroked="t" coordsize="21600,21600" o:gfxdata="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4fb71wAAAAsBAAAPAAAA&#10;AAAAAAEAIAAAACIAAABkcnMvZG93bnJldi54bWxQSwECFAAUAAAACACHTuJAHAbAJt0BAADdAwAA&#10;DgAAAAAAAAABACAAAAAmAQAAZHJzL2Uyb0RvYy54bWxQSwUGAAAAAAYABgBZAQAAdQ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100FD"/>
    <w:multiLevelType w:val="multilevel"/>
    <w:tmpl w:val="724100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48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nanga Ms">
    <w15:presenceInfo w15:providerId="AD" w15:userId="S::kenanga_ms@officeku.id::a1f1cc08-482a-4b93-b68c-2ae2456880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hideSpellingErrors/>
  <w:proofState w:spelling="clean" w:grammar="clean"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3472A9"/>
    <w:rsid w:val="00037A43"/>
    <w:rsid w:val="000746FE"/>
    <w:rsid w:val="000E227B"/>
    <w:rsid w:val="00103FE3"/>
    <w:rsid w:val="00151801"/>
    <w:rsid w:val="00155AC8"/>
    <w:rsid w:val="00163DD6"/>
    <w:rsid w:val="00164054"/>
    <w:rsid w:val="001D45BD"/>
    <w:rsid w:val="001F2D6E"/>
    <w:rsid w:val="001F622A"/>
    <w:rsid w:val="00210111"/>
    <w:rsid w:val="0022402F"/>
    <w:rsid w:val="00250689"/>
    <w:rsid w:val="00337E59"/>
    <w:rsid w:val="003426AB"/>
    <w:rsid w:val="003C308D"/>
    <w:rsid w:val="003E506F"/>
    <w:rsid w:val="003E687E"/>
    <w:rsid w:val="003F247C"/>
    <w:rsid w:val="003F3F0B"/>
    <w:rsid w:val="004B4074"/>
    <w:rsid w:val="004C7A01"/>
    <w:rsid w:val="004E057C"/>
    <w:rsid w:val="005759DF"/>
    <w:rsid w:val="005B226C"/>
    <w:rsid w:val="005C1E5C"/>
    <w:rsid w:val="005C6301"/>
    <w:rsid w:val="00664604"/>
    <w:rsid w:val="00690C01"/>
    <w:rsid w:val="006F075F"/>
    <w:rsid w:val="006F2493"/>
    <w:rsid w:val="00717A9D"/>
    <w:rsid w:val="007205A7"/>
    <w:rsid w:val="00750DC1"/>
    <w:rsid w:val="00765564"/>
    <w:rsid w:val="007F7DBA"/>
    <w:rsid w:val="00815A7C"/>
    <w:rsid w:val="0087774D"/>
    <w:rsid w:val="0088744E"/>
    <w:rsid w:val="008C2313"/>
    <w:rsid w:val="008D3EFA"/>
    <w:rsid w:val="0097326A"/>
    <w:rsid w:val="0098621A"/>
    <w:rsid w:val="009A5442"/>
    <w:rsid w:val="009C1BCB"/>
    <w:rsid w:val="009E5FD9"/>
    <w:rsid w:val="00A3165B"/>
    <w:rsid w:val="00A62940"/>
    <w:rsid w:val="00AE2DFB"/>
    <w:rsid w:val="00AF01CA"/>
    <w:rsid w:val="00B00879"/>
    <w:rsid w:val="00B400F1"/>
    <w:rsid w:val="00B7599E"/>
    <w:rsid w:val="00BA0D2A"/>
    <w:rsid w:val="00BB15E6"/>
    <w:rsid w:val="00BC6D72"/>
    <w:rsid w:val="00BD78F6"/>
    <w:rsid w:val="00C51050"/>
    <w:rsid w:val="00CD610B"/>
    <w:rsid w:val="00D43ABE"/>
    <w:rsid w:val="00DF17D1"/>
    <w:rsid w:val="00E030A7"/>
    <w:rsid w:val="00F519A4"/>
    <w:rsid w:val="00F7024D"/>
    <w:rsid w:val="00F831FD"/>
    <w:rsid w:val="00FA5586"/>
    <w:rsid w:val="00FB5B30"/>
    <w:rsid w:val="00FD64C6"/>
    <w:rsid w:val="00FE5A2C"/>
    <w:rsid w:val="031C2909"/>
    <w:rsid w:val="05AB1D67"/>
    <w:rsid w:val="06D32A49"/>
    <w:rsid w:val="07F332F7"/>
    <w:rsid w:val="09AE4AB3"/>
    <w:rsid w:val="0C397B81"/>
    <w:rsid w:val="0EF435EF"/>
    <w:rsid w:val="0F22525A"/>
    <w:rsid w:val="0F9E5D23"/>
    <w:rsid w:val="104E206F"/>
    <w:rsid w:val="12A82242"/>
    <w:rsid w:val="134B79DA"/>
    <w:rsid w:val="13AE07D9"/>
    <w:rsid w:val="13DD0A74"/>
    <w:rsid w:val="151C182A"/>
    <w:rsid w:val="15E86638"/>
    <w:rsid w:val="176650ED"/>
    <w:rsid w:val="1B77281E"/>
    <w:rsid w:val="1F6E461D"/>
    <w:rsid w:val="258F6B35"/>
    <w:rsid w:val="27057567"/>
    <w:rsid w:val="27076392"/>
    <w:rsid w:val="281B2095"/>
    <w:rsid w:val="29DE4FA2"/>
    <w:rsid w:val="2F830641"/>
    <w:rsid w:val="302D2A86"/>
    <w:rsid w:val="30FD3B08"/>
    <w:rsid w:val="31BB575F"/>
    <w:rsid w:val="325966C4"/>
    <w:rsid w:val="332715DB"/>
    <w:rsid w:val="351A4AE0"/>
    <w:rsid w:val="36475831"/>
    <w:rsid w:val="36BC530E"/>
    <w:rsid w:val="380C5BCD"/>
    <w:rsid w:val="39E428C9"/>
    <w:rsid w:val="42E72E6A"/>
    <w:rsid w:val="44903845"/>
    <w:rsid w:val="453472A9"/>
    <w:rsid w:val="463C1B51"/>
    <w:rsid w:val="46DA23D1"/>
    <w:rsid w:val="4A35264E"/>
    <w:rsid w:val="4A683FB8"/>
    <w:rsid w:val="4D1D6BF7"/>
    <w:rsid w:val="4D9258D3"/>
    <w:rsid w:val="4E4B2AC1"/>
    <w:rsid w:val="52001DB5"/>
    <w:rsid w:val="54676A89"/>
    <w:rsid w:val="57D22E56"/>
    <w:rsid w:val="5C6D30E9"/>
    <w:rsid w:val="5CBB6EAF"/>
    <w:rsid w:val="63392D50"/>
    <w:rsid w:val="641570EB"/>
    <w:rsid w:val="643C59BD"/>
    <w:rsid w:val="66900A35"/>
    <w:rsid w:val="6A7E39A7"/>
    <w:rsid w:val="6CBB73C6"/>
    <w:rsid w:val="6DDC5194"/>
    <w:rsid w:val="7104121C"/>
    <w:rsid w:val="722B5AF8"/>
    <w:rsid w:val="738B0E57"/>
    <w:rsid w:val="745F3C79"/>
    <w:rsid w:val="749E4239"/>
    <w:rsid w:val="786E41FA"/>
    <w:rsid w:val="7B5D5598"/>
    <w:rsid w:val="7BE176FC"/>
    <w:rsid w:val="7DC67DD7"/>
    <w:rsid w:val="7F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ED91C"/>
  <w15:docId w15:val="{D0CF4C87-97B0-4747-90F4-56087842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lang w:eastAsia="zh-CN"/>
    </w:rPr>
  </w:style>
  <w:style w:type="character" w:customStyle="1" w:styleId="CommentSubjectChar">
    <w:name w:val="Comment Subject Char"/>
    <w:basedOn w:val="CommentTextChar"/>
    <w:link w:val="CommentSubject"/>
    <w:rPr>
      <w:rFonts w:asciiTheme="minorHAnsi" w:eastAsiaTheme="minorEastAsia" w:hAnsiTheme="minorHAnsi" w:cstheme="minorBidi"/>
      <w:b/>
      <w:bCs/>
      <w:lang w:eastAsia="zh-CN"/>
    </w:rPr>
  </w:style>
  <w:style w:type="paragraph" w:customStyle="1" w:styleId="Revision2">
    <w:name w:val="Revision2"/>
    <w:hidden/>
    <w:uiPriority w:val="99"/>
    <w:semiHidden/>
    <w:rPr>
      <w:rFonts w:asciiTheme="minorHAnsi" w:eastAsiaTheme="minorEastAsia" w:hAnsiTheme="minorHAnsi" w:cstheme="minorBidi"/>
      <w:lang w:val="en-US" w:eastAsia="zh-CN"/>
    </w:rPr>
  </w:style>
  <w:style w:type="paragraph" w:styleId="Revision">
    <w:name w:val="Revision"/>
    <w:hidden/>
    <w:uiPriority w:val="99"/>
    <w:semiHidden/>
    <w:rsid w:val="00151801"/>
    <w:rPr>
      <w:rFonts w:asciiTheme="minorHAnsi" w:eastAsiaTheme="minorEastAsia" w:hAnsiTheme="minorHAnsi" w:cstheme="minorBidi"/>
      <w:lang w:val="en-US" w:eastAsia="zh-CN"/>
    </w:rPr>
  </w:style>
  <w:style w:type="character" w:customStyle="1" w:styleId="cf01">
    <w:name w:val="cf01"/>
    <w:basedOn w:val="DefaultParagraphFont"/>
    <w:rsid w:val="009C1BC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izalprabu@gmail.com" TargetMode="External"/><Relationship Id="rId18" Type="http://schemas.openxmlformats.org/officeDocument/2006/relationships/image" Target="media/image3.jpeg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7F5AA-B23E-DF41-A36E-2E8C56EB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Junoretta Ernanto</cp:lastModifiedBy>
  <cp:revision>7</cp:revision>
  <dcterms:created xsi:type="dcterms:W3CDTF">2023-05-02T03:07:00Z</dcterms:created>
  <dcterms:modified xsi:type="dcterms:W3CDTF">2023-05-02T11:16:00Z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AAF109C9EABB44A889801FC70616A2F7</vt:lpwstr>
  </property>
</Properties>
</file>