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06E58" w:rsidRDefault="00506E58" w:rsidP="00506E58">
      <w:pPr>
        <w:spacing w:line="360" w:lineRule="auto"/>
        <w:rPr>
          <w:b/>
          <w:bCs/>
          <w:u w:val="single"/>
        </w:rPr>
      </w:pPr>
      <w:r>
        <w:rPr>
          <w:b/>
          <w:bCs/>
          <w:u w:val="single"/>
        </w:rPr>
        <w:t>LAMPIRAN</w:t>
      </w:r>
    </w:p>
    <w:p w:rsidR="00506E58" w:rsidRPr="001442C0" w:rsidRDefault="00506E58" w:rsidP="00506E58">
      <w:pPr>
        <w:spacing w:line="360" w:lineRule="auto"/>
        <w:rPr>
          <w:b/>
          <w:bCs/>
          <w:u w:val="single"/>
        </w:rPr>
      </w:pPr>
      <w:r w:rsidRPr="00537958">
        <w:rPr>
          <w:b/>
          <w:bCs/>
          <w:u w:val="single"/>
        </w:rPr>
        <w:t>1.</w:t>
      </w:r>
      <w:r w:rsidRPr="00537958">
        <w:rPr>
          <w:rFonts w:ascii="Segoe UI Symbol" w:hAnsi="Segoe UI Symbol" w:cs="Segoe UI Symbol"/>
          <w:b/>
          <w:bCs/>
          <w:u w:val="single"/>
        </w:rPr>
        <w:t>⁠</w:t>
      </w:r>
      <w:r w:rsidRPr="00537958">
        <w:rPr>
          <w:b/>
          <w:bCs/>
          <w:u w:val="single"/>
        </w:rPr>
        <w:t xml:space="preserve"> </w:t>
      </w:r>
      <w:r w:rsidRPr="00537958">
        <w:rPr>
          <w:rFonts w:ascii="Segoe UI Symbol" w:hAnsi="Segoe UI Symbol" w:cs="Segoe UI Symbol"/>
          <w:b/>
          <w:bCs/>
          <w:u w:val="single"/>
        </w:rPr>
        <w:t>⁠</w:t>
      </w:r>
      <w:r w:rsidRPr="00537958">
        <w:rPr>
          <w:b/>
          <w:bCs/>
          <w:u w:val="single"/>
        </w:rPr>
        <w:t xml:space="preserve">Kapan </w:t>
      </w:r>
      <w:proofErr w:type="spellStart"/>
      <w:r w:rsidRPr="00537958">
        <w:rPr>
          <w:b/>
          <w:bCs/>
          <w:u w:val="single"/>
        </w:rPr>
        <w:t>dimulai</w:t>
      </w:r>
      <w:proofErr w:type="spellEnd"/>
      <w:r w:rsidRPr="00537958">
        <w:rPr>
          <w:b/>
          <w:bCs/>
          <w:u w:val="single"/>
        </w:rPr>
        <w:t xml:space="preserve"> CRRT pada </w:t>
      </w:r>
      <w:proofErr w:type="spellStart"/>
      <w:r w:rsidRPr="00537958">
        <w:rPr>
          <w:b/>
          <w:bCs/>
          <w:u w:val="single"/>
        </w:rPr>
        <w:t>pasca</w:t>
      </w:r>
      <w:proofErr w:type="spellEnd"/>
      <w:r w:rsidRPr="00537958">
        <w:rPr>
          <w:b/>
          <w:bCs/>
          <w:u w:val="single"/>
        </w:rPr>
        <w:t xml:space="preserve"> </w:t>
      </w:r>
      <w:proofErr w:type="spellStart"/>
      <w:r w:rsidRPr="00537958">
        <w:rPr>
          <w:b/>
          <w:bCs/>
          <w:u w:val="single"/>
        </w:rPr>
        <w:t>oprasi</w:t>
      </w:r>
      <w:proofErr w:type="spellEnd"/>
      <w:r w:rsidRPr="00537958">
        <w:rPr>
          <w:b/>
          <w:bCs/>
          <w:u w:val="single"/>
        </w:rPr>
        <w:t xml:space="preserve"> CABG (coronary artery bypass grafting)</w:t>
      </w:r>
    </w:p>
    <w:tbl>
      <w:tblPr>
        <w:tblStyle w:val="TableGrid"/>
        <w:tblW w:w="0" w:type="auto"/>
        <w:tblInd w:w="720" w:type="dxa"/>
        <w:tblLook w:val="04A0" w:firstRow="1" w:lastRow="0" w:firstColumn="1" w:lastColumn="0" w:noHBand="0" w:noVBand="1"/>
      </w:tblPr>
      <w:tblGrid>
        <w:gridCol w:w="1563"/>
        <w:gridCol w:w="1960"/>
        <w:gridCol w:w="2029"/>
        <w:gridCol w:w="3078"/>
      </w:tblGrid>
      <w:tr w:rsidR="00506E58" w:rsidTr="00E75D2A">
        <w:tc>
          <w:tcPr>
            <w:tcW w:w="1563" w:type="dxa"/>
          </w:tcPr>
          <w:p w:rsidR="00506E58" w:rsidRPr="009C290B" w:rsidRDefault="00506E58" w:rsidP="00E75D2A">
            <w:pPr>
              <w:pStyle w:val="ListParagraph"/>
              <w:ind w:left="0"/>
              <w:jc w:val="center"/>
              <w:rPr>
                <w:b/>
                <w:bCs/>
              </w:rPr>
            </w:pPr>
            <w:proofErr w:type="spellStart"/>
            <w:r w:rsidRPr="009C290B">
              <w:rPr>
                <w:b/>
                <w:bCs/>
              </w:rPr>
              <w:t>Studi</w:t>
            </w:r>
            <w:proofErr w:type="spellEnd"/>
          </w:p>
        </w:tc>
        <w:tc>
          <w:tcPr>
            <w:tcW w:w="1965" w:type="dxa"/>
          </w:tcPr>
          <w:p w:rsidR="00506E58" w:rsidRPr="009C290B" w:rsidRDefault="00506E58" w:rsidP="00E75D2A">
            <w:pPr>
              <w:pStyle w:val="ListParagraph"/>
              <w:ind w:left="0"/>
              <w:jc w:val="center"/>
              <w:rPr>
                <w:b/>
                <w:bCs/>
              </w:rPr>
            </w:pPr>
            <w:proofErr w:type="spellStart"/>
            <w:r w:rsidRPr="009C290B">
              <w:rPr>
                <w:b/>
                <w:bCs/>
              </w:rPr>
              <w:t>Populasi</w:t>
            </w:r>
            <w:proofErr w:type="spellEnd"/>
          </w:p>
        </w:tc>
        <w:tc>
          <w:tcPr>
            <w:tcW w:w="1984" w:type="dxa"/>
          </w:tcPr>
          <w:p w:rsidR="00506E58" w:rsidRPr="009C290B" w:rsidRDefault="00506E58" w:rsidP="00E75D2A">
            <w:pPr>
              <w:pStyle w:val="ListParagraph"/>
              <w:ind w:left="0"/>
              <w:jc w:val="center"/>
              <w:rPr>
                <w:b/>
                <w:bCs/>
              </w:rPr>
            </w:pPr>
            <w:r>
              <w:rPr>
                <w:b/>
                <w:bCs/>
              </w:rPr>
              <w:t>Timing</w:t>
            </w:r>
          </w:p>
        </w:tc>
        <w:tc>
          <w:tcPr>
            <w:tcW w:w="3118" w:type="dxa"/>
          </w:tcPr>
          <w:p w:rsidR="00506E58" w:rsidRPr="009C290B" w:rsidRDefault="00506E58" w:rsidP="00E75D2A">
            <w:pPr>
              <w:pStyle w:val="ListParagraph"/>
              <w:ind w:left="0"/>
              <w:jc w:val="center"/>
              <w:rPr>
                <w:b/>
                <w:bCs/>
              </w:rPr>
            </w:pPr>
            <w:r w:rsidRPr="009C290B">
              <w:rPr>
                <w:b/>
                <w:bCs/>
              </w:rPr>
              <w:t>Hasil</w:t>
            </w:r>
          </w:p>
        </w:tc>
      </w:tr>
      <w:tr w:rsidR="00506E58" w:rsidTr="00E75D2A">
        <w:tc>
          <w:tcPr>
            <w:tcW w:w="1563" w:type="dxa"/>
          </w:tcPr>
          <w:p w:rsidR="00506E58" w:rsidRPr="00537958" w:rsidRDefault="00506E58" w:rsidP="00E75D2A">
            <w:pPr>
              <w:pStyle w:val="ListParagraph"/>
              <w:ind w:left="0"/>
            </w:pPr>
          </w:p>
        </w:tc>
        <w:tc>
          <w:tcPr>
            <w:tcW w:w="1965" w:type="dxa"/>
          </w:tcPr>
          <w:p w:rsidR="00506E58" w:rsidRPr="00537958" w:rsidRDefault="00506E58" w:rsidP="00E75D2A">
            <w:pPr>
              <w:pStyle w:val="ListParagraph"/>
              <w:ind w:left="0"/>
            </w:pPr>
          </w:p>
        </w:tc>
        <w:tc>
          <w:tcPr>
            <w:tcW w:w="1984" w:type="dxa"/>
          </w:tcPr>
          <w:p w:rsidR="00506E58" w:rsidRPr="00537958" w:rsidRDefault="00506E58" w:rsidP="00E75D2A">
            <w:pPr>
              <w:pStyle w:val="ListParagraph"/>
              <w:ind w:left="0"/>
            </w:pPr>
          </w:p>
        </w:tc>
        <w:tc>
          <w:tcPr>
            <w:tcW w:w="3118" w:type="dxa"/>
          </w:tcPr>
          <w:p w:rsidR="00506E58" w:rsidRPr="00537958" w:rsidRDefault="00506E58" w:rsidP="00E75D2A">
            <w:pPr>
              <w:pStyle w:val="ListParagraph"/>
              <w:ind w:left="0"/>
            </w:pPr>
          </w:p>
        </w:tc>
      </w:tr>
      <w:tr w:rsidR="00506E58" w:rsidTr="00E75D2A">
        <w:tc>
          <w:tcPr>
            <w:tcW w:w="1563" w:type="dxa"/>
          </w:tcPr>
          <w:p w:rsidR="00506E58" w:rsidRPr="002E0C2A" w:rsidRDefault="00506E58" w:rsidP="00E75D2A">
            <w:pPr>
              <w:pStyle w:val="ListParagraph"/>
              <w:ind w:left="0"/>
            </w:pPr>
            <w:r>
              <w:t>Li et al. (2024) (</w:t>
            </w:r>
            <w:proofErr w:type="spellStart"/>
            <w:r>
              <w:t>Retrospektif</w:t>
            </w:r>
            <w:proofErr w:type="spellEnd"/>
            <w:r>
              <w:t>)</w:t>
            </w:r>
          </w:p>
        </w:tc>
        <w:tc>
          <w:tcPr>
            <w:tcW w:w="1965" w:type="dxa"/>
          </w:tcPr>
          <w:p w:rsidR="00506E58" w:rsidRPr="002E0C2A" w:rsidRDefault="00506E58" w:rsidP="00E75D2A">
            <w:pPr>
              <w:pStyle w:val="ListParagraph"/>
              <w:ind w:left="0"/>
            </w:pPr>
            <w:r w:rsidRPr="002E0C2A">
              <w:t>patients with CSA-AKI requiring CRRT who underwent cardiac surgery</w:t>
            </w:r>
            <w:r>
              <w:t xml:space="preserve"> (valve, aortic, </w:t>
            </w:r>
            <w:proofErr w:type="spellStart"/>
            <w:r>
              <w:t>cabg</w:t>
            </w:r>
            <w:proofErr w:type="spellEnd"/>
            <w:r>
              <w:t xml:space="preserve">, IE, congenital) vs AKI </w:t>
            </w:r>
            <w:proofErr w:type="spellStart"/>
            <w:r>
              <w:t>tanpa</w:t>
            </w:r>
            <w:proofErr w:type="spellEnd"/>
            <w:r>
              <w:t xml:space="preserve"> cardiac surgery</w:t>
            </w:r>
          </w:p>
        </w:tc>
        <w:tc>
          <w:tcPr>
            <w:tcW w:w="1984" w:type="dxa"/>
          </w:tcPr>
          <w:p w:rsidR="00506E58" w:rsidRPr="002E0C2A" w:rsidRDefault="00506E58" w:rsidP="00E75D2A">
            <w:pPr>
              <w:pStyle w:val="ListParagraph"/>
              <w:ind w:left="0"/>
            </w:pPr>
            <w:r>
              <w:t xml:space="preserve">Pada CSA-AKI </w:t>
            </w:r>
            <w:proofErr w:type="spellStart"/>
            <w:r w:rsidRPr="002E0C2A">
              <w:rPr>
                <w:b/>
                <w:bCs/>
              </w:rPr>
              <w:t>dimulai</w:t>
            </w:r>
            <w:proofErr w:type="spellEnd"/>
            <w:r w:rsidRPr="002E0C2A">
              <w:rPr>
                <w:b/>
                <w:bCs/>
              </w:rPr>
              <w:t xml:space="preserve"> </w:t>
            </w:r>
            <w:proofErr w:type="spellStart"/>
            <w:r w:rsidRPr="002E0C2A">
              <w:rPr>
                <w:b/>
                <w:bCs/>
              </w:rPr>
              <w:t>lebih</w:t>
            </w:r>
            <w:proofErr w:type="spellEnd"/>
            <w:r w:rsidRPr="002E0C2A">
              <w:rPr>
                <w:b/>
                <w:bCs/>
              </w:rPr>
              <w:t xml:space="preserve"> </w:t>
            </w:r>
            <w:proofErr w:type="spellStart"/>
            <w:r w:rsidRPr="002E0C2A">
              <w:rPr>
                <w:b/>
                <w:bCs/>
              </w:rPr>
              <w:t>dini</w:t>
            </w:r>
            <w:proofErr w:type="spellEnd"/>
            <w:r w:rsidRPr="002E0C2A">
              <w:rPr>
                <w:b/>
                <w:bCs/>
              </w:rPr>
              <w:t xml:space="preserve"> pada AKI stg 1-2</w:t>
            </w:r>
          </w:p>
        </w:tc>
        <w:tc>
          <w:tcPr>
            <w:tcW w:w="3118" w:type="dxa"/>
          </w:tcPr>
          <w:p w:rsidR="00506E58" w:rsidRPr="002E0C2A" w:rsidRDefault="00506E58" w:rsidP="00E75D2A">
            <w:proofErr w:type="spellStart"/>
            <w:r>
              <w:t>Pasien</w:t>
            </w:r>
            <w:proofErr w:type="spellEnd"/>
            <w:r>
              <w:t xml:space="preserve"> </w:t>
            </w:r>
            <w:proofErr w:type="spellStart"/>
            <w:r>
              <w:t>dengan</w:t>
            </w:r>
            <w:proofErr w:type="spellEnd"/>
            <w:r>
              <w:t xml:space="preserve"> CSA-AKI </w:t>
            </w:r>
            <w:proofErr w:type="spellStart"/>
            <w:r>
              <w:t>menerima</w:t>
            </w:r>
            <w:proofErr w:type="spellEnd"/>
            <w:r>
              <w:t xml:space="preserve"> CRRT pada </w:t>
            </w:r>
            <w:proofErr w:type="spellStart"/>
            <w:r>
              <w:t>tahap</w:t>
            </w:r>
            <w:proofErr w:type="spellEnd"/>
            <w:r>
              <w:t xml:space="preserve"> AKI yang </w:t>
            </w:r>
            <w:proofErr w:type="spellStart"/>
            <w:r>
              <w:t>lebih</w:t>
            </w:r>
            <w:proofErr w:type="spellEnd"/>
            <w:r>
              <w:t xml:space="preserve"> </w:t>
            </w:r>
            <w:proofErr w:type="spellStart"/>
            <w:r>
              <w:t>awal</w:t>
            </w:r>
            <w:proofErr w:type="spellEnd"/>
            <w:r>
              <w:t xml:space="preserve"> </w:t>
            </w:r>
            <w:proofErr w:type="spellStart"/>
            <w:r>
              <w:t>dibandingkan</w:t>
            </w:r>
            <w:proofErr w:type="spellEnd"/>
            <w:r>
              <w:t xml:space="preserve"> </w:t>
            </w:r>
            <w:proofErr w:type="spellStart"/>
            <w:r>
              <w:t>pasien</w:t>
            </w:r>
            <w:proofErr w:type="spellEnd"/>
            <w:r>
              <w:t xml:space="preserve"> </w:t>
            </w:r>
            <w:proofErr w:type="spellStart"/>
            <w:r>
              <w:t>dengan</w:t>
            </w:r>
            <w:proofErr w:type="spellEnd"/>
            <w:r>
              <w:t xml:space="preserve"> AKI yang </w:t>
            </w:r>
            <w:proofErr w:type="spellStart"/>
            <w:r>
              <w:t>disebabkan</w:t>
            </w:r>
            <w:proofErr w:type="spellEnd"/>
            <w:r>
              <w:t xml:space="preserve"> oleh </w:t>
            </w:r>
            <w:proofErr w:type="spellStart"/>
            <w:r>
              <w:t>kelebihan</w:t>
            </w:r>
            <w:proofErr w:type="spellEnd"/>
            <w:r>
              <w:t xml:space="preserve"> </w:t>
            </w:r>
            <w:proofErr w:type="spellStart"/>
            <w:r>
              <w:t>cairan</w:t>
            </w:r>
            <w:proofErr w:type="spellEnd"/>
            <w:r>
              <w:t xml:space="preserve"> </w:t>
            </w:r>
            <w:proofErr w:type="spellStart"/>
            <w:r>
              <w:t>relatif</w:t>
            </w:r>
            <w:proofErr w:type="spellEnd"/>
            <w:r>
              <w:t xml:space="preserve"> </w:t>
            </w:r>
            <w:proofErr w:type="spellStart"/>
            <w:r>
              <w:t>setelah</w:t>
            </w:r>
            <w:proofErr w:type="spellEnd"/>
            <w:r>
              <w:t xml:space="preserve"> </w:t>
            </w:r>
            <w:proofErr w:type="spellStart"/>
            <w:r>
              <w:t>pembedahan</w:t>
            </w:r>
            <w:proofErr w:type="spellEnd"/>
            <w:r>
              <w:t xml:space="preserve"> </w:t>
            </w:r>
            <w:proofErr w:type="spellStart"/>
            <w:r>
              <w:t>jantung</w:t>
            </w:r>
            <w:proofErr w:type="spellEnd"/>
            <w:r>
              <w:t>.</w:t>
            </w:r>
          </w:p>
        </w:tc>
      </w:tr>
      <w:tr w:rsidR="00506E58" w:rsidTr="00E75D2A">
        <w:tc>
          <w:tcPr>
            <w:tcW w:w="1563" w:type="dxa"/>
          </w:tcPr>
          <w:p w:rsidR="00506E58" w:rsidRPr="002E0C2A" w:rsidRDefault="00506E58" w:rsidP="00E75D2A">
            <w:pPr>
              <w:pStyle w:val="ListParagraph"/>
              <w:ind w:left="0"/>
            </w:pPr>
            <w:r w:rsidRPr="002E0C2A">
              <w:t>Oh &amp; Song</w:t>
            </w:r>
            <w:r>
              <w:t xml:space="preserve"> (</w:t>
            </w:r>
            <w:r w:rsidRPr="002E0C2A">
              <w:t>2021</w:t>
            </w:r>
            <w:r>
              <w:t>) (cohort)</w:t>
            </w:r>
          </w:p>
        </w:tc>
        <w:tc>
          <w:tcPr>
            <w:tcW w:w="1965" w:type="dxa"/>
          </w:tcPr>
          <w:p w:rsidR="00506E58" w:rsidRPr="002E0C2A" w:rsidRDefault="00506E58" w:rsidP="00E75D2A">
            <w:pPr>
              <w:pStyle w:val="ListParagraph"/>
              <w:ind w:left="0"/>
            </w:pPr>
            <w:r w:rsidRPr="002E0C2A">
              <w:t>adult patients with ischemic heart disease who had undergone isolated coronary artery bypass grafting (CABG)</w:t>
            </w:r>
            <w:r>
              <w:t xml:space="preserve"> vs </w:t>
            </w:r>
            <w:proofErr w:type="spellStart"/>
            <w:r>
              <w:t>pasien</w:t>
            </w:r>
            <w:proofErr w:type="spellEnd"/>
            <w:r>
              <w:t xml:space="preserve"> yang </w:t>
            </w:r>
            <w:proofErr w:type="spellStart"/>
            <w:r>
              <w:t>tidak</w:t>
            </w:r>
            <w:proofErr w:type="spellEnd"/>
            <w:r>
              <w:t xml:space="preserve"> </w:t>
            </w:r>
            <w:proofErr w:type="spellStart"/>
            <w:r>
              <w:t>mendapat</w:t>
            </w:r>
            <w:proofErr w:type="spellEnd"/>
            <w:r>
              <w:t xml:space="preserve"> CRRT (</w:t>
            </w:r>
            <w:proofErr w:type="spellStart"/>
            <w:r>
              <w:t>studi</w:t>
            </w:r>
            <w:proofErr w:type="spellEnd"/>
            <w:r>
              <w:t xml:space="preserve"> </w:t>
            </w:r>
            <w:proofErr w:type="spellStart"/>
            <w:r>
              <w:t>ini</w:t>
            </w:r>
            <w:proofErr w:type="spellEnd"/>
            <w:r>
              <w:t xml:space="preserve"> </w:t>
            </w:r>
            <w:proofErr w:type="spellStart"/>
            <w:r>
              <w:t>lebih</w:t>
            </w:r>
            <w:proofErr w:type="spellEnd"/>
            <w:r>
              <w:t xml:space="preserve"> </w:t>
            </w:r>
            <w:proofErr w:type="spellStart"/>
            <w:r>
              <w:t>membahas</w:t>
            </w:r>
            <w:proofErr w:type="spellEnd"/>
            <w:r>
              <w:t xml:space="preserve"> </w:t>
            </w:r>
            <w:proofErr w:type="spellStart"/>
            <w:r>
              <w:t>efek</w:t>
            </w:r>
            <w:proofErr w:type="spellEnd"/>
            <w:r>
              <w:t xml:space="preserve"> </w:t>
            </w:r>
            <w:proofErr w:type="spellStart"/>
            <w:r>
              <w:t>jangka</w:t>
            </w:r>
            <w:proofErr w:type="spellEnd"/>
            <w:r>
              <w:t xml:space="preserve"> </w:t>
            </w:r>
            <w:proofErr w:type="spellStart"/>
            <w:r>
              <w:t>panjang</w:t>
            </w:r>
            <w:proofErr w:type="spellEnd"/>
            <w:r>
              <w:t xml:space="preserve"> pada </w:t>
            </w:r>
            <w:proofErr w:type="spellStart"/>
            <w:r>
              <w:t>pasien</w:t>
            </w:r>
            <w:proofErr w:type="spellEnd"/>
            <w:r>
              <w:t xml:space="preserve"> yang </w:t>
            </w:r>
            <w:proofErr w:type="spellStart"/>
            <w:r>
              <w:t>menerima</w:t>
            </w:r>
            <w:proofErr w:type="spellEnd"/>
            <w:r>
              <w:t xml:space="preserve"> CRRT post CABG, </w:t>
            </w:r>
            <w:proofErr w:type="spellStart"/>
            <w:r>
              <w:t>tidak</w:t>
            </w:r>
            <w:proofErr w:type="spellEnd"/>
            <w:r>
              <w:t xml:space="preserve"> </w:t>
            </w:r>
            <w:proofErr w:type="spellStart"/>
            <w:r>
              <w:t>membandingkan</w:t>
            </w:r>
            <w:proofErr w:type="spellEnd"/>
            <w:r>
              <w:t xml:space="preserve"> timing </w:t>
            </w:r>
            <w:proofErr w:type="spellStart"/>
            <w:r>
              <w:t>satu</w:t>
            </w:r>
            <w:proofErr w:type="spellEnd"/>
            <w:r>
              <w:t xml:space="preserve"> dan </w:t>
            </w:r>
            <w:proofErr w:type="spellStart"/>
            <w:r>
              <w:t>lainnya</w:t>
            </w:r>
            <w:proofErr w:type="spellEnd"/>
            <w:r>
              <w:t>)</w:t>
            </w:r>
          </w:p>
        </w:tc>
        <w:tc>
          <w:tcPr>
            <w:tcW w:w="1984" w:type="dxa"/>
          </w:tcPr>
          <w:p w:rsidR="00506E58" w:rsidRPr="002E0C2A" w:rsidRDefault="00506E58" w:rsidP="00E75D2A">
            <w:pPr>
              <w:pStyle w:val="ListParagraph"/>
              <w:ind w:left="0"/>
            </w:pPr>
            <w:proofErr w:type="spellStart"/>
            <w:r w:rsidRPr="00537958">
              <w:rPr>
                <w:b/>
                <w:bCs/>
              </w:rPr>
              <w:t>Inisiasi</w:t>
            </w:r>
            <w:proofErr w:type="spellEnd"/>
            <w:r w:rsidRPr="00537958">
              <w:rPr>
                <w:b/>
                <w:bCs/>
              </w:rPr>
              <w:t xml:space="preserve"> CRRT </w:t>
            </w:r>
            <w:proofErr w:type="spellStart"/>
            <w:r w:rsidRPr="00537958">
              <w:rPr>
                <w:b/>
                <w:bCs/>
              </w:rPr>
              <w:t>sekitar</w:t>
            </w:r>
            <w:proofErr w:type="spellEnd"/>
            <w:r w:rsidRPr="00537958">
              <w:rPr>
                <w:b/>
                <w:bCs/>
              </w:rPr>
              <w:t xml:space="preserve"> 3.1 </w:t>
            </w:r>
            <w:proofErr w:type="spellStart"/>
            <w:r w:rsidRPr="00537958">
              <w:rPr>
                <w:b/>
                <w:bCs/>
              </w:rPr>
              <w:t>hari</w:t>
            </w:r>
            <w:proofErr w:type="spellEnd"/>
            <w:r w:rsidRPr="00537958">
              <w:rPr>
                <w:b/>
                <w:bCs/>
              </w:rPr>
              <w:t xml:space="preserve"> </w:t>
            </w:r>
            <w:proofErr w:type="spellStart"/>
            <w:r w:rsidRPr="00537958">
              <w:rPr>
                <w:b/>
                <w:bCs/>
              </w:rPr>
              <w:t>setelah</w:t>
            </w:r>
            <w:proofErr w:type="spellEnd"/>
            <w:r w:rsidRPr="00537958">
              <w:rPr>
                <w:b/>
                <w:bCs/>
              </w:rPr>
              <w:t xml:space="preserve"> CABG dan </w:t>
            </w:r>
            <w:proofErr w:type="spellStart"/>
            <w:r w:rsidRPr="00537958">
              <w:rPr>
                <w:b/>
                <w:bCs/>
              </w:rPr>
              <w:t>durasi</w:t>
            </w:r>
            <w:proofErr w:type="spellEnd"/>
            <w:r w:rsidRPr="00537958">
              <w:rPr>
                <w:b/>
                <w:bCs/>
              </w:rPr>
              <w:t xml:space="preserve"> </w:t>
            </w:r>
            <w:proofErr w:type="spellStart"/>
            <w:r w:rsidRPr="00537958">
              <w:rPr>
                <w:b/>
                <w:bCs/>
              </w:rPr>
              <w:t>selama</w:t>
            </w:r>
            <w:proofErr w:type="spellEnd"/>
            <w:r w:rsidRPr="00537958">
              <w:rPr>
                <w:b/>
                <w:bCs/>
              </w:rPr>
              <w:t xml:space="preserve"> 3.1</w:t>
            </w:r>
            <w:r>
              <w:t xml:space="preserve"> </w:t>
            </w:r>
            <w:proofErr w:type="spellStart"/>
            <w:r>
              <w:t>selama</w:t>
            </w:r>
            <w:proofErr w:type="spellEnd"/>
            <w:r>
              <w:t xml:space="preserve"> </w:t>
            </w:r>
            <w:proofErr w:type="spellStart"/>
            <w:r>
              <w:t>hospitalisasi</w:t>
            </w:r>
            <w:proofErr w:type="spellEnd"/>
          </w:p>
        </w:tc>
        <w:tc>
          <w:tcPr>
            <w:tcW w:w="3118" w:type="dxa"/>
          </w:tcPr>
          <w:p w:rsidR="00506E58" w:rsidRPr="002E0C2A" w:rsidRDefault="00506E58" w:rsidP="00E75D2A">
            <w:pPr>
              <w:pStyle w:val="ListParagraph"/>
              <w:ind w:left="0"/>
            </w:pPr>
            <w:r w:rsidRPr="002E0C2A">
              <w:t>This timing was associated with a significantly higher risk of mortality and chronic kidney disease (CKD) requiring renal replacement therapy one year after surgery</w:t>
            </w:r>
          </w:p>
        </w:tc>
      </w:tr>
      <w:tr w:rsidR="00506E58" w:rsidTr="00E75D2A">
        <w:tc>
          <w:tcPr>
            <w:tcW w:w="1563" w:type="dxa"/>
          </w:tcPr>
          <w:p w:rsidR="00506E58" w:rsidRDefault="00506E58" w:rsidP="00E75D2A">
            <w:pPr>
              <w:pStyle w:val="ListParagraph"/>
              <w:ind w:left="0"/>
            </w:pPr>
            <w:r>
              <w:t>Campos et al. (2015) (Cohort)</w:t>
            </w:r>
          </w:p>
        </w:tc>
        <w:tc>
          <w:tcPr>
            <w:tcW w:w="1965" w:type="dxa"/>
          </w:tcPr>
          <w:p w:rsidR="00506E58" w:rsidRDefault="00506E58" w:rsidP="00E75D2A">
            <w:pPr>
              <w:pStyle w:val="ListParagraph"/>
              <w:ind w:left="0"/>
            </w:pPr>
            <w:proofErr w:type="spellStart"/>
            <w:r>
              <w:t>Pasien</w:t>
            </w:r>
            <w:proofErr w:type="spellEnd"/>
            <w:r>
              <w:t xml:space="preserve"> AKIN 2-3 (</w:t>
            </w:r>
            <w:r w:rsidRPr="009C290B">
              <w:t>within the first 24 hours of immediate postsurgical ICU admission</w:t>
            </w:r>
            <w:r>
              <w:t xml:space="preserve">) </w:t>
            </w:r>
            <w:proofErr w:type="spellStart"/>
            <w:r>
              <w:t>setelah</w:t>
            </w:r>
            <w:proofErr w:type="spellEnd"/>
            <w:r>
              <w:t xml:space="preserve"> cardiac surgery (</w:t>
            </w:r>
            <w:proofErr w:type="spellStart"/>
            <w:r>
              <w:t>tidak</w:t>
            </w:r>
            <w:proofErr w:type="spellEnd"/>
            <w:r>
              <w:t xml:space="preserve"> </w:t>
            </w:r>
            <w:proofErr w:type="spellStart"/>
            <w:r>
              <w:t>hanya</w:t>
            </w:r>
            <w:proofErr w:type="spellEnd"/>
            <w:r>
              <w:t xml:space="preserve"> CABG </w:t>
            </w:r>
            <w:proofErr w:type="spellStart"/>
            <w:r>
              <w:t>saja</w:t>
            </w:r>
            <w:proofErr w:type="spellEnd"/>
            <w:r>
              <w:t>)</w:t>
            </w:r>
          </w:p>
        </w:tc>
        <w:tc>
          <w:tcPr>
            <w:tcW w:w="1984" w:type="dxa"/>
          </w:tcPr>
          <w:p w:rsidR="00506E58" w:rsidRPr="009C290B" w:rsidRDefault="00506E58" w:rsidP="00E75D2A">
            <w:pPr>
              <w:pStyle w:val="ListParagraph"/>
              <w:ind w:left="0"/>
              <w:rPr>
                <w:b/>
                <w:bCs/>
              </w:rPr>
            </w:pPr>
            <w:r>
              <w:t xml:space="preserve">early = &lt;48 jam </w:t>
            </w:r>
            <w:proofErr w:type="spellStart"/>
            <w:r>
              <w:t>setelah</w:t>
            </w:r>
            <w:proofErr w:type="spellEnd"/>
            <w:r>
              <w:t xml:space="preserve"> </w:t>
            </w:r>
            <w:proofErr w:type="spellStart"/>
            <w:r>
              <w:t>admisi</w:t>
            </w:r>
            <w:proofErr w:type="spellEnd"/>
            <w:r>
              <w:t xml:space="preserve"> ICU</w:t>
            </w:r>
          </w:p>
        </w:tc>
        <w:tc>
          <w:tcPr>
            <w:tcW w:w="3118" w:type="dxa"/>
          </w:tcPr>
          <w:p w:rsidR="00506E58" w:rsidRDefault="00506E58" w:rsidP="00E75D2A">
            <w:pPr>
              <w:pStyle w:val="ListParagraph"/>
              <w:ind w:left="0"/>
            </w:pPr>
            <w:r>
              <w:rPr>
                <w:b/>
                <w:bCs/>
              </w:rPr>
              <w:t xml:space="preserve">- </w:t>
            </w:r>
            <w:proofErr w:type="spellStart"/>
            <w:r>
              <w:rPr>
                <w:b/>
                <w:bCs/>
              </w:rPr>
              <w:t>T</w:t>
            </w:r>
            <w:r w:rsidRPr="009C290B">
              <w:rPr>
                <w:b/>
                <w:bCs/>
              </w:rPr>
              <w:t>idak</w:t>
            </w:r>
            <w:proofErr w:type="spellEnd"/>
            <w:r w:rsidRPr="009C290B">
              <w:rPr>
                <w:b/>
                <w:bCs/>
              </w:rPr>
              <w:t xml:space="preserve"> </w:t>
            </w:r>
            <w:proofErr w:type="spellStart"/>
            <w:r w:rsidRPr="009C290B">
              <w:rPr>
                <w:b/>
                <w:bCs/>
              </w:rPr>
              <w:t>ada</w:t>
            </w:r>
            <w:proofErr w:type="spellEnd"/>
            <w:r w:rsidRPr="009C290B">
              <w:rPr>
                <w:b/>
                <w:bCs/>
              </w:rPr>
              <w:t xml:space="preserve"> </w:t>
            </w:r>
            <w:proofErr w:type="spellStart"/>
            <w:r w:rsidRPr="009C290B">
              <w:rPr>
                <w:b/>
                <w:bCs/>
              </w:rPr>
              <w:t>perbedaan</w:t>
            </w:r>
            <w:proofErr w:type="spellEnd"/>
            <w:r w:rsidRPr="009C290B">
              <w:rPr>
                <w:b/>
                <w:bCs/>
              </w:rPr>
              <w:t xml:space="preserve"> survival rate</w:t>
            </w:r>
            <w:r>
              <w:t xml:space="preserve"> pada </w:t>
            </w:r>
            <w:proofErr w:type="spellStart"/>
            <w:r>
              <w:t>kelompok</w:t>
            </w:r>
            <w:proofErr w:type="spellEnd"/>
            <w:r>
              <w:t xml:space="preserve"> early (&lt;48 jam </w:t>
            </w:r>
            <w:proofErr w:type="spellStart"/>
            <w:r>
              <w:t>setelah</w:t>
            </w:r>
            <w:proofErr w:type="spellEnd"/>
            <w:r>
              <w:t xml:space="preserve"> </w:t>
            </w:r>
            <w:proofErr w:type="spellStart"/>
            <w:r>
              <w:t>admisi</w:t>
            </w:r>
            <w:proofErr w:type="spellEnd"/>
            <w:r>
              <w:t xml:space="preserve"> ICU) dan </w:t>
            </w:r>
            <w:proofErr w:type="spellStart"/>
            <w:r>
              <w:t>kelompok</w:t>
            </w:r>
            <w:proofErr w:type="spellEnd"/>
            <w:r>
              <w:t xml:space="preserve"> later</w:t>
            </w:r>
          </w:p>
          <w:p w:rsidR="00506E58" w:rsidRDefault="00506E58" w:rsidP="00E75D2A">
            <w:r>
              <w:t xml:space="preserve">- </w:t>
            </w:r>
            <w:r w:rsidRPr="009C290B">
              <w:t>Urine output 6 hours before CRRT initiation was higher in the late group compared to the early group (0.54 ml/kg/h vs. 0.18 ml/kg/h), raising concerns about the indication of CRRT in this late group.</w:t>
            </w:r>
          </w:p>
        </w:tc>
      </w:tr>
      <w:tr w:rsidR="00506E58" w:rsidTr="00E75D2A">
        <w:tc>
          <w:tcPr>
            <w:tcW w:w="1563" w:type="dxa"/>
          </w:tcPr>
          <w:p w:rsidR="00506E58" w:rsidRDefault="00506E58" w:rsidP="00E75D2A">
            <w:pPr>
              <w:pStyle w:val="ListParagraph"/>
              <w:ind w:left="0"/>
            </w:pPr>
            <w:r>
              <w:lastRenderedPageBreak/>
              <w:t>Tripathi et al. (2019) (</w:t>
            </w:r>
            <w:proofErr w:type="spellStart"/>
            <w:r>
              <w:t>Retrospektif</w:t>
            </w:r>
            <w:proofErr w:type="spellEnd"/>
            <w:r>
              <w:t>)</w:t>
            </w:r>
          </w:p>
        </w:tc>
        <w:tc>
          <w:tcPr>
            <w:tcW w:w="1965" w:type="dxa"/>
          </w:tcPr>
          <w:p w:rsidR="00506E58" w:rsidRDefault="00506E58" w:rsidP="00E75D2A">
            <w:pPr>
              <w:pStyle w:val="ListParagraph"/>
              <w:ind w:left="0"/>
            </w:pPr>
            <w:proofErr w:type="spellStart"/>
            <w:r>
              <w:t>Pasien</w:t>
            </w:r>
            <w:proofErr w:type="spellEnd"/>
            <w:r>
              <w:t xml:space="preserve"> post cardiac surgery (</w:t>
            </w:r>
            <w:proofErr w:type="spellStart"/>
            <w:r>
              <w:t>tidak</w:t>
            </w:r>
            <w:proofErr w:type="spellEnd"/>
            <w:r>
              <w:t xml:space="preserve"> </w:t>
            </w:r>
            <w:proofErr w:type="spellStart"/>
            <w:r>
              <w:t>spesifik</w:t>
            </w:r>
            <w:proofErr w:type="spellEnd"/>
            <w:r>
              <w:t xml:space="preserve"> post CABG)</w:t>
            </w:r>
          </w:p>
        </w:tc>
        <w:tc>
          <w:tcPr>
            <w:tcW w:w="1984" w:type="dxa"/>
          </w:tcPr>
          <w:p w:rsidR="00506E58" w:rsidRDefault="00506E58" w:rsidP="00E75D2A">
            <w:pPr>
              <w:pStyle w:val="ListParagraph"/>
              <w:ind w:left="0"/>
            </w:pPr>
          </w:p>
        </w:tc>
        <w:tc>
          <w:tcPr>
            <w:tcW w:w="3118" w:type="dxa"/>
          </w:tcPr>
          <w:p w:rsidR="00506E58" w:rsidRDefault="00506E58" w:rsidP="00E75D2A">
            <w:pPr>
              <w:pStyle w:val="ListParagraph"/>
              <w:ind w:left="0"/>
            </w:pPr>
            <w:r>
              <w:t xml:space="preserve">CRRT </w:t>
            </w:r>
            <w:proofErr w:type="spellStart"/>
            <w:r>
              <w:t>dimulai</w:t>
            </w:r>
            <w:proofErr w:type="spellEnd"/>
            <w:r>
              <w:t xml:space="preserve"> </w:t>
            </w:r>
            <w:proofErr w:type="spellStart"/>
            <w:r>
              <w:t>ketika</w:t>
            </w:r>
            <w:proofErr w:type="spellEnd"/>
            <w:r>
              <w:t xml:space="preserve"> </w:t>
            </w:r>
            <w:proofErr w:type="spellStart"/>
            <w:r w:rsidRPr="009C290B">
              <w:rPr>
                <w:b/>
                <w:bCs/>
              </w:rPr>
              <w:t>kadar</w:t>
            </w:r>
            <w:proofErr w:type="spellEnd"/>
            <w:r w:rsidRPr="009C290B">
              <w:rPr>
                <w:b/>
                <w:bCs/>
              </w:rPr>
              <w:t xml:space="preserve"> sodium </w:t>
            </w:r>
            <w:proofErr w:type="spellStart"/>
            <w:r w:rsidRPr="009C290B">
              <w:rPr>
                <w:b/>
                <w:bCs/>
              </w:rPr>
              <w:t>bikarbonat</w:t>
            </w:r>
            <w:proofErr w:type="spellEnd"/>
            <w:r w:rsidRPr="009C290B">
              <w:rPr>
                <w:b/>
                <w:bCs/>
              </w:rPr>
              <w:t xml:space="preserve"> </w:t>
            </w:r>
            <w:proofErr w:type="spellStart"/>
            <w:r w:rsidRPr="009C290B">
              <w:rPr>
                <w:b/>
                <w:bCs/>
              </w:rPr>
              <w:t>predialisis</w:t>
            </w:r>
            <w:proofErr w:type="spellEnd"/>
            <w:r w:rsidRPr="009C290B">
              <w:rPr>
                <w:b/>
                <w:bCs/>
              </w:rPr>
              <w:t xml:space="preserve"> &lt;16,83 mg/dL</w:t>
            </w:r>
          </w:p>
        </w:tc>
      </w:tr>
      <w:tr w:rsidR="00506E58" w:rsidTr="00E75D2A">
        <w:tc>
          <w:tcPr>
            <w:tcW w:w="1563" w:type="dxa"/>
          </w:tcPr>
          <w:p w:rsidR="00506E58" w:rsidRDefault="00506E58" w:rsidP="00E75D2A">
            <w:pPr>
              <w:pStyle w:val="ListParagraph"/>
              <w:ind w:left="0"/>
            </w:pPr>
            <w:r>
              <w:t xml:space="preserve">Cui et al. (2018) (meta </w:t>
            </w:r>
            <w:proofErr w:type="spellStart"/>
            <w:r>
              <w:t>analisis</w:t>
            </w:r>
            <w:proofErr w:type="spellEnd"/>
            <w:r>
              <w:t xml:space="preserve">) </w:t>
            </w:r>
          </w:p>
        </w:tc>
        <w:tc>
          <w:tcPr>
            <w:tcW w:w="1965" w:type="dxa"/>
          </w:tcPr>
          <w:p w:rsidR="00506E58" w:rsidRDefault="00506E58" w:rsidP="00E75D2A">
            <w:pPr>
              <w:pStyle w:val="ListParagraph"/>
              <w:ind w:left="0"/>
            </w:pPr>
            <w:proofErr w:type="spellStart"/>
            <w:r>
              <w:t>Pasien</w:t>
            </w:r>
            <w:proofErr w:type="spellEnd"/>
            <w:r>
              <w:t xml:space="preserve"> post cardiac surgery (</w:t>
            </w:r>
            <w:proofErr w:type="spellStart"/>
            <w:r>
              <w:t>tidak</w:t>
            </w:r>
            <w:proofErr w:type="spellEnd"/>
            <w:r>
              <w:t xml:space="preserve"> </w:t>
            </w:r>
            <w:proofErr w:type="spellStart"/>
            <w:r>
              <w:t>spesifik</w:t>
            </w:r>
            <w:proofErr w:type="spellEnd"/>
            <w:r>
              <w:t xml:space="preserve"> post CABG)</w:t>
            </w:r>
          </w:p>
          <w:p w:rsidR="00506E58" w:rsidRDefault="00506E58" w:rsidP="00E75D2A">
            <w:pPr>
              <w:pStyle w:val="ListParagraph"/>
              <w:ind w:left="0"/>
            </w:pPr>
          </w:p>
          <w:p w:rsidR="00506E58" w:rsidRDefault="00506E58" w:rsidP="00E75D2A">
            <w:pPr>
              <w:pStyle w:val="ListParagraph"/>
              <w:ind w:left="0"/>
            </w:pPr>
            <w:proofErr w:type="spellStart"/>
            <w:r>
              <w:t>Modalitas</w:t>
            </w:r>
            <w:proofErr w:type="spellEnd"/>
            <w:r>
              <w:t>: IHD dan CVVH</w:t>
            </w:r>
          </w:p>
        </w:tc>
        <w:tc>
          <w:tcPr>
            <w:tcW w:w="1984" w:type="dxa"/>
          </w:tcPr>
          <w:p w:rsidR="00506E58" w:rsidRDefault="00506E58" w:rsidP="00E75D2A">
            <w:pPr>
              <w:pStyle w:val="ListParagraph"/>
              <w:ind w:left="0"/>
            </w:pPr>
            <w:proofErr w:type="spellStart"/>
            <w:r>
              <w:t>Definisi</w:t>
            </w:r>
            <w:proofErr w:type="spellEnd"/>
            <w:r>
              <w:t xml:space="preserve"> “early” </w:t>
            </w:r>
            <w:proofErr w:type="spellStart"/>
            <w:r>
              <w:t>dimulai</w:t>
            </w:r>
            <w:proofErr w:type="spellEnd"/>
            <w:r>
              <w:t xml:space="preserve"> </w:t>
            </w:r>
            <w:proofErr w:type="spellStart"/>
            <w:r>
              <w:t>ketika</w:t>
            </w:r>
            <w:proofErr w:type="spellEnd"/>
            <w:r>
              <w:t>:</w:t>
            </w:r>
          </w:p>
          <w:p w:rsidR="00506E58" w:rsidRDefault="00506E58" w:rsidP="00E75D2A">
            <w:pPr>
              <w:pStyle w:val="ListParagraph"/>
              <w:numPr>
                <w:ilvl w:val="0"/>
                <w:numId w:val="2"/>
              </w:numPr>
              <w:ind w:left="427" w:hanging="283"/>
            </w:pPr>
            <w:r>
              <w:t>Cr rise &gt;10% from pre-op level within 48 h of surgery (</w:t>
            </w:r>
            <w:r w:rsidRPr="00B337B8">
              <w:rPr>
                <w:b/>
                <w:bCs/>
              </w:rPr>
              <w:t>KDIGO 1</w:t>
            </w:r>
            <w:r>
              <w:t>)</w:t>
            </w:r>
          </w:p>
          <w:p w:rsidR="00506E58" w:rsidRDefault="00506E58" w:rsidP="00E75D2A">
            <w:pPr>
              <w:pStyle w:val="ListParagraph"/>
              <w:numPr>
                <w:ilvl w:val="0"/>
                <w:numId w:val="2"/>
              </w:numPr>
              <w:ind w:left="427" w:hanging="283"/>
            </w:pPr>
            <w:r w:rsidRPr="009C290B">
              <w:t>Within 12 h of UOP &lt;30 mL/h or urine output &lt;750 ml/day</w:t>
            </w:r>
            <w:r>
              <w:t xml:space="preserve"> (</w:t>
            </w:r>
            <w:r w:rsidRPr="00B337B8">
              <w:rPr>
                <w:b/>
                <w:bCs/>
              </w:rPr>
              <w:t>KDIGO 2</w:t>
            </w:r>
            <w:r>
              <w:t>)</w:t>
            </w:r>
          </w:p>
          <w:p w:rsidR="00506E58" w:rsidRDefault="00506E58" w:rsidP="00E75D2A">
            <w:pPr>
              <w:pStyle w:val="ListParagraph"/>
              <w:numPr>
                <w:ilvl w:val="0"/>
                <w:numId w:val="2"/>
              </w:numPr>
              <w:ind w:left="427" w:hanging="283"/>
            </w:pPr>
            <w:r w:rsidRPr="009C290B">
              <w:t>Within 12 h of UOP &lt;0.5 mL/kg/h</w:t>
            </w:r>
            <w:r>
              <w:t xml:space="preserve"> (</w:t>
            </w:r>
            <w:r w:rsidRPr="00B337B8">
              <w:rPr>
                <w:b/>
                <w:bCs/>
              </w:rPr>
              <w:t>KDIGO 1</w:t>
            </w:r>
            <w:r>
              <w:t>)</w:t>
            </w:r>
          </w:p>
          <w:p w:rsidR="00506E58" w:rsidRDefault="00506E58" w:rsidP="00E75D2A">
            <w:pPr>
              <w:pStyle w:val="ListParagraph"/>
              <w:numPr>
                <w:ilvl w:val="0"/>
                <w:numId w:val="2"/>
              </w:numPr>
              <w:ind w:left="427" w:hanging="283"/>
            </w:pPr>
            <w:r>
              <w:t>RRT initiation within 24 h post cardiac surgery in shock requiring high-dose catecholamine</w:t>
            </w:r>
          </w:p>
          <w:p w:rsidR="00506E58" w:rsidRDefault="00506E58" w:rsidP="00E75D2A">
            <w:pPr>
              <w:pStyle w:val="ListParagraph"/>
              <w:ind w:left="0"/>
            </w:pPr>
          </w:p>
        </w:tc>
        <w:tc>
          <w:tcPr>
            <w:tcW w:w="3118" w:type="dxa"/>
          </w:tcPr>
          <w:p w:rsidR="00506E58" w:rsidRDefault="00506E58" w:rsidP="00E75D2A">
            <w:pPr>
              <w:pStyle w:val="ListParagraph"/>
              <w:ind w:left="262" w:hanging="262"/>
            </w:pPr>
            <w:r>
              <w:t>-</w:t>
            </w:r>
            <w:r>
              <w:tab/>
            </w:r>
            <w:r w:rsidRPr="009C290B">
              <w:rPr>
                <w:b/>
                <w:bCs/>
              </w:rPr>
              <w:t>Impact of early RRT:</w:t>
            </w:r>
            <w:r>
              <w:t xml:space="preserve"> Statistical analysis showed that early initiation of RRT did not affect survival rates or length of stay (LOS) in the ICU or hospital.</w:t>
            </w:r>
          </w:p>
          <w:p w:rsidR="00506E58" w:rsidRDefault="00506E58" w:rsidP="00E75D2A">
            <w:pPr>
              <w:pStyle w:val="ListParagraph"/>
              <w:ind w:left="218" w:hanging="218"/>
            </w:pPr>
            <w:r>
              <w:t>-</w:t>
            </w:r>
            <w:r>
              <w:tab/>
            </w:r>
            <w:r w:rsidRPr="009C290B">
              <w:rPr>
                <w:b/>
                <w:bCs/>
              </w:rPr>
              <w:t xml:space="preserve">Benefit of </w:t>
            </w:r>
            <w:proofErr w:type="spellStart"/>
            <w:r w:rsidRPr="009C290B">
              <w:rPr>
                <w:b/>
                <w:bCs/>
              </w:rPr>
              <w:t>earlt</w:t>
            </w:r>
            <w:proofErr w:type="spellEnd"/>
            <w:r w:rsidRPr="009C290B">
              <w:rPr>
                <w:b/>
                <w:bCs/>
              </w:rPr>
              <w:t xml:space="preserve"> RRT</w:t>
            </w:r>
            <w:r>
              <w:t>: Early initiation of RRT may help in controlling fluid and electrolyte balance, maintaining acid-base equilibrium, and preventing complications. However, it could also pose risks like hemodynamic instability and bleeding.</w:t>
            </w:r>
          </w:p>
          <w:p w:rsidR="00506E58" w:rsidRDefault="00506E58" w:rsidP="00E75D2A">
            <w:pPr>
              <w:pStyle w:val="ListParagraph"/>
              <w:ind w:left="0"/>
            </w:pPr>
            <w:r>
              <w:t xml:space="preserve">- </w:t>
            </w:r>
            <w:r w:rsidRPr="009C290B">
              <w:rPr>
                <w:b/>
                <w:bCs/>
              </w:rPr>
              <w:t>Kesimpulan:</w:t>
            </w:r>
            <w:r>
              <w:t xml:space="preserve"> Early RRT did not significantly impact patient outcomes. Subgroup analysis suggested that early RRT based on serum creatinine level might reduce mortality, indicating that elevated serum creatinine could indicate the need for RRT. The optimal timing for initiating RRT in CSA-AKI patients remains debated due to the complex nature of AKI post-cardiac surgery, necessitating a comprehensive clinical approach for decision-making.</w:t>
            </w:r>
          </w:p>
        </w:tc>
      </w:tr>
      <w:tr w:rsidR="00506E58" w:rsidTr="00E75D2A">
        <w:tc>
          <w:tcPr>
            <w:tcW w:w="1563" w:type="dxa"/>
          </w:tcPr>
          <w:p w:rsidR="00506E58" w:rsidRDefault="00506E58" w:rsidP="00E75D2A">
            <w:pPr>
              <w:pStyle w:val="ListParagraph"/>
              <w:ind w:left="0"/>
            </w:pPr>
            <w:r>
              <w:t xml:space="preserve">Liu et al. (2014) (meta </w:t>
            </w:r>
            <w:proofErr w:type="spellStart"/>
            <w:r>
              <w:t>analisis</w:t>
            </w:r>
            <w:proofErr w:type="spellEnd"/>
            <w:r>
              <w:t>)</w:t>
            </w:r>
          </w:p>
        </w:tc>
        <w:tc>
          <w:tcPr>
            <w:tcW w:w="1965" w:type="dxa"/>
          </w:tcPr>
          <w:p w:rsidR="00506E58" w:rsidRDefault="00506E58" w:rsidP="00E75D2A">
            <w:pPr>
              <w:pStyle w:val="ListParagraph"/>
              <w:ind w:left="0"/>
            </w:pPr>
            <w:r>
              <w:t>patients with AKI specifically after cardiac surgery (</w:t>
            </w:r>
            <w:proofErr w:type="spellStart"/>
            <w:r>
              <w:t>tidak</w:t>
            </w:r>
            <w:proofErr w:type="spellEnd"/>
            <w:r>
              <w:t xml:space="preserve"> </w:t>
            </w:r>
            <w:proofErr w:type="spellStart"/>
            <w:r>
              <w:t>spesifik</w:t>
            </w:r>
            <w:proofErr w:type="spellEnd"/>
            <w:r>
              <w:t xml:space="preserve"> CABG)</w:t>
            </w:r>
          </w:p>
        </w:tc>
        <w:tc>
          <w:tcPr>
            <w:tcW w:w="1984" w:type="dxa"/>
          </w:tcPr>
          <w:p w:rsidR="00506E58" w:rsidRDefault="00506E58" w:rsidP="00E75D2A">
            <w:pPr>
              <w:pStyle w:val="ListParagraph"/>
              <w:ind w:left="0"/>
            </w:pPr>
            <w:proofErr w:type="spellStart"/>
            <w:r>
              <w:t>Definisi</w:t>
            </w:r>
            <w:proofErr w:type="spellEnd"/>
            <w:r>
              <w:t xml:space="preserve"> “early” yang </w:t>
            </w:r>
            <w:proofErr w:type="spellStart"/>
            <w:r>
              <w:t>dilibatkan</w:t>
            </w:r>
            <w:proofErr w:type="spellEnd"/>
            <w:r>
              <w:t xml:space="preserve">: </w:t>
            </w:r>
          </w:p>
          <w:p w:rsidR="00506E58" w:rsidRDefault="00506E58" w:rsidP="00E75D2A">
            <w:pPr>
              <w:pStyle w:val="ListParagraph"/>
              <w:numPr>
                <w:ilvl w:val="0"/>
                <w:numId w:val="2"/>
              </w:numPr>
              <w:ind w:left="327" w:hanging="284"/>
            </w:pPr>
            <w:r>
              <w:t xml:space="preserve">First 12 h after urine output less than 30 mL/h, Cr </w:t>
            </w:r>
            <w:r>
              <w:lastRenderedPageBreak/>
              <w:t>clearance less than 20 mL/min, and mechanical ventilation (</w:t>
            </w:r>
            <w:r w:rsidRPr="00B337B8">
              <w:rPr>
                <w:b/>
                <w:bCs/>
              </w:rPr>
              <w:t xml:space="preserve">KDIGO </w:t>
            </w:r>
            <w:r>
              <w:rPr>
                <w:b/>
                <w:bCs/>
              </w:rPr>
              <w:t>1</w:t>
            </w:r>
            <w:r>
              <w:t>)</w:t>
            </w:r>
          </w:p>
          <w:p w:rsidR="00506E58" w:rsidRDefault="00506E58" w:rsidP="00E75D2A">
            <w:pPr>
              <w:pStyle w:val="ListParagraph"/>
              <w:numPr>
                <w:ilvl w:val="0"/>
                <w:numId w:val="2"/>
              </w:numPr>
              <w:ind w:left="327" w:hanging="284"/>
            </w:pPr>
            <w:r>
              <w:t>Urine output less than 100 mL/h for 8 h despite usage of 50 mg furosemide</w:t>
            </w:r>
          </w:p>
          <w:p w:rsidR="00506E58" w:rsidRDefault="00506E58" w:rsidP="00E75D2A">
            <w:pPr>
              <w:pStyle w:val="ListParagraph"/>
              <w:numPr>
                <w:ilvl w:val="0"/>
                <w:numId w:val="2"/>
              </w:numPr>
              <w:ind w:left="327" w:hanging="284"/>
            </w:pPr>
            <w:r>
              <w:t>Urine &lt;100 mL/h within 8 h consecutively after surgery regardless of furosemide infusion</w:t>
            </w:r>
          </w:p>
          <w:p w:rsidR="00506E58" w:rsidRDefault="00506E58" w:rsidP="00E75D2A">
            <w:pPr>
              <w:pStyle w:val="ListParagraph"/>
              <w:numPr>
                <w:ilvl w:val="0"/>
                <w:numId w:val="2"/>
              </w:numPr>
              <w:ind w:left="327" w:hanging="284"/>
            </w:pPr>
            <w:r>
              <w:t>Within first 3 days after surgery</w:t>
            </w:r>
          </w:p>
          <w:p w:rsidR="00506E58" w:rsidRDefault="00506E58" w:rsidP="00E75D2A">
            <w:pPr>
              <w:pStyle w:val="ListParagraph"/>
              <w:numPr>
                <w:ilvl w:val="0"/>
                <w:numId w:val="2"/>
              </w:numPr>
              <w:ind w:left="327" w:hanging="284"/>
            </w:pPr>
            <w:r>
              <w:t xml:space="preserve">As soon as urine output </w:t>
            </w:r>
            <w:r w:rsidRPr="00872179">
              <w:rPr>
                <w:u w:val="single"/>
              </w:rPr>
              <w:t>&lt;</w:t>
            </w:r>
            <w:r>
              <w:t>0.5 mL/kg/h postoperatively and a 50% increase in baseline urea and creatinine</w:t>
            </w:r>
          </w:p>
          <w:p w:rsidR="00506E58" w:rsidRDefault="00506E58" w:rsidP="00E75D2A">
            <w:pPr>
              <w:pStyle w:val="ListParagraph"/>
              <w:ind w:left="327"/>
            </w:pPr>
            <w:r>
              <w:t>(</w:t>
            </w:r>
            <w:proofErr w:type="spellStart"/>
            <w:r w:rsidRPr="00B337B8">
              <w:rPr>
                <w:b/>
                <w:bCs/>
              </w:rPr>
              <w:t>lebih</w:t>
            </w:r>
            <w:proofErr w:type="spellEnd"/>
            <w:r w:rsidRPr="00B337B8">
              <w:rPr>
                <w:b/>
                <w:bCs/>
              </w:rPr>
              <w:t xml:space="preserve"> </w:t>
            </w:r>
            <w:proofErr w:type="spellStart"/>
            <w:r w:rsidRPr="00B337B8">
              <w:rPr>
                <w:b/>
                <w:bCs/>
              </w:rPr>
              <w:t>awal</w:t>
            </w:r>
            <w:proofErr w:type="spellEnd"/>
            <w:r w:rsidRPr="00B337B8">
              <w:rPr>
                <w:b/>
                <w:bCs/>
              </w:rPr>
              <w:t xml:space="preserve"> </w:t>
            </w:r>
            <w:proofErr w:type="spellStart"/>
            <w:r w:rsidRPr="00B337B8">
              <w:rPr>
                <w:b/>
                <w:bCs/>
              </w:rPr>
              <w:t>dibanding</w:t>
            </w:r>
            <w:proofErr w:type="spellEnd"/>
            <w:r w:rsidRPr="00B337B8">
              <w:rPr>
                <w:b/>
                <w:bCs/>
              </w:rPr>
              <w:t xml:space="preserve"> KDIGO 1</w:t>
            </w:r>
            <w:r>
              <w:t>)</w:t>
            </w:r>
          </w:p>
          <w:p w:rsidR="00506E58" w:rsidRDefault="00506E58" w:rsidP="00E75D2A">
            <w:pPr>
              <w:pStyle w:val="ListParagraph"/>
              <w:numPr>
                <w:ilvl w:val="0"/>
                <w:numId w:val="2"/>
              </w:numPr>
              <w:ind w:left="327" w:hanging="284"/>
            </w:pPr>
            <w:r>
              <w:t xml:space="preserve">Within 12 h of urine output </w:t>
            </w:r>
            <w:r w:rsidRPr="00872179">
              <w:rPr>
                <w:u w:val="single"/>
              </w:rPr>
              <w:t>&lt;</w:t>
            </w:r>
            <w:r>
              <w:t>0.5 mL/kg/h postoperatively and a 50% increase in baseline urea and creatinine</w:t>
            </w:r>
          </w:p>
          <w:p w:rsidR="00506E58" w:rsidRDefault="00506E58" w:rsidP="00E75D2A">
            <w:pPr>
              <w:pStyle w:val="ListParagraph"/>
              <w:ind w:left="327"/>
            </w:pPr>
            <w:r>
              <w:t>(</w:t>
            </w:r>
            <w:r w:rsidRPr="00B337B8">
              <w:rPr>
                <w:b/>
                <w:bCs/>
              </w:rPr>
              <w:t>KDIGO 1</w:t>
            </w:r>
            <w:r>
              <w:t>)</w:t>
            </w:r>
          </w:p>
          <w:p w:rsidR="00506E58" w:rsidRDefault="00506E58" w:rsidP="00E75D2A">
            <w:pPr>
              <w:pStyle w:val="ListParagraph"/>
              <w:numPr>
                <w:ilvl w:val="0"/>
                <w:numId w:val="2"/>
              </w:numPr>
              <w:ind w:left="327" w:hanging="284"/>
            </w:pPr>
            <w:r>
              <w:t xml:space="preserve">Immediately when urine output &lt;0.5 </w:t>
            </w:r>
            <w:r>
              <w:lastRenderedPageBreak/>
              <w:t>mL/kg/min regardless of fluid replacement and single dose of IV diuretic</w:t>
            </w:r>
          </w:p>
          <w:p w:rsidR="00506E58" w:rsidRDefault="00506E58" w:rsidP="00E75D2A">
            <w:pPr>
              <w:pStyle w:val="ListParagraph"/>
              <w:ind w:left="327"/>
            </w:pPr>
            <w:r>
              <w:t>(</w:t>
            </w:r>
            <w:r w:rsidRPr="00B337B8">
              <w:rPr>
                <w:b/>
                <w:bCs/>
              </w:rPr>
              <w:t>KDIGO 1</w:t>
            </w:r>
            <w:r>
              <w:t>)</w:t>
            </w:r>
          </w:p>
          <w:p w:rsidR="00506E58" w:rsidRDefault="00506E58" w:rsidP="00E75D2A">
            <w:pPr>
              <w:pStyle w:val="ListParagraph"/>
              <w:numPr>
                <w:ilvl w:val="0"/>
                <w:numId w:val="2"/>
              </w:numPr>
              <w:ind w:left="327" w:hanging="284"/>
            </w:pPr>
            <w:r>
              <w:t>3 h after urine output less than 30 mL/h</w:t>
            </w:r>
          </w:p>
          <w:p w:rsidR="00506E58" w:rsidRDefault="00506E58" w:rsidP="00E75D2A">
            <w:pPr>
              <w:pStyle w:val="ListParagraph"/>
              <w:numPr>
                <w:ilvl w:val="0"/>
                <w:numId w:val="2"/>
              </w:numPr>
              <w:ind w:left="327" w:hanging="284"/>
            </w:pPr>
            <w:r>
              <w:t>10% increase of serum creatinine after surgery</w:t>
            </w:r>
          </w:p>
          <w:p w:rsidR="00506E58" w:rsidRDefault="00506E58" w:rsidP="00E75D2A">
            <w:pPr>
              <w:pStyle w:val="ListParagraph"/>
              <w:ind w:left="327"/>
            </w:pPr>
            <w:r>
              <w:t>(</w:t>
            </w:r>
            <w:proofErr w:type="spellStart"/>
            <w:r w:rsidRPr="00B337B8">
              <w:rPr>
                <w:b/>
                <w:bCs/>
              </w:rPr>
              <w:t>lebih</w:t>
            </w:r>
            <w:proofErr w:type="spellEnd"/>
            <w:r w:rsidRPr="00B337B8">
              <w:rPr>
                <w:b/>
                <w:bCs/>
              </w:rPr>
              <w:t xml:space="preserve"> </w:t>
            </w:r>
            <w:proofErr w:type="spellStart"/>
            <w:r w:rsidRPr="00B337B8">
              <w:rPr>
                <w:b/>
                <w:bCs/>
              </w:rPr>
              <w:t>awal</w:t>
            </w:r>
            <w:proofErr w:type="spellEnd"/>
            <w:r w:rsidRPr="00B337B8">
              <w:rPr>
                <w:b/>
                <w:bCs/>
              </w:rPr>
              <w:t xml:space="preserve"> </w:t>
            </w:r>
            <w:proofErr w:type="spellStart"/>
            <w:r w:rsidRPr="00B337B8">
              <w:rPr>
                <w:b/>
                <w:bCs/>
              </w:rPr>
              <w:t>dari</w:t>
            </w:r>
            <w:proofErr w:type="spellEnd"/>
            <w:r w:rsidRPr="00B337B8">
              <w:rPr>
                <w:b/>
                <w:bCs/>
              </w:rPr>
              <w:t xml:space="preserve"> KDIGO 1</w:t>
            </w:r>
            <w:r>
              <w:t>)</w:t>
            </w:r>
          </w:p>
          <w:p w:rsidR="00506E58" w:rsidRDefault="00506E58" w:rsidP="00E75D2A">
            <w:pPr>
              <w:pStyle w:val="ListParagraph"/>
              <w:numPr>
                <w:ilvl w:val="0"/>
                <w:numId w:val="2"/>
              </w:numPr>
              <w:ind w:left="327" w:hanging="284"/>
            </w:pPr>
            <w:r>
              <w:t>BUN less than 80 mg/dL</w:t>
            </w:r>
          </w:p>
          <w:p w:rsidR="00506E58" w:rsidRDefault="00506E58" w:rsidP="00E75D2A">
            <w:pPr>
              <w:pStyle w:val="ListParagraph"/>
              <w:numPr>
                <w:ilvl w:val="0"/>
                <w:numId w:val="2"/>
              </w:numPr>
              <w:ind w:left="327" w:hanging="284"/>
            </w:pPr>
            <w:r>
              <w:t xml:space="preserve">Early and frequent </w:t>
            </w:r>
            <w:proofErr w:type="spellStart"/>
            <w:r>
              <w:t>hemodialysis</w:t>
            </w:r>
            <w:proofErr w:type="spellEnd"/>
            <w:r>
              <w:t xml:space="preserve"> to keep blood urea below 200 mg/100 mL</w:t>
            </w:r>
          </w:p>
        </w:tc>
        <w:tc>
          <w:tcPr>
            <w:tcW w:w="3118" w:type="dxa"/>
          </w:tcPr>
          <w:p w:rsidR="00506E58" w:rsidRDefault="00506E58" w:rsidP="00E75D2A">
            <w:pPr>
              <w:pStyle w:val="ListParagraph"/>
              <w:ind w:left="0"/>
            </w:pPr>
            <w:r>
              <w:lastRenderedPageBreak/>
              <w:t xml:space="preserve">Early initiation of RRT for patients with severe AKI from cardiac surgery is associated with </w:t>
            </w:r>
            <w:r w:rsidRPr="00CA0E8C">
              <w:rPr>
                <w:b/>
                <w:bCs/>
              </w:rPr>
              <w:t>decreased 28-days mortality rate and shortened ICU stay</w:t>
            </w:r>
          </w:p>
        </w:tc>
      </w:tr>
      <w:tr w:rsidR="00506E58" w:rsidTr="00E75D2A">
        <w:tc>
          <w:tcPr>
            <w:tcW w:w="1563" w:type="dxa"/>
          </w:tcPr>
          <w:p w:rsidR="00506E58" w:rsidRDefault="00506E58" w:rsidP="00E75D2A">
            <w:pPr>
              <w:pStyle w:val="ListParagraph"/>
              <w:ind w:left="0"/>
            </w:pPr>
            <w:r>
              <w:lastRenderedPageBreak/>
              <w:t>Ji et al. (2010)</w:t>
            </w:r>
          </w:p>
        </w:tc>
        <w:tc>
          <w:tcPr>
            <w:tcW w:w="1965" w:type="dxa"/>
          </w:tcPr>
          <w:p w:rsidR="00506E58" w:rsidRDefault="00506E58" w:rsidP="00E75D2A">
            <w:pPr>
              <w:pStyle w:val="ListParagraph"/>
              <w:ind w:left="0"/>
            </w:pPr>
            <w:proofErr w:type="spellStart"/>
            <w:r>
              <w:t>Melibatkan</w:t>
            </w:r>
            <w:proofErr w:type="spellEnd"/>
            <w:r>
              <w:t xml:space="preserve"> </w:t>
            </w:r>
            <w:proofErr w:type="spellStart"/>
            <w:r>
              <w:t>seluruh</w:t>
            </w:r>
            <w:proofErr w:type="spellEnd"/>
            <w:r>
              <w:t xml:space="preserve"> </w:t>
            </w:r>
            <w:proofErr w:type="spellStart"/>
            <w:r>
              <w:t>operasi</w:t>
            </w:r>
            <w:proofErr w:type="spellEnd"/>
            <w:r>
              <w:t xml:space="preserve"> cardiac (valve, CABG, CABG +valve, aortic)</w:t>
            </w:r>
          </w:p>
        </w:tc>
        <w:tc>
          <w:tcPr>
            <w:tcW w:w="1984" w:type="dxa"/>
          </w:tcPr>
          <w:p w:rsidR="00506E58" w:rsidRDefault="00506E58" w:rsidP="00E75D2A">
            <w:pPr>
              <w:pStyle w:val="ListParagraph"/>
              <w:ind w:left="0"/>
            </w:pPr>
            <w:r>
              <w:t xml:space="preserve">Early </w:t>
            </w:r>
            <w:proofErr w:type="spellStart"/>
            <w:r>
              <w:t>didefiniskan</w:t>
            </w:r>
            <w:proofErr w:type="spellEnd"/>
            <w:r>
              <w:t xml:space="preserve"> &lt;12 jam </w:t>
            </w:r>
            <w:proofErr w:type="spellStart"/>
            <w:r>
              <w:t>setelah</w:t>
            </w:r>
            <w:proofErr w:type="spellEnd"/>
            <w:r>
              <w:t xml:space="preserve"> UO &lt;0,5 ml/kg/h</w:t>
            </w:r>
          </w:p>
          <w:p w:rsidR="00506E58" w:rsidRDefault="00506E58" w:rsidP="00E75D2A">
            <w:pPr>
              <w:pStyle w:val="ListParagraph"/>
              <w:ind w:left="0"/>
            </w:pPr>
            <w:r>
              <w:t>(</w:t>
            </w:r>
            <w:r w:rsidRPr="00B337B8">
              <w:rPr>
                <w:b/>
                <w:bCs/>
              </w:rPr>
              <w:t>KDIGO 1</w:t>
            </w:r>
            <w:r>
              <w:t>)</w:t>
            </w:r>
          </w:p>
        </w:tc>
        <w:tc>
          <w:tcPr>
            <w:tcW w:w="3118" w:type="dxa"/>
          </w:tcPr>
          <w:p w:rsidR="00506E58" w:rsidRDefault="00506E58" w:rsidP="00E75D2A">
            <w:r>
              <w:t xml:space="preserve">All of them correlated positively with the time elapse from UO &lt;0.5 ml/kg/h until dialysis. </w:t>
            </w:r>
            <w:r w:rsidRPr="00373BEA">
              <w:rPr>
                <w:b/>
                <w:bCs/>
              </w:rPr>
              <w:t>Early beginning of CVVHD is extremely important.</w:t>
            </w:r>
          </w:p>
        </w:tc>
      </w:tr>
    </w:tbl>
    <w:p w:rsidR="00506E58" w:rsidRDefault="00506E58" w:rsidP="00506E58">
      <w:pPr>
        <w:spacing w:line="360" w:lineRule="auto"/>
      </w:pPr>
    </w:p>
    <w:p w:rsidR="00506E58" w:rsidRDefault="00506E58" w:rsidP="00506E58">
      <w:pPr>
        <w:spacing w:line="360" w:lineRule="auto"/>
      </w:pPr>
      <w:proofErr w:type="spellStart"/>
      <w:r>
        <w:t>Referensi</w:t>
      </w:r>
      <w:proofErr w:type="spellEnd"/>
      <w:r>
        <w:t xml:space="preserve">: </w:t>
      </w:r>
    </w:p>
    <w:p w:rsidR="00506E58" w:rsidRDefault="00506E58" w:rsidP="00506E58">
      <w:pPr>
        <w:pStyle w:val="ListParagraph"/>
        <w:numPr>
          <w:ilvl w:val="0"/>
          <w:numId w:val="1"/>
        </w:numPr>
        <w:spacing w:line="360" w:lineRule="auto"/>
      </w:pPr>
      <w:r w:rsidRPr="002E0C2A">
        <w:t xml:space="preserve">Li, Jian </w:t>
      </w:r>
      <w:proofErr w:type="spellStart"/>
      <w:r w:rsidRPr="002E0C2A">
        <w:t>MDa</w:t>
      </w:r>
      <w:proofErr w:type="spellEnd"/>
      <w:r w:rsidRPr="002E0C2A">
        <w:t xml:space="preserve">; Li, Yi </w:t>
      </w:r>
      <w:proofErr w:type="spellStart"/>
      <w:r w:rsidRPr="002E0C2A">
        <w:t>MDa</w:t>
      </w:r>
      <w:proofErr w:type="spellEnd"/>
      <w:r w:rsidRPr="002E0C2A">
        <w:t xml:space="preserve">; Li, </w:t>
      </w:r>
      <w:proofErr w:type="spellStart"/>
      <w:r w:rsidRPr="002E0C2A">
        <w:t>Xianglian</w:t>
      </w:r>
      <w:proofErr w:type="spellEnd"/>
      <w:r w:rsidRPr="002E0C2A">
        <w:t xml:space="preserve"> </w:t>
      </w:r>
      <w:proofErr w:type="spellStart"/>
      <w:r w:rsidRPr="002E0C2A">
        <w:t>MDa</w:t>
      </w:r>
      <w:proofErr w:type="spellEnd"/>
      <w:r w:rsidRPr="002E0C2A">
        <w:t xml:space="preserve">; Mo, </w:t>
      </w:r>
      <w:proofErr w:type="spellStart"/>
      <w:r w:rsidRPr="002E0C2A">
        <w:t>Liwen</w:t>
      </w:r>
      <w:proofErr w:type="spellEnd"/>
      <w:r w:rsidRPr="002E0C2A">
        <w:t xml:space="preserve"> </w:t>
      </w:r>
      <w:proofErr w:type="spellStart"/>
      <w:r w:rsidRPr="002E0C2A">
        <w:t>MDa</w:t>
      </w:r>
      <w:proofErr w:type="spellEnd"/>
      <w:r w:rsidRPr="002E0C2A">
        <w:t xml:space="preserve">; Zhang, Fan </w:t>
      </w:r>
      <w:proofErr w:type="spellStart"/>
      <w:r w:rsidRPr="002E0C2A">
        <w:t>MDa</w:t>
      </w:r>
      <w:proofErr w:type="spellEnd"/>
      <w:r w:rsidRPr="002E0C2A">
        <w:t xml:space="preserve">; Cheng, Yue </w:t>
      </w:r>
      <w:proofErr w:type="spellStart"/>
      <w:r w:rsidRPr="002E0C2A">
        <w:t>MDa</w:t>
      </w:r>
      <w:proofErr w:type="spellEnd"/>
      <w:r w:rsidRPr="002E0C2A">
        <w:t xml:space="preserve">,*; Wang, Tao </w:t>
      </w:r>
      <w:proofErr w:type="spellStart"/>
      <w:r w:rsidRPr="002E0C2A">
        <w:t>MDa</w:t>
      </w:r>
      <w:proofErr w:type="spellEnd"/>
      <w:r w:rsidRPr="002E0C2A">
        <w:t>. Characteristics of initiation timing and anticoagulation of continuous renal replacement therapy in patients following cardiac surgery: A retrospective analysis of 28 patients. Medicine 103(36):p e39466, September 06, 2024. | DOI: 10.1097/MD.0000000000039466</w:t>
      </w:r>
    </w:p>
    <w:p w:rsidR="00506E58" w:rsidRDefault="00506E58" w:rsidP="00506E58">
      <w:pPr>
        <w:pStyle w:val="ListParagraph"/>
        <w:numPr>
          <w:ilvl w:val="0"/>
          <w:numId w:val="1"/>
        </w:numPr>
        <w:spacing w:line="360" w:lineRule="auto"/>
      </w:pPr>
      <w:r>
        <w:t xml:space="preserve">Oh, T. K., &amp; Song, I.-A. (2021). Postoperative acute kidney injury requiring continuous renal replacement therapy and outcomes after coronary artery bypass grafting: a </w:t>
      </w:r>
      <w:r>
        <w:lastRenderedPageBreak/>
        <w:t>nationwide cohort study. Journal of Cardiothoracic Surgery, 16(1), 1–8. https://doi.org/10.1186/S13019-021-01704-7</w:t>
      </w:r>
    </w:p>
    <w:p w:rsidR="00506E58" w:rsidRDefault="00506E58" w:rsidP="00506E58">
      <w:pPr>
        <w:pStyle w:val="ListParagraph"/>
        <w:numPr>
          <w:ilvl w:val="0"/>
          <w:numId w:val="1"/>
        </w:numPr>
        <w:spacing w:line="360" w:lineRule="auto"/>
      </w:pPr>
      <w:proofErr w:type="spellStart"/>
      <w:r>
        <w:t>Rewa</w:t>
      </w:r>
      <w:proofErr w:type="spellEnd"/>
      <w:r>
        <w:t xml:space="preserve">, O., &amp; Bagshaw, S. M. (2019). </w:t>
      </w:r>
      <w:r w:rsidRPr="00C8009F">
        <w:rPr>
          <w:i/>
          <w:iCs/>
        </w:rPr>
        <w:t>Beginning and Ending Continuous Renal Replacement Therapy in the Intensive Care Unit</w:t>
      </w:r>
      <w:r>
        <w:t>. Elsevier. https://doi.org/10.1016/B978-0-323-44942-7.00164-3</w:t>
      </w:r>
    </w:p>
    <w:p w:rsidR="00506E58" w:rsidRDefault="00506E58" w:rsidP="00506E58">
      <w:pPr>
        <w:pStyle w:val="ListParagraph"/>
        <w:numPr>
          <w:ilvl w:val="0"/>
          <w:numId w:val="1"/>
        </w:numPr>
        <w:spacing w:line="360" w:lineRule="auto"/>
      </w:pPr>
      <w:proofErr w:type="spellStart"/>
      <w:r>
        <w:t>Karakala</w:t>
      </w:r>
      <w:proofErr w:type="spellEnd"/>
      <w:r>
        <w:t xml:space="preserve">, N., &amp; </w:t>
      </w:r>
      <w:proofErr w:type="spellStart"/>
      <w:r>
        <w:t>Tolwani</w:t>
      </w:r>
      <w:proofErr w:type="spellEnd"/>
      <w:r>
        <w:t xml:space="preserve">, A. (2019). Timing of Renal Replacement Therapy for Acute Kidney Injury. </w:t>
      </w:r>
      <w:r w:rsidRPr="00C8009F">
        <w:rPr>
          <w:i/>
          <w:iCs/>
        </w:rPr>
        <w:t>Journal of Intensive Care Medicine</w:t>
      </w:r>
      <w:r>
        <w:t xml:space="preserve">, </w:t>
      </w:r>
      <w:r w:rsidRPr="00C8009F">
        <w:rPr>
          <w:i/>
          <w:iCs/>
        </w:rPr>
        <w:t>34</w:t>
      </w:r>
      <w:r>
        <w:t>(2), 94–103. https://doi.org/10.1177/0885066618774257</w:t>
      </w:r>
    </w:p>
    <w:p w:rsidR="00506E58" w:rsidRDefault="00506E58" w:rsidP="00506E58">
      <w:pPr>
        <w:pStyle w:val="NormalWeb"/>
        <w:numPr>
          <w:ilvl w:val="0"/>
          <w:numId w:val="1"/>
        </w:numPr>
        <w:spacing w:after="0" w:afterAutospacing="0" w:line="360" w:lineRule="auto"/>
      </w:pPr>
      <w:r>
        <w:t xml:space="preserve">Cardenas Campos, P., J. </w:t>
      </w:r>
      <w:proofErr w:type="spellStart"/>
      <w:r>
        <w:t>Sabater</w:t>
      </w:r>
      <w:proofErr w:type="spellEnd"/>
      <w:r>
        <w:t xml:space="preserve"> </w:t>
      </w:r>
      <w:proofErr w:type="spellStart"/>
      <w:r>
        <w:t>Riera</w:t>
      </w:r>
      <w:proofErr w:type="spellEnd"/>
      <w:r>
        <w:t xml:space="preserve">, G. Moreno Gonzalez, V. F. Corral Velez, J. M. Vazquez </w:t>
      </w:r>
      <w:proofErr w:type="spellStart"/>
      <w:r>
        <w:t>Reveron</w:t>
      </w:r>
      <w:proofErr w:type="spellEnd"/>
      <w:r>
        <w:t xml:space="preserve">, R. S. Contreras Medina, N. D. </w:t>
      </w:r>
      <w:proofErr w:type="spellStart"/>
      <w:r>
        <w:t>Toapanta</w:t>
      </w:r>
      <w:proofErr w:type="spellEnd"/>
      <w:r>
        <w:t xml:space="preserve"> </w:t>
      </w:r>
      <w:proofErr w:type="spellStart"/>
      <w:r>
        <w:t>Gaibor</w:t>
      </w:r>
      <w:proofErr w:type="spellEnd"/>
      <w:r>
        <w:t xml:space="preserve">, V. D. Gumucio </w:t>
      </w:r>
      <w:proofErr w:type="spellStart"/>
      <w:r>
        <w:t>Sanguino</w:t>
      </w:r>
      <w:proofErr w:type="spellEnd"/>
      <w:r>
        <w:t xml:space="preserve">, and X. L. Perez Fernandez. 2015. “Timing of Continuous Renal Replacement Therapies in Acute Kidney Injury Patients after Cardiac Surgery.” </w:t>
      </w:r>
      <w:r>
        <w:rPr>
          <w:i/>
          <w:iCs/>
        </w:rPr>
        <w:t>Intensive Care Medicine Experimental</w:t>
      </w:r>
      <w:r>
        <w:t xml:space="preserve"> 3 (S1). https://doi.org/10.1186/2197-425x-3-s1-a261.</w:t>
      </w:r>
    </w:p>
    <w:p w:rsidR="00506E58" w:rsidRDefault="00506E58" w:rsidP="00506E58">
      <w:pPr>
        <w:pStyle w:val="ListParagraph"/>
        <w:numPr>
          <w:ilvl w:val="0"/>
          <w:numId w:val="1"/>
        </w:numPr>
        <w:spacing w:line="360" w:lineRule="auto"/>
      </w:pPr>
      <w:r>
        <w:t xml:space="preserve">Tripathi, S., Pande, S., Malhotra, P., </w:t>
      </w:r>
      <w:proofErr w:type="spellStart"/>
      <w:r>
        <w:t>Mahindru</w:t>
      </w:r>
      <w:proofErr w:type="spellEnd"/>
      <w:r>
        <w:t xml:space="preserve">, S., </w:t>
      </w:r>
      <w:proofErr w:type="spellStart"/>
      <w:r>
        <w:t>Thukral</w:t>
      </w:r>
      <w:proofErr w:type="spellEnd"/>
      <w:r>
        <w:t xml:space="preserve">, A., Kotwal, A. S., Majumdar, G., Agarwal, S. K., &amp; Gupta, A. (2020). Optimal timing of renal replacement therapy for favourable outcome in patients of acute renal failure following cardiac surgery. </w:t>
      </w:r>
      <w:r w:rsidRPr="00C8009F">
        <w:rPr>
          <w:i/>
          <w:iCs/>
        </w:rPr>
        <w:t>Indian Journal of Thoracic and Cardiovascular Surgery</w:t>
      </w:r>
      <w:r>
        <w:t xml:space="preserve">, </w:t>
      </w:r>
      <w:r w:rsidRPr="00C8009F">
        <w:rPr>
          <w:i/>
          <w:iCs/>
        </w:rPr>
        <w:t>36</w:t>
      </w:r>
      <w:r>
        <w:t>(2), 127–133. https://doi.org/10.1007/S12055-019-00856-5</w:t>
      </w:r>
    </w:p>
    <w:p w:rsidR="00506E58" w:rsidRDefault="00506E58" w:rsidP="00506E58">
      <w:pPr>
        <w:pStyle w:val="ListParagraph"/>
        <w:numPr>
          <w:ilvl w:val="0"/>
          <w:numId w:val="1"/>
        </w:numPr>
        <w:spacing w:line="360" w:lineRule="auto"/>
      </w:pPr>
      <w:r>
        <w:t xml:space="preserve">Tripathi, S., Pande, S., Malhotra, P., </w:t>
      </w:r>
      <w:proofErr w:type="spellStart"/>
      <w:r>
        <w:t>Mahindru</w:t>
      </w:r>
      <w:proofErr w:type="spellEnd"/>
      <w:r>
        <w:t xml:space="preserve">, S., </w:t>
      </w:r>
      <w:proofErr w:type="spellStart"/>
      <w:r>
        <w:t>Thukral</w:t>
      </w:r>
      <w:proofErr w:type="spellEnd"/>
      <w:r>
        <w:t xml:space="preserve">, A., Kotwal, A. S., Majumdar, G., Agarwal, S. K., &amp; Gupta, A. (2020). Optimal timing of renal replacement therapy for favourable outcome in patients of acute renal failure following cardiac surgery. </w:t>
      </w:r>
      <w:r w:rsidRPr="00C8009F">
        <w:rPr>
          <w:i/>
          <w:iCs/>
        </w:rPr>
        <w:t>Indian Journal of Thoracic and Cardiovascular Surgery</w:t>
      </w:r>
      <w:r>
        <w:t xml:space="preserve">, </w:t>
      </w:r>
      <w:r w:rsidRPr="00C8009F">
        <w:rPr>
          <w:i/>
          <w:iCs/>
        </w:rPr>
        <w:t>36</w:t>
      </w:r>
      <w:r>
        <w:t>(2), 127–133. https://doi.org/10.1007/S12055-019-00856-5</w:t>
      </w:r>
    </w:p>
    <w:p w:rsidR="00506E58" w:rsidRDefault="00506E58" w:rsidP="00506E58">
      <w:pPr>
        <w:pStyle w:val="ListParagraph"/>
        <w:numPr>
          <w:ilvl w:val="0"/>
          <w:numId w:val="1"/>
        </w:numPr>
        <w:spacing w:line="360" w:lineRule="auto"/>
      </w:pPr>
      <w:r w:rsidRPr="00C8009F">
        <w:t xml:space="preserve">Liu Y., </w:t>
      </w:r>
      <w:proofErr w:type="spellStart"/>
      <w:r w:rsidRPr="00C8009F">
        <w:t>Davari</w:t>
      </w:r>
      <w:proofErr w:type="spellEnd"/>
      <w:r w:rsidRPr="00C8009F">
        <w:t xml:space="preserve">-Farid S., Arora P., </w:t>
      </w:r>
      <w:proofErr w:type="spellStart"/>
      <w:r w:rsidRPr="00C8009F">
        <w:t>Porhomayon</w:t>
      </w:r>
      <w:proofErr w:type="spellEnd"/>
      <w:r w:rsidRPr="00C8009F">
        <w:t xml:space="preserve"> J., Nader N. D. Early versus late initiation of renal replacement therapy in critically ill patients with acute kidney injury after cardiac surgery: A systematic review and meta-analysis. Journal of Cardiothoracic and Vascular </w:t>
      </w:r>
      <w:proofErr w:type="spellStart"/>
      <w:r w:rsidRPr="00C8009F">
        <w:t>Anesthesia</w:t>
      </w:r>
      <w:proofErr w:type="spellEnd"/>
      <w:r w:rsidRPr="00C8009F">
        <w:t xml:space="preserve">. 2014;28(3):557–563. </w:t>
      </w:r>
      <w:proofErr w:type="spellStart"/>
      <w:r w:rsidRPr="00C8009F">
        <w:t>doi</w:t>
      </w:r>
      <w:proofErr w:type="spellEnd"/>
      <w:r w:rsidRPr="00C8009F">
        <w:t>: 10.1053/j.jvca.2013.12.030.</w:t>
      </w:r>
      <w:r>
        <w:t>Liu et al. (2014)</w:t>
      </w:r>
    </w:p>
    <w:p w:rsidR="00506E58" w:rsidRDefault="00506E58" w:rsidP="00506E58">
      <w:pPr>
        <w:pStyle w:val="ListParagraph"/>
        <w:numPr>
          <w:ilvl w:val="0"/>
          <w:numId w:val="1"/>
        </w:numPr>
        <w:spacing w:line="360" w:lineRule="auto"/>
      </w:pPr>
      <w:r>
        <w:t xml:space="preserve">Ji, Q., Mei, Y., Wang, X., Feng, J., Cai, J., Zhou, Y., Sun, Y., </w:t>
      </w:r>
      <w:proofErr w:type="spellStart"/>
      <w:r>
        <w:t>Xie</w:t>
      </w:r>
      <w:proofErr w:type="spellEnd"/>
      <w:r>
        <w:t xml:space="preserve">, S., &amp; Hu, D. (2011). Timing of continuous </w:t>
      </w:r>
      <w:proofErr w:type="spellStart"/>
      <w:r>
        <w:t>veno</w:t>
      </w:r>
      <w:proofErr w:type="spellEnd"/>
      <w:r>
        <w:t xml:space="preserve">-venous </w:t>
      </w:r>
      <w:proofErr w:type="spellStart"/>
      <w:r>
        <w:t>hemodialysis</w:t>
      </w:r>
      <w:proofErr w:type="spellEnd"/>
      <w:r>
        <w:t xml:space="preserve"> in the treatment of acute renal failure following cardiac surgery. </w:t>
      </w:r>
      <w:r w:rsidRPr="00C8009F">
        <w:rPr>
          <w:i/>
          <w:iCs/>
        </w:rPr>
        <w:t>Heart and Vessels</w:t>
      </w:r>
      <w:r>
        <w:t xml:space="preserve">, </w:t>
      </w:r>
      <w:r w:rsidRPr="00C8009F">
        <w:rPr>
          <w:i/>
          <w:iCs/>
        </w:rPr>
        <w:t>26</w:t>
      </w:r>
      <w:r>
        <w:t>(2), 183–189. https://doi.org/10.1007/S00380-010-0045-9</w:t>
      </w:r>
    </w:p>
    <w:p w:rsidR="00506E58" w:rsidRPr="001442C0" w:rsidRDefault="00506E58" w:rsidP="00506E58">
      <w:pPr>
        <w:spacing w:line="360" w:lineRule="auto"/>
        <w:rPr>
          <w:b/>
          <w:bCs/>
          <w:u w:val="single"/>
        </w:rPr>
      </w:pPr>
      <w:r w:rsidRPr="00592A52">
        <w:rPr>
          <w:b/>
          <w:bCs/>
          <w:u w:val="single"/>
        </w:rPr>
        <w:lastRenderedPageBreak/>
        <w:t xml:space="preserve">2. </w:t>
      </w:r>
      <w:proofErr w:type="spellStart"/>
      <w:r w:rsidRPr="00592A52">
        <w:rPr>
          <w:b/>
          <w:bCs/>
          <w:u w:val="single"/>
        </w:rPr>
        <w:t>Dosis</w:t>
      </w:r>
      <w:proofErr w:type="spellEnd"/>
      <w:r w:rsidRPr="00592A52">
        <w:rPr>
          <w:b/>
          <w:bCs/>
          <w:u w:val="single"/>
        </w:rPr>
        <w:t xml:space="preserve"> CRRT yang </w:t>
      </w:r>
      <w:proofErr w:type="spellStart"/>
      <w:r w:rsidRPr="00592A52">
        <w:rPr>
          <w:b/>
          <w:bCs/>
          <w:u w:val="single"/>
        </w:rPr>
        <w:t>digunakan</w:t>
      </w:r>
      <w:proofErr w:type="spellEnd"/>
    </w:p>
    <w:tbl>
      <w:tblPr>
        <w:tblStyle w:val="TableGrid"/>
        <w:tblW w:w="0" w:type="auto"/>
        <w:tblInd w:w="709" w:type="dxa"/>
        <w:tblLook w:val="04A0" w:firstRow="1" w:lastRow="0" w:firstColumn="1" w:lastColumn="0" w:noHBand="0" w:noVBand="1"/>
      </w:tblPr>
      <w:tblGrid>
        <w:gridCol w:w="2281"/>
        <w:gridCol w:w="2120"/>
        <w:gridCol w:w="2120"/>
        <w:gridCol w:w="2120"/>
      </w:tblGrid>
      <w:tr w:rsidR="00506E58" w:rsidTr="00E75D2A">
        <w:tc>
          <w:tcPr>
            <w:tcW w:w="2281" w:type="dxa"/>
          </w:tcPr>
          <w:p w:rsidR="00506E58" w:rsidRPr="00E751F0" w:rsidRDefault="00506E58" w:rsidP="00E75D2A">
            <w:pPr>
              <w:jc w:val="center"/>
              <w:rPr>
                <w:b/>
                <w:bCs/>
              </w:rPr>
            </w:pPr>
            <w:proofErr w:type="spellStart"/>
            <w:r w:rsidRPr="00E751F0">
              <w:rPr>
                <w:b/>
                <w:bCs/>
              </w:rPr>
              <w:t>Studi</w:t>
            </w:r>
            <w:proofErr w:type="spellEnd"/>
          </w:p>
        </w:tc>
        <w:tc>
          <w:tcPr>
            <w:tcW w:w="2120" w:type="dxa"/>
          </w:tcPr>
          <w:p w:rsidR="00506E58" w:rsidRPr="00E751F0" w:rsidRDefault="00506E58" w:rsidP="00E75D2A">
            <w:pPr>
              <w:jc w:val="center"/>
              <w:rPr>
                <w:b/>
                <w:bCs/>
              </w:rPr>
            </w:pPr>
            <w:proofErr w:type="spellStart"/>
            <w:r w:rsidRPr="00E751F0">
              <w:rPr>
                <w:b/>
                <w:bCs/>
              </w:rPr>
              <w:t>Populasi</w:t>
            </w:r>
            <w:proofErr w:type="spellEnd"/>
          </w:p>
        </w:tc>
        <w:tc>
          <w:tcPr>
            <w:tcW w:w="2120" w:type="dxa"/>
          </w:tcPr>
          <w:p w:rsidR="00506E58" w:rsidRPr="00E751F0" w:rsidRDefault="00506E58" w:rsidP="00E75D2A">
            <w:pPr>
              <w:jc w:val="center"/>
              <w:rPr>
                <w:b/>
                <w:bCs/>
              </w:rPr>
            </w:pPr>
            <w:proofErr w:type="spellStart"/>
            <w:r w:rsidRPr="00E751F0">
              <w:rPr>
                <w:b/>
                <w:bCs/>
              </w:rPr>
              <w:t>Dosis</w:t>
            </w:r>
            <w:proofErr w:type="spellEnd"/>
          </w:p>
        </w:tc>
        <w:tc>
          <w:tcPr>
            <w:tcW w:w="2120" w:type="dxa"/>
          </w:tcPr>
          <w:p w:rsidR="00506E58" w:rsidRPr="00E751F0" w:rsidRDefault="00506E58" w:rsidP="00E75D2A">
            <w:pPr>
              <w:jc w:val="center"/>
              <w:rPr>
                <w:b/>
                <w:bCs/>
              </w:rPr>
            </w:pPr>
            <w:r w:rsidRPr="00E751F0">
              <w:rPr>
                <w:b/>
                <w:bCs/>
              </w:rPr>
              <w:t>Outcome</w:t>
            </w:r>
          </w:p>
        </w:tc>
      </w:tr>
      <w:tr w:rsidR="00506E58" w:rsidTr="00E75D2A">
        <w:tc>
          <w:tcPr>
            <w:tcW w:w="2281" w:type="dxa"/>
          </w:tcPr>
          <w:p w:rsidR="00506E58" w:rsidRPr="00634CA8" w:rsidRDefault="00506E58" w:rsidP="00E75D2A">
            <w:r>
              <w:t>Bent et al. (2001) (</w:t>
            </w:r>
            <w:proofErr w:type="spellStart"/>
            <w:r>
              <w:t>Retrospektif</w:t>
            </w:r>
            <w:proofErr w:type="spellEnd"/>
            <w:r>
              <w:t>)</w:t>
            </w:r>
          </w:p>
        </w:tc>
        <w:tc>
          <w:tcPr>
            <w:tcW w:w="2120" w:type="dxa"/>
          </w:tcPr>
          <w:p w:rsidR="00506E58" w:rsidRPr="00634CA8" w:rsidRDefault="00506E58" w:rsidP="00E75D2A">
            <w:proofErr w:type="spellStart"/>
            <w:r>
              <w:t>Pasien</w:t>
            </w:r>
            <w:proofErr w:type="spellEnd"/>
            <w:r>
              <w:t xml:space="preserve"> </w:t>
            </w:r>
            <w:proofErr w:type="spellStart"/>
            <w:r>
              <w:t>dengan</w:t>
            </w:r>
            <w:proofErr w:type="spellEnd"/>
            <w:r>
              <w:t xml:space="preserve"> CVVH </w:t>
            </w:r>
            <w:proofErr w:type="spellStart"/>
            <w:r>
              <w:t>dengan</w:t>
            </w:r>
            <w:proofErr w:type="spellEnd"/>
            <w:r>
              <w:t xml:space="preserve"> ARF severe post cardiac surgery</w:t>
            </w:r>
          </w:p>
        </w:tc>
        <w:tc>
          <w:tcPr>
            <w:tcW w:w="2120" w:type="dxa"/>
          </w:tcPr>
          <w:p w:rsidR="00506E58" w:rsidRDefault="00506E58" w:rsidP="00E75D2A">
            <w:r>
              <w:t>Blood flow rate is kept at 200 to 250 mL/m. Ultrafiltration is pump controlled at 2 L/h (</w:t>
            </w:r>
            <w:r w:rsidRPr="00634CA8">
              <w:t xml:space="preserve">equivalent to </w:t>
            </w:r>
            <w:r w:rsidRPr="00634CA8">
              <w:rPr>
                <w:b/>
                <w:bCs/>
              </w:rPr>
              <w:t>35 mL/kg/h</w:t>
            </w:r>
            <w:r>
              <w:t>)</w:t>
            </w:r>
          </w:p>
          <w:p w:rsidR="00506E58" w:rsidRDefault="00506E58" w:rsidP="00E75D2A"/>
          <w:p w:rsidR="00506E58" w:rsidRPr="00634CA8" w:rsidRDefault="00506E58" w:rsidP="00E75D2A">
            <w:proofErr w:type="spellStart"/>
            <w:r>
              <w:t>Inisiasi</w:t>
            </w:r>
            <w:proofErr w:type="spellEnd"/>
            <w:r>
              <w:t xml:space="preserve"> 2.38 </w:t>
            </w:r>
            <w:proofErr w:type="spellStart"/>
            <w:r>
              <w:t>hari</w:t>
            </w:r>
            <w:proofErr w:type="spellEnd"/>
            <w:r>
              <w:t xml:space="preserve"> post </w:t>
            </w:r>
            <w:proofErr w:type="spellStart"/>
            <w:r>
              <w:t>surdery</w:t>
            </w:r>
            <w:proofErr w:type="spellEnd"/>
            <w:r>
              <w:t xml:space="preserve"> </w:t>
            </w:r>
            <w:proofErr w:type="spellStart"/>
            <w:r>
              <w:t>durasi</w:t>
            </w:r>
            <w:proofErr w:type="spellEnd"/>
            <w:r>
              <w:t xml:space="preserve"> 3.98 </w:t>
            </w:r>
            <w:proofErr w:type="spellStart"/>
            <w:r>
              <w:t>hari</w:t>
            </w:r>
            <w:proofErr w:type="spellEnd"/>
          </w:p>
        </w:tc>
        <w:tc>
          <w:tcPr>
            <w:tcW w:w="2120" w:type="dxa"/>
          </w:tcPr>
          <w:p w:rsidR="00506E58" w:rsidRDefault="00506E58" w:rsidP="00E75D2A">
            <w:pPr>
              <w:pStyle w:val="ListParagraph"/>
              <w:numPr>
                <w:ilvl w:val="0"/>
                <w:numId w:val="2"/>
              </w:numPr>
              <w:ind w:left="353" w:hanging="283"/>
            </w:pPr>
            <w:r w:rsidRPr="00634CA8">
              <w:rPr>
                <w:b/>
                <w:bCs/>
              </w:rPr>
              <w:t>Early and aggressive CVVH is associated with better</w:t>
            </w:r>
            <w:r>
              <w:t xml:space="preserve"> than predicted survival in severe acute renal failure after cardiac operations</w:t>
            </w:r>
          </w:p>
          <w:p w:rsidR="00506E58" w:rsidRPr="00634CA8" w:rsidRDefault="00506E58" w:rsidP="00E75D2A">
            <w:pPr>
              <w:pStyle w:val="ListParagraph"/>
              <w:numPr>
                <w:ilvl w:val="0"/>
                <w:numId w:val="2"/>
              </w:numPr>
              <w:ind w:left="353" w:hanging="283"/>
            </w:pPr>
            <w:r w:rsidRPr="00634CA8">
              <w:rPr>
                <w:b/>
                <w:bCs/>
              </w:rPr>
              <w:t>High-volume CHF reduced the mortality rate</w:t>
            </w:r>
            <w:r w:rsidRPr="00634CA8">
              <w:t xml:space="preserve"> to 40% in 65 postoperative AKI patients</w:t>
            </w:r>
          </w:p>
        </w:tc>
      </w:tr>
      <w:tr w:rsidR="00506E58" w:rsidTr="00E75D2A">
        <w:tc>
          <w:tcPr>
            <w:tcW w:w="2281" w:type="dxa"/>
          </w:tcPr>
          <w:p w:rsidR="00506E58" w:rsidRPr="00851B8C" w:rsidRDefault="00506E58" w:rsidP="00E75D2A">
            <w:r>
              <w:t>Li et al. (2014)</w:t>
            </w:r>
          </w:p>
        </w:tc>
        <w:tc>
          <w:tcPr>
            <w:tcW w:w="2120" w:type="dxa"/>
          </w:tcPr>
          <w:p w:rsidR="00506E58" w:rsidRDefault="00506E58" w:rsidP="00E75D2A">
            <w:proofErr w:type="spellStart"/>
            <w:r>
              <w:t>Pasien</w:t>
            </w:r>
            <w:proofErr w:type="spellEnd"/>
            <w:r>
              <w:t xml:space="preserve"> yang </w:t>
            </w:r>
            <w:proofErr w:type="spellStart"/>
            <w:r>
              <w:t>dapat</w:t>
            </w:r>
            <w:proofErr w:type="spellEnd"/>
            <w:r>
              <w:t xml:space="preserve"> CRRT </w:t>
            </w:r>
            <w:proofErr w:type="spellStart"/>
            <w:r>
              <w:t>akibat</w:t>
            </w:r>
            <w:proofErr w:type="spellEnd"/>
            <w:r>
              <w:t xml:space="preserve"> shock cardiogenic dan AKI post cardiac surgery</w:t>
            </w:r>
          </w:p>
          <w:p w:rsidR="00506E58" w:rsidRDefault="00506E58" w:rsidP="00E75D2A"/>
          <w:p w:rsidR="00506E58" w:rsidRPr="00851B8C" w:rsidRDefault="00506E58" w:rsidP="00E75D2A">
            <w:r>
              <w:t xml:space="preserve">RRT were as following: </w:t>
            </w:r>
            <w:proofErr w:type="spellStart"/>
            <w:r>
              <w:t>oligouria</w:t>
            </w:r>
            <w:proofErr w:type="spellEnd"/>
            <w:r>
              <w:t xml:space="preserve"> (urine output &lt; 240 ml/12h) despite fluid resuscitation and intravenous diuretic treatment, </w:t>
            </w:r>
            <w:proofErr w:type="spellStart"/>
            <w:r>
              <w:t>hyperkalemia</w:t>
            </w:r>
            <w:proofErr w:type="spellEnd"/>
            <w:r>
              <w:t xml:space="preserve"> &gt; 6.5 mmol/L, severe acidosis (pH &lt; 7.2), or pulmonary </w:t>
            </w:r>
            <w:proofErr w:type="spellStart"/>
            <w:r>
              <w:t>edema</w:t>
            </w:r>
            <w:proofErr w:type="spellEnd"/>
          </w:p>
        </w:tc>
        <w:tc>
          <w:tcPr>
            <w:tcW w:w="2120" w:type="dxa"/>
          </w:tcPr>
          <w:p w:rsidR="00506E58" w:rsidRDefault="00506E58" w:rsidP="00E75D2A">
            <w:r>
              <w:t>Lower dose of CVVH (18.1 ± 3.6 ml/kg/hr)</w:t>
            </w:r>
          </w:p>
          <w:p w:rsidR="00506E58" w:rsidRDefault="00506E58" w:rsidP="00E75D2A">
            <w:pPr>
              <w:rPr>
                <w:b/>
                <w:bCs/>
              </w:rPr>
            </w:pPr>
          </w:p>
          <w:p w:rsidR="00506E58" w:rsidRDefault="00506E58" w:rsidP="00E75D2A">
            <w:r>
              <w:t>High dose of CVVH (</w:t>
            </w:r>
            <w:r w:rsidRPr="00634CA8">
              <w:rPr>
                <w:b/>
                <w:bCs/>
              </w:rPr>
              <w:t>45.2 ± 7.9 ml/min/hr</w:t>
            </w:r>
            <w:r>
              <w:t>)</w:t>
            </w:r>
          </w:p>
          <w:p w:rsidR="00506E58" w:rsidRDefault="00506E58" w:rsidP="00E75D2A">
            <w:pPr>
              <w:rPr>
                <w:b/>
                <w:bCs/>
              </w:rPr>
            </w:pPr>
          </w:p>
          <w:p w:rsidR="00506E58" w:rsidRPr="00634CA8" w:rsidRDefault="00506E58" w:rsidP="00E75D2A">
            <w:proofErr w:type="spellStart"/>
            <w:r>
              <w:t>Inisiasi</w:t>
            </w:r>
            <w:proofErr w:type="spellEnd"/>
            <w:r>
              <w:t xml:space="preserve"> 1.4 </w:t>
            </w:r>
            <w:r w:rsidRPr="00634CA8">
              <w:rPr>
                <w:u w:val="single"/>
              </w:rPr>
              <w:t>+</w:t>
            </w:r>
            <w:r>
              <w:t xml:space="preserve"> 0,8 </w:t>
            </w:r>
            <w:proofErr w:type="spellStart"/>
            <w:r>
              <w:t>hari</w:t>
            </w:r>
            <w:proofErr w:type="spellEnd"/>
            <w:r>
              <w:t xml:space="preserve"> </w:t>
            </w:r>
            <w:proofErr w:type="spellStart"/>
            <w:r>
              <w:t>setelah</w:t>
            </w:r>
            <w:proofErr w:type="spellEnd"/>
            <w:r>
              <w:t xml:space="preserve"> surgery</w:t>
            </w:r>
          </w:p>
        </w:tc>
        <w:tc>
          <w:tcPr>
            <w:tcW w:w="2120" w:type="dxa"/>
          </w:tcPr>
          <w:p w:rsidR="00506E58" w:rsidRPr="00851B8C" w:rsidRDefault="00506E58" w:rsidP="00E75D2A">
            <w:pPr>
              <w:pStyle w:val="ListParagraph"/>
              <w:numPr>
                <w:ilvl w:val="0"/>
                <w:numId w:val="2"/>
              </w:numPr>
              <w:ind w:left="316" w:hanging="231"/>
              <w:rPr>
                <w:b/>
                <w:bCs/>
              </w:rPr>
            </w:pPr>
            <w:r>
              <w:t xml:space="preserve">Early </w:t>
            </w:r>
            <w:r w:rsidRPr="00851B8C">
              <w:rPr>
                <w:b/>
                <w:bCs/>
              </w:rPr>
              <w:t>higher dose of CVVH was associated with better</w:t>
            </w:r>
            <w:r>
              <w:t xml:space="preserve"> in-hospital and long-term survival.</w:t>
            </w:r>
          </w:p>
          <w:p w:rsidR="00506E58" w:rsidRPr="00851B8C" w:rsidRDefault="00506E58" w:rsidP="00E75D2A">
            <w:pPr>
              <w:pStyle w:val="ListParagraph"/>
              <w:numPr>
                <w:ilvl w:val="0"/>
                <w:numId w:val="2"/>
              </w:numPr>
              <w:ind w:left="316" w:hanging="231"/>
              <w:rPr>
                <w:b/>
                <w:bCs/>
              </w:rPr>
            </w:pPr>
            <w:r>
              <w:t xml:space="preserve">The all-cause mortality by day 30 was 73.3% in low dose group and </w:t>
            </w:r>
            <w:r w:rsidRPr="00851B8C">
              <w:rPr>
                <w:b/>
                <w:bCs/>
              </w:rPr>
              <w:t>45.4% in high dose group</w:t>
            </w:r>
            <w:r>
              <w:t xml:space="preserve"> (p = 0.002). The in-hospital mortality rate was 82.2% and 61.8%, respectively (p = 0.02).</w:t>
            </w:r>
          </w:p>
          <w:p w:rsidR="00506E58" w:rsidRPr="00851B8C" w:rsidRDefault="00506E58" w:rsidP="00E75D2A">
            <w:pPr>
              <w:rPr>
                <w:b/>
                <w:bCs/>
              </w:rPr>
            </w:pPr>
          </w:p>
        </w:tc>
      </w:tr>
      <w:tr w:rsidR="00506E58" w:rsidTr="00E75D2A">
        <w:tc>
          <w:tcPr>
            <w:tcW w:w="2281" w:type="dxa"/>
          </w:tcPr>
          <w:p w:rsidR="00506E58" w:rsidRDefault="00506E58" w:rsidP="00E75D2A">
            <w:proofErr w:type="spellStart"/>
            <w:r>
              <w:t>Lugones</w:t>
            </w:r>
            <w:proofErr w:type="spellEnd"/>
            <w:r>
              <w:t xml:space="preserve"> et al. (2004)</w:t>
            </w:r>
          </w:p>
        </w:tc>
        <w:tc>
          <w:tcPr>
            <w:tcW w:w="2120" w:type="dxa"/>
          </w:tcPr>
          <w:p w:rsidR="00506E58" w:rsidRDefault="00506E58" w:rsidP="00E75D2A">
            <w:r>
              <w:t>Post cardiac surgery (</w:t>
            </w:r>
            <w:proofErr w:type="spellStart"/>
            <w:r>
              <w:t>cabg</w:t>
            </w:r>
            <w:proofErr w:type="spellEnd"/>
            <w:r>
              <w:t xml:space="preserve">, valve, </w:t>
            </w:r>
            <w:proofErr w:type="spellStart"/>
            <w:r>
              <w:t>cabg+valve</w:t>
            </w:r>
            <w:proofErr w:type="spellEnd"/>
            <w:r>
              <w:t>)</w:t>
            </w:r>
          </w:p>
        </w:tc>
        <w:tc>
          <w:tcPr>
            <w:tcW w:w="2120" w:type="dxa"/>
          </w:tcPr>
          <w:p w:rsidR="00506E58" w:rsidRDefault="00506E58" w:rsidP="00E75D2A">
            <w:r>
              <w:t>Mean blood flow = 145 ml/min (125-150 ml/min)</w:t>
            </w:r>
          </w:p>
          <w:p w:rsidR="00506E58" w:rsidRDefault="00506E58" w:rsidP="00E75D2A">
            <w:r>
              <w:lastRenderedPageBreak/>
              <w:t>Mean dialysate flow = 1 (0.7–2) L/h</w:t>
            </w:r>
          </w:p>
          <w:p w:rsidR="00506E58" w:rsidRDefault="00506E58" w:rsidP="00E75D2A">
            <w:r>
              <w:t>Reinjection flow CVVH  = 1.7 (1–4) L/h</w:t>
            </w:r>
          </w:p>
          <w:p w:rsidR="00506E58" w:rsidRDefault="00506E58" w:rsidP="00E75D2A">
            <w:r>
              <w:t>Reinjection flow CVVHDF = 0.9 (0.5–1) L/h</w:t>
            </w:r>
          </w:p>
          <w:p w:rsidR="00506E58" w:rsidRDefault="00506E58" w:rsidP="00E75D2A">
            <w:r>
              <w:t xml:space="preserve">Mean net fluid removal = 63 </w:t>
            </w:r>
            <w:r w:rsidRPr="00E751F0">
              <w:rPr>
                <w:u w:val="single"/>
              </w:rPr>
              <w:t>+</w:t>
            </w:r>
            <w:r>
              <w:t xml:space="preserve"> 32 ml/h</w:t>
            </w:r>
          </w:p>
          <w:p w:rsidR="00506E58" w:rsidRDefault="00506E58" w:rsidP="00E75D2A">
            <w:r>
              <w:t xml:space="preserve">Mean BW = 82.7 </w:t>
            </w:r>
            <w:r w:rsidRPr="00E751F0">
              <w:rPr>
                <w:u w:val="single"/>
              </w:rPr>
              <w:t>+</w:t>
            </w:r>
            <w:r>
              <w:t xml:space="preserve"> 17.2</w:t>
            </w:r>
          </w:p>
          <w:p w:rsidR="00506E58" w:rsidRDefault="00506E58" w:rsidP="00E75D2A"/>
          <w:p w:rsidR="00506E58" w:rsidRDefault="00506E58" w:rsidP="00E75D2A">
            <w:proofErr w:type="spellStart"/>
            <w:r>
              <w:t>Perhitungan</w:t>
            </w:r>
            <w:proofErr w:type="spellEnd"/>
            <w:r>
              <w:t>:</w:t>
            </w:r>
          </w:p>
          <w:p w:rsidR="00506E58" w:rsidRPr="00E751F0" w:rsidRDefault="00506E58" w:rsidP="00E75D2A">
            <w:pPr>
              <w:rPr>
                <w:b/>
                <w:bCs/>
                <w:u w:val="single"/>
              </w:rPr>
            </w:pPr>
            <w:r w:rsidRPr="00E751F0">
              <w:rPr>
                <w:b/>
                <w:bCs/>
                <w:u w:val="single"/>
              </w:rPr>
              <w:t>CVVH</w:t>
            </w:r>
          </w:p>
          <w:p w:rsidR="00506E58" w:rsidRDefault="00506E58" w:rsidP="00E75D2A">
            <w:r>
              <w:t>Replacement rate/RR= 1000-4000 ml/jam</w:t>
            </w:r>
          </w:p>
          <w:p w:rsidR="00506E58" w:rsidRDefault="00506E58" w:rsidP="00E75D2A">
            <w:proofErr w:type="spellStart"/>
            <w:r>
              <w:t>Ultrafiltrasi</w:t>
            </w:r>
            <w:proofErr w:type="spellEnd"/>
            <w:r>
              <w:t xml:space="preserve"> (net fluid removal)/UF = 31-95 ml/jam</w:t>
            </w:r>
          </w:p>
          <w:p w:rsidR="00506E58" w:rsidRDefault="00506E58" w:rsidP="00E75D2A">
            <w:r>
              <w:t>Effluent (RR+UF) = 1031-4095 ml/jam</w:t>
            </w:r>
          </w:p>
          <w:p w:rsidR="00506E58" w:rsidRDefault="00506E58" w:rsidP="00E75D2A">
            <w:r>
              <w:t>BB = 65,5 – 99,9 kg</w:t>
            </w:r>
          </w:p>
          <w:p w:rsidR="00506E58" w:rsidRPr="00E751F0" w:rsidRDefault="00506E58" w:rsidP="00E75D2A">
            <w:pPr>
              <w:rPr>
                <w:b/>
                <w:bCs/>
              </w:rPr>
            </w:pPr>
            <w:proofErr w:type="spellStart"/>
            <w:r w:rsidRPr="00E751F0">
              <w:rPr>
                <w:b/>
                <w:bCs/>
              </w:rPr>
              <w:t>Rentang</w:t>
            </w:r>
            <w:proofErr w:type="spellEnd"/>
            <w:r w:rsidRPr="00E751F0">
              <w:rPr>
                <w:b/>
                <w:bCs/>
              </w:rPr>
              <w:t xml:space="preserve"> </w:t>
            </w:r>
            <w:proofErr w:type="spellStart"/>
            <w:r w:rsidRPr="00E751F0">
              <w:rPr>
                <w:b/>
                <w:bCs/>
              </w:rPr>
              <w:t>dosis</w:t>
            </w:r>
            <w:proofErr w:type="spellEnd"/>
            <w:r w:rsidRPr="00E751F0">
              <w:rPr>
                <w:b/>
                <w:bCs/>
              </w:rPr>
              <w:t xml:space="preserve"> (effluent/BB)= 10,3 – 62,5 ml/kg/jam</w:t>
            </w:r>
          </w:p>
          <w:p w:rsidR="00506E58" w:rsidRDefault="00506E58" w:rsidP="00E75D2A"/>
          <w:p w:rsidR="00506E58" w:rsidRPr="00E751F0" w:rsidRDefault="00506E58" w:rsidP="00E75D2A">
            <w:pPr>
              <w:rPr>
                <w:b/>
                <w:bCs/>
                <w:u w:val="single"/>
              </w:rPr>
            </w:pPr>
            <w:r w:rsidRPr="00E751F0">
              <w:rPr>
                <w:b/>
                <w:bCs/>
                <w:u w:val="single"/>
              </w:rPr>
              <w:t>CVVFDH</w:t>
            </w:r>
          </w:p>
          <w:p w:rsidR="00506E58" w:rsidRDefault="00506E58" w:rsidP="00E75D2A">
            <w:r>
              <w:t xml:space="preserve"> Dialysate/DIA= 700-2000ml/jam</w:t>
            </w:r>
          </w:p>
          <w:p w:rsidR="00506E58" w:rsidRDefault="00506E58" w:rsidP="00E75D2A">
            <w:r>
              <w:t>Replacement rate/RR = 500-1000 ml/jam</w:t>
            </w:r>
          </w:p>
          <w:p w:rsidR="00506E58" w:rsidRDefault="00506E58" w:rsidP="00E75D2A">
            <w:r>
              <w:t>UF=31-95 ml/jam</w:t>
            </w:r>
          </w:p>
          <w:p w:rsidR="00506E58" w:rsidRDefault="00506E58" w:rsidP="00E75D2A">
            <w:r>
              <w:t>Effluent (DIA+RR+UF) = 1231-3095 ml/jam</w:t>
            </w:r>
          </w:p>
          <w:p w:rsidR="00506E58" w:rsidRDefault="00506E58" w:rsidP="00E75D2A">
            <w:pPr>
              <w:rPr>
                <w:b/>
                <w:bCs/>
              </w:rPr>
            </w:pPr>
            <w:proofErr w:type="spellStart"/>
            <w:r w:rsidRPr="00E751F0">
              <w:rPr>
                <w:b/>
                <w:bCs/>
              </w:rPr>
              <w:t>Rentang</w:t>
            </w:r>
            <w:proofErr w:type="spellEnd"/>
            <w:r w:rsidRPr="00E751F0">
              <w:rPr>
                <w:b/>
                <w:bCs/>
              </w:rPr>
              <w:t xml:space="preserve"> </w:t>
            </w:r>
            <w:proofErr w:type="spellStart"/>
            <w:r w:rsidRPr="00E751F0">
              <w:rPr>
                <w:b/>
                <w:bCs/>
              </w:rPr>
              <w:t>dosis</w:t>
            </w:r>
            <w:proofErr w:type="spellEnd"/>
            <w:r w:rsidRPr="00E751F0">
              <w:rPr>
                <w:b/>
                <w:bCs/>
              </w:rPr>
              <w:t xml:space="preserve"> (effluent/BB) = </w:t>
            </w:r>
            <w:r w:rsidRPr="00E751F0">
              <w:rPr>
                <w:b/>
                <w:bCs/>
              </w:rPr>
              <w:lastRenderedPageBreak/>
              <w:t>12,3 – 47,2 ml/kg/jam</w:t>
            </w:r>
          </w:p>
          <w:p w:rsidR="00506E58" w:rsidRDefault="00506E58" w:rsidP="00E75D2A">
            <w:pPr>
              <w:rPr>
                <w:b/>
                <w:bCs/>
              </w:rPr>
            </w:pPr>
          </w:p>
          <w:p w:rsidR="00506E58" w:rsidRDefault="00506E58" w:rsidP="00E75D2A">
            <w:r>
              <w:t>Surgery to CRRT time mean = 5,2 days</w:t>
            </w:r>
          </w:p>
          <w:p w:rsidR="00506E58" w:rsidRPr="00823CE3" w:rsidRDefault="00506E58" w:rsidP="00E75D2A">
            <w:r>
              <w:t>CRRT duration mean = 8.7 days</w:t>
            </w:r>
          </w:p>
        </w:tc>
        <w:tc>
          <w:tcPr>
            <w:tcW w:w="2120" w:type="dxa"/>
          </w:tcPr>
          <w:p w:rsidR="00506E58" w:rsidRDefault="00506E58" w:rsidP="00E75D2A">
            <w:pPr>
              <w:pStyle w:val="ListParagraph"/>
              <w:numPr>
                <w:ilvl w:val="0"/>
                <w:numId w:val="2"/>
              </w:numPr>
              <w:ind w:left="435" w:hanging="284"/>
            </w:pPr>
            <w:proofErr w:type="spellStart"/>
            <w:r>
              <w:lastRenderedPageBreak/>
              <w:t>Tidak</w:t>
            </w:r>
            <w:proofErr w:type="spellEnd"/>
            <w:r>
              <w:t xml:space="preserve"> </w:t>
            </w:r>
            <w:proofErr w:type="spellStart"/>
            <w:r>
              <w:t>secara</w:t>
            </w:r>
            <w:proofErr w:type="spellEnd"/>
            <w:r>
              <w:t xml:space="preserve"> </w:t>
            </w:r>
            <w:proofErr w:type="spellStart"/>
            <w:r>
              <w:t>eksplisit</w:t>
            </w:r>
            <w:proofErr w:type="spellEnd"/>
            <w:r>
              <w:t xml:space="preserve"> </w:t>
            </w:r>
            <w:proofErr w:type="spellStart"/>
            <w:r>
              <w:t>membahas</w:t>
            </w:r>
            <w:proofErr w:type="spellEnd"/>
            <w:r>
              <w:t xml:space="preserve"> </w:t>
            </w:r>
            <w:proofErr w:type="spellStart"/>
            <w:r>
              <w:t>dosis</w:t>
            </w:r>
            <w:proofErr w:type="spellEnd"/>
            <w:r>
              <w:t xml:space="preserve"> yang </w:t>
            </w:r>
            <w:r>
              <w:lastRenderedPageBreak/>
              <w:t xml:space="preserve">ideal </w:t>
            </w:r>
            <w:proofErr w:type="spellStart"/>
            <w:r>
              <w:t>untuk</w:t>
            </w:r>
            <w:proofErr w:type="spellEnd"/>
            <w:r>
              <w:t xml:space="preserve"> CRRT pada </w:t>
            </w:r>
            <w:proofErr w:type="spellStart"/>
            <w:r>
              <w:t>pasien</w:t>
            </w:r>
            <w:proofErr w:type="spellEnd"/>
            <w:r>
              <w:t xml:space="preserve"> post cardiac surgery</w:t>
            </w:r>
          </w:p>
          <w:p w:rsidR="00506E58" w:rsidRPr="00823CE3" w:rsidRDefault="00506E58" w:rsidP="00E75D2A">
            <w:pPr>
              <w:pStyle w:val="ListParagraph"/>
              <w:numPr>
                <w:ilvl w:val="0"/>
                <w:numId w:val="2"/>
              </w:numPr>
              <w:ind w:left="435" w:hanging="284"/>
            </w:pPr>
            <w:r w:rsidRPr="00823CE3">
              <w:t>Initial serum urea and creatinine levels were high; decreased after 72 hours of CRRT</w:t>
            </w:r>
            <w:r>
              <w:t xml:space="preserve"> </w:t>
            </w:r>
            <w:r w:rsidRPr="004A46B6">
              <w:rPr>
                <w:lang w:val="en-US"/>
              </w:rPr>
              <w:sym w:font="Wingdings" w:char="F0E0"/>
            </w:r>
            <w:r>
              <w:rPr>
                <w:lang w:val="en-US"/>
              </w:rPr>
              <w:t xml:space="preserve"> </w:t>
            </w:r>
            <w:r w:rsidRPr="0065345A">
              <w:rPr>
                <w:b/>
                <w:bCs/>
                <w:lang w:val="en-US"/>
              </w:rPr>
              <w:t>Early initiation of CRRT is beneficial for metabolic control</w:t>
            </w:r>
          </w:p>
          <w:p w:rsidR="00506E58" w:rsidRDefault="00506E58" w:rsidP="00E75D2A">
            <w:pPr>
              <w:pStyle w:val="ListParagraph"/>
              <w:numPr>
                <w:ilvl w:val="0"/>
                <w:numId w:val="2"/>
              </w:numPr>
              <w:ind w:left="435" w:hanging="284"/>
            </w:pPr>
            <w:r w:rsidRPr="00823CE3">
              <w:t>Mortality rate of 42.5% for ARF patients treated with CRRT is relatively low</w:t>
            </w:r>
          </w:p>
        </w:tc>
      </w:tr>
      <w:tr w:rsidR="00506E58" w:rsidTr="00E75D2A">
        <w:tc>
          <w:tcPr>
            <w:tcW w:w="2281" w:type="dxa"/>
          </w:tcPr>
          <w:p w:rsidR="00506E58" w:rsidRDefault="00506E58" w:rsidP="00E75D2A">
            <w:r w:rsidRPr="001D3E2A">
              <w:lastRenderedPageBreak/>
              <w:t>The RENAL Replacement Therapy Study Investigators</w:t>
            </w:r>
            <w:r>
              <w:t xml:space="preserve"> (2009)</w:t>
            </w:r>
          </w:p>
        </w:tc>
        <w:tc>
          <w:tcPr>
            <w:tcW w:w="2120" w:type="dxa"/>
          </w:tcPr>
          <w:p w:rsidR="00506E58" w:rsidRDefault="00506E58" w:rsidP="00E75D2A">
            <w:proofErr w:type="spellStart"/>
            <w:r>
              <w:t>Termasuk</w:t>
            </w:r>
            <w:proofErr w:type="spellEnd"/>
            <w:r>
              <w:t xml:space="preserve"> </w:t>
            </w:r>
            <w:proofErr w:type="spellStart"/>
            <w:r>
              <w:t>pasien</w:t>
            </w:r>
            <w:proofErr w:type="spellEnd"/>
            <w:r>
              <w:t xml:space="preserve"> operative/non operative (cardiovascular operative </w:t>
            </w:r>
            <w:proofErr w:type="spellStart"/>
            <w:r>
              <w:t>masuk</w:t>
            </w:r>
            <w:proofErr w:type="spellEnd"/>
            <w:r>
              <w:t xml:space="preserve"> </w:t>
            </w:r>
            <w:proofErr w:type="spellStart"/>
            <w:r>
              <w:t>disini</w:t>
            </w:r>
            <w:proofErr w:type="spellEnd"/>
            <w:r>
              <w:t>)</w:t>
            </w:r>
          </w:p>
        </w:tc>
        <w:tc>
          <w:tcPr>
            <w:tcW w:w="2120" w:type="dxa"/>
          </w:tcPr>
          <w:p w:rsidR="00506E58" w:rsidRDefault="00506E58" w:rsidP="00E75D2A">
            <w:r>
              <w:t>Low dose 25 ml/kg/jam</w:t>
            </w:r>
          </w:p>
          <w:p w:rsidR="00506E58" w:rsidRDefault="00506E58" w:rsidP="00E75D2A"/>
          <w:p w:rsidR="00506E58" w:rsidRDefault="00506E58" w:rsidP="00E75D2A">
            <w:r>
              <w:t>High dose 40 ml/kg/jam</w:t>
            </w:r>
          </w:p>
        </w:tc>
        <w:tc>
          <w:tcPr>
            <w:tcW w:w="2120" w:type="dxa"/>
          </w:tcPr>
          <w:p w:rsidR="00506E58" w:rsidRDefault="00506E58" w:rsidP="00E75D2A">
            <w:pPr>
              <w:pStyle w:val="ListParagraph"/>
              <w:numPr>
                <w:ilvl w:val="0"/>
                <w:numId w:val="2"/>
              </w:numPr>
              <w:ind w:left="293" w:hanging="283"/>
            </w:pPr>
            <w:proofErr w:type="spellStart"/>
            <w:r w:rsidRPr="0065345A">
              <w:rPr>
                <w:b/>
                <w:bCs/>
              </w:rPr>
              <w:t>Tidak</w:t>
            </w:r>
            <w:proofErr w:type="spellEnd"/>
            <w:r w:rsidRPr="0065345A">
              <w:rPr>
                <w:b/>
                <w:bCs/>
              </w:rPr>
              <w:t xml:space="preserve"> </w:t>
            </w:r>
            <w:proofErr w:type="spellStart"/>
            <w:r w:rsidRPr="0065345A">
              <w:rPr>
                <w:b/>
                <w:bCs/>
              </w:rPr>
              <w:t>ada</w:t>
            </w:r>
            <w:proofErr w:type="spellEnd"/>
            <w:r w:rsidRPr="0065345A">
              <w:rPr>
                <w:b/>
                <w:bCs/>
              </w:rPr>
              <w:t xml:space="preserve"> </w:t>
            </w:r>
            <w:proofErr w:type="spellStart"/>
            <w:r w:rsidRPr="0065345A">
              <w:rPr>
                <w:b/>
                <w:bCs/>
              </w:rPr>
              <w:t>perbedaan</w:t>
            </w:r>
            <w:proofErr w:type="spellEnd"/>
            <w:r w:rsidRPr="0065345A">
              <w:rPr>
                <w:b/>
                <w:bCs/>
              </w:rPr>
              <w:t xml:space="preserve"> </w:t>
            </w:r>
            <w:proofErr w:type="spellStart"/>
            <w:r w:rsidRPr="0065345A">
              <w:rPr>
                <w:b/>
                <w:bCs/>
              </w:rPr>
              <w:t>mortalitas</w:t>
            </w:r>
            <w:proofErr w:type="spellEnd"/>
            <w:r>
              <w:t xml:space="preserve"> </w:t>
            </w:r>
            <w:proofErr w:type="spellStart"/>
            <w:r>
              <w:t>antara</w:t>
            </w:r>
            <w:proofErr w:type="spellEnd"/>
            <w:r>
              <w:t xml:space="preserve"> 2 </w:t>
            </w:r>
            <w:proofErr w:type="spellStart"/>
            <w:r>
              <w:t>dosis</w:t>
            </w:r>
            <w:proofErr w:type="spellEnd"/>
            <w:r>
              <w:t xml:space="preserve"> </w:t>
            </w:r>
            <w:proofErr w:type="spellStart"/>
            <w:r>
              <w:t>tersebut</w:t>
            </w:r>
            <w:proofErr w:type="spellEnd"/>
          </w:p>
          <w:p w:rsidR="00506E58" w:rsidRDefault="00506E58" w:rsidP="00E75D2A">
            <w:pPr>
              <w:pStyle w:val="ListParagraph"/>
              <w:numPr>
                <w:ilvl w:val="0"/>
                <w:numId w:val="2"/>
              </w:numPr>
              <w:ind w:left="293" w:hanging="283"/>
            </w:pPr>
            <w:r w:rsidRPr="001D3E2A">
              <w:t>At 90 days, 6.8% of survivors in the higher-intensity group (27 of 399), as compared with 4.4% of survivors in the lower-intensity group (18 of 411</w:t>
            </w:r>
            <w:r>
              <w:t>)</w:t>
            </w:r>
          </w:p>
          <w:p w:rsidR="00506E58" w:rsidRDefault="00506E58" w:rsidP="00E75D2A">
            <w:pPr>
              <w:pStyle w:val="ListParagraph"/>
              <w:numPr>
                <w:ilvl w:val="0"/>
                <w:numId w:val="2"/>
              </w:numPr>
              <w:ind w:left="175" w:hanging="142"/>
            </w:pPr>
            <w:proofErr w:type="spellStart"/>
            <w:r>
              <w:t>Hipofosfatemia</w:t>
            </w:r>
            <w:proofErr w:type="spellEnd"/>
            <w:r>
              <w:t xml:space="preserve"> </w:t>
            </w:r>
            <w:proofErr w:type="spellStart"/>
            <w:r>
              <w:t>lebih</w:t>
            </w:r>
            <w:proofErr w:type="spellEnd"/>
            <w:r>
              <w:t xml:space="preserve"> </w:t>
            </w:r>
            <w:proofErr w:type="spellStart"/>
            <w:r>
              <w:t>tinggi</w:t>
            </w:r>
            <w:proofErr w:type="spellEnd"/>
            <w:r>
              <w:t xml:space="preserve"> pada high dose</w:t>
            </w:r>
          </w:p>
        </w:tc>
      </w:tr>
      <w:tr w:rsidR="00506E58" w:rsidTr="00E75D2A">
        <w:tc>
          <w:tcPr>
            <w:tcW w:w="2281" w:type="dxa"/>
          </w:tcPr>
          <w:p w:rsidR="00506E58" w:rsidRDefault="00506E58" w:rsidP="00E75D2A">
            <w:r>
              <w:t>Li et al. (2024) (</w:t>
            </w:r>
            <w:proofErr w:type="spellStart"/>
            <w:r>
              <w:t>Retrospektif</w:t>
            </w:r>
            <w:proofErr w:type="spellEnd"/>
            <w:r>
              <w:t>)</w:t>
            </w:r>
          </w:p>
        </w:tc>
        <w:tc>
          <w:tcPr>
            <w:tcW w:w="2120" w:type="dxa"/>
          </w:tcPr>
          <w:p w:rsidR="00506E58" w:rsidRDefault="00506E58" w:rsidP="00E75D2A">
            <w:r w:rsidRPr="002E0C2A">
              <w:t>patients with CSA-AKI requiring CRRT who underwent cardiac surgery</w:t>
            </w:r>
            <w:r>
              <w:t xml:space="preserve"> (valve, aortic, </w:t>
            </w:r>
            <w:proofErr w:type="spellStart"/>
            <w:r>
              <w:t>cabg</w:t>
            </w:r>
            <w:proofErr w:type="spellEnd"/>
            <w:r>
              <w:t xml:space="preserve">, IE, congenital) vs AKI </w:t>
            </w:r>
            <w:proofErr w:type="spellStart"/>
            <w:r>
              <w:t>tanpa</w:t>
            </w:r>
            <w:proofErr w:type="spellEnd"/>
            <w:r>
              <w:t xml:space="preserve"> cardiac surgery</w:t>
            </w:r>
          </w:p>
        </w:tc>
        <w:tc>
          <w:tcPr>
            <w:tcW w:w="2120" w:type="dxa"/>
          </w:tcPr>
          <w:p w:rsidR="00506E58" w:rsidRDefault="00506E58" w:rsidP="00E75D2A">
            <w:proofErr w:type="spellStart"/>
            <w:r>
              <w:t>Dosis</w:t>
            </w:r>
            <w:proofErr w:type="spellEnd"/>
            <w:r>
              <w:t xml:space="preserve"> </w:t>
            </w:r>
            <w:proofErr w:type="spellStart"/>
            <w:r>
              <w:t>sama</w:t>
            </w:r>
            <w:proofErr w:type="spellEnd"/>
            <w:r>
              <w:t xml:space="preserve"> </w:t>
            </w:r>
            <w:proofErr w:type="spellStart"/>
            <w:r>
              <w:t>antara</w:t>
            </w:r>
            <w:proofErr w:type="spellEnd"/>
            <w:r>
              <w:t xml:space="preserve"> CSA AKI vs AKI </w:t>
            </w:r>
            <w:proofErr w:type="spellStart"/>
            <w:r>
              <w:t>tanpa</w:t>
            </w:r>
            <w:proofErr w:type="spellEnd"/>
            <w:r>
              <w:t xml:space="preserve"> cardiac surgery</w:t>
            </w:r>
          </w:p>
        </w:tc>
        <w:tc>
          <w:tcPr>
            <w:tcW w:w="2120" w:type="dxa"/>
          </w:tcPr>
          <w:p w:rsidR="00506E58" w:rsidRDefault="00506E58" w:rsidP="00E75D2A">
            <w:proofErr w:type="spellStart"/>
            <w:r>
              <w:t>Pasien</w:t>
            </w:r>
            <w:proofErr w:type="spellEnd"/>
            <w:r>
              <w:t xml:space="preserve"> CSA-AKI yang </w:t>
            </w:r>
            <w:proofErr w:type="spellStart"/>
            <w:r>
              <w:t>menerima</w:t>
            </w:r>
            <w:proofErr w:type="spellEnd"/>
            <w:r>
              <w:t xml:space="preserve"> CRRT </w:t>
            </w:r>
            <w:proofErr w:type="spellStart"/>
            <w:r>
              <w:t>lebih</w:t>
            </w:r>
            <w:proofErr w:type="spellEnd"/>
            <w:r>
              <w:t xml:space="preserve"> </w:t>
            </w:r>
            <w:proofErr w:type="spellStart"/>
            <w:r>
              <w:t>awal</w:t>
            </w:r>
            <w:proofErr w:type="spellEnd"/>
            <w:r>
              <w:t xml:space="preserve"> (KDIGO 1–2) </w:t>
            </w:r>
            <w:proofErr w:type="spellStart"/>
            <w:r w:rsidRPr="0065345A">
              <w:rPr>
                <w:b/>
                <w:bCs/>
              </w:rPr>
              <w:t>tidak</w:t>
            </w:r>
            <w:proofErr w:type="spellEnd"/>
            <w:r w:rsidRPr="0065345A">
              <w:rPr>
                <w:b/>
                <w:bCs/>
              </w:rPr>
              <w:t xml:space="preserve"> </w:t>
            </w:r>
            <w:proofErr w:type="spellStart"/>
            <w:r w:rsidRPr="0065345A">
              <w:rPr>
                <w:b/>
                <w:bCs/>
              </w:rPr>
              <w:t>memerlukan</w:t>
            </w:r>
            <w:proofErr w:type="spellEnd"/>
            <w:r w:rsidRPr="0065345A">
              <w:rPr>
                <w:b/>
                <w:bCs/>
              </w:rPr>
              <w:t xml:space="preserve"> </w:t>
            </w:r>
            <w:proofErr w:type="spellStart"/>
            <w:r w:rsidRPr="0065345A">
              <w:rPr>
                <w:b/>
                <w:bCs/>
              </w:rPr>
              <w:t>dosis</w:t>
            </w:r>
            <w:proofErr w:type="spellEnd"/>
            <w:r w:rsidRPr="0065345A">
              <w:rPr>
                <w:b/>
                <w:bCs/>
              </w:rPr>
              <w:t xml:space="preserve"> </w:t>
            </w:r>
            <w:proofErr w:type="spellStart"/>
            <w:r w:rsidRPr="0065345A">
              <w:rPr>
                <w:b/>
                <w:bCs/>
              </w:rPr>
              <w:t>lebih</w:t>
            </w:r>
            <w:proofErr w:type="spellEnd"/>
            <w:r w:rsidRPr="0065345A">
              <w:rPr>
                <w:b/>
                <w:bCs/>
              </w:rPr>
              <w:t xml:space="preserve"> </w:t>
            </w:r>
            <w:proofErr w:type="spellStart"/>
            <w:r w:rsidRPr="0065345A">
              <w:rPr>
                <w:b/>
                <w:bCs/>
              </w:rPr>
              <w:t>tinggi</w:t>
            </w:r>
            <w:proofErr w:type="spellEnd"/>
            <w:r w:rsidRPr="0065345A">
              <w:rPr>
                <w:b/>
                <w:bCs/>
              </w:rPr>
              <w:t xml:space="preserve"> </w:t>
            </w:r>
            <w:proofErr w:type="spellStart"/>
            <w:r w:rsidRPr="0065345A">
              <w:rPr>
                <w:b/>
                <w:bCs/>
              </w:rPr>
              <w:t>dari</w:t>
            </w:r>
            <w:proofErr w:type="spellEnd"/>
            <w:r w:rsidRPr="0065345A">
              <w:rPr>
                <w:b/>
                <w:bCs/>
              </w:rPr>
              <w:t xml:space="preserve"> </w:t>
            </w:r>
            <w:proofErr w:type="spellStart"/>
            <w:r w:rsidRPr="0065345A">
              <w:rPr>
                <w:b/>
                <w:bCs/>
              </w:rPr>
              <w:t>standar</w:t>
            </w:r>
            <w:proofErr w:type="spellEnd"/>
          </w:p>
        </w:tc>
      </w:tr>
    </w:tbl>
    <w:p w:rsidR="00506E58" w:rsidRDefault="00506E58" w:rsidP="00506E58">
      <w:pPr>
        <w:spacing w:line="360" w:lineRule="auto"/>
      </w:pPr>
    </w:p>
    <w:p w:rsidR="00506E58" w:rsidRDefault="00506E58" w:rsidP="00506E58">
      <w:pPr>
        <w:spacing w:line="360" w:lineRule="auto"/>
        <w:ind w:left="426"/>
      </w:pPr>
    </w:p>
    <w:p w:rsidR="00506E58" w:rsidRDefault="00506E58" w:rsidP="00506E58">
      <w:pPr>
        <w:spacing w:line="360" w:lineRule="auto"/>
        <w:ind w:left="426"/>
      </w:pPr>
      <w:proofErr w:type="spellStart"/>
      <w:r>
        <w:t>Referensi</w:t>
      </w:r>
      <w:proofErr w:type="spellEnd"/>
      <w:r>
        <w:t>:</w:t>
      </w:r>
    </w:p>
    <w:p w:rsidR="00506E58" w:rsidRDefault="00506E58" w:rsidP="00506E58">
      <w:pPr>
        <w:pStyle w:val="ListParagraph"/>
        <w:numPr>
          <w:ilvl w:val="0"/>
          <w:numId w:val="3"/>
        </w:numPr>
        <w:spacing w:line="360" w:lineRule="auto"/>
        <w:ind w:left="709" w:hanging="283"/>
      </w:pPr>
      <w:proofErr w:type="spellStart"/>
      <w:r w:rsidRPr="00634CA8">
        <w:t>Lugones</w:t>
      </w:r>
      <w:proofErr w:type="spellEnd"/>
      <w:r w:rsidRPr="00634CA8">
        <w:t xml:space="preserve"> F, </w:t>
      </w:r>
      <w:proofErr w:type="spellStart"/>
      <w:r w:rsidRPr="00634CA8">
        <w:t>Chiotti</w:t>
      </w:r>
      <w:proofErr w:type="spellEnd"/>
      <w:r w:rsidRPr="00634CA8">
        <w:t xml:space="preserve"> G, Carrier M, Parent D, Thibodeau J, Ducharme B, Cardinal J, Leblanc M. Continuous renal replacement therapy after cardiac surgery. Review of 85 </w:t>
      </w:r>
      <w:r w:rsidRPr="00634CA8">
        <w:lastRenderedPageBreak/>
        <w:t xml:space="preserve">cases. Blood </w:t>
      </w:r>
      <w:proofErr w:type="spellStart"/>
      <w:r w:rsidRPr="00634CA8">
        <w:t>Purif</w:t>
      </w:r>
      <w:proofErr w:type="spellEnd"/>
      <w:r w:rsidRPr="00634CA8">
        <w:t xml:space="preserve">. 2004;22(3):249-55. </w:t>
      </w:r>
      <w:proofErr w:type="spellStart"/>
      <w:r w:rsidRPr="00634CA8">
        <w:t>doi</w:t>
      </w:r>
      <w:proofErr w:type="spellEnd"/>
      <w:r w:rsidRPr="00634CA8">
        <w:t xml:space="preserve">: 10.1159/000078493. </w:t>
      </w:r>
      <w:proofErr w:type="spellStart"/>
      <w:r w:rsidRPr="00634CA8">
        <w:t>Epub</w:t>
      </w:r>
      <w:proofErr w:type="spellEnd"/>
      <w:r w:rsidRPr="00634CA8">
        <w:t xml:space="preserve"> 2004 May 12. PMID: 15148452.</w:t>
      </w:r>
    </w:p>
    <w:p w:rsidR="00506E58" w:rsidRDefault="00506E58" w:rsidP="00506E58">
      <w:pPr>
        <w:pStyle w:val="ListParagraph"/>
        <w:numPr>
          <w:ilvl w:val="0"/>
          <w:numId w:val="3"/>
        </w:numPr>
        <w:spacing w:line="360" w:lineRule="auto"/>
        <w:ind w:left="709" w:hanging="283"/>
      </w:pPr>
      <w:r>
        <w:t xml:space="preserve">Li, S.-Y., Yang, W.-C., &amp; Chuang, C.-L. (2014). Effect of early and intensive continuous </w:t>
      </w:r>
      <w:proofErr w:type="spellStart"/>
      <w:r>
        <w:t>venovenous</w:t>
      </w:r>
      <w:proofErr w:type="spellEnd"/>
      <w:r>
        <w:t xml:space="preserve"> hemofiltration on patients with cardiogenic shock and acute kidney injury after cardiac surgery. The Journal of Thoracic and Cardiovascular Surgery, 148(4), 1628–1633. doi:10.1016/j.jtcvs.2014.05.006 </w:t>
      </w:r>
    </w:p>
    <w:p w:rsidR="00506E58" w:rsidRDefault="00506E58" w:rsidP="00506E58">
      <w:pPr>
        <w:pStyle w:val="ListParagraph"/>
        <w:numPr>
          <w:ilvl w:val="0"/>
          <w:numId w:val="3"/>
        </w:numPr>
        <w:spacing w:line="360" w:lineRule="auto"/>
        <w:ind w:left="709" w:hanging="283"/>
      </w:pPr>
      <w:r w:rsidRPr="005F7590">
        <w:t>Intensity of Continuous Renal-Replacement Therapy in Critically Ill Patients. (2009). New England Journal of Medicine, 361(17), 1627–1638. doi:10.1056/nejmoa0902413</w:t>
      </w:r>
    </w:p>
    <w:p w:rsidR="00506E58" w:rsidRDefault="00506E58" w:rsidP="00506E58">
      <w:pPr>
        <w:pStyle w:val="ListParagraph"/>
        <w:numPr>
          <w:ilvl w:val="0"/>
          <w:numId w:val="1"/>
        </w:numPr>
        <w:spacing w:line="360" w:lineRule="auto"/>
      </w:pPr>
      <w:r w:rsidRPr="002E0C2A">
        <w:t xml:space="preserve">Li, Jian </w:t>
      </w:r>
      <w:proofErr w:type="spellStart"/>
      <w:r w:rsidRPr="002E0C2A">
        <w:t>MDa</w:t>
      </w:r>
      <w:proofErr w:type="spellEnd"/>
      <w:r w:rsidRPr="002E0C2A">
        <w:t xml:space="preserve">; Li, Yi </w:t>
      </w:r>
      <w:proofErr w:type="spellStart"/>
      <w:r w:rsidRPr="002E0C2A">
        <w:t>MDa</w:t>
      </w:r>
      <w:proofErr w:type="spellEnd"/>
      <w:r w:rsidRPr="002E0C2A">
        <w:t xml:space="preserve">; Li, </w:t>
      </w:r>
      <w:proofErr w:type="spellStart"/>
      <w:r w:rsidRPr="002E0C2A">
        <w:t>Xianglian</w:t>
      </w:r>
      <w:proofErr w:type="spellEnd"/>
      <w:r w:rsidRPr="002E0C2A">
        <w:t xml:space="preserve"> </w:t>
      </w:r>
      <w:proofErr w:type="spellStart"/>
      <w:r w:rsidRPr="002E0C2A">
        <w:t>MDa</w:t>
      </w:r>
      <w:proofErr w:type="spellEnd"/>
      <w:r w:rsidRPr="002E0C2A">
        <w:t xml:space="preserve">; Mo, </w:t>
      </w:r>
      <w:proofErr w:type="spellStart"/>
      <w:r w:rsidRPr="002E0C2A">
        <w:t>Liwen</w:t>
      </w:r>
      <w:proofErr w:type="spellEnd"/>
      <w:r w:rsidRPr="002E0C2A">
        <w:t xml:space="preserve"> </w:t>
      </w:r>
      <w:proofErr w:type="spellStart"/>
      <w:r w:rsidRPr="002E0C2A">
        <w:t>MDa</w:t>
      </w:r>
      <w:proofErr w:type="spellEnd"/>
      <w:r w:rsidRPr="002E0C2A">
        <w:t xml:space="preserve">; Zhang, Fan </w:t>
      </w:r>
      <w:proofErr w:type="spellStart"/>
      <w:r w:rsidRPr="002E0C2A">
        <w:t>MDa</w:t>
      </w:r>
      <w:proofErr w:type="spellEnd"/>
      <w:r w:rsidRPr="002E0C2A">
        <w:t xml:space="preserve">; Cheng, Yue </w:t>
      </w:r>
      <w:proofErr w:type="spellStart"/>
      <w:r w:rsidRPr="002E0C2A">
        <w:t>MDa</w:t>
      </w:r>
      <w:proofErr w:type="spellEnd"/>
      <w:r w:rsidRPr="002E0C2A">
        <w:t xml:space="preserve">,*; Wang, Tao </w:t>
      </w:r>
      <w:proofErr w:type="spellStart"/>
      <w:r w:rsidRPr="002E0C2A">
        <w:t>MDa</w:t>
      </w:r>
      <w:proofErr w:type="spellEnd"/>
      <w:r w:rsidRPr="002E0C2A">
        <w:t>. Characteristics of initiation timing and anticoagulation of continuous renal replacement therapy in patients following cardiac surgery: A retrospective analysis of 28 patients. Medicine 103(36):p e39466, September 06, 2024. | DOI: 10.1097/MD.0000000000039466</w:t>
      </w:r>
    </w:p>
    <w:p w:rsidR="00506E58" w:rsidRDefault="00506E58" w:rsidP="00506E58">
      <w:pPr>
        <w:spacing w:line="360" w:lineRule="auto"/>
      </w:pPr>
    </w:p>
    <w:p w:rsidR="00C055DB" w:rsidRDefault="00C055DB"/>
    <w:sectPr w:rsidR="00C055D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846FA"/>
    <w:multiLevelType w:val="hybridMultilevel"/>
    <w:tmpl w:val="D5A00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15:restartNumberingAfterBreak="0">
    <w:nsid w:val="41FF0957"/>
    <w:multiLevelType w:val="hybridMultilevel"/>
    <w:tmpl w:val="83EA306E"/>
    <w:lvl w:ilvl="0" w:tplc="D0B65168">
      <w:start w:val="3"/>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7FD779C"/>
    <w:multiLevelType w:val="hybridMultilevel"/>
    <w:tmpl w:val="7982D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3842951">
    <w:abstractNumId w:val="2"/>
  </w:num>
  <w:num w:numId="2" w16cid:durableId="725497014">
    <w:abstractNumId w:val="1"/>
  </w:num>
  <w:num w:numId="3" w16cid:durableId="292904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E58"/>
    <w:rsid w:val="002A132E"/>
    <w:rsid w:val="00506E58"/>
    <w:rsid w:val="00827CFE"/>
    <w:rsid w:val="00C055DB"/>
    <w:rsid w:val="00F61CD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E589E0C-DC38-E74A-BE08-332A1762B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E5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Heading 2 Char1,Char Char,List Paragraph11,Heading 10,list paragraph,Tabel,point-point,kepala,DWA List 1,Body Text Char1,Char Char2,List Paragraph2,Sub Judul DEA KP,Recommendation,Header Char1,Bulet1,coba1"/>
    <w:basedOn w:val="Normal"/>
    <w:link w:val="ListParagraphChar"/>
    <w:uiPriority w:val="34"/>
    <w:qFormat/>
    <w:rsid w:val="00506E58"/>
    <w:pPr>
      <w:ind w:left="720"/>
      <w:contextualSpacing/>
    </w:pPr>
  </w:style>
  <w:style w:type="table" w:styleId="TableGrid">
    <w:name w:val="Table Grid"/>
    <w:basedOn w:val="TableNormal"/>
    <w:uiPriority w:val="59"/>
    <w:rsid w:val="00506E58"/>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06E58"/>
    <w:pPr>
      <w:spacing w:before="100" w:beforeAutospacing="1" w:after="100" w:afterAutospacing="1"/>
    </w:pPr>
  </w:style>
  <w:style w:type="character" w:customStyle="1" w:styleId="ListParagraphChar">
    <w:name w:val="List Paragraph Char"/>
    <w:aliases w:val="Body of text Char,List Paragraph1 Char,Heading 2 Char1 Char,Char Char Char,List Paragraph11 Char,Heading 10 Char,list paragraph Char,Tabel Char,point-point Char,kepala Char,DWA List 1 Char,Body Text Char1 Char,Char Char2 Char"/>
    <w:basedOn w:val="DefaultParagraphFont"/>
    <w:link w:val="ListParagraph"/>
    <w:uiPriority w:val="34"/>
    <w:qFormat/>
    <w:locked/>
    <w:rsid w:val="00506E5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1711</Words>
  <Characters>9755</Characters>
  <Application>Microsoft Office Word</Application>
  <DocSecurity>0</DocSecurity>
  <Lines>81</Lines>
  <Paragraphs>22</Paragraphs>
  <ScaleCrop>false</ScaleCrop>
  <Company/>
  <LinksUpToDate>false</LinksUpToDate>
  <CharactersWithSpaces>11444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2025-07-30T08:00:00Z</dcterms:created>
  <dcterms:modified xsi:type="dcterms:W3CDTF">2025-07-30T08:00:00Z</dcterms:modified>
</cp:coreProperties>
</file>