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89AF76" w14:textId="77777777" w:rsidR="001249AF" w:rsidRPr="001249AF" w:rsidRDefault="001249AF" w:rsidP="001249AF">
      <w:pPr>
        <w:spacing w:after="0" w:line="240" w:lineRule="auto"/>
        <w:jc w:val="both"/>
        <w:rPr>
          <w:rFonts w:ascii="Times New Roman" w:hAnsi="Times New Roman" w:cs="Times New Roman"/>
          <w:b/>
          <w:noProof/>
          <w:sz w:val="32"/>
          <w:szCs w:val="32"/>
        </w:rPr>
      </w:pPr>
      <w:r w:rsidRPr="001249AF">
        <w:rPr>
          <w:rFonts w:ascii="Times New Roman" w:hAnsi="Times New Roman" w:cs="Times New Roman"/>
          <w:b/>
          <w:noProof/>
          <w:sz w:val="32"/>
          <w:szCs w:val="32"/>
        </w:rPr>
        <w:t>The Effectiveness Of Food Parenting Assistance For Toddlers Mothers On Nutritional Intake Of Toddlers With Malnutrition</w:t>
      </w:r>
    </w:p>
    <w:p w14:paraId="554F7B25" w14:textId="77777777" w:rsidR="00FB4D2B" w:rsidRPr="00FA2545" w:rsidRDefault="00FB4D2B" w:rsidP="00FA2545">
      <w:pPr>
        <w:spacing w:after="0" w:line="240" w:lineRule="auto"/>
        <w:rPr>
          <w:rFonts w:ascii="Times New Roman" w:hAnsi="Times New Roman" w:cs="Times New Roman"/>
        </w:rPr>
      </w:pPr>
    </w:p>
    <w:p w14:paraId="1B59900E" w14:textId="3585FF13" w:rsidR="006C6FFB" w:rsidRPr="007558AB" w:rsidRDefault="001249AF" w:rsidP="00FA2545">
      <w:pPr>
        <w:spacing w:after="0" w:line="240" w:lineRule="auto"/>
        <w:rPr>
          <w:rFonts w:ascii="Times New Roman" w:hAnsi="Times New Roman" w:cs="Times New Roman"/>
        </w:rPr>
      </w:pPr>
      <w:proofErr w:type="spellStart"/>
      <w:r w:rsidRPr="001249AF">
        <w:rPr>
          <w:rFonts w:asciiTheme="majorBidi" w:hAnsiTheme="majorBidi" w:cstheme="majorBidi"/>
          <w:b/>
          <w:sz w:val="20"/>
          <w:szCs w:val="20"/>
        </w:rPr>
        <w:t>Nur</w:t>
      </w:r>
      <w:proofErr w:type="spellEnd"/>
      <w:r w:rsidRPr="001249AF">
        <w:rPr>
          <w:rFonts w:asciiTheme="majorBidi" w:hAnsiTheme="majorBidi" w:cstheme="majorBidi"/>
          <w:b/>
          <w:sz w:val="20"/>
          <w:szCs w:val="20"/>
        </w:rPr>
        <w:t xml:space="preserve"> Chaibah</w:t>
      </w:r>
      <w:r w:rsidRPr="001249AF">
        <w:rPr>
          <w:rFonts w:asciiTheme="majorBidi" w:hAnsiTheme="majorBidi" w:cstheme="majorBidi"/>
          <w:b/>
          <w:sz w:val="20"/>
          <w:szCs w:val="20"/>
          <w:vertAlign w:val="superscript"/>
        </w:rPr>
        <w:t>1</w:t>
      </w:r>
      <w:r w:rsidRPr="001249AF">
        <w:rPr>
          <w:rFonts w:asciiTheme="majorBidi" w:hAnsiTheme="majorBidi" w:cstheme="majorBidi"/>
          <w:b/>
          <w:sz w:val="20"/>
          <w:szCs w:val="20"/>
        </w:rPr>
        <w:t xml:space="preserve">*, </w:t>
      </w:r>
      <w:proofErr w:type="spellStart"/>
      <w:r w:rsidRPr="001249AF">
        <w:rPr>
          <w:rFonts w:asciiTheme="majorBidi" w:hAnsiTheme="majorBidi" w:cstheme="majorBidi"/>
          <w:b/>
          <w:sz w:val="20"/>
          <w:szCs w:val="20"/>
        </w:rPr>
        <w:t>Milatun</w:t>
      </w:r>
      <w:proofErr w:type="spellEnd"/>
      <w:r w:rsidRPr="001249AF">
        <w:rPr>
          <w:rFonts w:asciiTheme="majorBidi" w:hAnsiTheme="majorBidi" w:cstheme="majorBidi"/>
          <w:b/>
          <w:sz w:val="20"/>
          <w:szCs w:val="20"/>
        </w:rPr>
        <w:t xml:space="preserve"> Khanifah</w:t>
      </w:r>
      <w:r>
        <w:rPr>
          <w:rFonts w:asciiTheme="majorBidi" w:hAnsiTheme="majorBidi" w:cstheme="majorBidi"/>
          <w:b/>
          <w:sz w:val="20"/>
          <w:szCs w:val="20"/>
          <w:vertAlign w:val="superscript"/>
        </w:rPr>
        <w:t>1</w:t>
      </w:r>
      <w:r w:rsidRPr="001249AF">
        <w:rPr>
          <w:rFonts w:asciiTheme="majorBidi" w:hAnsiTheme="majorBidi" w:cstheme="majorBidi"/>
          <w:b/>
          <w:sz w:val="20"/>
          <w:szCs w:val="20"/>
        </w:rPr>
        <w:t xml:space="preserve">, </w:t>
      </w:r>
      <w:proofErr w:type="spellStart"/>
      <w:r w:rsidRPr="001249AF">
        <w:rPr>
          <w:rFonts w:asciiTheme="majorBidi" w:hAnsiTheme="majorBidi" w:cstheme="majorBidi"/>
          <w:b/>
          <w:sz w:val="20"/>
          <w:szCs w:val="20"/>
        </w:rPr>
        <w:t>Rini</w:t>
      </w:r>
      <w:proofErr w:type="spellEnd"/>
      <w:r w:rsidRPr="001249AF">
        <w:rPr>
          <w:rFonts w:asciiTheme="majorBidi" w:hAnsiTheme="majorBidi" w:cstheme="majorBidi"/>
          <w:b/>
          <w:sz w:val="20"/>
          <w:szCs w:val="20"/>
        </w:rPr>
        <w:t xml:space="preserve"> Kristiyanti</w:t>
      </w:r>
      <w:r w:rsidRPr="001249AF">
        <w:rPr>
          <w:rFonts w:asciiTheme="majorBidi" w:hAnsiTheme="majorBidi" w:cstheme="majorBidi"/>
          <w:b/>
          <w:sz w:val="20"/>
          <w:szCs w:val="20"/>
          <w:vertAlign w:val="superscript"/>
        </w:rPr>
        <w:t>2</w:t>
      </w:r>
    </w:p>
    <w:p w14:paraId="5DC0760D" w14:textId="7BAE60E5" w:rsidR="00590EF2" w:rsidRPr="00590EF2" w:rsidRDefault="00784E30" w:rsidP="00590EF2">
      <w:pPr>
        <w:spacing w:after="0" w:line="240" w:lineRule="auto"/>
        <w:rPr>
          <w:rFonts w:ascii="Times New Roman" w:hAnsi="Times New Roman" w:cs="Times New Roman"/>
          <w:sz w:val="20"/>
          <w:szCs w:val="20"/>
        </w:rPr>
      </w:pPr>
      <w:r w:rsidRPr="003949C1">
        <w:rPr>
          <w:rFonts w:ascii="Times New Roman" w:hAnsi="Times New Roman" w:cs="Times New Roman"/>
          <w:b/>
          <w:sz w:val="20"/>
          <w:szCs w:val="20"/>
          <w:vertAlign w:val="superscript"/>
        </w:rPr>
        <w:t>1</w:t>
      </w:r>
      <w:proofErr w:type="gramStart"/>
      <w:r w:rsidR="004E7302">
        <w:rPr>
          <w:rFonts w:ascii="Times New Roman" w:hAnsi="Times New Roman" w:cs="Times New Roman"/>
          <w:b/>
          <w:sz w:val="20"/>
          <w:szCs w:val="20"/>
          <w:vertAlign w:val="superscript"/>
        </w:rPr>
        <w:t>,2</w:t>
      </w:r>
      <w:proofErr w:type="gramEnd"/>
      <w:r w:rsidRPr="003949C1">
        <w:rPr>
          <w:rFonts w:ascii="Times New Roman" w:hAnsi="Times New Roman" w:cs="Times New Roman"/>
          <w:sz w:val="20"/>
          <w:szCs w:val="20"/>
          <w:vertAlign w:val="superscript"/>
        </w:rPr>
        <w:t xml:space="preserve"> </w:t>
      </w:r>
      <w:r w:rsidR="00590EF2" w:rsidRPr="00590EF2">
        <w:rPr>
          <w:rFonts w:ascii="Times New Roman" w:hAnsi="Times New Roman" w:cs="Times New Roman"/>
          <w:sz w:val="20"/>
          <w:szCs w:val="20"/>
        </w:rPr>
        <w:t xml:space="preserve">Department Midwifery, Faculty of Medicine, </w:t>
      </w:r>
      <w:proofErr w:type="spellStart"/>
      <w:r w:rsidR="00590EF2" w:rsidRPr="00590EF2">
        <w:rPr>
          <w:rFonts w:ascii="Times New Roman" w:hAnsi="Times New Roman" w:cs="Times New Roman"/>
          <w:sz w:val="20"/>
          <w:szCs w:val="20"/>
        </w:rPr>
        <w:t>Universitas</w:t>
      </w:r>
      <w:proofErr w:type="spellEnd"/>
      <w:r w:rsidR="00590EF2" w:rsidRPr="00590EF2">
        <w:rPr>
          <w:rFonts w:ascii="Times New Roman" w:hAnsi="Times New Roman" w:cs="Times New Roman"/>
          <w:sz w:val="20"/>
          <w:szCs w:val="20"/>
        </w:rPr>
        <w:t xml:space="preserve"> </w:t>
      </w:r>
      <w:proofErr w:type="spellStart"/>
      <w:r w:rsidR="00590EF2" w:rsidRPr="00590EF2">
        <w:rPr>
          <w:rFonts w:ascii="Times New Roman" w:hAnsi="Times New Roman" w:cs="Times New Roman"/>
          <w:sz w:val="20"/>
          <w:szCs w:val="20"/>
        </w:rPr>
        <w:t>Muhammadiyah</w:t>
      </w:r>
      <w:proofErr w:type="spellEnd"/>
      <w:r w:rsidR="00590EF2" w:rsidRPr="00590EF2">
        <w:rPr>
          <w:rFonts w:ascii="Times New Roman" w:hAnsi="Times New Roman" w:cs="Times New Roman"/>
          <w:sz w:val="20"/>
          <w:szCs w:val="20"/>
        </w:rPr>
        <w:t xml:space="preserve"> </w:t>
      </w:r>
      <w:proofErr w:type="spellStart"/>
      <w:r w:rsidR="00590EF2" w:rsidRPr="00590EF2">
        <w:rPr>
          <w:rFonts w:ascii="Times New Roman" w:hAnsi="Times New Roman" w:cs="Times New Roman"/>
          <w:sz w:val="20"/>
          <w:szCs w:val="20"/>
        </w:rPr>
        <w:t>Pekajangan</w:t>
      </w:r>
      <w:proofErr w:type="spellEnd"/>
      <w:r w:rsidR="00590EF2" w:rsidRPr="00590EF2">
        <w:rPr>
          <w:rFonts w:ascii="Times New Roman" w:hAnsi="Times New Roman" w:cs="Times New Roman"/>
          <w:sz w:val="20"/>
          <w:szCs w:val="20"/>
        </w:rPr>
        <w:t xml:space="preserve"> </w:t>
      </w:r>
      <w:proofErr w:type="spellStart"/>
      <w:r w:rsidR="00590EF2" w:rsidRPr="00590EF2">
        <w:rPr>
          <w:rFonts w:ascii="Times New Roman" w:hAnsi="Times New Roman" w:cs="Times New Roman"/>
          <w:sz w:val="20"/>
          <w:szCs w:val="20"/>
        </w:rPr>
        <w:t>Pekalongan</w:t>
      </w:r>
      <w:proofErr w:type="spellEnd"/>
    </w:p>
    <w:p w14:paraId="29C019BF" w14:textId="1D44B145" w:rsidR="006C6FFB" w:rsidRPr="003949C1" w:rsidRDefault="00590EF2" w:rsidP="00590EF2">
      <w:pPr>
        <w:spacing w:after="0" w:line="240" w:lineRule="auto"/>
        <w:rPr>
          <w:rFonts w:ascii="Times New Roman" w:hAnsi="Times New Roman" w:cs="Times New Roman"/>
          <w:sz w:val="20"/>
          <w:szCs w:val="20"/>
        </w:rPr>
      </w:pPr>
      <w:r w:rsidRPr="00590EF2">
        <w:rPr>
          <w:rFonts w:ascii="Times New Roman" w:hAnsi="Times New Roman" w:cs="Times New Roman"/>
          <w:sz w:val="20"/>
          <w:szCs w:val="20"/>
        </w:rPr>
        <w:t xml:space="preserve">Jl. Raya </w:t>
      </w:r>
      <w:proofErr w:type="spellStart"/>
      <w:r w:rsidRPr="00590EF2">
        <w:rPr>
          <w:rFonts w:ascii="Times New Roman" w:hAnsi="Times New Roman" w:cs="Times New Roman"/>
          <w:sz w:val="20"/>
          <w:szCs w:val="20"/>
        </w:rPr>
        <w:t>Ambokembang</w:t>
      </w:r>
      <w:proofErr w:type="spellEnd"/>
      <w:r w:rsidRPr="00590EF2">
        <w:rPr>
          <w:rFonts w:ascii="Times New Roman" w:hAnsi="Times New Roman" w:cs="Times New Roman"/>
          <w:sz w:val="20"/>
          <w:szCs w:val="20"/>
        </w:rPr>
        <w:t xml:space="preserve"> No. 87, </w:t>
      </w:r>
      <w:proofErr w:type="spellStart"/>
      <w:r w:rsidRPr="00590EF2">
        <w:rPr>
          <w:rFonts w:ascii="Times New Roman" w:hAnsi="Times New Roman" w:cs="Times New Roman"/>
          <w:sz w:val="20"/>
          <w:szCs w:val="20"/>
        </w:rPr>
        <w:t>Pekalongan</w:t>
      </w:r>
      <w:proofErr w:type="spellEnd"/>
      <w:r w:rsidRPr="00590EF2">
        <w:rPr>
          <w:rFonts w:ascii="Times New Roman" w:hAnsi="Times New Roman" w:cs="Times New Roman"/>
          <w:sz w:val="20"/>
          <w:szCs w:val="20"/>
        </w:rPr>
        <w:t xml:space="preserve">, </w:t>
      </w:r>
      <w:r w:rsidR="004E7302">
        <w:rPr>
          <w:rFonts w:ascii="Times New Roman" w:hAnsi="Times New Roman" w:cs="Times New Roman"/>
          <w:sz w:val="20"/>
          <w:szCs w:val="20"/>
        </w:rPr>
        <w:t xml:space="preserve">Central </w:t>
      </w:r>
      <w:proofErr w:type="gramStart"/>
      <w:r w:rsidR="004E7302">
        <w:rPr>
          <w:rFonts w:ascii="Times New Roman" w:hAnsi="Times New Roman" w:cs="Times New Roman"/>
          <w:sz w:val="20"/>
          <w:szCs w:val="20"/>
        </w:rPr>
        <w:t>Java</w:t>
      </w:r>
      <w:r w:rsidRPr="00590EF2">
        <w:rPr>
          <w:rFonts w:ascii="Times New Roman" w:hAnsi="Times New Roman" w:cs="Times New Roman"/>
          <w:sz w:val="20"/>
          <w:szCs w:val="20"/>
        </w:rPr>
        <w:t xml:space="preserve"> ,</w:t>
      </w:r>
      <w:proofErr w:type="gramEnd"/>
      <w:r w:rsidRPr="00590EF2">
        <w:rPr>
          <w:rFonts w:ascii="Times New Roman" w:hAnsi="Times New Roman" w:cs="Times New Roman"/>
          <w:sz w:val="20"/>
          <w:szCs w:val="20"/>
        </w:rPr>
        <w:t xml:space="preserve"> Indonesia</w:t>
      </w:r>
    </w:p>
    <w:p w14:paraId="49A8787F" w14:textId="130F4144" w:rsidR="006C6FFB" w:rsidRPr="004E7302" w:rsidRDefault="005138B4" w:rsidP="00FA2545">
      <w:pPr>
        <w:spacing w:after="0" w:line="240" w:lineRule="auto"/>
        <w:rPr>
          <w:rFonts w:ascii="Times New Roman" w:hAnsi="Times New Roman" w:cs="Times New Roman"/>
          <w:sz w:val="20"/>
          <w:szCs w:val="20"/>
        </w:rPr>
      </w:pPr>
      <w:r>
        <w:rPr>
          <w:rFonts w:ascii="Times New Roman" w:hAnsi="Times New Roman" w:cs="Times New Roman"/>
          <w:b/>
          <w:bCs/>
          <w:sz w:val="20"/>
          <w:szCs w:val="20"/>
          <w:vertAlign w:val="superscript"/>
          <w:lang w:val="id-ID"/>
        </w:rPr>
        <w:t>*</w:t>
      </w:r>
      <w:r w:rsidR="00D0503C">
        <w:rPr>
          <w:rFonts w:ascii="Times New Roman" w:hAnsi="Times New Roman" w:cs="Times New Roman"/>
          <w:b/>
          <w:bCs/>
          <w:sz w:val="20"/>
          <w:szCs w:val="20"/>
          <w:lang w:val="id-ID"/>
        </w:rPr>
        <w:t>Correspondence</w:t>
      </w:r>
      <w:r w:rsidR="00A14F13">
        <w:rPr>
          <w:rFonts w:ascii="Times New Roman" w:hAnsi="Times New Roman" w:cs="Times New Roman"/>
          <w:sz w:val="20"/>
          <w:szCs w:val="20"/>
        </w:rPr>
        <w:t xml:space="preserve"> :</w:t>
      </w:r>
      <w:r w:rsidR="006C6FFB" w:rsidRPr="003949C1">
        <w:rPr>
          <w:rFonts w:ascii="Times New Roman" w:hAnsi="Times New Roman" w:cs="Times New Roman"/>
          <w:sz w:val="20"/>
          <w:szCs w:val="20"/>
        </w:rPr>
        <w:t xml:space="preserve"> E</w:t>
      </w:r>
      <w:r w:rsidR="000A2186">
        <w:rPr>
          <w:rFonts w:ascii="Times New Roman" w:hAnsi="Times New Roman" w:cs="Times New Roman"/>
          <w:sz w:val="20"/>
          <w:szCs w:val="20"/>
        </w:rPr>
        <w:t xml:space="preserve">-mail: </w:t>
      </w:r>
      <w:r w:rsidR="00590EF2">
        <w:rPr>
          <w:rFonts w:ascii="Times New Roman" w:hAnsi="Times New Roman" w:cs="Times New Roman"/>
          <w:sz w:val="20"/>
          <w:szCs w:val="20"/>
        </w:rPr>
        <w:t>nchabibah@ymail.com</w:t>
      </w:r>
      <w:r w:rsidR="006C6FFB" w:rsidRPr="003949C1">
        <w:rPr>
          <w:rFonts w:ascii="Times New Roman" w:hAnsi="Times New Roman" w:cs="Times New Roman"/>
          <w:sz w:val="20"/>
          <w:szCs w:val="20"/>
        </w:rPr>
        <w:t xml:space="preserve">, </w:t>
      </w:r>
      <w:r w:rsidR="002902C2">
        <w:rPr>
          <w:rFonts w:ascii="Times New Roman" w:hAnsi="Times New Roman" w:cs="Times New Roman"/>
          <w:sz w:val="20"/>
          <w:szCs w:val="20"/>
          <w:lang w:val="id-ID"/>
        </w:rPr>
        <w:t>Phone +</w:t>
      </w:r>
      <w:r w:rsidR="004E7302">
        <w:rPr>
          <w:rFonts w:ascii="Times New Roman" w:hAnsi="Times New Roman" w:cs="Times New Roman"/>
          <w:sz w:val="20"/>
          <w:szCs w:val="20"/>
        </w:rPr>
        <w:t>62-81542264635</w:t>
      </w:r>
    </w:p>
    <w:p w14:paraId="5F237E3F" w14:textId="77777777" w:rsidR="006C6FFB" w:rsidRPr="003949C1" w:rsidRDefault="006C6FFB" w:rsidP="00FA2545">
      <w:pPr>
        <w:spacing w:after="0" w:line="240" w:lineRule="auto"/>
        <w:rPr>
          <w:rFonts w:ascii="Times New Roman" w:hAnsi="Times New Roman" w:cs="Times New Roman"/>
          <w:sz w:val="20"/>
          <w:szCs w:val="20"/>
        </w:rPr>
      </w:pPr>
    </w:p>
    <w:p w14:paraId="38742D93" w14:textId="77777777" w:rsidR="00784E30" w:rsidRPr="004F67C5" w:rsidRDefault="00784E30" w:rsidP="00FA2545">
      <w:pPr>
        <w:spacing w:after="0" w:line="240" w:lineRule="auto"/>
        <w:rPr>
          <w:rFonts w:ascii="Times New Roman" w:hAnsi="Times New Roman" w:cs="Times New Roman"/>
          <w:b/>
        </w:rPr>
      </w:pPr>
      <w:r w:rsidRPr="004F67C5">
        <w:rPr>
          <w:rFonts w:ascii="Times New Roman" w:hAnsi="Times New Roman" w:cs="Times New Roman"/>
          <w:b/>
        </w:rPr>
        <w:t>ABSTRACT</w:t>
      </w:r>
    </w:p>
    <w:p w14:paraId="5C0532E6" w14:textId="51AC8F5E" w:rsidR="00784E30" w:rsidRDefault="00784E30" w:rsidP="00FA2545">
      <w:pPr>
        <w:spacing w:after="0" w:line="240" w:lineRule="auto"/>
        <w:rPr>
          <w:rFonts w:ascii="Times New Roman" w:hAnsi="Times New Roman" w:cs="Times New Roman"/>
        </w:rPr>
      </w:pPr>
    </w:p>
    <w:p w14:paraId="293C7957" w14:textId="77777777" w:rsidR="00861E6F" w:rsidRPr="00861E6F" w:rsidRDefault="00861E6F" w:rsidP="005B5398">
      <w:pPr>
        <w:spacing w:after="0" w:line="240" w:lineRule="auto"/>
        <w:jc w:val="both"/>
        <w:rPr>
          <w:rFonts w:ascii="Times New Roman" w:hAnsi="Times New Roman" w:cs="Times New Roman"/>
          <w:i/>
        </w:rPr>
      </w:pPr>
      <w:r w:rsidRPr="00861E6F">
        <w:rPr>
          <w:rFonts w:ascii="Times New Roman" w:hAnsi="Times New Roman" w:cs="Times New Roman"/>
          <w:b/>
          <w:i/>
        </w:rPr>
        <w:t>Background:</w:t>
      </w:r>
      <w:r w:rsidRPr="00861E6F">
        <w:rPr>
          <w:rFonts w:ascii="Times New Roman" w:hAnsi="Times New Roman" w:cs="Times New Roman"/>
          <w:i/>
        </w:rPr>
        <w:t xml:space="preserve"> Prevalence of stunting still continue to affect 21.3% of children aged &lt;5 years worldwide. The problem of malnutrition in children is caused by several factors, such as poor access to nutritious food, recurrent infections, and inadequate practice of offering food and care for mothers and children during the first 1,000 days. </w:t>
      </w:r>
    </w:p>
    <w:p w14:paraId="1007CB8F" w14:textId="18E3F519" w:rsidR="00861E6F" w:rsidRPr="00861E6F" w:rsidRDefault="00861E6F" w:rsidP="005B5398">
      <w:pPr>
        <w:spacing w:after="0" w:line="240" w:lineRule="auto"/>
        <w:jc w:val="both"/>
        <w:rPr>
          <w:rFonts w:ascii="Times New Roman" w:hAnsi="Times New Roman" w:cs="Times New Roman"/>
          <w:i/>
        </w:rPr>
      </w:pPr>
      <w:r w:rsidRPr="00861E6F">
        <w:rPr>
          <w:rFonts w:ascii="Times New Roman" w:hAnsi="Times New Roman" w:cs="Times New Roman"/>
          <w:b/>
          <w:i/>
        </w:rPr>
        <w:t xml:space="preserve">Objectives: </w:t>
      </w:r>
      <w:r>
        <w:rPr>
          <w:rFonts w:ascii="Times New Roman" w:hAnsi="Times New Roman" w:cs="Times New Roman"/>
          <w:i/>
        </w:rPr>
        <w:t>T</w:t>
      </w:r>
      <w:r w:rsidRPr="00861E6F">
        <w:rPr>
          <w:rFonts w:ascii="Times New Roman" w:hAnsi="Times New Roman" w:cs="Times New Roman"/>
          <w:i/>
        </w:rPr>
        <w:t>he purpose of the study is to know the effectiveness of feeding parenting style assistance to mothers of toddlers in increasing nutritional intake of under-nutrition children</w:t>
      </w:r>
    </w:p>
    <w:p w14:paraId="1618F555" w14:textId="77777777" w:rsidR="00861E6F" w:rsidRPr="00861E6F" w:rsidRDefault="00861E6F" w:rsidP="005B5398">
      <w:pPr>
        <w:spacing w:after="0" w:line="240" w:lineRule="auto"/>
        <w:jc w:val="both"/>
        <w:rPr>
          <w:rFonts w:ascii="Times New Roman" w:hAnsi="Times New Roman" w:cs="Times New Roman"/>
          <w:i/>
        </w:rPr>
      </w:pPr>
      <w:r w:rsidRPr="00861E6F">
        <w:rPr>
          <w:rFonts w:ascii="Times New Roman" w:hAnsi="Times New Roman" w:cs="Times New Roman"/>
          <w:b/>
          <w:i/>
        </w:rPr>
        <w:t>Materials and Methods:</w:t>
      </w:r>
      <w:r w:rsidRPr="00861E6F">
        <w:rPr>
          <w:rFonts w:ascii="Times New Roman" w:hAnsi="Times New Roman" w:cs="Times New Roman"/>
          <w:i/>
        </w:rPr>
        <w:t xml:space="preserve"> This study used a quasi-experimental design with a pre-test and post-test control group design approach. The population in this study was toddlers with malnutrition (according to weight / height). Sample </w:t>
      </w:r>
      <w:proofErr w:type="spellStart"/>
      <w:r w:rsidRPr="00861E6F">
        <w:rPr>
          <w:rFonts w:ascii="Times New Roman" w:hAnsi="Times New Roman" w:cs="Times New Roman"/>
          <w:i/>
        </w:rPr>
        <w:t>sample</w:t>
      </w:r>
      <w:proofErr w:type="spellEnd"/>
      <w:r w:rsidRPr="00861E6F">
        <w:rPr>
          <w:rFonts w:ascii="Times New Roman" w:hAnsi="Times New Roman" w:cs="Times New Roman"/>
          <w:i/>
        </w:rPr>
        <w:t xml:space="preserve"> size for each group was 35 mothers under five. The sample was divided into two groups, namely the group that was given nutrition assistance for 3 consecutive months (the intervention group) and the group that was given health education about balanced nutrition for children under five (the control group).  Collecting data using a questionnaire check the nutritional status list and semi-quantitative food frequency. Data were analyzed using paired t test, p-value &lt;0.05 for the 95% confidence interval.</w:t>
      </w:r>
    </w:p>
    <w:p w14:paraId="56888330" w14:textId="77777777" w:rsidR="00861E6F" w:rsidRPr="00861E6F" w:rsidRDefault="00861E6F" w:rsidP="005B5398">
      <w:pPr>
        <w:spacing w:after="0" w:line="240" w:lineRule="auto"/>
        <w:jc w:val="both"/>
        <w:rPr>
          <w:rFonts w:ascii="Times New Roman" w:hAnsi="Times New Roman" w:cs="Times New Roman"/>
          <w:i/>
        </w:rPr>
      </w:pPr>
      <w:r w:rsidRPr="00861E6F">
        <w:rPr>
          <w:rFonts w:ascii="Times New Roman" w:hAnsi="Times New Roman" w:cs="Times New Roman"/>
          <w:b/>
          <w:i/>
        </w:rPr>
        <w:t>Results:</w:t>
      </w:r>
      <w:r w:rsidRPr="00861E6F">
        <w:rPr>
          <w:rFonts w:ascii="Times New Roman" w:hAnsi="Times New Roman" w:cs="Times New Roman"/>
          <w:i/>
        </w:rPr>
        <w:t xml:space="preserve"> There is a significant difference in the nutritional intake of children under five whose mothers are provided with nutritional parenting style assistance with groups of toddlers whose mothers are only given health education about toddler nutrition both in calorie intake (p-value: 0.042; CI: 4.005-213.543), protein intake (p-value: 0.040; CI: 0.197-8.065), Vitamin E (p-value: 0.000; CI: 0.446-4.416), Sodium (p-value: 0.000; CI: 61.859-193.741), Potassium (p-value: 0.005; CI: 70,743-373,102), Calcium (p-value: 0.000; CI: 51,851-137,863), and Phosphor (p-value: 0.041; CI: 2.133-99,604).</w:t>
      </w:r>
    </w:p>
    <w:p w14:paraId="4E1DA2F3" w14:textId="77777777" w:rsidR="00861E6F" w:rsidRPr="00861E6F" w:rsidRDefault="00861E6F" w:rsidP="005B5398">
      <w:pPr>
        <w:spacing w:after="0" w:line="240" w:lineRule="auto"/>
        <w:jc w:val="both"/>
        <w:rPr>
          <w:rFonts w:ascii="Times New Roman" w:hAnsi="Times New Roman" w:cs="Times New Roman"/>
          <w:i/>
        </w:rPr>
      </w:pPr>
      <w:r w:rsidRPr="00861E6F">
        <w:rPr>
          <w:rFonts w:ascii="Times New Roman" w:hAnsi="Times New Roman" w:cs="Times New Roman"/>
          <w:b/>
          <w:i/>
        </w:rPr>
        <w:t>Conclusion</w:t>
      </w:r>
      <w:r w:rsidRPr="00861E6F">
        <w:rPr>
          <w:rFonts w:ascii="Times New Roman" w:hAnsi="Times New Roman" w:cs="Times New Roman"/>
          <w:i/>
        </w:rPr>
        <w:t>: Food parenting assistance for mothers of toddlers is effective in increasing toddler nutrition</w:t>
      </w:r>
    </w:p>
    <w:p w14:paraId="62012E4D" w14:textId="77777777" w:rsidR="00861E6F" w:rsidRPr="00861E6F" w:rsidRDefault="00861E6F" w:rsidP="00861E6F">
      <w:pPr>
        <w:spacing w:after="0" w:line="240" w:lineRule="auto"/>
        <w:rPr>
          <w:rFonts w:ascii="Times New Roman" w:hAnsi="Times New Roman" w:cs="Times New Roman"/>
        </w:rPr>
      </w:pPr>
    </w:p>
    <w:p w14:paraId="6404FCFC" w14:textId="1E3862CB" w:rsidR="002902C2" w:rsidRPr="000F5F28" w:rsidRDefault="00861E6F" w:rsidP="00861E6F">
      <w:pPr>
        <w:spacing w:after="0" w:line="240" w:lineRule="auto"/>
        <w:rPr>
          <w:rFonts w:ascii="Times New Roman" w:hAnsi="Times New Roman" w:cs="Times New Roman"/>
          <w:b/>
          <w:i/>
        </w:rPr>
      </w:pPr>
      <w:proofErr w:type="gramStart"/>
      <w:r w:rsidRPr="000F5F28">
        <w:rPr>
          <w:rFonts w:ascii="Times New Roman" w:hAnsi="Times New Roman" w:cs="Times New Roman"/>
          <w:b/>
          <w:i/>
        </w:rPr>
        <w:t>Keywords :</w:t>
      </w:r>
      <w:proofErr w:type="gramEnd"/>
      <w:r w:rsidRPr="000F5F28">
        <w:rPr>
          <w:rFonts w:ascii="Times New Roman" w:hAnsi="Times New Roman" w:cs="Times New Roman"/>
          <w:b/>
          <w:i/>
        </w:rPr>
        <w:t xml:space="preserve"> </w:t>
      </w:r>
      <w:r w:rsidR="000F5F28">
        <w:rPr>
          <w:rFonts w:ascii="Times New Roman" w:hAnsi="Times New Roman" w:cs="Times New Roman"/>
          <w:i/>
        </w:rPr>
        <w:t>Food parenting assistance; Toddler; N</w:t>
      </w:r>
      <w:r w:rsidRPr="000F5F28">
        <w:rPr>
          <w:rFonts w:ascii="Times New Roman" w:hAnsi="Times New Roman" w:cs="Times New Roman"/>
          <w:i/>
        </w:rPr>
        <w:t>utrition; Malnutrition;</w:t>
      </w:r>
    </w:p>
    <w:p w14:paraId="29BF2FCB" w14:textId="77777777" w:rsidR="002902C2" w:rsidRPr="004F67C5" w:rsidRDefault="002902C2" w:rsidP="00FA2545">
      <w:pPr>
        <w:spacing w:after="0" w:line="240" w:lineRule="auto"/>
        <w:jc w:val="both"/>
        <w:rPr>
          <w:rFonts w:ascii="Times New Roman" w:hAnsi="Times New Roman" w:cs="Times New Roman"/>
          <w:b/>
          <w:i/>
        </w:rPr>
      </w:pPr>
    </w:p>
    <w:p w14:paraId="06280F33" w14:textId="73778167" w:rsidR="002902C2" w:rsidRPr="00C6382F" w:rsidRDefault="002902C2" w:rsidP="002902C2">
      <w:pPr>
        <w:spacing w:after="0" w:line="360" w:lineRule="auto"/>
        <w:jc w:val="both"/>
        <w:rPr>
          <w:rFonts w:ascii="Times New Roman" w:hAnsi="Times New Roman" w:cs="Times New Roman"/>
          <w:b/>
          <w:lang w:val="id-ID"/>
        </w:rPr>
      </w:pPr>
      <w:r w:rsidRPr="002902C2">
        <w:rPr>
          <w:rFonts w:ascii="Times New Roman" w:hAnsi="Times New Roman" w:cs="Times New Roman"/>
          <w:b/>
        </w:rPr>
        <w:t xml:space="preserve">BACKGROUND </w:t>
      </w:r>
    </w:p>
    <w:p w14:paraId="34B52A72" w14:textId="77777777" w:rsidR="00700E45" w:rsidRPr="00B46E97" w:rsidRDefault="00700E45" w:rsidP="002902C2">
      <w:pPr>
        <w:spacing w:after="0" w:line="360" w:lineRule="auto"/>
        <w:jc w:val="both"/>
        <w:rPr>
          <w:rFonts w:ascii="Times New Roman" w:hAnsi="Times New Roman" w:cs="Times New Roman"/>
          <w:color w:val="FF0000"/>
          <w:lang w:val="id-ID"/>
        </w:rPr>
      </w:pPr>
    </w:p>
    <w:p w14:paraId="2F511A8F" w14:textId="48EC832F" w:rsidR="000F5F28" w:rsidRPr="000F5F28" w:rsidRDefault="000F5F28" w:rsidP="000F5F28">
      <w:pPr>
        <w:spacing w:after="0" w:line="360" w:lineRule="auto"/>
        <w:ind w:firstLine="567"/>
        <w:jc w:val="both"/>
        <w:rPr>
          <w:rFonts w:ascii="Times New Roman" w:hAnsi="Times New Roman" w:cs="Times New Roman"/>
        </w:rPr>
      </w:pPr>
      <w:r w:rsidRPr="000F5F28">
        <w:rPr>
          <w:rFonts w:ascii="Times New Roman" w:hAnsi="Times New Roman" w:cs="Times New Roman"/>
        </w:rPr>
        <w:t>Stunting is a physical manifestation of chronic malnutrition and has shown higher rates of suboptimal development, morbidity, and mortality in young children, with frequent occurrences later in life</w:t>
      </w:r>
      <w:r w:rsidR="000C6178">
        <w:rPr>
          <w:rFonts w:ascii="Times New Roman" w:hAnsi="Times New Roman" w:cs="Times New Roman"/>
        </w:rPr>
        <w:t xml:space="preserve"> </w:t>
      </w:r>
      <w:r w:rsidR="005B5398" w:rsidRPr="000C6178">
        <w:rPr>
          <w:rFonts w:ascii="Times New Roman" w:hAnsi="Times New Roman" w:cs="Times New Roman"/>
          <w:vertAlign w:val="superscript"/>
        </w:rPr>
        <w:fldChar w:fldCharType="begin" w:fldLock="1"/>
      </w:r>
      <w:r w:rsidR="000C6178">
        <w:rPr>
          <w:rFonts w:ascii="Times New Roman" w:hAnsi="Times New Roman" w:cs="Times New Roman"/>
          <w:vertAlign w:val="superscript"/>
        </w:rPr>
        <w:instrText>ADDIN CSL_CITATION {"citationItems":[{"id":"ITEM-1","itemData":{"author":[{"dropping-particle":"","family":"Akseer N, Vaivada T, Rothschild O, Ho K","given":"Bhutta ZA.","non-dropping-particle":"","parse-names":false,"suffix":""}],"container-title":"The American Journal of Clinical Nutrition.","id":"ITEM-1","issued":{"date-parts":[["2020"]]},"page":"792S-805S","title":"Understanding multifactorial drivers of child stunting reduction in Exemplar countries: a mixed-methods approach","type":"article-journal","volume":"112(Supple"},"uris":["http://www.mendeley.com/documents/?uuid=f19d5f9e-dc1a-4c21-a105-ff707793f5f9"]}],"mendeley":{"formattedCitation":"(1)","plainTextFormattedCitation":"(1)","previouslyFormattedCitation":"(1)"},"properties":{"noteIndex":0},"schema":"https://github.com/citation-style-language/schema/raw/master/csl-citation.json"}</w:instrText>
      </w:r>
      <w:r w:rsidR="005B5398" w:rsidRPr="000C6178">
        <w:rPr>
          <w:rFonts w:ascii="Times New Roman" w:hAnsi="Times New Roman" w:cs="Times New Roman"/>
          <w:vertAlign w:val="superscript"/>
        </w:rPr>
        <w:fldChar w:fldCharType="separate"/>
      </w:r>
      <w:r w:rsidR="005B5398" w:rsidRPr="000C6178">
        <w:rPr>
          <w:rFonts w:ascii="Times New Roman" w:hAnsi="Times New Roman" w:cs="Times New Roman"/>
          <w:noProof/>
          <w:vertAlign w:val="superscript"/>
        </w:rPr>
        <w:t>(1)</w:t>
      </w:r>
      <w:r w:rsidR="005B5398" w:rsidRPr="000C6178">
        <w:rPr>
          <w:rFonts w:ascii="Times New Roman" w:hAnsi="Times New Roman" w:cs="Times New Roman"/>
          <w:vertAlign w:val="superscript"/>
        </w:rPr>
        <w:fldChar w:fldCharType="end"/>
      </w:r>
      <w:r w:rsidRPr="000F5F28">
        <w:rPr>
          <w:rFonts w:ascii="Times New Roman" w:hAnsi="Times New Roman" w:cs="Times New Roman"/>
        </w:rPr>
        <w:t xml:space="preserve">. The prevalence of stunting worldwide from 1990 to 2018 has decreased, but the prevalence of stunting will continue to affect 21.3% of children aged &lt;5 years worldwide. The burden of stunting is almost entirely in low-income countries where there is an increase, an excess of childhood infections, and an inadequate diet </w:t>
      </w:r>
      <w:r w:rsidR="000C6178" w:rsidRPr="000C6178">
        <w:rPr>
          <w:rFonts w:ascii="Times New Roman" w:hAnsi="Times New Roman" w:cs="Times New Roman"/>
          <w:vertAlign w:val="superscript"/>
        </w:rPr>
        <w:fldChar w:fldCharType="begin" w:fldLock="1"/>
      </w:r>
      <w:r w:rsidR="00FB75C3">
        <w:rPr>
          <w:rFonts w:ascii="Times New Roman" w:hAnsi="Times New Roman" w:cs="Times New Roman"/>
          <w:vertAlign w:val="superscript"/>
        </w:rPr>
        <w:instrText>ADDIN CSL_CITATION {"citationItems":[{"id":"ITEM-1","itemData":{"author":[{"dropping-particle":"","family":"Roediger R, Hendrixson DT","given":"Manary MJ.","non-dropping-particle":"","parse-names":false,"suffix":""}],"container-title":"Oxford University Press","id":"ITEM-1","issued":{"date-parts":[["2020"]]},"title":"A Roadmap to Reduce Stunting","type":"article-journal"},"uris":["http://www.mendeley.com/documents/?uuid=08186f94-4983-4a1a-b25c-fbfaf2f6c94b"]}],"mendeley":{"formattedCitation":"(2)","plainTextFormattedCitation":"(2)","previouslyFormattedCitation":"(2)"},"properties":{"noteIndex":0},"schema":"https://github.com/citation-style-language/schema/raw/master/csl-citation.json"}</w:instrText>
      </w:r>
      <w:r w:rsidR="000C6178" w:rsidRPr="000C6178">
        <w:rPr>
          <w:rFonts w:ascii="Times New Roman" w:hAnsi="Times New Roman" w:cs="Times New Roman"/>
          <w:vertAlign w:val="superscript"/>
        </w:rPr>
        <w:fldChar w:fldCharType="separate"/>
      </w:r>
      <w:r w:rsidR="000C6178" w:rsidRPr="000C6178">
        <w:rPr>
          <w:rFonts w:ascii="Times New Roman" w:hAnsi="Times New Roman" w:cs="Times New Roman"/>
          <w:noProof/>
          <w:vertAlign w:val="superscript"/>
        </w:rPr>
        <w:t>(2)</w:t>
      </w:r>
      <w:r w:rsidR="000C6178" w:rsidRPr="000C6178">
        <w:rPr>
          <w:rFonts w:ascii="Times New Roman" w:hAnsi="Times New Roman" w:cs="Times New Roman"/>
          <w:vertAlign w:val="superscript"/>
        </w:rPr>
        <w:fldChar w:fldCharType="end"/>
      </w:r>
      <w:r w:rsidRPr="000F5F28">
        <w:rPr>
          <w:rFonts w:ascii="Times New Roman" w:hAnsi="Times New Roman" w:cs="Times New Roman"/>
        </w:rPr>
        <w:t>. The problem of malnutrition in children is caused by several factors, such as poor access to nutritious food, recurrent infections, and inadequate practice of offering food and care for mothers and children during the first 1,000 days, from conception to the age of two</w:t>
      </w:r>
      <w:r w:rsidR="00FB75C3" w:rsidRPr="00FB75C3">
        <w:rPr>
          <w:rFonts w:ascii="Times New Roman" w:hAnsi="Times New Roman" w:cs="Times New Roman"/>
          <w:vertAlign w:val="superscript"/>
        </w:rPr>
        <w:fldChar w:fldCharType="begin" w:fldLock="1"/>
      </w:r>
      <w:r w:rsidR="00FB75C3">
        <w:rPr>
          <w:rFonts w:ascii="Times New Roman" w:hAnsi="Times New Roman" w:cs="Times New Roman"/>
          <w:vertAlign w:val="superscript"/>
        </w:rPr>
        <w:instrText>ADDIN CSL_CITATION {"citationItems":[{"id":"ITEM-1","itemData":{"author":[{"dropping-particle":"","family":"Blankenship JL, Cashin J, Nguyen TT","given":"Ip H.","non-dropping-particle":"","parse-names":false,"suffix":""}],"container-title":"Maternal &amp; Child Nutrition","id":"ITEM-1","issued":{"date-parts":[["2020"]]},"page":"e12710","title":"Childhood stunting and wasting in Myanmar: Key drivers and implications for policies and programmes","type":"article-journal","volume":"020"},"uris":["http://www.mendeley.com/documents/?uuid=0a3bf730-a3cb-4124-81b4-00a0a6fb2533"]}],"mendeley":{"formattedCitation":"(3)","plainTextFormattedCitation":"(3)","previouslyFormattedCitation":"(3)"},"properties":{"noteIndex":0},"schema":"https://github.com/citation-style-language/schema/raw/master/csl-citation.json"}</w:instrText>
      </w:r>
      <w:r w:rsidR="00FB75C3" w:rsidRPr="00FB75C3">
        <w:rPr>
          <w:rFonts w:ascii="Times New Roman" w:hAnsi="Times New Roman" w:cs="Times New Roman"/>
          <w:vertAlign w:val="superscript"/>
        </w:rPr>
        <w:fldChar w:fldCharType="separate"/>
      </w:r>
      <w:r w:rsidR="00FB75C3" w:rsidRPr="00FB75C3">
        <w:rPr>
          <w:rFonts w:ascii="Times New Roman" w:hAnsi="Times New Roman" w:cs="Times New Roman"/>
          <w:noProof/>
          <w:vertAlign w:val="superscript"/>
        </w:rPr>
        <w:t>(3)</w:t>
      </w:r>
      <w:r w:rsidR="00FB75C3" w:rsidRPr="00FB75C3">
        <w:rPr>
          <w:rFonts w:ascii="Times New Roman" w:hAnsi="Times New Roman" w:cs="Times New Roman"/>
          <w:vertAlign w:val="superscript"/>
        </w:rPr>
        <w:fldChar w:fldCharType="end"/>
      </w:r>
      <w:r w:rsidRPr="000F5F28">
        <w:rPr>
          <w:rFonts w:ascii="Times New Roman" w:hAnsi="Times New Roman" w:cs="Times New Roman"/>
        </w:rPr>
        <w:t xml:space="preserve">. The results of </w:t>
      </w:r>
      <w:proofErr w:type="spellStart"/>
      <w:r w:rsidRPr="000F5F28">
        <w:rPr>
          <w:rFonts w:ascii="Times New Roman" w:hAnsi="Times New Roman" w:cs="Times New Roman"/>
        </w:rPr>
        <w:t>Rodiger's</w:t>
      </w:r>
      <w:proofErr w:type="spellEnd"/>
      <w:r w:rsidRPr="000F5F28">
        <w:rPr>
          <w:rFonts w:ascii="Times New Roman" w:hAnsi="Times New Roman" w:cs="Times New Roman"/>
        </w:rPr>
        <w:t xml:space="preserve"> assessment (2020) in his research state the determinants of stunting which consist of basic determinants and direct determinants. The basic determinants are: 1) household income asset index and 2) parental education, particularly maternal education. The underlying determinants are: 1) sanitary sewage, 2) clean water, 3) bed nets, 4) vaccination coverage,</w:t>
      </w:r>
      <w:proofErr w:type="gramStart"/>
      <w:r w:rsidRPr="000F5F28">
        <w:rPr>
          <w:rFonts w:ascii="Times New Roman" w:hAnsi="Times New Roman" w:cs="Times New Roman"/>
        </w:rPr>
        <w:t xml:space="preserve"> 5) attendance at antenatal polyclinic visits, 6) optimal breastfeeding practices, and 7) household food security</w:t>
      </w:r>
      <w:proofErr w:type="gramEnd"/>
      <w:r w:rsidRPr="000F5F28">
        <w:rPr>
          <w:rFonts w:ascii="Times New Roman" w:hAnsi="Times New Roman" w:cs="Times New Roman"/>
        </w:rPr>
        <w:t>. The direct determinants of stunting are: 1) decreased fertility, 2) birth spacing, 3) maternal height, 4) birth weight babies, 5) dietary diversity, and 6) incidence of diarrhea</w:t>
      </w:r>
      <w:r w:rsidR="00FB75C3" w:rsidRPr="00FB75C3">
        <w:rPr>
          <w:rFonts w:ascii="Times New Roman" w:hAnsi="Times New Roman" w:cs="Times New Roman"/>
          <w:vertAlign w:val="superscript"/>
        </w:rPr>
        <w:fldChar w:fldCharType="begin" w:fldLock="1"/>
      </w:r>
      <w:r w:rsidR="004A1CA5">
        <w:rPr>
          <w:rFonts w:ascii="Times New Roman" w:hAnsi="Times New Roman" w:cs="Times New Roman"/>
          <w:vertAlign w:val="superscript"/>
        </w:rPr>
        <w:instrText>ADDIN CSL_CITATION {"citationItems":[{"id":"ITEM-1","itemData":{"author":[{"dropping-particle":"","family":"Roediger R, Hendrixson DT","given":"Manary MJ.","non-dropping-particle":"","parse-names":false,"suffix":""}],"container-title":"Oxford University Press","id":"ITEM-1","issued":{"date-parts":[["2020"]]},"title":"A Roadmap to Reduce Stunting","type":"article-journal"},"uris":["http://www.mendeley.com/documents/?uuid=08186f94-4983-4a1a-b25c-fbfaf2f6c94b"]}],"mendeley":{"formattedCitation":"(2)","plainTextFormattedCitation":"(2)","previouslyFormattedCitation":"(2)"},"properties":{"noteIndex":0},"schema":"https://github.com/citation-style-language/schema/raw/master/csl-citation.json"}</w:instrText>
      </w:r>
      <w:r w:rsidR="00FB75C3" w:rsidRPr="00FB75C3">
        <w:rPr>
          <w:rFonts w:ascii="Times New Roman" w:hAnsi="Times New Roman" w:cs="Times New Roman"/>
          <w:vertAlign w:val="superscript"/>
        </w:rPr>
        <w:fldChar w:fldCharType="separate"/>
      </w:r>
      <w:r w:rsidR="00FB75C3" w:rsidRPr="00FB75C3">
        <w:rPr>
          <w:rFonts w:ascii="Times New Roman" w:hAnsi="Times New Roman" w:cs="Times New Roman"/>
          <w:noProof/>
          <w:vertAlign w:val="superscript"/>
        </w:rPr>
        <w:t>(2)</w:t>
      </w:r>
      <w:r w:rsidR="00FB75C3" w:rsidRPr="00FB75C3">
        <w:rPr>
          <w:rFonts w:ascii="Times New Roman" w:hAnsi="Times New Roman" w:cs="Times New Roman"/>
          <w:vertAlign w:val="superscript"/>
        </w:rPr>
        <w:fldChar w:fldCharType="end"/>
      </w:r>
      <w:r w:rsidRPr="000F5F28">
        <w:rPr>
          <w:rFonts w:ascii="Times New Roman" w:hAnsi="Times New Roman" w:cs="Times New Roman"/>
        </w:rPr>
        <w:t xml:space="preserve">. </w:t>
      </w:r>
    </w:p>
    <w:p w14:paraId="49DBBAD1" w14:textId="52808A36" w:rsidR="007C1154" w:rsidRPr="007E0066" w:rsidRDefault="000F5F28" w:rsidP="000F5F28">
      <w:pPr>
        <w:spacing w:after="0" w:line="360" w:lineRule="auto"/>
        <w:ind w:firstLine="567"/>
        <w:jc w:val="both"/>
        <w:rPr>
          <w:rFonts w:ascii="Times New Roman" w:hAnsi="Times New Roman" w:cs="Times New Roman"/>
          <w:color w:val="000000"/>
        </w:rPr>
      </w:pPr>
      <w:r w:rsidRPr="000F5F28">
        <w:rPr>
          <w:rFonts w:ascii="Times New Roman" w:hAnsi="Times New Roman" w:cs="Times New Roman"/>
        </w:rPr>
        <w:lastRenderedPageBreak/>
        <w:t xml:space="preserve"> Controlling the practice of offering children's meals (guarding and pressure to eat) has been theorized to predict an increase in the child</w:t>
      </w:r>
      <w:r w:rsidR="004A1CA5">
        <w:rPr>
          <w:rFonts w:ascii="Times New Roman" w:hAnsi="Times New Roman" w:cs="Times New Roman"/>
        </w:rPr>
        <w:t>'s weight status</w:t>
      </w:r>
      <w:r w:rsidR="004A1CA5" w:rsidRPr="004A1CA5">
        <w:rPr>
          <w:rFonts w:ascii="Times New Roman" w:hAnsi="Times New Roman" w:cs="Times New Roman"/>
          <w:vertAlign w:val="superscript"/>
        </w:rPr>
        <w:fldChar w:fldCharType="begin" w:fldLock="1"/>
      </w:r>
      <w:r w:rsidR="001574D6">
        <w:rPr>
          <w:rFonts w:ascii="Times New Roman" w:hAnsi="Times New Roman" w:cs="Times New Roman"/>
          <w:vertAlign w:val="superscript"/>
        </w:rPr>
        <w:instrText>ADDIN CSL_CITATION {"citationItems":[{"id":"ITEM-1","itemData":{"author":[{"dropping-particle":"","family":"Ruzicka EB, Darling KE","given":"Sato AF.","non-dropping-particle":"","parse-names":false,"suffix":""}],"container-title":"Obesity Reviews.","id":"ITEM-1","issued":{"date-parts":[["2020"]]},"title":"Controlling child feeding practices and child weight: A systematic review and meta‐analysis","type":"article-journal"},"uris":["http://www.mendeley.com/documents/?uuid=3e6b7c4c-3d45-484c-9172-56b75d257c2f"]}],"mendeley":{"formattedCitation":"(4)","plainTextFormattedCitation":"(4)","previouslyFormattedCitation":"(4)"},"properties":{"noteIndex":0},"schema":"https://github.com/citation-style-language/schema/raw/master/csl-citation.json"}</w:instrText>
      </w:r>
      <w:r w:rsidR="004A1CA5" w:rsidRPr="004A1CA5">
        <w:rPr>
          <w:rFonts w:ascii="Times New Roman" w:hAnsi="Times New Roman" w:cs="Times New Roman"/>
          <w:vertAlign w:val="superscript"/>
        </w:rPr>
        <w:fldChar w:fldCharType="separate"/>
      </w:r>
      <w:r w:rsidR="004A1CA5" w:rsidRPr="004A1CA5">
        <w:rPr>
          <w:rFonts w:ascii="Times New Roman" w:hAnsi="Times New Roman" w:cs="Times New Roman"/>
          <w:noProof/>
          <w:vertAlign w:val="superscript"/>
        </w:rPr>
        <w:t>(4)</w:t>
      </w:r>
      <w:r w:rsidR="004A1CA5" w:rsidRPr="004A1CA5">
        <w:rPr>
          <w:rFonts w:ascii="Times New Roman" w:hAnsi="Times New Roman" w:cs="Times New Roman"/>
          <w:vertAlign w:val="superscript"/>
        </w:rPr>
        <w:fldChar w:fldCharType="end"/>
      </w:r>
      <w:r w:rsidRPr="000F5F28">
        <w:rPr>
          <w:rFonts w:ascii="Times New Roman" w:hAnsi="Times New Roman" w:cs="Times New Roman"/>
        </w:rPr>
        <w:t xml:space="preserve">. The infant and young child feeding (IYCF) has major implications for a child's survival, health, growth, and development. Cook, </w:t>
      </w:r>
      <w:proofErr w:type="gramStart"/>
      <w:r w:rsidRPr="000F5F28">
        <w:rPr>
          <w:rFonts w:ascii="Times New Roman" w:hAnsi="Times New Roman" w:cs="Times New Roman"/>
        </w:rPr>
        <w:t>et</w:t>
      </w:r>
      <w:proofErr w:type="gramEnd"/>
      <w:r w:rsidRPr="000F5F28">
        <w:rPr>
          <w:rFonts w:ascii="Times New Roman" w:hAnsi="Times New Roman" w:cs="Times New Roman"/>
        </w:rPr>
        <w:t xml:space="preserve">. al (2020) also reported that age-appropriate IYCF  practice - especially complementary foods - was significantly associated with increased HAZ and decreased likelihood of stunting (p &lt;.05). In addition, age-appropriate IYCF practice - in isolation - made a modest statistical contribution to the rapid and sustained decline in age-specific linear growth of children from 1996-2016. A complemented </w:t>
      </w:r>
      <w:proofErr w:type="spellStart"/>
      <w:r w:rsidRPr="000F5F28">
        <w:rPr>
          <w:rFonts w:ascii="Times New Roman" w:hAnsi="Times New Roman" w:cs="Times New Roman"/>
        </w:rPr>
        <w:t>multisectoral</w:t>
      </w:r>
      <w:proofErr w:type="spellEnd"/>
      <w:r w:rsidRPr="000F5F28">
        <w:rPr>
          <w:rFonts w:ascii="Times New Roman" w:hAnsi="Times New Roman" w:cs="Times New Roman"/>
        </w:rPr>
        <w:t xml:space="preserve"> nutrition strategy - integrating and optimizing IYCF wading - is essential to further accelerate progress in dealing with childhood linear growth disorders. In addition, a special focus is needed on improving IYCF practices that have not shown significant progress over the past two decades: EBF, a minimum acceptable diet, and providing minimal bottle feeding</w:t>
      </w:r>
      <w:r w:rsidR="001574D6" w:rsidRPr="001574D6">
        <w:rPr>
          <w:rFonts w:ascii="Times New Roman" w:hAnsi="Times New Roman" w:cs="Times New Roman"/>
          <w:vertAlign w:val="superscript"/>
        </w:rPr>
        <w:fldChar w:fldCharType="begin" w:fldLock="1"/>
      </w:r>
      <w:r w:rsidR="003418EB">
        <w:rPr>
          <w:rFonts w:ascii="Times New Roman" w:hAnsi="Times New Roman" w:cs="Times New Roman"/>
          <w:vertAlign w:val="superscript"/>
        </w:rPr>
        <w:instrText>ADDIN CSL_CITATION {"citationItems":[{"id":"ITEM-1","itemData":{"author":[{"dropping-particle":"","family":"Hanley‐Cook G, Argaw A, Dahal P, Chitekwe S","given":"Kolsteren P.","non-dropping-particle":"","parse-names":false,"suffix":""}],"container-title":"Maternal &amp; Child Nutrition.","id":"ITEM-1","issued":{"date-parts":[["2020"]]},"page":"e12911.","title":"Infant and young child feeding practices and child linear growth in Nepal: Regression–decomposition analysis of national survey data, 1996–2016","type":"article-journal"},"uris":["http://www.mendeley.com/documents/?uuid=f6e66ab3-0628-4cd0-9537-34382ebd55ea"]}],"mendeley":{"formattedCitation":"(5)","plainTextFormattedCitation":"(5)","previouslyFormattedCitation":"(5)"},"properties":{"noteIndex":0},"schema":"https://github.com/citation-style-language/schema/raw/master/csl-citation.json"}</w:instrText>
      </w:r>
      <w:r w:rsidR="001574D6" w:rsidRPr="001574D6">
        <w:rPr>
          <w:rFonts w:ascii="Times New Roman" w:hAnsi="Times New Roman" w:cs="Times New Roman"/>
          <w:vertAlign w:val="superscript"/>
        </w:rPr>
        <w:fldChar w:fldCharType="separate"/>
      </w:r>
      <w:r w:rsidR="001574D6" w:rsidRPr="001574D6">
        <w:rPr>
          <w:rFonts w:ascii="Times New Roman" w:hAnsi="Times New Roman" w:cs="Times New Roman"/>
          <w:noProof/>
          <w:vertAlign w:val="superscript"/>
        </w:rPr>
        <w:t>(5)</w:t>
      </w:r>
      <w:r w:rsidR="001574D6" w:rsidRPr="001574D6">
        <w:rPr>
          <w:rFonts w:ascii="Times New Roman" w:hAnsi="Times New Roman" w:cs="Times New Roman"/>
          <w:vertAlign w:val="superscript"/>
        </w:rPr>
        <w:fldChar w:fldCharType="end"/>
      </w:r>
      <w:r w:rsidRPr="000F5F28">
        <w:rPr>
          <w:rFonts w:ascii="Times New Roman" w:hAnsi="Times New Roman" w:cs="Times New Roman"/>
        </w:rPr>
        <w:t>. Therefore, researchers modified mentoring for mothers of children under five in training mothers to prepare and provide food for under-nutrition children. The aim of the assistance given to mothers of toddlers is to make efforts to prevent wasting and stunting in malnourished toddlers by preparing mothers of toddlers in terms of knowledge and skills in preparing economical and nut</w:t>
      </w:r>
      <w:r>
        <w:rPr>
          <w:rFonts w:ascii="Times New Roman" w:hAnsi="Times New Roman" w:cs="Times New Roman"/>
        </w:rPr>
        <w:t>ritious food for their toddlers.</w:t>
      </w:r>
    </w:p>
    <w:p w14:paraId="0D9AD2F9" w14:textId="77777777" w:rsidR="007C1154" w:rsidRPr="00FA2545" w:rsidRDefault="007C1154" w:rsidP="00FA2545">
      <w:pPr>
        <w:spacing w:after="0" w:line="360" w:lineRule="auto"/>
        <w:jc w:val="both"/>
        <w:rPr>
          <w:rFonts w:ascii="Times New Roman" w:hAnsi="Times New Roman" w:cs="Times New Roman"/>
        </w:rPr>
      </w:pPr>
    </w:p>
    <w:p w14:paraId="079C5548" w14:textId="60A377DB" w:rsidR="007C1154" w:rsidRPr="00FA2545" w:rsidRDefault="00700E45" w:rsidP="00FA2545">
      <w:pPr>
        <w:spacing w:after="0" w:line="360" w:lineRule="auto"/>
        <w:jc w:val="both"/>
        <w:rPr>
          <w:rFonts w:ascii="Times New Roman" w:hAnsi="Times New Roman" w:cs="Times New Roman"/>
          <w:b/>
        </w:rPr>
      </w:pPr>
      <w:r w:rsidRPr="00700E45">
        <w:rPr>
          <w:rFonts w:ascii="Times New Roman" w:hAnsi="Times New Roman" w:cs="Times New Roman"/>
          <w:b/>
        </w:rPr>
        <w:t>MATERIALS AND METHODS</w:t>
      </w:r>
    </w:p>
    <w:p w14:paraId="130E876D" w14:textId="77777777" w:rsidR="00B46E97" w:rsidRDefault="00B46E97" w:rsidP="007F6C22">
      <w:pPr>
        <w:spacing w:after="0" w:line="360" w:lineRule="auto"/>
        <w:ind w:firstLine="567"/>
        <w:jc w:val="both"/>
        <w:rPr>
          <w:rFonts w:ascii="Times New Roman" w:hAnsi="Times New Roman" w:cs="Times New Roman"/>
          <w:color w:val="000000"/>
          <w:lang w:val="id-ID"/>
        </w:rPr>
      </w:pPr>
    </w:p>
    <w:p w14:paraId="656CE98A" w14:textId="77777777" w:rsidR="000F5F28" w:rsidRPr="000F5F28" w:rsidRDefault="000F5F28" w:rsidP="000F5F28">
      <w:pPr>
        <w:spacing w:after="0" w:line="360" w:lineRule="auto"/>
        <w:ind w:firstLine="567"/>
        <w:jc w:val="both"/>
        <w:rPr>
          <w:rFonts w:ascii="Times New Roman" w:hAnsi="Times New Roman" w:cs="Times New Roman"/>
          <w:color w:val="000000"/>
          <w:lang w:val="id-ID"/>
        </w:rPr>
      </w:pPr>
      <w:r w:rsidRPr="000F5F28">
        <w:rPr>
          <w:rFonts w:ascii="Times New Roman" w:hAnsi="Times New Roman" w:cs="Times New Roman"/>
          <w:color w:val="000000"/>
          <w:lang w:val="id-ID"/>
        </w:rPr>
        <w:t>This study used a quasi-experimental design with a pre-test and post-test control group design approach. The population in this study were toddlers with malnutrition (according to weight / height) whose parents are domiciled in the working area of the Kedungwuni I and II Public Health Centers of the Pekalongan District Health Office. The sample size was determined by purposive random sampling and the sample size for each group was 35 mothers under five. The sample was divided into two groups, namely the group that was given nutrition assistance for 3 consecutive months (the intervention group) and the group that was given health education about balanced nutrition for children under five (the control group). Assistance is carried out in three face-to-face sessions, namely by providing education and training to prepare food according to the child's age followed by home visits. Home visits are carried out to monitor activities of supplementary feeding and to evaluate the achievements of mothers under five. Evaluation of the effect of the intervention was carried out after (follow-up) three months, by looking at differences in nutritional intake of children before mentoring and after mentoring.</w:t>
      </w:r>
    </w:p>
    <w:p w14:paraId="3C5CB9D0" w14:textId="1080CC25" w:rsidR="007C1154" w:rsidRPr="00BA53EF" w:rsidRDefault="000F5F28" w:rsidP="000F5F28">
      <w:pPr>
        <w:spacing w:after="0" w:line="360" w:lineRule="auto"/>
        <w:ind w:firstLine="567"/>
        <w:jc w:val="both"/>
        <w:rPr>
          <w:rFonts w:ascii="Times New Roman" w:hAnsi="Times New Roman" w:cs="Times New Roman"/>
          <w:color w:val="FF0000"/>
        </w:rPr>
      </w:pPr>
      <w:r w:rsidRPr="000F5F28">
        <w:rPr>
          <w:rFonts w:ascii="Times New Roman" w:hAnsi="Times New Roman" w:cs="Times New Roman"/>
          <w:color w:val="000000"/>
          <w:lang w:val="id-ID"/>
        </w:rPr>
        <w:t>Collecting data using a questionnaire containing the client's bio, check the nutritional status list and semi-quantitative instruments for frequency fodder to assess the nutritional intake of children under five. While the tools used in the weight assessment are baby scales, onemade scales from the brand onemade, to measure height using a microtoise. Data were analyzed using paired t test on the mean difference between the control and intervention groups. The level of significance used in this test was p-value &lt;0.05 for the 95% confidence interval</w:t>
      </w:r>
      <w:r w:rsidR="00BA53EF">
        <w:rPr>
          <w:rFonts w:ascii="Times New Roman" w:hAnsi="Times New Roman" w:cs="Times New Roman"/>
          <w:color w:val="000000"/>
        </w:rPr>
        <w:t>.</w:t>
      </w:r>
    </w:p>
    <w:p w14:paraId="4C512D24" w14:textId="77777777" w:rsidR="007C1154" w:rsidRPr="00FA2545" w:rsidRDefault="007C1154" w:rsidP="00FA2545">
      <w:pPr>
        <w:spacing w:after="0" w:line="360" w:lineRule="auto"/>
        <w:jc w:val="both"/>
        <w:rPr>
          <w:rFonts w:ascii="Times New Roman" w:hAnsi="Times New Roman" w:cs="Times New Roman"/>
        </w:rPr>
      </w:pPr>
    </w:p>
    <w:p w14:paraId="2F6E1439" w14:textId="2D035ABE" w:rsidR="00B46E97" w:rsidRDefault="00700E45" w:rsidP="00700E45">
      <w:pPr>
        <w:spacing w:after="0" w:line="360" w:lineRule="auto"/>
        <w:jc w:val="both"/>
        <w:rPr>
          <w:rFonts w:ascii="Times New Roman" w:hAnsi="Times New Roman" w:cs="Times New Roman"/>
          <w:b/>
        </w:rPr>
      </w:pPr>
      <w:r w:rsidRPr="00700E45">
        <w:rPr>
          <w:rFonts w:ascii="Times New Roman" w:hAnsi="Times New Roman" w:cs="Times New Roman"/>
          <w:b/>
        </w:rPr>
        <w:t>RESULTS</w:t>
      </w:r>
    </w:p>
    <w:p w14:paraId="1BC26AC2" w14:textId="77777777" w:rsidR="00700E45" w:rsidRDefault="00700E45" w:rsidP="00700E45">
      <w:pPr>
        <w:spacing w:after="0" w:line="360" w:lineRule="auto"/>
        <w:jc w:val="both"/>
        <w:rPr>
          <w:rFonts w:ascii="Times New Roman" w:hAnsi="Times New Roman" w:cs="Times New Roman"/>
          <w:lang w:val="id-ID"/>
        </w:rPr>
      </w:pPr>
    </w:p>
    <w:p w14:paraId="357F9DF0" w14:textId="77777777" w:rsidR="00BA53EF" w:rsidRDefault="00BA53EF" w:rsidP="00BA53EF">
      <w:pPr>
        <w:spacing w:after="0" w:line="360" w:lineRule="auto"/>
        <w:jc w:val="both"/>
        <w:rPr>
          <w:rFonts w:ascii="Times New Roman" w:hAnsi="Times New Roman" w:cs="Times New Roman"/>
          <w:lang w:val="id-ID"/>
        </w:rPr>
      </w:pPr>
    </w:p>
    <w:p w14:paraId="7BDACBC9" w14:textId="77777777" w:rsidR="00BA53EF" w:rsidRPr="00BA53EF" w:rsidRDefault="00BA53EF" w:rsidP="00BA53EF">
      <w:pPr>
        <w:spacing w:after="0" w:line="360" w:lineRule="auto"/>
        <w:ind w:firstLine="567"/>
        <w:jc w:val="both"/>
        <w:rPr>
          <w:rFonts w:ascii="Times New Roman" w:hAnsi="Times New Roman" w:cs="Times New Roman"/>
        </w:rPr>
      </w:pPr>
      <w:r w:rsidRPr="00BA53EF">
        <w:rPr>
          <w:rFonts w:ascii="Times New Roman" w:hAnsi="Times New Roman" w:cs="Times New Roman"/>
        </w:rPr>
        <w:t>The results of the research on 70 respondents who have participated in the toddler class for 3 consecutive months in two different groups are as follows:</w:t>
      </w:r>
    </w:p>
    <w:p w14:paraId="13C8E8CA" w14:textId="77777777" w:rsidR="00BA53EF" w:rsidRPr="00BA53EF" w:rsidRDefault="00BA53EF" w:rsidP="00BA53EF">
      <w:pPr>
        <w:spacing w:after="0" w:line="360" w:lineRule="auto"/>
        <w:jc w:val="center"/>
        <w:rPr>
          <w:rFonts w:ascii="Times New Roman" w:hAnsi="Times New Roman" w:cs="Times New Roman"/>
          <w:b/>
        </w:rPr>
      </w:pPr>
      <w:r w:rsidRPr="00BA53EF">
        <w:rPr>
          <w:rFonts w:ascii="Times New Roman" w:hAnsi="Times New Roman" w:cs="Times New Roman"/>
          <w:b/>
        </w:rPr>
        <w:t>Table1. Characteristics of Toddlers and Mother Toddlers</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276"/>
        <w:gridCol w:w="1276"/>
        <w:gridCol w:w="1275"/>
        <w:gridCol w:w="1298"/>
        <w:gridCol w:w="1254"/>
      </w:tblGrid>
      <w:tr w:rsidR="00BA53EF" w:rsidRPr="00BA53EF" w14:paraId="15946596" w14:textId="77777777" w:rsidTr="00BA53EF">
        <w:tc>
          <w:tcPr>
            <w:tcW w:w="2694" w:type="dxa"/>
            <w:tcBorders>
              <w:top w:val="single" w:sz="4" w:space="0" w:color="auto"/>
            </w:tcBorders>
          </w:tcPr>
          <w:p w14:paraId="1D975025" w14:textId="77777777" w:rsidR="00BA53EF" w:rsidRPr="00BA53EF" w:rsidRDefault="00BA53EF" w:rsidP="00BA53EF">
            <w:pPr>
              <w:ind w:left="-604"/>
              <w:jc w:val="center"/>
              <w:rPr>
                <w:rFonts w:ascii="Times New Roman" w:hAnsi="Times New Roman" w:cs="Times New Roman"/>
                <w:b/>
              </w:rPr>
            </w:pPr>
            <w:r w:rsidRPr="00BA53EF">
              <w:rPr>
                <w:rFonts w:ascii="Times New Roman" w:hAnsi="Times New Roman" w:cs="Times New Roman"/>
                <w:b/>
              </w:rPr>
              <w:t>Variable</w:t>
            </w:r>
          </w:p>
        </w:tc>
        <w:tc>
          <w:tcPr>
            <w:tcW w:w="2552" w:type="dxa"/>
            <w:gridSpan w:val="2"/>
            <w:tcBorders>
              <w:top w:val="single" w:sz="4" w:space="0" w:color="auto"/>
            </w:tcBorders>
          </w:tcPr>
          <w:p w14:paraId="50EA6F36"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Intervention</w:t>
            </w:r>
          </w:p>
        </w:tc>
        <w:tc>
          <w:tcPr>
            <w:tcW w:w="2573" w:type="dxa"/>
            <w:gridSpan w:val="2"/>
            <w:tcBorders>
              <w:top w:val="single" w:sz="4" w:space="0" w:color="auto"/>
            </w:tcBorders>
          </w:tcPr>
          <w:p w14:paraId="4CB9474E"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Control</w:t>
            </w:r>
          </w:p>
        </w:tc>
        <w:tc>
          <w:tcPr>
            <w:tcW w:w="1254" w:type="dxa"/>
            <w:vMerge w:val="restart"/>
            <w:tcBorders>
              <w:top w:val="single" w:sz="4" w:space="0" w:color="auto"/>
              <w:bottom w:val="single" w:sz="4" w:space="0" w:color="auto"/>
            </w:tcBorders>
          </w:tcPr>
          <w:p w14:paraId="7AF14942"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p-value</w:t>
            </w:r>
          </w:p>
        </w:tc>
      </w:tr>
      <w:tr w:rsidR="00BA53EF" w:rsidRPr="00BA53EF" w14:paraId="48B65406" w14:textId="77777777" w:rsidTr="00BA53EF">
        <w:tc>
          <w:tcPr>
            <w:tcW w:w="2694" w:type="dxa"/>
            <w:tcBorders>
              <w:bottom w:val="single" w:sz="4" w:space="0" w:color="auto"/>
            </w:tcBorders>
          </w:tcPr>
          <w:p w14:paraId="7909E1AA" w14:textId="77777777" w:rsidR="00BA53EF" w:rsidRPr="00BA53EF" w:rsidRDefault="00BA53EF" w:rsidP="00BA53EF">
            <w:pPr>
              <w:ind w:left="-604"/>
              <w:jc w:val="center"/>
              <w:rPr>
                <w:rFonts w:ascii="Times New Roman" w:hAnsi="Times New Roman" w:cs="Times New Roman"/>
                <w:b/>
              </w:rPr>
            </w:pPr>
          </w:p>
        </w:tc>
        <w:tc>
          <w:tcPr>
            <w:tcW w:w="1276" w:type="dxa"/>
            <w:tcBorders>
              <w:bottom w:val="single" w:sz="4" w:space="0" w:color="auto"/>
            </w:tcBorders>
          </w:tcPr>
          <w:p w14:paraId="0B231D1D"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n</w:t>
            </w:r>
          </w:p>
        </w:tc>
        <w:tc>
          <w:tcPr>
            <w:tcW w:w="1276" w:type="dxa"/>
            <w:tcBorders>
              <w:bottom w:val="single" w:sz="4" w:space="0" w:color="auto"/>
            </w:tcBorders>
          </w:tcPr>
          <w:p w14:paraId="5D2099A8"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w:t>
            </w:r>
          </w:p>
        </w:tc>
        <w:tc>
          <w:tcPr>
            <w:tcW w:w="1275" w:type="dxa"/>
            <w:tcBorders>
              <w:bottom w:val="single" w:sz="4" w:space="0" w:color="auto"/>
            </w:tcBorders>
          </w:tcPr>
          <w:p w14:paraId="46B39DBE"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n</w:t>
            </w:r>
          </w:p>
        </w:tc>
        <w:tc>
          <w:tcPr>
            <w:tcW w:w="1298" w:type="dxa"/>
            <w:tcBorders>
              <w:bottom w:val="single" w:sz="4" w:space="0" w:color="auto"/>
            </w:tcBorders>
          </w:tcPr>
          <w:p w14:paraId="73B76873"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w:t>
            </w:r>
          </w:p>
        </w:tc>
        <w:tc>
          <w:tcPr>
            <w:tcW w:w="1254" w:type="dxa"/>
            <w:vMerge/>
            <w:tcBorders>
              <w:bottom w:val="single" w:sz="4" w:space="0" w:color="auto"/>
            </w:tcBorders>
          </w:tcPr>
          <w:p w14:paraId="5E2EE93B" w14:textId="77777777" w:rsidR="00BA53EF" w:rsidRPr="00BA53EF" w:rsidRDefault="00BA53EF" w:rsidP="00BA53EF">
            <w:pPr>
              <w:jc w:val="center"/>
              <w:rPr>
                <w:rFonts w:ascii="Times New Roman" w:hAnsi="Times New Roman" w:cs="Times New Roman"/>
                <w:b/>
              </w:rPr>
            </w:pPr>
          </w:p>
        </w:tc>
      </w:tr>
      <w:tr w:rsidR="00BA53EF" w:rsidRPr="00BA53EF" w14:paraId="5AA98F1D" w14:textId="77777777" w:rsidTr="00BA53EF">
        <w:tc>
          <w:tcPr>
            <w:tcW w:w="9073" w:type="dxa"/>
            <w:gridSpan w:val="6"/>
          </w:tcPr>
          <w:p w14:paraId="15C250FC" w14:textId="77777777" w:rsidR="00BA53EF" w:rsidRPr="00BA53EF" w:rsidRDefault="00BA53EF" w:rsidP="001B0034">
            <w:pPr>
              <w:ind w:left="34"/>
              <w:rPr>
                <w:rFonts w:ascii="Times New Roman" w:hAnsi="Times New Roman" w:cs="Times New Roman"/>
                <w:b/>
              </w:rPr>
            </w:pPr>
            <w:r w:rsidRPr="00BA53EF">
              <w:rPr>
                <w:rFonts w:ascii="Times New Roman" w:hAnsi="Times New Roman" w:cs="Times New Roman"/>
                <w:b/>
              </w:rPr>
              <w:t>Gender</w:t>
            </w:r>
          </w:p>
        </w:tc>
      </w:tr>
      <w:tr w:rsidR="00BA53EF" w:rsidRPr="00BA53EF" w14:paraId="419286E4" w14:textId="77777777" w:rsidTr="00BA53EF">
        <w:tc>
          <w:tcPr>
            <w:tcW w:w="2694" w:type="dxa"/>
          </w:tcPr>
          <w:p w14:paraId="35E434E3" w14:textId="77777777" w:rsidR="00BA53EF" w:rsidRPr="00BA53EF" w:rsidRDefault="00BA53EF" w:rsidP="001B0034">
            <w:pPr>
              <w:ind w:firstLine="34"/>
              <w:rPr>
                <w:rFonts w:ascii="Times New Roman" w:hAnsi="Times New Roman" w:cs="Times New Roman"/>
              </w:rPr>
            </w:pPr>
            <w:r w:rsidRPr="00BA53EF">
              <w:rPr>
                <w:rFonts w:ascii="Times New Roman" w:hAnsi="Times New Roman" w:cs="Times New Roman"/>
              </w:rPr>
              <w:t>Male</w:t>
            </w:r>
          </w:p>
        </w:tc>
        <w:tc>
          <w:tcPr>
            <w:tcW w:w="1276" w:type="dxa"/>
          </w:tcPr>
          <w:p w14:paraId="0ECDAAC8"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12</w:t>
            </w:r>
          </w:p>
        </w:tc>
        <w:tc>
          <w:tcPr>
            <w:tcW w:w="1276" w:type="dxa"/>
          </w:tcPr>
          <w:p w14:paraId="031D649F"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34</w:t>
            </w:r>
          </w:p>
        </w:tc>
        <w:tc>
          <w:tcPr>
            <w:tcW w:w="1275" w:type="dxa"/>
          </w:tcPr>
          <w:p w14:paraId="19A9D073"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20</w:t>
            </w:r>
          </w:p>
        </w:tc>
        <w:tc>
          <w:tcPr>
            <w:tcW w:w="1298" w:type="dxa"/>
          </w:tcPr>
          <w:p w14:paraId="22AE9776"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57</w:t>
            </w:r>
          </w:p>
        </w:tc>
        <w:tc>
          <w:tcPr>
            <w:tcW w:w="1254" w:type="dxa"/>
            <w:vMerge w:val="restart"/>
          </w:tcPr>
          <w:p w14:paraId="1EF53F85"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0.055</w:t>
            </w:r>
          </w:p>
        </w:tc>
      </w:tr>
      <w:tr w:rsidR="00BA53EF" w:rsidRPr="00BA53EF" w14:paraId="1026A0E9" w14:textId="77777777" w:rsidTr="00BA53EF">
        <w:tc>
          <w:tcPr>
            <w:tcW w:w="2694" w:type="dxa"/>
          </w:tcPr>
          <w:p w14:paraId="2D4DADCC" w14:textId="77777777" w:rsidR="00BA53EF" w:rsidRPr="00BA53EF" w:rsidRDefault="00BA53EF" w:rsidP="001B0034">
            <w:pPr>
              <w:rPr>
                <w:rFonts w:ascii="Times New Roman" w:hAnsi="Times New Roman" w:cs="Times New Roman"/>
              </w:rPr>
            </w:pPr>
            <w:r w:rsidRPr="00BA53EF">
              <w:rPr>
                <w:rFonts w:ascii="Times New Roman" w:hAnsi="Times New Roman" w:cs="Times New Roman"/>
              </w:rPr>
              <w:t>Female</w:t>
            </w:r>
          </w:p>
        </w:tc>
        <w:tc>
          <w:tcPr>
            <w:tcW w:w="1276" w:type="dxa"/>
          </w:tcPr>
          <w:p w14:paraId="18114434"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23</w:t>
            </w:r>
          </w:p>
        </w:tc>
        <w:tc>
          <w:tcPr>
            <w:tcW w:w="1276" w:type="dxa"/>
          </w:tcPr>
          <w:p w14:paraId="6972313E"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66</w:t>
            </w:r>
          </w:p>
        </w:tc>
        <w:tc>
          <w:tcPr>
            <w:tcW w:w="1275" w:type="dxa"/>
          </w:tcPr>
          <w:p w14:paraId="5CD7F3C2"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15</w:t>
            </w:r>
          </w:p>
        </w:tc>
        <w:tc>
          <w:tcPr>
            <w:tcW w:w="1298" w:type="dxa"/>
          </w:tcPr>
          <w:p w14:paraId="63AF4A51"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43</w:t>
            </w:r>
          </w:p>
        </w:tc>
        <w:tc>
          <w:tcPr>
            <w:tcW w:w="1254" w:type="dxa"/>
            <w:vMerge/>
          </w:tcPr>
          <w:p w14:paraId="56C2F465" w14:textId="77777777" w:rsidR="00BA53EF" w:rsidRPr="00BA53EF" w:rsidRDefault="00BA53EF" w:rsidP="00BA53EF">
            <w:pPr>
              <w:jc w:val="center"/>
              <w:rPr>
                <w:rFonts w:ascii="Times New Roman" w:hAnsi="Times New Roman" w:cs="Times New Roman"/>
              </w:rPr>
            </w:pPr>
          </w:p>
        </w:tc>
      </w:tr>
      <w:tr w:rsidR="00BA53EF" w:rsidRPr="00BA53EF" w14:paraId="1D85111C" w14:textId="77777777" w:rsidTr="00BA53EF">
        <w:tc>
          <w:tcPr>
            <w:tcW w:w="9073" w:type="dxa"/>
            <w:gridSpan w:val="6"/>
          </w:tcPr>
          <w:p w14:paraId="34F7B26F" w14:textId="77777777" w:rsidR="00BA53EF" w:rsidRPr="00BA53EF" w:rsidRDefault="00BA53EF" w:rsidP="001B0034">
            <w:pPr>
              <w:rPr>
                <w:rFonts w:ascii="Times New Roman" w:hAnsi="Times New Roman" w:cs="Times New Roman"/>
                <w:b/>
              </w:rPr>
            </w:pPr>
            <w:proofErr w:type="spellStart"/>
            <w:r w:rsidRPr="00BA53EF">
              <w:rPr>
                <w:rFonts w:ascii="Times New Roman" w:hAnsi="Times New Roman" w:cs="Times New Roman"/>
                <w:b/>
              </w:rPr>
              <w:t>Eksklusif</w:t>
            </w:r>
            <w:proofErr w:type="spellEnd"/>
            <w:r w:rsidRPr="00BA53EF">
              <w:rPr>
                <w:rFonts w:ascii="Times New Roman" w:hAnsi="Times New Roman" w:cs="Times New Roman"/>
                <w:b/>
              </w:rPr>
              <w:t xml:space="preserve"> </w:t>
            </w:r>
            <w:proofErr w:type="spellStart"/>
            <w:r w:rsidRPr="00BA53EF">
              <w:rPr>
                <w:rFonts w:ascii="Times New Roman" w:hAnsi="Times New Roman" w:cs="Times New Roman"/>
                <w:b/>
              </w:rPr>
              <w:t>Breasfeeding</w:t>
            </w:r>
            <w:proofErr w:type="spellEnd"/>
            <w:r w:rsidRPr="00BA53EF">
              <w:rPr>
                <w:rFonts w:ascii="Times New Roman" w:hAnsi="Times New Roman" w:cs="Times New Roman"/>
                <w:b/>
              </w:rPr>
              <w:t xml:space="preserve"> History</w:t>
            </w:r>
          </w:p>
        </w:tc>
      </w:tr>
      <w:tr w:rsidR="00BA53EF" w:rsidRPr="00BA53EF" w14:paraId="476E7576" w14:textId="77777777" w:rsidTr="00BA53EF">
        <w:tc>
          <w:tcPr>
            <w:tcW w:w="2694" w:type="dxa"/>
          </w:tcPr>
          <w:p w14:paraId="14EE2F46" w14:textId="77777777" w:rsidR="00BA53EF" w:rsidRPr="00BA53EF" w:rsidRDefault="00BA53EF" w:rsidP="001B0034">
            <w:pPr>
              <w:rPr>
                <w:rFonts w:ascii="Times New Roman" w:hAnsi="Times New Roman" w:cs="Times New Roman"/>
              </w:rPr>
            </w:pPr>
            <w:r w:rsidRPr="00BA53EF">
              <w:rPr>
                <w:rFonts w:ascii="Times New Roman" w:hAnsi="Times New Roman" w:cs="Times New Roman"/>
              </w:rPr>
              <w:t>Yes</w:t>
            </w:r>
          </w:p>
        </w:tc>
        <w:tc>
          <w:tcPr>
            <w:tcW w:w="1276" w:type="dxa"/>
          </w:tcPr>
          <w:p w14:paraId="10984A94"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25</w:t>
            </w:r>
          </w:p>
        </w:tc>
        <w:tc>
          <w:tcPr>
            <w:tcW w:w="1276" w:type="dxa"/>
          </w:tcPr>
          <w:p w14:paraId="3D71C172"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71</w:t>
            </w:r>
          </w:p>
        </w:tc>
        <w:tc>
          <w:tcPr>
            <w:tcW w:w="1275" w:type="dxa"/>
          </w:tcPr>
          <w:p w14:paraId="5016F64C"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19</w:t>
            </w:r>
          </w:p>
        </w:tc>
        <w:tc>
          <w:tcPr>
            <w:tcW w:w="1298" w:type="dxa"/>
          </w:tcPr>
          <w:p w14:paraId="1BF3B12E"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54</w:t>
            </w:r>
          </w:p>
        </w:tc>
        <w:tc>
          <w:tcPr>
            <w:tcW w:w="1254" w:type="dxa"/>
            <w:vMerge w:val="restart"/>
          </w:tcPr>
          <w:p w14:paraId="6EE0F6F1"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0.138</w:t>
            </w:r>
          </w:p>
        </w:tc>
      </w:tr>
      <w:tr w:rsidR="00BA53EF" w:rsidRPr="00BA53EF" w14:paraId="71A0E5D9" w14:textId="77777777" w:rsidTr="00BA53EF">
        <w:tc>
          <w:tcPr>
            <w:tcW w:w="2694" w:type="dxa"/>
          </w:tcPr>
          <w:p w14:paraId="739CF7B8" w14:textId="77777777" w:rsidR="00BA53EF" w:rsidRPr="00BA53EF" w:rsidRDefault="00BA53EF" w:rsidP="001B0034">
            <w:pPr>
              <w:ind w:left="34"/>
              <w:rPr>
                <w:rFonts w:ascii="Times New Roman" w:hAnsi="Times New Roman" w:cs="Times New Roman"/>
              </w:rPr>
            </w:pPr>
            <w:r w:rsidRPr="00BA53EF">
              <w:rPr>
                <w:rFonts w:ascii="Times New Roman" w:hAnsi="Times New Roman" w:cs="Times New Roman"/>
              </w:rPr>
              <w:t>No</w:t>
            </w:r>
          </w:p>
        </w:tc>
        <w:tc>
          <w:tcPr>
            <w:tcW w:w="1276" w:type="dxa"/>
          </w:tcPr>
          <w:p w14:paraId="67D85576"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10</w:t>
            </w:r>
          </w:p>
        </w:tc>
        <w:tc>
          <w:tcPr>
            <w:tcW w:w="1276" w:type="dxa"/>
          </w:tcPr>
          <w:p w14:paraId="7153873A"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29</w:t>
            </w:r>
          </w:p>
        </w:tc>
        <w:tc>
          <w:tcPr>
            <w:tcW w:w="1275" w:type="dxa"/>
          </w:tcPr>
          <w:p w14:paraId="2C77A379"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16</w:t>
            </w:r>
          </w:p>
        </w:tc>
        <w:tc>
          <w:tcPr>
            <w:tcW w:w="1298" w:type="dxa"/>
          </w:tcPr>
          <w:p w14:paraId="04C725EA"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46</w:t>
            </w:r>
          </w:p>
        </w:tc>
        <w:tc>
          <w:tcPr>
            <w:tcW w:w="1254" w:type="dxa"/>
            <w:vMerge/>
          </w:tcPr>
          <w:p w14:paraId="67062406" w14:textId="77777777" w:rsidR="00BA53EF" w:rsidRPr="00BA53EF" w:rsidRDefault="00BA53EF" w:rsidP="00BA53EF">
            <w:pPr>
              <w:jc w:val="center"/>
              <w:rPr>
                <w:rFonts w:ascii="Times New Roman" w:hAnsi="Times New Roman" w:cs="Times New Roman"/>
              </w:rPr>
            </w:pPr>
          </w:p>
        </w:tc>
      </w:tr>
      <w:tr w:rsidR="00BA53EF" w:rsidRPr="00BA53EF" w14:paraId="17D427C8" w14:textId="77777777" w:rsidTr="00BA53EF">
        <w:tc>
          <w:tcPr>
            <w:tcW w:w="9073" w:type="dxa"/>
            <w:gridSpan w:val="6"/>
          </w:tcPr>
          <w:p w14:paraId="449EB6B5" w14:textId="77777777" w:rsidR="00BA53EF" w:rsidRPr="00BA53EF" w:rsidRDefault="00BA53EF" w:rsidP="001B0034">
            <w:pPr>
              <w:ind w:left="34"/>
              <w:rPr>
                <w:rFonts w:ascii="Times New Roman" w:hAnsi="Times New Roman" w:cs="Times New Roman"/>
                <w:b/>
              </w:rPr>
            </w:pPr>
            <w:r w:rsidRPr="00BA53EF">
              <w:rPr>
                <w:rFonts w:ascii="Times New Roman" w:hAnsi="Times New Roman" w:cs="Times New Roman"/>
                <w:b/>
              </w:rPr>
              <w:t>Mother Background Education</w:t>
            </w:r>
          </w:p>
        </w:tc>
      </w:tr>
      <w:tr w:rsidR="00BA53EF" w:rsidRPr="00BA53EF" w14:paraId="3AD7F7BB" w14:textId="77777777" w:rsidTr="00BA53EF">
        <w:tc>
          <w:tcPr>
            <w:tcW w:w="2694" w:type="dxa"/>
          </w:tcPr>
          <w:p w14:paraId="4106D7F5" w14:textId="77777777" w:rsidR="00BA53EF" w:rsidRPr="00BA53EF" w:rsidRDefault="00BA53EF" w:rsidP="001B0034">
            <w:pPr>
              <w:ind w:left="34"/>
              <w:rPr>
                <w:rFonts w:ascii="Times New Roman" w:hAnsi="Times New Roman" w:cs="Times New Roman"/>
              </w:rPr>
            </w:pPr>
            <w:r w:rsidRPr="00BA53EF">
              <w:rPr>
                <w:rFonts w:ascii="Times New Roman" w:hAnsi="Times New Roman" w:cs="Times New Roman"/>
              </w:rPr>
              <w:t>Lower secondary education</w:t>
            </w:r>
          </w:p>
        </w:tc>
        <w:tc>
          <w:tcPr>
            <w:tcW w:w="1276" w:type="dxa"/>
          </w:tcPr>
          <w:p w14:paraId="3E97A39A"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4</w:t>
            </w:r>
          </w:p>
        </w:tc>
        <w:tc>
          <w:tcPr>
            <w:tcW w:w="1276" w:type="dxa"/>
          </w:tcPr>
          <w:p w14:paraId="5A6C1D5D"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12</w:t>
            </w:r>
          </w:p>
        </w:tc>
        <w:tc>
          <w:tcPr>
            <w:tcW w:w="1275" w:type="dxa"/>
          </w:tcPr>
          <w:p w14:paraId="00AF7180"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8</w:t>
            </w:r>
          </w:p>
        </w:tc>
        <w:tc>
          <w:tcPr>
            <w:tcW w:w="1298" w:type="dxa"/>
          </w:tcPr>
          <w:p w14:paraId="65A1E083"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23</w:t>
            </w:r>
          </w:p>
        </w:tc>
        <w:tc>
          <w:tcPr>
            <w:tcW w:w="1254" w:type="dxa"/>
            <w:vMerge w:val="restart"/>
          </w:tcPr>
          <w:p w14:paraId="0E2EF775"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0.205</w:t>
            </w:r>
          </w:p>
        </w:tc>
      </w:tr>
      <w:tr w:rsidR="00BA53EF" w:rsidRPr="00BA53EF" w14:paraId="71FBA639" w14:textId="77777777" w:rsidTr="00BA53EF">
        <w:tc>
          <w:tcPr>
            <w:tcW w:w="2694" w:type="dxa"/>
          </w:tcPr>
          <w:p w14:paraId="0A478B91" w14:textId="77777777" w:rsidR="00BA53EF" w:rsidRPr="00BA53EF" w:rsidRDefault="00BA53EF" w:rsidP="001B0034">
            <w:pPr>
              <w:ind w:left="34"/>
              <w:rPr>
                <w:rFonts w:ascii="Times New Roman" w:hAnsi="Times New Roman" w:cs="Times New Roman"/>
              </w:rPr>
            </w:pPr>
            <w:r w:rsidRPr="00BA53EF">
              <w:rPr>
                <w:rFonts w:ascii="Times New Roman" w:hAnsi="Times New Roman" w:cs="Times New Roman"/>
              </w:rPr>
              <w:t>Upper secondary education</w:t>
            </w:r>
          </w:p>
        </w:tc>
        <w:tc>
          <w:tcPr>
            <w:tcW w:w="1276" w:type="dxa"/>
          </w:tcPr>
          <w:p w14:paraId="75C1E9DA"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31</w:t>
            </w:r>
          </w:p>
        </w:tc>
        <w:tc>
          <w:tcPr>
            <w:tcW w:w="1276" w:type="dxa"/>
          </w:tcPr>
          <w:p w14:paraId="2B354888"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88</w:t>
            </w:r>
          </w:p>
        </w:tc>
        <w:tc>
          <w:tcPr>
            <w:tcW w:w="1275" w:type="dxa"/>
          </w:tcPr>
          <w:p w14:paraId="362C584F"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27</w:t>
            </w:r>
          </w:p>
        </w:tc>
        <w:tc>
          <w:tcPr>
            <w:tcW w:w="1298" w:type="dxa"/>
          </w:tcPr>
          <w:p w14:paraId="5E448C70"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77</w:t>
            </w:r>
          </w:p>
        </w:tc>
        <w:tc>
          <w:tcPr>
            <w:tcW w:w="1254" w:type="dxa"/>
            <w:vMerge/>
          </w:tcPr>
          <w:p w14:paraId="06CC984E" w14:textId="77777777" w:rsidR="00BA53EF" w:rsidRPr="00BA53EF" w:rsidRDefault="00BA53EF" w:rsidP="00BA53EF">
            <w:pPr>
              <w:jc w:val="center"/>
              <w:rPr>
                <w:rFonts w:ascii="Times New Roman" w:hAnsi="Times New Roman" w:cs="Times New Roman"/>
              </w:rPr>
            </w:pPr>
          </w:p>
        </w:tc>
      </w:tr>
      <w:tr w:rsidR="00BA53EF" w:rsidRPr="00BA53EF" w14:paraId="46D5F210" w14:textId="77777777" w:rsidTr="00BA53EF">
        <w:tc>
          <w:tcPr>
            <w:tcW w:w="9073" w:type="dxa"/>
            <w:gridSpan w:val="6"/>
          </w:tcPr>
          <w:p w14:paraId="5E24DA42" w14:textId="77777777" w:rsidR="00BA53EF" w:rsidRPr="00BA53EF" w:rsidRDefault="00BA53EF" w:rsidP="001B0034">
            <w:pPr>
              <w:ind w:left="34"/>
              <w:rPr>
                <w:rFonts w:ascii="Times New Roman" w:hAnsi="Times New Roman" w:cs="Times New Roman"/>
                <w:b/>
              </w:rPr>
            </w:pPr>
            <w:r w:rsidRPr="00BA53EF">
              <w:rPr>
                <w:rFonts w:ascii="Times New Roman" w:hAnsi="Times New Roman" w:cs="Times New Roman"/>
                <w:b/>
              </w:rPr>
              <w:t>Mother's Work Status</w:t>
            </w:r>
          </w:p>
        </w:tc>
      </w:tr>
      <w:tr w:rsidR="00BA53EF" w:rsidRPr="00BA53EF" w14:paraId="5BD49C3E" w14:textId="77777777" w:rsidTr="00BA53EF">
        <w:tc>
          <w:tcPr>
            <w:tcW w:w="2694" w:type="dxa"/>
          </w:tcPr>
          <w:p w14:paraId="18B432B8" w14:textId="77777777" w:rsidR="00BA53EF" w:rsidRPr="00BA53EF" w:rsidRDefault="00BA53EF" w:rsidP="001B0034">
            <w:pPr>
              <w:ind w:left="34"/>
              <w:rPr>
                <w:rFonts w:ascii="Times New Roman" w:hAnsi="Times New Roman" w:cs="Times New Roman"/>
              </w:rPr>
            </w:pPr>
            <w:r w:rsidRPr="00BA53EF">
              <w:rPr>
                <w:rFonts w:ascii="Times New Roman" w:hAnsi="Times New Roman" w:cs="Times New Roman"/>
              </w:rPr>
              <w:t xml:space="preserve">Workers </w:t>
            </w:r>
          </w:p>
        </w:tc>
        <w:tc>
          <w:tcPr>
            <w:tcW w:w="1276" w:type="dxa"/>
          </w:tcPr>
          <w:p w14:paraId="540A8DB1"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6</w:t>
            </w:r>
          </w:p>
        </w:tc>
        <w:tc>
          <w:tcPr>
            <w:tcW w:w="1276" w:type="dxa"/>
          </w:tcPr>
          <w:p w14:paraId="33EA98C4"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17</w:t>
            </w:r>
          </w:p>
        </w:tc>
        <w:tc>
          <w:tcPr>
            <w:tcW w:w="1275" w:type="dxa"/>
          </w:tcPr>
          <w:p w14:paraId="49F36C65"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10</w:t>
            </w:r>
          </w:p>
        </w:tc>
        <w:tc>
          <w:tcPr>
            <w:tcW w:w="1298" w:type="dxa"/>
          </w:tcPr>
          <w:p w14:paraId="1A924CB0"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29</w:t>
            </w:r>
          </w:p>
        </w:tc>
        <w:tc>
          <w:tcPr>
            <w:tcW w:w="1254" w:type="dxa"/>
            <w:vMerge w:val="restart"/>
          </w:tcPr>
          <w:p w14:paraId="7994C849"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0.255</w:t>
            </w:r>
          </w:p>
        </w:tc>
      </w:tr>
      <w:tr w:rsidR="00BA53EF" w:rsidRPr="00BA53EF" w14:paraId="42E28AF8" w14:textId="77777777" w:rsidTr="00BA53EF">
        <w:tc>
          <w:tcPr>
            <w:tcW w:w="2694" w:type="dxa"/>
            <w:tcBorders>
              <w:bottom w:val="single" w:sz="4" w:space="0" w:color="auto"/>
            </w:tcBorders>
          </w:tcPr>
          <w:p w14:paraId="067ADCCE" w14:textId="77777777" w:rsidR="00BA53EF" w:rsidRPr="00BA53EF" w:rsidRDefault="00BA53EF" w:rsidP="001B0034">
            <w:pPr>
              <w:ind w:left="34"/>
              <w:rPr>
                <w:rFonts w:ascii="Times New Roman" w:hAnsi="Times New Roman" w:cs="Times New Roman"/>
              </w:rPr>
            </w:pPr>
            <w:r w:rsidRPr="00BA53EF">
              <w:rPr>
                <w:rFonts w:ascii="Times New Roman" w:hAnsi="Times New Roman" w:cs="Times New Roman"/>
              </w:rPr>
              <w:t>Housewife</w:t>
            </w:r>
          </w:p>
        </w:tc>
        <w:tc>
          <w:tcPr>
            <w:tcW w:w="1276" w:type="dxa"/>
            <w:tcBorders>
              <w:bottom w:val="single" w:sz="4" w:space="0" w:color="auto"/>
            </w:tcBorders>
          </w:tcPr>
          <w:p w14:paraId="32757BFD"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29</w:t>
            </w:r>
          </w:p>
        </w:tc>
        <w:tc>
          <w:tcPr>
            <w:tcW w:w="1276" w:type="dxa"/>
            <w:tcBorders>
              <w:bottom w:val="single" w:sz="4" w:space="0" w:color="auto"/>
            </w:tcBorders>
          </w:tcPr>
          <w:p w14:paraId="602278BE"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83</w:t>
            </w:r>
          </w:p>
        </w:tc>
        <w:tc>
          <w:tcPr>
            <w:tcW w:w="1275" w:type="dxa"/>
            <w:tcBorders>
              <w:bottom w:val="single" w:sz="4" w:space="0" w:color="auto"/>
            </w:tcBorders>
          </w:tcPr>
          <w:p w14:paraId="257EF714"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25</w:t>
            </w:r>
          </w:p>
        </w:tc>
        <w:tc>
          <w:tcPr>
            <w:tcW w:w="1298" w:type="dxa"/>
            <w:tcBorders>
              <w:bottom w:val="single" w:sz="4" w:space="0" w:color="auto"/>
            </w:tcBorders>
          </w:tcPr>
          <w:p w14:paraId="12D97CE1"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71</w:t>
            </w:r>
          </w:p>
        </w:tc>
        <w:tc>
          <w:tcPr>
            <w:tcW w:w="1254" w:type="dxa"/>
            <w:vMerge/>
            <w:tcBorders>
              <w:bottom w:val="single" w:sz="4" w:space="0" w:color="auto"/>
            </w:tcBorders>
          </w:tcPr>
          <w:p w14:paraId="3C988992" w14:textId="77777777" w:rsidR="00BA53EF" w:rsidRPr="00BA53EF" w:rsidRDefault="00BA53EF" w:rsidP="00BA53EF">
            <w:pPr>
              <w:jc w:val="center"/>
              <w:rPr>
                <w:rFonts w:ascii="Times New Roman" w:hAnsi="Times New Roman" w:cs="Times New Roman"/>
              </w:rPr>
            </w:pPr>
          </w:p>
        </w:tc>
      </w:tr>
    </w:tbl>
    <w:p w14:paraId="07FA1946" w14:textId="7701D2AD" w:rsidR="00BA53EF" w:rsidRPr="005B5398" w:rsidRDefault="00B010C1" w:rsidP="00BA53EF">
      <w:pPr>
        <w:spacing w:after="0" w:line="360" w:lineRule="auto"/>
        <w:jc w:val="both"/>
        <w:rPr>
          <w:rFonts w:ascii="Times New Roman" w:hAnsi="Times New Roman" w:cs="Times New Roman"/>
          <w:i/>
        </w:rPr>
      </w:pPr>
      <w:r w:rsidRPr="005B5398">
        <w:rPr>
          <w:rFonts w:ascii="Times New Roman" w:hAnsi="Times New Roman" w:cs="Times New Roman"/>
          <w:i/>
        </w:rPr>
        <w:t>Primer Data 2019</w:t>
      </w:r>
    </w:p>
    <w:p w14:paraId="20A8495B" w14:textId="77777777" w:rsidR="00BA53EF" w:rsidRPr="00BA53EF" w:rsidRDefault="00BA53EF" w:rsidP="00BA53EF">
      <w:pPr>
        <w:spacing w:after="0" w:line="360" w:lineRule="auto"/>
        <w:ind w:firstLine="851"/>
        <w:jc w:val="both"/>
        <w:rPr>
          <w:rFonts w:ascii="Times New Roman" w:hAnsi="Times New Roman" w:cs="Times New Roman"/>
        </w:rPr>
      </w:pPr>
      <w:r w:rsidRPr="00BA53EF">
        <w:rPr>
          <w:rFonts w:ascii="Times New Roman" w:hAnsi="Times New Roman" w:cs="Times New Roman"/>
        </w:rPr>
        <w:t>Table.1 shows that most mothers of toddlers are housewives, who have a lot of time with their children and have a great opportunity to prepare food for their own children. With the provision of higher education, education will be easier to do. The level of understanding is directly proportional to the level of one's education.</w:t>
      </w:r>
    </w:p>
    <w:p w14:paraId="7312E100" w14:textId="77777777" w:rsidR="00BA53EF" w:rsidRPr="00BA53EF" w:rsidRDefault="00BA53EF" w:rsidP="00BA53EF">
      <w:pPr>
        <w:spacing w:after="0" w:line="360" w:lineRule="auto"/>
        <w:ind w:firstLine="567"/>
        <w:jc w:val="center"/>
        <w:rPr>
          <w:rFonts w:ascii="Times New Roman" w:hAnsi="Times New Roman" w:cs="Times New Roman"/>
          <w:b/>
          <w:color w:val="FF0000"/>
        </w:rPr>
      </w:pPr>
      <w:r w:rsidRPr="00BA53EF">
        <w:rPr>
          <w:rFonts w:ascii="Times New Roman" w:hAnsi="Times New Roman" w:cs="Times New Roman"/>
          <w:b/>
        </w:rPr>
        <w:t>Table2. Comparison of the difference in nutritional intake of children under five in the intervention group with the control group</w:t>
      </w:r>
    </w:p>
    <w:tbl>
      <w:tblPr>
        <w:tblStyle w:val="TableGrid"/>
        <w:tblW w:w="0" w:type="auto"/>
        <w:tblInd w:w="771"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05"/>
        <w:gridCol w:w="1768"/>
        <w:gridCol w:w="1701"/>
        <w:gridCol w:w="1024"/>
        <w:gridCol w:w="2236"/>
      </w:tblGrid>
      <w:tr w:rsidR="00BA53EF" w:rsidRPr="00BA53EF" w14:paraId="14C26B46" w14:textId="77777777" w:rsidTr="00BA53EF">
        <w:tc>
          <w:tcPr>
            <w:tcW w:w="1605" w:type="dxa"/>
            <w:vMerge w:val="restart"/>
            <w:tcBorders>
              <w:top w:val="single" w:sz="4" w:space="0" w:color="auto"/>
              <w:bottom w:val="nil"/>
            </w:tcBorders>
          </w:tcPr>
          <w:p w14:paraId="364EBF00"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Variable</w:t>
            </w:r>
          </w:p>
        </w:tc>
        <w:tc>
          <w:tcPr>
            <w:tcW w:w="1768" w:type="dxa"/>
            <w:tcBorders>
              <w:top w:val="single" w:sz="4" w:space="0" w:color="auto"/>
              <w:bottom w:val="nil"/>
            </w:tcBorders>
          </w:tcPr>
          <w:p w14:paraId="0602428A"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Intervention</w:t>
            </w:r>
          </w:p>
        </w:tc>
        <w:tc>
          <w:tcPr>
            <w:tcW w:w="1701" w:type="dxa"/>
            <w:tcBorders>
              <w:top w:val="single" w:sz="4" w:space="0" w:color="auto"/>
              <w:bottom w:val="nil"/>
            </w:tcBorders>
          </w:tcPr>
          <w:p w14:paraId="1FBF4BF3"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Control</w:t>
            </w:r>
          </w:p>
        </w:tc>
        <w:tc>
          <w:tcPr>
            <w:tcW w:w="1024" w:type="dxa"/>
            <w:vMerge w:val="restart"/>
            <w:tcBorders>
              <w:top w:val="single" w:sz="4" w:space="0" w:color="auto"/>
              <w:bottom w:val="single" w:sz="4" w:space="0" w:color="auto"/>
            </w:tcBorders>
          </w:tcPr>
          <w:p w14:paraId="08D17C60"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p-value</w:t>
            </w:r>
          </w:p>
        </w:tc>
        <w:tc>
          <w:tcPr>
            <w:tcW w:w="2236" w:type="dxa"/>
            <w:vMerge w:val="restart"/>
            <w:tcBorders>
              <w:top w:val="single" w:sz="4" w:space="0" w:color="auto"/>
              <w:bottom w:val="single" w:sz="4" w:space="0" w:color="auto"/>
            </w:tcBorders>
          </w:tcPr>
          <w:p w14:paraId="679D3335" w14:textId="77777777" w:rsidR="00BA53EF" w:rsidRPr="00BA53EF" w:rsidRDefault="00BA53EF" w:rsidP="00BA53EF">
            <w:pPr>
              <w:jc w:val="center"/>
              <w:rPr>
                <w:rFonts w:ascii="Times New Roman" w:hAnsi="Times New Roman" w:cs="Times New Roman"/>
                <w:b/>
              </w:rPr>
            </w:pPr>
            <w:r w:rsidRPr="00BA53EF">
              <w:rPr>
                <w:rFonts w:ascii="Times New Roman" w:hAnsi="Times New Roman" w:cs="Times New Roman"/>
                <w:b/>
              </w:rPr>
              <w:t>CI 95%</w:t>
            </w:r>
          </w:p>
        </w:tc>
      </w:tr>
      <w:tr w:rsidR="00BA53EF" w:rsidRPr="00BA53EF" w14:paraId="066D3EB5" w14:textId="77777777" w:rsidTr="00BA53EF">
        <w:tc>
          <w:tcPr>
            <w:tcW w:w="1605" w:type="dxa"/>
            <w:vMerge/>
            <w:tcBorders>
              <w:top w:val="nil"/>
              <w:bottom w:val="single" w:sz="4" w:space="0" w:color="auto"/>
            </w:tcBorders>
          </w:tcPr>
          <w:p w14:paraId="019A08F1" w14:textId="77777777" w:rsidR="00BA53EF" w:rsidRPr="00BA53EF" w:rsidRDefault="00BA53EF" w:rsidP="00BA53EF">
            <w:pPr>
              <w:jc w:val="center"/>
              <w:rPr>
                <w:rFonts w:ascii="Times New Roman" w:hAnsi="Times New Roman" w:cs="Times New Roman"/>
              </w:rPr>
            </w:pPr>
          </w:p>
        </w:tc>
        <w:tc>
          <w:tcPr>
            <w:tcW w:w="1768" w:type="dxa"/>
            <w:tcBorders>
              <w:top w:val="nil"/>
              <w:bottom w:val="single" w:sz="4" w:space="0" w:color="auto"/>
            </w:tcBorders>
          </w:tcPr>
          <w:p w14:paraId="0D55B4FC"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Mean ± SD</w:t>
            </w:r>
          </w:p>
        </w:tc>
        <w:tc>
          <w:tcPr>
            <w:tcW w:w="1701" w:type="dxa"/>
            <w:tcBorders>
              <w:top w:val="nil"/>
              <w:bottom w:val="single" w:sz="4" w:space="0" w:color="auto"/>
            </w:tcBorders>
          </w:tcPr>
          <w:p w14:paraId="2C0CDA33"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Mean ± SD</w:t>
            </w:r>
          </w:p>
        </w:tc>
        <w:tc>
          <w:tcPr>
            <w:tcW w:w="1024" w:type="dxa"/>
            <w:vMerge/>
            <w:tcBorders>
              <w:top w:val="nil"/>
              <w:bottom w:val="single" w:sz="4" w:space="0" w:color="auto"/>
            </w:tcBorders>
          </w:tcPr>
          <w:p w14:paraId="041BB3C8" w14:textId="77777777" w:rsidR="00BA53EF" w:rsidRPr="00BA53EF" w:rsidRDefault="00BA53EF" w:rsidP="00BA53EF">
            <w:pPr>
              <w:jc w:val="center"/>
              <w:rPr>
                <w:rFonts w:ascii="Times New Roman" w:hAnsi="Times New Roman" w:cs="Times New Roman"/>
              </w:rPr>
            </w:pPr>
          </w:p>
        </w:tc>
        <w:tc>
          <w:tcPr>
            <w:tcW w:w="2236" w:type="dxa"/>
            <w:vMerge/>
            <w:tcBorders>
              <w:top w:val="nil"/>
              <w:bottom w:val="single" w:sz="4" w:space="0" w:color="auto"/>
            </w:tcBorders>
          </w:tcPr>
          <w:p w14:paraId="35CCA1F0" w14:textId="77777777" w:rsidR="00BA53EF" w:rsidRPr="00BA53EF" w:rsidRDefault="00BA53EF" w:rsidP="00BA53EF">
            <w:pPr>
              <w:jc w:val="center"/>
              <w:rPr>
                <w:rFonts w:ascii="Times New Roman" w:hAnsi="Times New Roman" w:cs="Times New Roman"/>
              </w:rPr>
            </w:pPr>
          </w:p>
        </w:tc>
      </w:tr>
      <w:tr w:rsidR="00BA53EF" w:rsidRPr="00BA53EF" w14:paraId="0BA7F8CD" w14:textId="77777777" w:rsidTr="00BA53EF">
        <w:tc>
          <w:tcPr>
            <w:tcW w:w="1605" w:type="dxa"/>
            <w:tcBorders>
              <w:top w:val="single" w:sz="4" w:space="0" w:color="auto"/>
            </w:tcBorders>
          </w:tcPr>
          <w:p w14:paraId="280B5EB4"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Energy</w:t>
            </w:r>
          </w:p>
        </w:tc>
        <w:tc>
          <w:tcPr>
            <w:tcW w:w="1768" w:type="dxa"/>
            <w:tcBorders>
              <w:top w:val="single" w:sz="4" w:space="0" w:color="auto"/>
            </w:tcBorders>
          </w:tcPr>
          <w:p w14:paraId="573CD4AA"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106.883±178.905</w:t>
            </w:r>
          </w:p>
        </w:tc>
        <w:tc>
          <w:tcPr>
            <w:tcW w:w="1701" w:type="dxa"/>
            <w:tcBorders>
              <w:top w:val="single" w:sz="4" w:space="0" w:color="auto"/>
            </w:tcBorders>
          </w:tcPr>
          <w:p w14:paraId="53B75D37"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1.891±188.517</w:t>
            </w:r>
          </w:p>
        </w:tc>
        <w:tc>
          <w:tcPr>
            <w:tcW w:w="1024" w:type="dxa"/>
            <w:tcBorders>
              <w:top w:val="single" w:sz="4" w:space="0" w:color="auto"/>
            </w:tcBorders>
          </w:tcPr>
          <w:p w14:paraId="3C7FF08E"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0.042</w:t>
            </w:r>
          </w:p>
        </w:tc>
        <w:tc>
          <w:tcPr>
            <w:tcW w:w="2236" w:type="dxa"/>
            <w:tcBorders>
              <w:top w:val="single" w:sz="4" w:space="0" w:color="auto"/>
            </w:tcBorders>
          </w:tcPr>
          <w:p w14:paraId="133C4ECE"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4.005-213.543</w:t>
            </w:r>
          </w:p>
        </w:tc>
      </w:tr>
      <w:tr w:rsidR="00BA53EF" w:rsidRPr="00BA53EF" w14:paraId="735EDA09" w14:textId="77777777" w:rsidTr="00BA53EF">
        <w:tc>
          <w:tcPr>
            <w:tcW w:w="1605" w:type="dxa"/>
          </w:tcPr>
          <w:p w14:paraId="46007A48"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Protein</w:t>
            </w:r>
          </w:p>
        </w:tc>
        <w:tc>
          <w:tcPr>
            <w:tcW w:w="1768" w:type="dxa"/>
          </w:tcPr>
          <w:p w14:paraId="1B6003A3"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3.971±6.280</w:t>
            </w:r>
          </w:p>
        </w:tc>
        <w:tc>
          <w:tcPr>
            <w:tcW w:w="1701" w:type="dxa"/>
          </w:tcPr>
          <w:p w14:paraId="4D7831C5"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0.160±7.368</w:t>
            </w:r>
          </w:p>
        </w:tc>
        <w:tc>
          <w:tcPr>
            <w:tcW w:w="1024" w:type="dxa"/>
          </w:tcPr>
          <w:p w14:paraId="171A3D31"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0.040</w:t>
            </w:r>
          </w:p>
        </w:tc>
        <w:tc>
          <w:tcPr>
            <w:tcW w:w="2236" w:type="dxa"/>
          </w:tcPr>
          <w:p w14:paraId="64AA467B"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0.197-8.065</w:t>
            </w:r>
          </w:p>
        </w:tc>
      </w:tr>
      <w:tr w:rsidR="00BA53EF" w:rsidRPr="00BA53EF" w14:paraId="6469848B" w14:textId="77777777" w:rsidTr="00BA53EF">
        <w:tc>
          <w:tcPr>
            <w:tcW w:w="1605" w:type="dxa"/>
          </w:tcPr>
          <w:p w14:paraId="18DF870E"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Fat</w:t>
            </w:r>
          </w:p>
        </w:tc>
        <w:tc>
          <w:tcPr>
            <w:tcW w:w="1768" w:type="dxa"/>
          </w:tcPr>
          <w:p w14:paraId="524CDA42"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3.903±1.369</w:t>
            </w:r>
          </w:p>
        </w:tc>
        <w:tc>
          <w:tcPr>
            <w:tcW w:w="1701" w:type="dxa"/>
          </w:tcPr>
          <w:p w14:paraId="695DFC54"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0.18±1.605</w:t>
            </w:r>
          </w:p>
        </w:tc>
        <w:tc>
          <w:tcPr>
            <w:tcW w:w="1024" w:type="dxa"/>
          </w:tcPr>
          <w:p w14:paraId="55A60100"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0.123</w:t>
            </w:r>
          </w:p>
        </w:tc>
        <w:tc>
          <w:tcPr>
            <w:tcW w:w="2236" w:type="dxa"/>
          </w:tcPr>
          <w:p w14:paraId="5C8138B6"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-1.156-9.321</w:t>
            </w:r>
          </w:p>
        </w:tc>
      </w:tr>
      <w:tr w:rsidR="00BA53EF" w:rsidRPr="00BA53EF" w14:paraId="7F7DE91E" w14:textId="77777777" w:rsidTr="00BA53EF">
        <w:tc>
          <w:tcPr>
            <w:tcW w:w="1605" w:type="dxa"/>
          </w:tcPr>
          <w:p w14:paraId="3F0EADF3"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Carbohydrate</w:t>
            </w:r>
          </w:p>
        </w:tc>
        <w:tc>
          <w:tcPr>
            <w:tcW w:w="1768" w:type="dxa"/>
          </w:tcPr>
          <w:p w14:paraId="31341ADF"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14.645±25.811</w:t>
            </w:r>
          </w:p>
        </w:tc>
        <w:tc>
          <w:tcPr>
            <w:tcW w:w="1701" w:type="dxa"/>
          </w:tcPr>
          <w:p w14:paraId="36F79D73"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0.400±26.574</w:t>
            </w:r>
          </w:p>
        </w:tc>
        <w:tc>
          <w:tcPr>
            <w:tcW w:w="1024" w:type="dxa"/>
          </w:tcPr>
          <w:p w14:paraId="546026B5"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0.057</w:t>
            </w:r>
          </w:p>
        </w:tc>
        <w:tc>
          <w:tcPr>
            <w:tcW w:w="2236" w:type="dxa"/>
          </w:tcPr>
          <w:p w14:paraId="07B9D71B"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0.480- 29.692</w:t>
            </w:r>
          </w:p>
        </w:tc>
      </w:tr>
      <w:tr w:rsidR="00BA53EF" w:rsidRPr="00BA53EF" w14:paraId="267247F5" w14:textId="77777777" w:rsidTr="00BA53EF">
        <w:tc>
          <w:tcPr>
            <w:tcW w:w="1605" w:type="dxa"/>
          </w:tcPr>
          <w:p w14:paraId="1C651A96"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Vitamin A</w:t>
            </w:r>
          </w:p>
        </w:tc>
        <w:tc>
          <w:tcPr>
            <w:tcW w:w="1768" w:type="dxa"/>
          </w:tcPr>
          <w:p w14:paraId="6DB9BB8A"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1.349±155.576</w:t>
            </w:r>
          </w:p>
        </w:tc>
        <w:tc>
          <w:tcPr>
            <w:tcW w:w="1701" w:type="dxa"/>
          </w:tcPr>
          <w:p w14:paraId="095C8F2D"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8.257±187.648</w:t>
            </w:r>
          </w:p>
        </w:tc>
        <w:tc>
          <w:tcPr>
            <w:tcW w:w="1024" w:type="dxa"/>
          </w:tcPr>
          <w:p w14:paraId="3EED765B"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0.896</w:t>
            </w:r>
          </w:p>
        </w:tc>
        <w:tc>
          <w:tcPr>
            <w:tcW w:w="2236" w:type="dxa"/>
          </w:tcPr>
          <w:p w14:paraId="36E26610"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-114.086-100.269</w:t>
            </w:r>
          </w:p>
        </w:tc>
      </w:tr>
      <w:tr w:rsidR="00BA53EF" w:rsidRPr="00BA53EF" w14:paraId="2DAE41D1" w14:textId="77777777" w:rsidTr="00BA53EF">
        <w:tc>
          <w:tcPr>
            <w:tcW w:w="1605" w:type="dxa"/>
          </w:tcPr>
          <w:p w14:paraId="093F5B2C"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Vitamin E</w:t>
            </w:r>
          </w:p>
        </w:tc>
        <w:tc>
          <w:tcPr>
            <w:tcW w:w="1768" w:type="dxa"/>
          </w:tcPr>
          <w:p w14:paraId="5E99604E"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0.720±0.828</w:t>
            </w:r>
          </w:p>
        </w:tc>
        <w:tc>
          <w:tcPr>
            <w:tcW w:w="1701" w:type="dxa"/>
          </w:tcPr>
          <w:p w14:paraId="3D106874"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0.106±0.691</w:t>
            </w:r>
          </w:p>
        </w:tc>
        <w:tc>
          <w:tcPr>
            <w:tcW w:w="1024" w:type="dxa"/>
          </w:tcPr>
          <w:p w14:paraId="3983F4FF"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0.000</w:t>
            </w:r>
          </w:p>
        </w:tc>
        <w:tc>
          <w:tcPr>
            <w:tcW w:w="2236" w:type="dxa"/>
          </w:tcPr>
          <w:p w14:paraId="165A9FB9"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0.446-4.416</w:t>
            </w:r>
          </w:p>
        </w:tc>
      </w:tr>
      <w:tr w:rsidR="00BA53EF" w:rsidRPr="00BA53EF" w14:paraId="3C1F65A9" w14:textId="77777777" w:rsidTr="00BA53EF">
        <w:tc>
          <w:tcPr>
            <w:tcW w:w="1605" w:type="dxa"/>
          </w:tcPr>
          <w:p w14:paraId="111FBEF4"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Vitamin B1</w:t>
            </w:r>
          </w:p>
        </w:tc>
        <w:tc>
          <w:tcPr>
            <w:tcW w:w="1768" w:type="dxa"/>
          </w:tcPr>
          <w:p w14:paraId="09ED49D2"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0.014±0.091</w:t>
            </w:r>
          </w:p>
        </w:tc>
        <w:tc>
          <w:tcPr>
            <w:tcW w:w="1701" w:type="dxa"/>
          </w:tcPr>
          <w:p w14:paraId="6F35B316"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0.009±0.082</w:t>
            </w:r>
          </w:p>
        </w:tc>
        <w:tc>
          <w:tcPr>
            <w:tcW w:w="1024" w:type="dxa"/>
          </w:tcPr>
          <w:p w14:paraId="7A243CDD"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0.824</w:t>
            </w:r>
          </w:p>
        </w:tc>
        <w:tc>
          <w:tcPr>
            <w:tcW w:w="2236" w:type="dxa"/>
          </w:tcPr>
          <w:p w14:paraId="5B3FDD73"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-0.046-0.058</w:t>
            </w:r>
          </w:p>
        </w:tc>
      </w:tr>
      <w:tr w:rsidR="00BA53EF" w:rsidRPr="00BA53EF" w14:paraId="49783432" w14:textId="77777777" w:rsidTr="00BA53EF">
        <w:tc>
          <w:tcPr>
            <w:tcW w:w="1605" w:type="dxa"/>
          </w:tcPr>
          <w:p w14:paraId="1B8BD8EB"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Vitamin B2</w:t>
            </w:r>
          </w:p>
        </w:tc>
        <w:tc>
          <w:tcPr>
            <w:tcW w:w="1768" w:type="dxa"/>
          </w:tcPr>
          <w:p w14:paraId="5F0D5EA6"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0.014±0.142</w:t>
            </w:r>
          </w:p>
        </w:tc>
        <w:tc>
          <w:tcPr>
            <w:tcW w:w="1701" w:type="dxa"/>
          </w:tcPr>
          <w:p w14:paraId="1EF4F7C0"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7.930±0.153</w:t>
            </w:r>
          </w:p>
        </w:tc>
        <w:tc>
          <w:tcPr>
            <w:tcW w:w="1024" w:type="dxa"/>
          </w:tcPr>
          <w:p w14:paraId="36D13460"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0.739</w:t>
            </w:r>
          </w:p>
        </w:tc>
        <w:tc>
          <w:tcPr>
            <w:tcW w:w="2236" w:type="dxa"/>
          </w:tcPr>
          <w:p w14:paraId="12D3267D"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-0.101-0.072</w:t>
            </w:r>
          </w:p>
        </w:tc>
      </w:tr>
      <w:tr w:rsidR="00BA53EF" w:rsidRPr="00BA53EF" w14:paraId="4A91587F" w14:textId="77777777" w:rsidTr="00BA53EF">
        <w:tc>
          <w:tcPr>
            <w:tcW w:w="1605" w:type="dxa"/>
          </w:tcPr>
          <w:p w14:paraId="23773124"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Vitamin B6</w:t>
            </w:r>
          </w:p>
        </w:tc>
        <w:tc>
          <w:tcPr>
            <w:tcW w:w="1768" w:type="dxa"/>
          </w:tcPr>
          <w:p w14:paraId="2EA4F6CA"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0.008±0.008</w:t>
            </w:r>
          </w:p>
        </w:tc>
        <w:tc>
          <w:tcPr>
            <w:tcW w:w="1701" w:type="dxa"/>
          </w:tcPr>
          <w:p w14:paraId="099C6C84"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0.029±0.125</w:t>
            </w:r>
          </w:p>
        </w:tc>
        <w:tc>
          <w:tcPr>
            <w:tcW w:w="1024" w:type="dxa"/>
          </w:tcPr>
          <w:p w14:paraId="50FBC238"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0.359</w:t>
            </w:r>
          </w:p>
        </w:tc>
        <w:tc>
          <w:tcPr>
            <w:tcW w:w="2236" w:type="dxa"/>
          </w:tcPr>
          <w:p w14:paraId="6556B602"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-0.118-0.044</w:t>
            </w:r>
          </w:p>
        </w:tc>
      </w:tr>
      <w:tr w:rsidR="00BA53EF" w:rsidRPr="00BA53EF" w14:paraId="0A9D337F" w14:textId="77777777" w:rsidTr="00BA53EF">
        <w:tc>
          <w:tcPr>
            <w:tcW w:w="1605" w:type="dxa"/>
          </w:tcPr>
          <w:p w14:paraId="44FCDDF2"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Vitamin C</w:t>
            </w:r>
          </w:p>
        </w:tc>
        <w:tc>
          <w:tcPr>
            <w:tcW w:w="1768" w:type="dxa"/>
          </w:tcPr>
          <w:p w14:paraId="33DB76A4"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-1.091±11.669</w:t>
            </w:r>
          </w:p>
        </w:tc>
        <w:tc>
          <w:tcPr>
            <w:tcW w:w="1701" w:type="dxa"/>
          </w:tcPr>
          <w:p w14:paraId="0563305F"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0.997±12.651</w:t>
            </w:r>
          </w:p>
        </w:tc>
        <w:tc>
          <w:tcPr>
            <w:tcW w:w="1024" w:type="dxa"/>
          </w:tcPr>
          <w:p w14:paraId="4943683B"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0.979</w:t>
            </w:r>
          </w:p>
        </w:tc>
        <w:tc>
          <w:tcPr>
            <w:tcW w:w="2236" w:type="dxa"/>
          </w:tcPr>
          <w:p w14:paraId="3A02705B"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-7.616-7.428</w:t>
            </w:r>
          </w:p>
        </w:tc>
      </w:tr>
      <w:tr w:rsidR="00BA53EF" w:rsidRPr="00BA53EF" w14:paraId="5447584C" w14:textId="77777777" w:rsidTr="00BA53EF">
        <w:tc>
          <w:tcPr>
            <w:tcW w:w="1605" w:type="dxa"/>
          </w:tcPr>
          <w:p w14:paraId="4BCD39D8"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Sodium</w:t>
            </w:r>
          </w:p>
        </w:tc>
        <w:tc>
          <w:tcPr>
            <w:tcW w:w="1768" w:type="dxa"/>
          </w:tcPr>
          <w:p w14:paraId="1B3101D7"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116.76±141.68</w:t>
            </w:r>
          </w:p>
        </w:tc>
        <w:tc>
          <w:tcPr>
            <w:tcW w:w="1701" w:type="dxa"/>
          </w:tcPr>
          <w:p w14:paraId="42205DF0"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-11.04±19.387</w:t>
            </w:r>
          </w:p>
        </w:tc>
        <w:tc>
          <w:tcPr>
            <w:tcW w:w="1024" w:type="dxa"/>
          </w:tcPr>
          <w:p w14:paraId="6EC088F1"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0.000</w:t>
            </w:r>
          </w:p>
        </w:tc>
        <w:tc>
          <w:tcPr>
            <w:tcW w:w="2236" w:type="dxa"/>
          </w:tcPr>
          <w:p w14:paraId="6B526DB3"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61.859-193.741</w:t>
            </w:r>
          </w:p>
        </w:tc>
      </w:tr>
      <w:tr w:rsidR="00BA53EF" w:rsidRPr="00BA53EF" w14:paraId="123A23E8" w14:textId="77777777" w:rsidTr="00BA53EF">
        <w:tc>
          <w:tcPr>
            <w:tcW w:w="1605" w:type="dxa"/>
          </w:tcPr>
          <w:p w14:paraId="50134795"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Potassium</w:t>
            </w:r>
          </w:p>
        </w:tc>
        <w:tc>
          <w:tcPr>
            <w:tcW w:w="1768" w:type="dxa"/>
          </w:tcPr>
          <w:p w14:paraId="0EADEF28"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209.46±251.27</w:t>
            </w:r>
          </w:p>
        </w:tc>
        <w:tc>
          <w:tcPr>
            <w:tcW w:w="1701" w:type="dxa"/>
          </w:tcPr>
          <w:p w14:paraId="41BC84B5"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-12.462±272.485</w:t>
            </w:r>
          </w:p>
        </w:tc>
        <w:tc>
          <w:tcPr>
            <w:tcW w:w="1024" w:type="dxa"/>
          </w:tcPr>
          <w:p w14:paraId="783BEFEA"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0.005</w:t>
            </w:r>
          </w:p>
        </w:tc>
        <w:tc>
          <w:tcPr>
            <w:tcW w:w="2236" w:type="dxa"/>
          </w:tcPr>
          <w:p w14:paraId="2E6FCDE2"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70.743-373.102</w:t>
            </w:r>
          </w:p>
        </w:tc>
      </w:tr>
      <w:tr w:rsidR="00BA53EF" w:rsidRPr="00BA53EF" w14:paraId="0C6004E9" w14:textId="77777777" w:rsidTr="00BA53EF">
        <w:tc>
          <w:tcPr>
            <w:tcW w:w="1605" w:type="dxa"/>
          </w:tcPr>
          <w:p w14:paraId="5B8035B9"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Calcium</w:t>
            </w:r>
          </w:p>
        </w:tc>
        <w:tc>
          <w:tcPr>
            <w:tcW w:w="1768" w:type="dxa"/>
          </w:tcPr>
          <w:p w14:paraId="6099EE1F"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81.914±87.044</w:t>
            </w:r>
          </w:p>
        </w:tc>
        <w:tc>
          <w:tcPr>
            <w:tcW w:w="1701" w:type="dxa"/>
          </w:tcPr>
          <w:p w14:paraId="0C50F507"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-12.948±79.826</w:t>
            </w:r>
          </w:p>
        </w:tc>
        <w:tc>
          <w:tcPr>
            <w:tcW w:w="1024" w:type="dxa"/>
          </w:tcPr>
          <w:p w14:paraId="18D4D840"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0.000</w:t>
            </w:r>
          </w:p>
        </w:tc>
        <w:tc>
          <w:tcPr>
            <w:tcW w:w="2236" w:type="dxa"/>
          </w:tcPr>
          <w:p w14:paraId="3878C666"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51.851-137.863</w:t>
            </w:r>
          </w:p>
        </w:tc>
      </w:tr>
      <w:tr w:rsidR="00BA53EF" w:rsidRPr="00BA53EF" w14:paraId="44EFA5E5" w14:textId="77777777" w:rsidTr="00BA53EF">
        <w:tc>
          <w:tcPr>
            <w:tcW w:w="1605" w:type="dxa"/>
          </w:tcPr>
          <w:p w14:paraId="5AA9078E"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Magnesium</w:t>
            </w:r>
          </w:p>
        </w:tc>
        <w:tc>
          <w:tcPr>
            <w:tcW w:w="1768" w:type="dxa"/>
          </w:tcPr>
          <w:p w14:paraId="2193B32C"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0.108±20.965</w:t>
            </w:r>
          </w:p>
        </w:tc>
        <w:tc>
          <w:tcPr>
            <w:tcW w:w="1701" w:type="dxa"/>
          </w:tcPr>
          <w:p w14:paraId="3A4D57A1"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7.328±22.397</w:t>
            </w:r>
          </w:p>
        </w:tc>
        <w:tc>
          <w:tcPr>
            <w:tcW w:w="1024" w:type="dxa"/>
          </w:tcPr>
          <w:p w14:paraId="4427A19E"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0.280</w:t>
            </w:r>
          </w:p>
        </w:tc>
        <w:tc>
          <w:tcPr>
            <w:tcW w:w="2236" w:type="dxa"/>
          </w:tcPr>
          <w:p w14:paraId="3F6FF3FA"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-21.227-6.352</w:t>
            </w:r>
          </w:p>
        </w:tc>
      </w:tr>
      <w:tr w:rsidR="00BA53EF" w:rsidRPr="00BA53EF" w14:paraId="62A5C518" w14:textId="77777777" w:rsidTr="00BA53EF">
        <w:tc>
          <w:tcPr>
            <w:tcW w:w="1605" w:type="dxa"/>
          </w:tcPr>
          <w:p w14:paraId="38BC277F"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Phosphorus</w:t>
            </w:r>
          </w:p>
        </w:tc>
        <w:tc>
          <w:tcPr>
            <w:tcW w:w="1768" w:type="dxa"/>
          </w:tcPr>
          <w:p w14:paraId="2543FCCB"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60.394±81.572</w:t>
            </w:r>
          </w:p>
        </w:tc>
        <w:tc>
          <w:tcPr>
            <w:tcW w:w="1701" w:type="dxa"/>
          </w:tcPr>
          <w:p w14:paraId="3C45C06D"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9.526±87.223</w:t>
            </w:r>
          </w:p>
        </w:tc>
        <w:tc>
          <w:tcPr>
            <w:tcW w:w="1024" w:type="dxa"/>
          </w:tcPr>
          <w:p w14:paraId="5AF3F6C7"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0.041</w:t>
            </w:r>
          </w:p>
        </w:tc>
        <w:tc>
          <w:tcPr>
            <w:tcW w:w="2236" w:type="dxa"/>
          </w:tcPr>
          <w:p w14:paraId="5C4F20AF"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2.133-99.604</w:t>
            </w:r>
          </w:p>
        </w:tc>
      </w:tr>
      <w:tr w:rsidR="00BA53EF" w:rsidRPr="00BA53EF" w14:paraId="14FAD20E" w14:textId="77777777" w:rsidTr="00BA53EF">
        <w:tc>
          <w:tcPr>
            <w:tcW w:w="1605" w:type="dxa"/>
          </w:tcPr>
          <w:p w14:paraId="0C871CAA"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Iron</w:t>
            </w:r>
          </w:p>
        </w:tc>
        <w:tc>
          <w:tcPr>
            <w:tcW w:w="1768" w:type="dxa"/>
          </w:tcPr>
          <w:p w14:paraId="36634B4C"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0.454±0.935</w:t>
            </w:r>
          </w:p>
        </w:tc>
        <w:tc>
          <w:tcPr>
            <w:tcW w:w="1701" w:type="dxa"/>
          </w:tcPr>
          <w:p w14:paraId="1A4C7C87"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0.071±1.046</w:t>
            </w:r>
          </w:p>
        </w:tc>
        <w:tc>
          <w:tcPr>
            <w:tcW w:w="1024" w:type="dxa"/>
          </w:tcPr>
          <w:p w14:paraId="0351F953"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0.190</w:t>
            </w:r>
          </w:p>
        </w:tc>
        <w:tc>
          <w:tcPr>
            <w:tcW w:w="2236" w:type="dxa"/>
          </w:tcPr>
          <w:p w14:paraId="7AD6940E"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-0.199-0.964</w:t>
            </w:r>
          </w:p>
        </w:tc>
      </w:tr>
      <w:tr w:rsidR="00BA53EF" w:rsidRPr="00BA53EF" w14:paraId="1E50D37A" w14:textId="77777777" w:rsidTr="00BA53EF">
        <w:tc>
          <w:tcPr>
            <w:tcW w:w="1605" w:type="dxa"/>
          </w:tcPr>
          <w:p w14:paraId="75591BF4" w14:textId="77777777" w:rsidR="00BA53EF" w:rsidRPr="00BA53EF" w:rsidRDefault="00BA53EF" w:rsidP="00BA53EF">
            <w:pPr>
              <w:rPr>
                <w:rFonts w:ascii="Times New Roman" w:hAnsi="Times New Roman" w:cs="Times New Roman"/>
              </w:rPr>
            </w:pPr>
            <w:r w:rsidRPr="00BA53EF">
              <w:rPr>
                <w:rFonts w:ascii="Times New Roman" w:hAnsi="Times New Roman" w:cs="Times New Roman"/>
              </w:rPr>
              <w:t>Zinc</w:t>
            </w:r>
          </w:p>
        </w:tc>
        <w:tc>
          <w:tcPr>
            <w:tcW w:w="1768" w:type="dxa"/>
          </w:tcPr>
          <w:p w14:paraId="76925AAB"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0.014±0.862</w:t>
            </w:r>
          </w:p>
        </w:tc>
        <w:tc>
          <w:tcPr>
            <w:tcW w:w="1701" w:type="dxa"/>
          </w:tcPr>
          <w:p w14:paraId="67AD5C10"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-0.011±0.910</w:t>
            </w:r>
          </w:p>
        </w:tc>
        <w:tc>
          <w:tcPr>
            <w:tcW w:w="1024" w:type="dxa"/>
          </w:tcPr>
          <w:p w14:paraId="00B1BB17"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0.922</w:t>
            </w:r>
          </w:p>
        </w:tc>
        <w:tc>
          <w:tcPr>
            <w:tcW w:w="2236" w:type="dxa"/>
          </w:tcPr>
          <w:p w14:paraId="3D631CB3" w14:textId="77777777" w:rsidR="00BA53EF" w:rsidRPr="00BA53EF" w:rsidRDefault="00BA53EF" w:rsidP="00BA53EF">
            <w:pPr>
              <w:jc w:val="center"/>
              <w:rPr>
                <w:rFonts w:ascii="Times New Roman" w:hAnsi="Times New Roman" w:cs="Times New Roman"/>
              </w:rPr>
            </w:pPr>
            <w:r w:rsidRPr="00BA53EF">
              <w:rPr>
                <w:rFonts w:ascii="Times New Roman" w:hAnsi="Times New Roman" w:cs="Times New Roman"/>
              </w:rPr>
              <w:t>-0.503-0.555</w:t>
            </w:r>
          </w:p>
        </w:tc>
      </w:tr>
    </w:tbl>
    <w:p w14:paraId="05FDCFF1" w14:textId="53645CB7" w:rsidR="00B010C1" w:rsidRPr="005B5398" w:rsidRDefault="00B010C1" w:rsidP="00B010C1">
      <w:pPr>
        <w:spacing w:after="0" w:line="360" w:lineRule="auto"/>
        <w:jc w:val="both"/>
        <w:rPr>
          <w:rFonts w:ascii="Times New Roman" w:hAnsi="Times New Roman" w:cs="Times New Roman"/>
          <w:i/>
        </w:rPr>
      </w:pPr>
      <w:r>
        <w:rPr>
          <w:rFonts w:ascii="Times New Roman" w:hAnsi="Times New Roman" w:cs="Times New Roman"/>
          <w:b/>
        </w:rPr>
        <w:t xml:space="preserve">            </w:t>
      </w:r>
      <w:r w:rsidRPr="005B5398">
        <w:rPr>
          <w:rFonts w:ascii="Times New Roman" w:hAnsi="Times New Roman" w:cs="Times New Roman"/>
          <w:i/>
        </w:rPr>
        <w:t>Primer Data 2019</w:t>
      </w:r>
    </w:p>
    <w:p w14:paraId="1DCDA319" w14:textId="77777777" w:rsidR="00BA53EF" w:rsidRPr="00BA53EF" w:rsidRDefault="00BA53EF" w:rsidP="00BA53EF">
      <w:pPr>
        <w:spacing w:after="0" w:line="360" w:lineRule="auto"/>
        <w:jc w:val="center"/>
        <w:rPr>
          <w:rFonts w:ascii="Times New Roman" w:hAnsi="Times New Roman" w:cs="Times New Roman"/>
          <w:b/>
          <w:color w:val="FF0000"/>
        </w:rPr>
      </w:pPr>
      <w:r w:rsidRPr="00BA53EF">
        <w:rPr>
          <w:rFonts w:ascii="Times New Roman" w:hAnsi="Times New Roman" w:cs="Times New Roman"/>
          <w:b/>
          <w:color w:val="FF0000"/>
        </w:rPr>
        <w:tab/>
      </w:r>
      <w:r w:rsidRPr="00BA53EF">
        <w:rPr>
          <w:rFonts w:ascii="Times New Roman" w:hAnsi="Times New Roman" w:cs="Times New Roman"/>
          <w:b/>
          <w:color w:val="FF0000"/>
        </w:rPr>
        <w:tab/>
      </w:r>
      <w:r w:rsidRPr="00BA53EF">
        <w:rPr>
          <w:rFonts w:ascii="Times New Roman" w:hAnsi="Times New Roman" w:cs="Times New Roman"/>
          <w:b/>
          <w:color w:val="FF0000"/>
        </w:rPr>
        <w:tab/>
      </w:r>
      <w:r w:rsidRPr="00BA53EF">
        <w:rPr>
          <w:rFonts w:ascii="Times New Roman" w:hAnsi="Times New Roman" w:cs="Times New Roman"/>
          <w:b/>
          <w:color w:val="FF0000"/>
        </w:rPr>
        <w:tab/>
      </w:r>
      <w:r w:rsidRPr="00BA53EF">
        <w:rPr>
          <w:rFonts w:ascii="Times New Roman" w:hAnsi="Times New Roman" w:cs="Times New Roman"/>
          <w:b/>
          <w:color w:val="FF0000"/>
        </w:rPr>
        <w:tab/>
      </w:r>
      <w:r w:rsidRPr="00BA53EF">
        <w:rPr>
          <w:rFonts w:ascii="Times New Roman" w:hAnsi="Times New Roman" w:cs="Times New Roman"/>
          <w:b/>
          <w:color w:val="FF0000"/>
        </w:rPr>
        <w:tab/>
      </w:r>
    </w:p>
    <w:p w14:paraId="74F6BD43" w14:textId="77777777" w:rsidR="00BA53EF" w:rsidRDefault="00BA53EF" w:rsidP="00BA53EF">
      <w:pPr>
        <w:spacing w:after="0" w:line="360" w:lineRule="auto"/>
        <w:jc w:val="both"/>
        <w:rPr>
          <w:rFonts w:ascii="Times New Roman" w:hAnsi="Times New Roman" w:cs="Times New Roman"/>
        </w:rPr>
      </w:pPr>
      <w:r w:rsidRPr="00BA53EF">
        <w:rPr>
          <w:rFonts w:ascii="Times New Roman" w:hAnsi="Times New Roman" w:cs="Times New Roman"/>
          <w:b/>
          <w:color w:val="FF0000"/>
        </w:rPr>
        <w:tab/>
      </w:r>
      <w:r w:rsidRPr="00BA53EF">
        <w:rPr>
          <w:rFonts w:ascii="Times New Roman" w:hAnsi="Times New Roman" w:cs="Times New Roman"/>
        </w:rPr>
        <w:t xml:space="preserve">Table 2 shown that some of the nutritional intake of children under five shows a significant difference between the group of mothers under five who were given intensive assistance (the intervention </w:t>
      </w:r>
      <w:r w:rsidRPr="00BA53EF">
        <w:rPr>
          <w:rFonts w:ascii="Times New Roman" w:hAnsi="Times New Roman" w:cs="Times New Roman"/>
        </w:rPr>
        <w:lastRenderedPageBreak/>
        <w:t>group) and the group that was only given nutrition education for children under five (the control group). Differences in nutritional intake were seen both before and after in the intervention group and when compared with the control group. The difference in nutritional intake seen in macro nutrients is the difference in calorie intake (p-value: 0.042; CI: 4.005-213.543) and protein intake (p-value: 0.040; CI: 0.197-8.065). The difference in micronutrient intake was seen in the increase in consumption of Vitamin E (p-value: 0.000; CI: 0.446-4.416), Sodium (p-value: 0.000; CI: 61.859-193.741), Potassium (p-value: 0.005; CI: 70,743-373,102), calcium (p-value: 0.000; CI: 51,851-137,863), and phosphor (p-value: 0.041; CI: 2.133-99,604).</w:t>
      </w:r>
    </w:p>
    <w:p w14:paraId="0C830241" w14:textId="77777777" w:rsidR="00B010C1" w:rsidRPr="00BA53EF" w:rsidRDefault="00B010C1" w:rsidP="00BA53EF">
      <w:pPr>
        <w:spacing w:after="0" w:line="360" w:lineRule="auto"/>
        <w:jc w:val="both"/>
        <w:rPr>
          <w:rFonts w:ascii="Times New Roman" w:hAnsi="Times New Roman" w:cs="Times New Roman"/>
        </w:rPr>
      </w:pPr>
    </w:p>
    <w:p w14:paraId="2D0AAE51" w14:textId="0AEA8CA3" w:rsidR="00B46E97" w:rsidRDefault="009C370C" w:rsidP="009C370C">
      <w:pPr>
        <w:spacing w:after="0" w:line="360" w:lineRule="auto"/>
        <w:rPr>
          <w:rFonts w:ascii="Times New Roman" w:hAnsi="Times New Roman" w:cs="Times New Roman"/>
          <w:b/>
          <w:color w:val="000000" w:themeColor="text1"/>
        </w:rPr>
      </w:pPr>
      <w:r w:rsidRPr="009C370C">
        <w:rPr>
          <w:rFonts w:ascii="Times New Roman" w:hAnsi="Times New Roman" w:cs="Times New Roman"/>
          <w:b/>
          <w:color w:val="000000" w:themeColor="text1"/>
        </w:rPr>
        <w:t>DISCUSSION</w:t>
      </w:r>
    </w:p>
    <w:p w14:paraId="7BA4E5D8" w14:textId="77777777" w:rsidR="009C370C" w:rsidRPr="009C370C" w:rsidRDefault="009C370C" w:rsidP="009C370C">
      <w:pPr>
        <w:spacing w:after="0" w:line="360" w:lineRule="auto"/>
        <w:rPr>
          <w:rFonts w:ascii="Times New Roman" w:hAnsi="Times New Roman"/>
          <w:b/>
          <w:i/>
          <w:sz w:val="20"/>
          <w:lang w:val="id-ID"/>
        </w:rPr>
      </w:pPr>
    </w:p>
    <w:p w14:paraId="164E9C95" w14:textId="77777777" w:rsidR="00B010C1" w:rsidRPr="00B010C1" w:rsidRDefault="00B010C1" w:rsidP="00B010C1">
      <w:pPr>
        <w:spacing w:after="0" w:line="360" w:lineRule="auto"/>
        <w:ind w:firstLine="567"/>
        <w:jc w:val="both"/>
        <w:rPr>
          <w:rFonts w:ascii="Times New Roman" w:hAnsi="Times New Roman" w:cs="Times New Roman"/>
          <w:color w:val="000000" w:themeColor="text1"/>
        </w:rPr>
      </w:pPr>
      <w:r w:rsidRPr="00B010C1">
        <w:rPr>
          <w:rFonts w:ascii="Times New Roman" w:hAnsi="Times New Roman" w:cs="Times New Roman"/>
          <w:color w:val="000000" w:themeColor="text1"/>
        </w:rPr>
        <w:t xml:space="preserve">This study shows the differences in nutritional intake of children under five whose mothers receive nutrition training for toddlers with groups that are given nutrition education for toddlers only. This can be seen from the difference in the difference in nutrients consumed by toddlers one month before and after the intervention. The difference in this difference can be seen in the calorie intake of toddlers whose mothers are given assistance in parenting for toddlers with toddlers whose mothers are given nutrition education for toddlers only (p-value: 0.042; CI: 4.005-213.543). </w:t>
      </w:r>
    </w:p>
    <w:p w14:paraId="60D9BE51" w14:textId="70A44580" w:rsidR="00B010C1" w:rsidRPr="00B010C1" w:rsidRDefault="00B010C1" w:rsidP="00B010C1">
      <w:pPr>
        <w:spacing w:after="0" w:line="360" w:lineRule="auto"/>
        <w:ind w:firstLine="567"/>
        <w:jc w:val="both"/>
        <w:rPr>
          <w:rFonts w:ascii="Times New Roman" w:hAnsi="Times New Roman" w:cs="Times New Roman"/>
          <w:color w:val="000000" w:themeColor="text1"/>
        </w:rPr>
      </w:pPr>
      <w:r w:rsidRPr="00B010C1">
        <w:rPr>
          <w:rFonts w:ascii="Times New Roman" w:hAnsi="Times New Roman" w:cs="Times New Roman"/>
          <w:color w:val="000000" w:themeColor="text1"/>
        </w:rPr>
        <w:t>Improvement of childcare practices, especially at the end of mentoring nutrition is closely related to increasing the knowledge that mothers hold dominant role in childcare. That is, nutritional messages and health related childcare can be implem</w:t>
      </w:r>
      <w:r w:rsidR="003418EB">
        <w:rPr>
          <w:rFonts w:ascii="Times New Roman" w:hAnsi="Times New Roman" w:cs="Times New Roman"/>
          <w:color w:val="000000" w:themeColor="text1"/>
        </w:rPr>
        <w:t>ented by mothers as babysitters</w:t>
      </w:r>
      <w:r w:rsidR="003418EB" w:rsidRPr="003418EB">
        <w:rPr>
          <w:rFonts w:ascii="Times New Roman" w:hAnsi="Times New Roman" w:cs="Times New Roman"/>
          <w:color w:val="000000" w:themeColor="text1"/>
          <w:vertAlign w:val="superscript"/>
        </w:rPr>
        <w:fldChar w:fldCharType="begin" w:fldLock="1"/>
      </w:r>
      <w:r w:rsidR="003418EB">
        <w:rPr>
          <w:rFonts w:ascii="Times New Roman" w:hAnsi="Times New Roman" w:cs="Times New Roman"/>
          <w:color w:val="000000" w:themeColor="text1"/>
          <w:vertAlign w:val="superscript"/>
        </w:rPr>
        <w:instrText>ADDIN CSL_CITATION {"citationItems":[{"id":"ITEM-1","itemData":{"author":[{"dropping-particle":"","family":"Ayu SD","given":"","non-dropping-particle":"","parse-names":false,"suffix":""}],"id":"ITEM-1","issued":{"date-parts":[["2008"]]},"title":"The Effect Of Nutritional Outreach Program On Caring Pattern, Infectious Disease Rates And The Anthropometric Status Of Underweight Underfive Children","type":"article-journal"},"uris":["http://www.mendeley.com/documents/?uuid=83e5d7eb-f00d-47b3-a90d-9ed23dc678cf"]}],"mendeley":{"formattedCitation":"(6)","plainTextFormattedCitation":"(6)","previouslyFormattedCitation":"(6)"},"properties":{"noteIndex":0},"schema":"https://github.com/citation-style-language/schema/raw/master/csl-citation.json"}</w:instrText>
      </w:r>
      <w:r w:rsidR="003418EB" w:rsidRPr="003418EB">
        <w:rPr>
          <w:rFonts w:ascii="Times New Roman" w:hAnsi="Times New Roman" w:cs="Times New Roman"/>
          <w:color w:val="000000" w:themeColor="text1"/>
          <w:vertAlign w:val="superscript"/>
        </w:rPr>
        <w:fldChar w:fldCharType="separate"/>
      </w:r>
      <w:r w:rsidR="003418EB" w:rsidRPr="003418EB">
        <w:rPr>
          <w:rFonts w:ascii="Times New Roman" w:hAnsi="Times New Roman" w:cs="Times New Roman"/>
          <w:noProof/>
          <w:color w:val="000000" w:themeColor="text1"/>
          <w:vertAlign w:val="superscript"/>
        </w:rPr>
        <w:t>(6)</w:t>
      </w:r>
      <w:r w:rsidR="003418EB" w:rsidRPr="003418EB">
        <w:rPr>
          <w:rFonts w:ascii="Times New Roman" w:hAnsi="Times New Roman" w:cs="Times New Roman"/>
          <w:color w:val="000000" w:themeColor="text1"/>
          <w:vertAlign w:val="superscript"/>
        </w:rPr>
        <w:fldChar w:fldCharType="end"/>
      </w:r>
      <w:r w:rsidRPr="00B010C1">
        <w:rPr>
          <w:rFonts w:ascii="Times New Roman" w:hAnsi="Times New Roman" w:cs="Times New Roman"/>
          <w:color w:val="000000" w:themeColor="text1"/>
        </w:rPr>
        <w:t xml:space="preserve">. The toddler family assistance program conducted by </w:t>
      </w:r>
      <w:proofErr w:type="spellStart"/>
      <w:r w:rsidRPr="00B010C1">
        <w:rPr>
          <w:rFonts w:ascii="Times New Roman" w:hAnsi="Times New Roman" w:cs="Times New Roman"/>
          <w:color w:val="000000" w:themeColor="text1"/>
        </w:rPr>
        <w:t>Diananingrum</w:t>
      </w:r>
      <w:proofErr w:type="spellEnd"/>
      <w:r w:rsidRPr="00B010C1">
        <w:rPr>
          <w:rFonts w:ascii="Times New Roman" w:hAnsi="Times New Roman" w:cs="Times New Roman"/>
          <w:color w:val="000000" w:themeColor="text1"/>
        </w:rPr>
        <w:t xml:space="preserve"> et.al (2020) shows an increase in the knowledge of mothers under five about exclusive breastfeeding and complementary breastfeeding that is in accordance with toddler nutrition, increased awareness of mothers to monitor the growth and development of toddlers through </w:t>
      </w:r>
      <w:proofErr w:type="spellStart"/>
      <w:r w:rsidRPr="00B010C1">
        <w:rPr>
          <w:rFonts w:ascii="Times New Roman" w:hAnsi="Times New Roman" w:cs="Times New Roman"/>
          <w:color w:val="000000" w:themeColor="text1"/>
        </w:rPr>
        <w:t>posyandu</w:t>
      </w:r>
      <w:proofErr w:type="spellEnd"/>
      <w:r w:rsidRPr="00B010C1">
        <w:rPr>
          <w:rFonts w:ascii="Times New Roman" w:hAnsi="Times New Roman" w:cs="Times New Roman"/>
          <w:color w:val="000000" w:themeColor="text1"/>
        </w:rPr>
        <w:t>, increased maternal skills in making the F-100 to increase the nutritional intake of children under five (seen from simulation activities and home visits), and the consumption of a more diverse diet for toddlers and an increase in energy, carbohydrate, protein and fat intake</w:t>
      </w:r>
      <w:r w:rsidR="003418EB" w:rsidRPr="003418EB">
        <w:rPr>
          <w:rFonts w:ascii="Times New Roman" w:hAnsi="Times New Roman" w:cs="Times New Roman"/>
          <w:color w:val="000000" w:themeColor="text1"/>
          <w:vertAlign w:val="superscript"/>
        </w:rPr>
        <w:t xml:space="preserve"> </w:t>
      </w:r>
      <w:r w:rsidR="003418EB" w:rsidRPr="003418EB">
        <w:rPr>
          <w:rFonts w:ascii="Times New Roman" w:hAnsi="Times New Roman" w:cs="Times New Roman"/>
          <w:color w:val="000000" w:themeColor="text1"/>
          <w:vertAlign w:val="superscript"/>
        </w:rPr>
        <w:fldChar w:fldCharType="begin" w:fldLock="1"/>
      </w:r>
      <w:r w:rsidR="00A861E6">
        <w:rPr>
          <w:rFonts w:ascii="Times New Roman" w:hAnsi="Times New Roman" w:cs="Times New Roman"/>
          <w:color w:val="000000" w:themeColor="text1"/>
          <w:vertAlign w:val="superscript"/>
        </w:rPr>
        <w:instrText>ADDIN CSL_CITATION {"citationItems":[{"id":"ITEM-1","itemData":{"author":[{"dropping-particle":"","family":"Diananingrum I, Azni H, Savitri RA, Rahmarani H","given":"Febrianah N.","non-dropping-particle":"","parse-names":false,"suffix":""}],"container-title":"Wikrama Parahita: Jurnal Pengabdian Masyarakat.","id":"ITEM-1","issue":"2","issued":{"date-parts":[["2020"]]},"page":"75-80","title":"Program Pendampingan Keluarga Balita Gizi Kurang di Wilayah Puskesmas Karanganyar Kota Semarang","type":"article-journal","volume":"4"},"uris":["http://www.mendeley.com/documents/?uuid=fd0ee29b-d648-4fc5-b1e7-e98323c01d28"]}],"mendeley":{"formattedCitation":"(7)","plainTextFormattedCitation":"(7)","previouslyFormattedCitation":"(7)"},"properties":{"noteIndex":0},"schema":"https://github.com/citation-style-language/schema/raw/master/csl-citation.json"}</w:instrText>
      </w:r>
      <w:r w:rsidR="003418EB" w:rsidRPr="003418EB">
        <w:rPr>
          <w:rFonts w:ascii="Times New Roman" w:hAnsi="Times New Roman" w:cs="Times New Roman"/>
          <w:color w:val="000000" w:themeColor="text1"/>
          <w:vertAlign w:val="superscript"/>
        </w:rPr>
        <w:fldChar w:fldCharType="separate"/>
      </w:r>
      <w:r w:rsidR="003418EB" w:rsidRPr="003418EB">
        <w:rPr>
          <w:rFonts w:ascii="Times New Roman" w:hAnsi="Times New Roman" w:cs="Times New Roman"/>
          <w:noProof/>
          <w:color w:val="000000" w:themeColor="text1"/>
          <w:vertAlign w:val="superscript"/>
        </w:rPr>
        <w:t>(7)</w:t>
      </w:r>
      <w:r w:rsidR="003418EB" w:rsidRPr="003418EB">
        <w:rPr>
          <w:rFonts w:ascii="Times New Roman" w:hAnsi="Times New Roman" w:cs="Times New Roman"/>
          <w:color w:val="000000" w:themeColor="text1"/>
          <w:vertAlign w:val="superscript"/>
        </w:rPr>
        <w:fldChar w:fldCharType="end"/>
      </w:r>
      <w:r w:rsidRPr="00B010C1">
        <w:rPr>
          <w:rFonts w:ascii="Times New Roman" w:hAnsi="Times New Roman" w:cs="Times New Roman"/>
          <w:color w:val="000000" w:themeColor="text1"/>
        </w:rPr>
        <w:t xml:space="preserve">. Other research shows that there is there was a significant difference in knowledge before and after the Mother Smart Grounding (MSG) program (p = 0.000), there was a significant difference attitude (p = 0.000), and there was a significant difference in motivation (p = 0.000). The MSG program is an educational package in the form of counseling conventional, booklet distribution, and demonstration of healthy snacks made from local </w:t>
      </w:r>
      <w:proofErr w:type="spellStart"/>
      <w:r w:rsidRPr="00B010C1">
        <w:rPr>
          <w:rFonts w:ascii="Times New Roman" w:hAnsi="Times New Roman" w:cs="Times New Roman"/>
          <w:color w:val="000000" w:themeColor="text1"/>
        </w:rPr>
        <w:t>moringa</w:t>
      </w:r>
      <w:proofErr w:type="spellEnd"/>
      <w:r w:rsidRPr="00B010C1">
        <w:rPr>
          <w:rFonts w:ascii="Times New Roman" w:hAnsi="Times New Roman" w:cs="Times New Roman"/>
          <w:color w:val="000000" w:themeColor="text1"/>
        </w:rPr>
        <w:t xml:space="preserve"> (</w:t>
      </w:r>
      <w:proofErr w:type="spellStart"/>
      <w:r w:rsidRPr="00B010C1">
        <w:rPr>
          <w:rFonts w:ascii="Times New Roman" w:hAnsi="Times New Roman" w:cs="Times New Roman"/>
          <w:color w:val="000000" w:themeColor="text1"/>
        </w:rPr>
        <w:t>Moringa</w:t>
      </w:r>
      <w:proofErr w:type="spellEnd"/>
      <w:r w:rsidRPr="00B010C1">
        <w:rPr>
          <w:rFonts w:ascii="Times New Roman" w:hAnsi="Times New Roman" w:cs="Times New Roman"/>
          <w:color w:val="000000" w:themeColor="text1"/>
        </w:rPr>
        <w:t xml:space="preserve"> </w:t>
      </w:r>
      <w:proofErr w:type="spellStart"/>
      <w:r w:rsidRPr="00B010C1">
        <w:rPr>
          <w:rFonts w:ascii="Times New Roman" w:hAnsi="Times New Roman" w:cs="Times New Roman"/>
          <w:color w:val="000000" w:themeColor="text1"/>
        </w:rPr>
        <w:t>oleifera</w:t>
      </w:r>
      <w:proofErr w:type="spellEnd"/>
      <w:r w:rsidRPr="00B010C1">
        <w:rPr>
          <w:rFonts w:ascii="Times New Roman" w:hAnsi="Times New Roman" w:cs="Times New Roman"/>
          <w:color w:val="000000" w:themeColor="text1"/>
        </w:rPr>
        <w:t>)</w:t>
      </w:r>
      <w:r w:rsidR="00A861E6" w:rsidRPr="00A861E6">
        <w:rPr>
          <w:rFonts w:ascii="Times New Roman" w:hAnsi="Times New Roman" w:cs="Times New Roman"/>
          <w:color w:val="000000" w:themeColor="text1"/>
          <w:vertAlign w:val="superscript"/>
        </w:rPr>
        <w:fldChar w:fldCharType="begin" w:fldLock="1"/>
      </w:r>
      <w:r w:rsidR="004D7E7D">
        <w:rPr>
          <w:rFonts w:ascii="Times New Roman" w:hAnsi="Times New Roman" w:cs="Times New Roman"/>
          <w:color w:val="000000" w:themeColor="text1"/>
          <w:vertAlign w:val="superscript"/>
        </w:rPr>
        <w:instrText>ADDIN CSL_CITATION {"citationItems":[{"id":"ITEM-1","itemData":{"author":[{"dropping-particle":"","family":"Andriani WOS, Rezal F","given":"Nurzalmariah WOS","non-dropping-particle":"","parse-names":false,"suffix":""}],"container-title":"Jurnal Ilmiah Mahasiswa Kesehatan Masyarakat","id":"ITEM-1","issue":"6","issued":{"date-parts":[["2017"]]},"title":"Perbedaan pengetahuan, sikap, dan motivasi ibu sesudah diberikan program mother smart grounding (msg) dalam pencegahan stunting di wilayah kerja puskesmas puuwatu kota kendari tahun 2017","type":"article-journal","volume":"2"},"uris":["http://www.mendeley.com/documents/?uuid=50db9416-3843-4b0f-a1d4-c6d8a6a36c23"]}],"mendeley":{"formattedCitation":"(8)","plainTextFormattedCitation":"(8)","previouslyFormattedCitation":"(8)"},"properties":{"noteIndex":0},"schema":"https://github.com/citation-style-language/schema/raw/master/csl-citation.json"}</w:instrText>
      </w:r>
      <w:r w:rsidR="00A861E6" w:rsidRPr="00A861E6">
        <w:rPr>
          <w:rFonts w:ascii="Times New Roman" w:hAnsi="Times New Roman" w:cs="Times New Roman"/>
          <w:color w:val="000000" w:themeColor="text1"/>
          <w:vertAlign w:val="superscript"/>
        </w:rPr>
        <w:fldChar w:fldCharType="separate"/>
      </w:r>
      <w:r w:rsidR="00A861E6" w:rsidRPr="00A861E6">
        <w:rPr>
          <w:rFonts w:ascii="Times New Roman" w:hAnsi="Times New Roman" w:cs="Times New Roman"/>
          <w:noProof/>
          <w:color w:val="000000" w:themeColor="text1"/>
          <w:vertAlign w:val="superscript"/>
        </w:rPr>
        <w:t>(8)</w:t>
      </w:r>
      <w:r w:rsidR="00A861E6" w:rsidRPr="00A861E6">
        <w:rPr>
          <w:rFonts w:ascii="Times New Roman" w:hAnsi="Times New Roman" w:cs="Times New Roman"/>
          <w:color w:val="000000" w:themeColor="text1"/>
          <w:vertAlign w:val="superscript"/>
        </w:rPr>
        <w:fldChar w:fldCharType="end"/>
      </w:r>
      <w:r w:rsidRPr="00B010C1">
        <w:rPr>
          <w:rFonts w:ascii="Times New Roman" w:hAnsi="Times New Roman" w:cs="Times New Roman"/>
          <w:color w:val="000000" w:themeColor="text1"/>
        </w:rPr>
        <w:t>.</w:t>
      </w:r>
    </w:p>
    <w:p w14:paraId="1C67207D" w14:textId="471438B8" w:rsidR="00B010C1" w:rsidRPr="00B010C1" w:rsidRDefault="00B010C1" w:rsidP="00B010C1">
      <w:pPr>
        <w:spacing w:after="0" w:line="360" w:lineRule="auto"/>
        <w:ind w:firstLine="567"/>
        <w:jc w:val="both"/>
        <w:rPr>
          <w:rFonts w:ascii="Times New Roman" w:hAnsi="Times New Roman" w:cs="Times New Roman"/>
          <w:color w:val="000000" w:themeColor="text1"/>
        </w:rPr>
      </w:pPr>
      <w:r w:rsidRPr="00B010C1">
        <w:rPr>
          <w:rFonts w:ascii="Times New Roman" w:hAnsi="Times New Roman" w:cs="Times New Roman"/>
          <w:color w:val="000000" w:themeColor="text1"/>
        </w:rPr>
        <w:t xml:space="preserve">Inadequate nutritional intake is a direct cause of malnutrition in toddlers. </w:t>
      </w:r>
      <w:proofErr w:type="spellStart"/>
      <w:r w:rsidRPr="00B010C1">
        <w:rPr>
          <w:rFonts w:ascii="Times New Roman" w:hAnsi="Times New Roman" w:cs="Times New Roman"/>
          <w:color w:val="000000" w:themeColor="text1"/>
        </w:rPr>
        <w:t>Arifin</w:t>
      </w:r>
      <w:proofErr w:type="spellEnd"/>
      <w:r w:rsidRPr="00B010C1">
        <w:rPr>
          <w:rFonts w:ascii="Times New Roman" w:hAnsi="Times New Roman" w:cs="Times New Roman"/>
          <w:color w:val="000000" w:themeColor="text1"/>
        </w:rPr>
        <w:t xml:space="preserve"> (2012) said that toddlers with toddler nutrition less risk 2.6 times more stunted than toddlers with good toddler nutrition. These research shown that there was difference protein  intake of toddlers whose mothers are given assistance in parenting for toddlers with toddlers whose mothers are given nutrition education for toddlers only (p-value: 0.040; CI: 0.197-8.065)</w:t>
      </w:r>
      <w:r w:rsidR="004D7E7D" w:rsidRPr="004D7E7D">
        <w:rPr>
          <w:rFonts w:ascii="Times New Roman" w:hAnsi="Times New Roman" w:cs="Times New Roman"/>
          <w:color w:val="000000" w:themeColor="text1"/>
          <w:vertAlign w:val="superscript"/>
        </w:rPr>
        <w:fldChar w:fldCharType="begin" w:fldLock="1"/>
      </w:r>
      <w:r w:rsidR="002160EE">
        <w:rPr>
          <w:rFonts w:ascii="Times New Roman" w:hAnsi="Times New Roman" w:cs="Times New Roman"/>
          <w:color w:val="000000" w:themeColor="text1"/>
          <w:vertAlign w:val="superscript"/>
        </w:rPr>
        <w:instrText>ADDIN CSL_CITATION {"citationItems":[{"id":"ITEM-1","itemData":{"author":[{"dropping-particle":"","family":"Arifin DZ, Irdasari SY","given":"Sukandar H.","non-dropping-particle":"","parse-names":false,"suffix":""}],"id":"ITEM-1","issued":{"date-parts":[["2012"]]},"publisher-place":"Bandung","title":"Analisis sebaran dan faktor risiko stunting pada balita di Kabupaten Purwakarta 2012","type":"report"},"uris":["http://www.mendeley.com/documents/?uuid=14e090ea-3ea2-4114-a021-4258d1f64e8f"]}],"mendeley":{"formattedCitation":"(9)","plainTextFormattedCitation":"(9)","previouslyFormattedCitation":"(9)"},"properties":{"noteIndex":0},"schema":"https://github.com/citation-style-language/schema/raw/master/csl-citation.json"}</w:instrText>
      </w:r>
      <w:r w:rsidR="004D7E7D" w:rsidRPr="004D7E7D">
        <w:rPr>
          <w:rFonts w:ascii="Times New Roman" w:hAnsi="Times New Roman" w:cs="Times New Roman"/>
          <w:color w:val="000000" w:themeColor="text1"/>
          <w:vertAlign w:val="superscript"/>
        </w:rPr>
        <w:fldChar w:fldCharType="separate"/>
      </w:r>
      <w:r w:rsidR="004D7E7D" w:rsidRPr="004D7E7D">
        <w:rPr>
          <w:rFonts w:ascii="Times New Roman" w:hAnsi="Times New Roman" w:cs="Times New Roman"/>
          <w:noProof/>
          <w:color w:val="000000" w:themeColor="text1"/>
          <w:vertAlign w:val="superscript"/>
        </w:rPr>
        <w:t>(9)</w:t>
      </w:r>
      <w:r w:rsidR="004D7E7D" w:rsidRPr="004D7E7D">
        <w:rPr>
          <w:rFonts w:ascii="Times New Roman" w:hAnsi="Times New Roman" w:cs="Times New Roman"/>
          <w:color w:val="000000" w:themeColor="text1"/>
          <w:vertAlign w:val="superscript"/>
        </w:rPr>
        <w:fldChar w:fldCharType="end"/>
      </w:r>
      <w:r w:rsidRPr="004D7E7D">
        <w:rPr>
          <w:rFonts w:ascii="Times New Roman" w:hAnsi="Times New Roman" w:cs="Times New Roman"/>
          <w:color w:val="000000" w:themeColor="text1"/>
          <w:vertAlign w:val="superscript"/>
        </w:rPr>
        <w:t>.</w:t>
      </w:r>
      <w:r w:rsidRPr="00B010C1">
        <w:rPr>
          <w:rFonts w:ascii="Times New Roman" w:hAnsi="Times New Roman" w:cs="Times New Roman"/>
          <w:color w:val="000000" w:themeColor="text1"/>
        </w:rPr>
        <w:t xml:space="preserve"> This is in line with the research results of </w:t>
      </w:r>
      <w:proofErr w:type="spellStart"/>
      <w:r w:rsidR="002160EE">
        <w:rPr>
          <w:rFonts w:ascii="Times New Roman" w:hAnsi="Times New Roman" w:cs="Times New Roman"/>
          <w:color w:val="000000" w:themeColor="text1"/>
        </w:rPr>
        <w:t>Cahya</w:t>
      </w:r>
      <w:proofErr w:type="spellEnd"/>
      <w:r w:rsidR="002160EE">
        <w:rPr>
          <w:rFonts w:ascii="Times New Roman" w:hAnsi="Times New Roman" w:cs="Times New Roman"/>
          <w:color w:val="000000" w:themeColor="text1"/>
        </w:rPr>
        <w:t xml:space="preserve"> and </w:t>
      </w:r>
      <w:proofErr w:type="spellStart"/>
      <w:r w:rsidRPr="00B010C1">
        <w:rPr>
          <w:rFonts w:ascii="Times New Roman" w:hAnsi="Times New Roman" w:cs="Times New Roman"/>
          <w:color w:val="000000" w:themeColor="text1"/>
        </w:rPr>
        <w:t>Sulistyaningsih</w:t>
      </w:r>
      <w:proofErr w:type="spellEnd"/>
      <w:r w:rsidRPr="00B010C1">
        <w:rPr>
          <w:rFonts w:ascii="Times New Roman" w:hAnsi="Times New Roman" w:cs="Times New Roman"/>
          <w:color w:val="000000" w:themeColor="text1"/>
        </w:rPr>
        <w:t xml:space="preserve"> which suggest that protein is associated with incidence stunting (p-value 0.002). Protein works in carrying out body regulations and new DNA forms for the body. Long-term protein deficiency will </w:t>
      </w:r>
      <w:r w:rsidRPr="00B010C1">
        <w:rPr>
          <w:rFonts w:ascii="Times New Roman" w:hAnsi="Times New Roman" w:cs="Times New Roman"/>
          <w:color w:val="000000" w:themeColor="text1"/>
        </w:rPr>
        <w:lastRenderedPageBreak/>
        <w:t>cause disruption of regulations body and growth hormone can distraction that it can cause nutritional disorders such as stunting</w:t>
      </w:r>
      <w:r w:rsidR="002160EE" w:rsidRPr="002160EE">
        <w:rPr>
          <w:rFonts w:ascii="Times New Roman" w:hAnsi="Times New Roman" w:cs="Times New Roman"/>
          <w:color w:val="000000" w:themeColor="text1"/>
          <w:vertAlign w:val="superscript"/>
        </w:rPr>
        <w:fldChar w:fldCharType="begin" w:fldLock="1"/>
      </w:r>
      <w:r w:rsidR="002160EE" w:rsidRPr="002160EE">
        <w:rPr>
          <w:rFonts w:ascii="Times New Roman" w:hAnsi="Times New Roman" w:cs="Times New Roman"/>
          <w:color w:val="000000" w:themeColor="text1"/>
          <w:vertAlign w:val="superscript"/>
        </w:rPr>
        <w:instrText>ADDIN CSL_CITATION {"citationItems":[{"id":"ITEM-1","itemData":{"author":[{"dropping-particle":"","family":"Cahya IA.","given":"","non-dropping-particle":"","parse-names":false,"suffix":""}],"id":"ITEM-1","issued":{"date-parts":[["2014"]]},"publisher-place":"Surakarta","title":"Perbedaan tingkat asupan energi, protein dan zat gizi mikro (besi, vitamin a, seng) antara anak sd stunting dan non stunting di kecamatan kartasura kabupaten sukoharjo","type":"report"},"uris":["http://www.mendeley.com/documents/?uuid=5ae01955-dec1-4907-8dd9-c72429d2d396"]}],"mendeley":{"formattedCitation":"(10)","plainTextFormattedCitation":"(10)","previouslyFormattedCitation":"(10)"},"properties":{"noteIndex":0},"schema":"https://github.com/citation-style-language/schema/raw/master/csl-citation.json"}</w:instrText>
      </w:r>
      <w:r w:rsidR="002160EE" w:rsidRPr="002160EE">
        <w:rPr>
          <w:rFonts w:ascii="Times New Roman" w:hAnsi="Times New Roman" w:cs="Times New Roman"/>
          <w:color w:val="000000" w:themeColor="text1"/>
          <w:vertAlign w:val="superscript"/>
        </w:rPr>
        <w:fldChar w:fldCharType="separate"/>
      </w:r>
      <w:r w:rsidR="002160EE" w:rsidRPr="002160EE">
        <w:rPr>
          <w:rFonts w:ascii="Times New Roman" w:hAnsi="Times New Roman" w:cs="Times New Roman"/>
          <w:noProof/>
          <w:color w:val="000000" w:themeColor="text1"/>
          <w:vertAlign w:val="superscript"/>
        </w:rPr>
        <w:t>(10)</w:t>
      </w:r>
      <w:r w:rsidR="002160EE" w:rsidRPr="002160EE">
        <w:rPr>
          <w:rFonts w:ascii="Times New Roman" w:hAnsi="Times New Roman" w:cs="Times New Roman"/>
          <w:color w:val="000000" w:themeColor="text1"/>
          <w:vertAlign w:val="superscript"/>
        </w:rPr>
        <w:fldChar w:fldCharType="end"/>
      </w:r>
      <w:r w:rsidR="002160EE" w:rsidRPr="002160EE">
        <w:rPr>
          <w:rFonts w:ascii="Times New Roman" w:hAnsi="Times New Roman" w:cs="Times New Roman"/>
          <w:color w:val="000000" w:themeColor="text1"/>
          <w:vertAlign w:val="superscript"/>
        </w:rPr>
        <w:fldChar w:fldCharType="begin" w:fldLock="1"/>
      </w:r>
      <w:r w:rsidR="00455C1A">
        <w:rPr>
          <w:rFonts w:ascii="Times New Roman" w:hAnsi="Times New Roman" w:cs="Times New Roman"/>
          <w:color w:val="000000" w:themeColor="text1"/>
          <w:vertAlign w:val="superscript"/>
        </w:rPr>
        <w:instrText>ADDIN CSL_CITATION {"citationItems":[{"id":"ITEM-1","itemData":{"author":[{"dropping-particle":"DA","family":"Sulistianingsih A","given":"Madi Yanti","non-dropping-particle":"","parse-names":false,"suffix":""}],"container-title":"Jurnal Dunia Kesehatan","id":"ITEM-1","issue":"1","issued":{"date-parts":[["2016"]]},"page":"77123.","title":"Kurangnya Asupan Makan Sebagai Penyebab Kejadian Balita Pendek (Stunting)","type":"article-journal","volume":"5"},"uris":["http://www.mendeley.com/documents/?uuid=f8771013-1a50-4a65-b956-d35996d3895b"]}],"mendeley":{"formattedCitation":"(11)","plainTextFormattedCitation":"(11)","previouslyFormattedCitation":"(11)"},"properties":{"noteIndex":0},"schema":"https://github.com/citation-style-language/schema/raw/master/csl-citation.json"}</w:instrText>
      </w:r>
      <w:r w:rsidR="002160EE" w:rsidRPr="002160EE">
        <w:rPr>
          <w:rFonts w:ascii="Times New Roman" w:hAnsi="Times New Roman" w:cs="Times New Roman"/>
          <w:color w:val="000000" w:themeColor="text1"/>
          <w:vertAlign w:val="superscript"/>
        </w:rPr>
        <w:fldChar w:fldCharType="separate"/>
      </w:r>
      <w:r w:rsidR="002160EE" w:rsidRPr="002160EE">
        <w:rPr>
          <w:rFonts w:ascii="Times New Roman" w:hAnsi="Times New Roman" w:cs="Times New Roman"/>
          <w:noProof/>
          <w:color w:val="000000" w:themeColor="text1"/>
          <w:vertAlign w:val="superscript"/>
        </w:rPr>
        <w:t>(11)</w:t>
      </w:r>
      <w:r w:rsidR="002160EE" w:rsidRPr="002160EE">
        <w:rPr>
          <w:rFonts w:ascii="Times New Roman" w:hAnsi="Times New Roman" w:cs="Times New Roman"/>
          <w:color w:val="000000" w:themeColor="text1"/>
          <w:vertAlign w:val="superscript"/>
        </w:rPr>
        <w:fldChar w:fldCharType="end"/>
      </w:r>
      <w:r w:rsidR="002160EE">
        <w:rPr>
          <w:rFonts w:ascii="Times New Roman" w:hAnsi="Times New Roman" w:cs="Times New Roman"/>
          <w:color w:val="000000" w:themeColor="text1"/>
        </w:rPr>
        <w:t>.</w:t>
      </w:r>
    </w:p>
    <w:p w14:paraId="3B5626F0" w14:textId="3617AC42" w:rsidR="00B010C1" w:rsidRPr="00B010C1" w:rsidRDefault="00B010C1" w:rsidP="00B010C1">
      <w:pPr>
        <w:spacing w:after="0" w:line="360" w:lineRule="auto"/>
        <w:ind w:firstLine="567"/>
        <w:jc w:val="both"/>
        <w:rPr>
          <w:rFonts w:ascii="Times New Roman" w:hAnsi="Times New Roman" w:cs="Times New Roman"/>
          <w:color w:val="000000" w:themeColor="text1"/>
        </w:rPr>
      </w:pPr>
      <w:r w:rsidRPr="00B010C1">
        <w:rPr>
          <w:rFonts w:ascii="Times New Roman" w:hAnsi="Times New Roman" w:cs="Times New Roman"/>
          <w:color w:val="000000" w:themeColor="text1"/>
        </w:rPr>
        <w:t xml:space="preserve">Several micronutrients showed a significant influence between vitamin and mineral intake between </w:t>
      </w:r>
      <w:proofErr w:type="gramStart"/>
      <w:r w:rsidRPr="00B010C1">
        <w:rPr>
          <w:rFonts w:ascii="Times New Roman" w:hAnsi="Times New Roman" w:cs="Times New Roman"/>
          <w:color w:val="000000" w:themeColor="text1"/>
        </w:rPr>
        <w:t>groups</w:t>
      </w:r>
      <w:proofErr w:type="gramEnd"/>
      <w:r w:rsidRPr="00B010C1">
        <w:rPr>
          <w:rFonts w:ascii="Times New Roman" w:hAnsi="Times New Roman" w:cs="Times New Roman"/>
          <w:color w:val="000000" w:themeColor="text1"/>
        </w:rPr>
        <w:t xml:space="preserve"> of toddlers whose mothers were provided with nutritional parenting and those whose mothers were only given nutrition education for toddlers. The study showed an increase in the amount of vitamin E intake in children under the intervention group amounting to 0.720 (p-value: 0.000; CI: 0.446-4.416). Vitamin E functions as an antioxidant which functions to increase body immunity. Lack of vitamin E will cause red blood cells to be easily damaged, damage to muscles and nerves to impaired intestinal absorption. In infants and toddlers who are deficient in vitamin E, it can inhibit growth and development so that the developmental stage cannot match th</w:t>
      </w:r>
      <w:r w:rsidR="00455C1A">
        <w:rPr>
          <w:rFonts w:ascii="Times New Roman" w:hAnsi="Times New Roman" w:cs="Times New Roman"/>
          <w:color w:val="000000" w:themeColor="text1"/>
        </w:rPr>
        <w:t xml:space="preserve">e age it should be </w:t>
      </w:r>
      <w:r w:rsidR="00455C1A" w:rsidRPr="00455C1A">
        <w:rPr>
          <w:rFonts w:ascii="Times New Roman" w:hAnsi="Times New Roman" w:cs="Times New Roman"/>
          <w:color w:val="000000" w:themeColor="text1"/>
          <w:vertAlign w:val="superscript"/>
        </w:rPr>
        <w:fldChar w:fldCharType="begin" w:fldLock="1"/>
      </w:r>
      <w:r w:rsidR="00455C1A">
        <w:rPr>
          <w:rFonts w:ascii="Times New Roman" w:hAnsi="Times New Roman" w:cs="Times New Roman"/>
          <w:color w:val="000000" w:themeColor="text1"/>
          <w:vertAlign w:val="superscript"/>
        </w:rPr>
        <w:instrText>ADDIN CSL_CITATION {"citationItems":[{"id":"ITEM-1","itemData":{"author":[{"dropping-particle":"","family":"Marmi.","given":"","non-dropping-particle":"","parse-names":false,"suffix":""}],"edition":"1","id":"ITEM-1","issued":{"date-parts":[["2013"]]},"publisher":"Pustaka Pelajar","publisher-place":"Yogyakarta","title":"Gizi dalam Kesehatan Reproduksi","type":"book"},"uris":["http://www.mendeley.com/documents/?uuid=b1a72b22-8d71-49c7-b680-856138ce7474"]}],"mendeley":{"formattedCitation":"(12)","plainTextFormattedCitation":"(12)","previouslyFormattedCitation":"(12)"},"properties":{"noteIndex":0},"schema":"https://github.com/citation-style-language/schema/raw/master/csl-citation.json"}</w:instrText>
      </w:r>
      <w:r w:rsidR="00455C1A" w:rsidRPr="00455C1A">
        <w:rPr>
          <w:rFonts w:ascii="Times New Roman" w:hAnsi="Times New Roman" w:cs="Times New Roman"/>
          <w:color w:val="000000" w:themeColor="text1"/>
          <w:vertAlign w:val="superscript"/>
        </w:rPr>
        <w:fldChar w:fldCharType="separate"/>
      </w:r>
      <w:r w:rsidR="00455C1A" w:rsidRPr="00455C1A">
        <w:rPr>
          <w:rFonts w:ascii="Times New Roman" w:hAnsi="Times New Roman" w:cs="Times New Roman"/>
          <w:noProof/>
          <w:color w:val="000000" w:themeColor="text1"/>
          <w:vertAlign w:val="superscript"/>
        </w:rPr>
        <w:t>(12)</w:t>
      </w:r>
      <w:r w:rsidR="00455C1A" w:rsidRPr="00455C1A">
        <w:rPr>
          <w:rFonts w:ascii="Times New Roman" w:hAnsi="Times New Roman" w:cs="Times New Roman"/>
          <w:color w:val="000000" w:themeColor="text1"/>
          <w:vertAlign w:val="superscript"/>
        </w:rPr>
        <w:fldChar w:fldCharType="end"/>
      </w:r>
      <w:r w:rsidRPr="00455C1A">
        <w:rPr>
          <w:rFonts w:ascii="Times New Roman" w:hAnsi="Times New Roman" w:cs="Times New Roman"/>
          <w:color w:val="000000" w:themeColor="text1"/>
          <w:vertAlign w:val="superscript"/>
        </w:rPr>
        <w:t xml:space="preserve">. </w:t>
      </w:r>
      <w:r w:rsidRPr="00B010C1">
        <w:rPr>
          <w:rFonts w:ascii="Times New Roman" w:hAnsi="Times New Roman" w:cs="Times New Roman"/>
          <w:color w:val="000000" w:themeColor="text1"/>
        </w:rPr>
        <w:t>The results showed no significant difference in the consumption of vitamins A, B1, B2, B6 and C. This study is not in line with that research done by doing fortification micronutrients, including vitamins B1, B6, and B12 in toddlers who have an infection. Research result states that there is a decrease in disease infections in toddlers who get extra micro</w:t>
      </w:r>
      <w:r w:rsidR="00455C1A">
        <w:rPr>
          <w:rFonts w:ascii="Times New Roman" w:hAnsi="Times New Roman" w:cs="Times New Roman"/>
          <w:color w:val="000000" w:themeColor="text1"/>
        </w:rPr>
        <w:t>nutrients</w:t>
      </w:r>
      <w:r w:rsidR="00455C1A" w:rsidRPr="00455C1A">
        <w:rPr>
          <w:rFonts w:ascii="Times New Roman" w:hAnsi="Times New Roman" w:cs="Times New Roman"/>
          <w:color w:val="000000" w:themeColor="text1"/>
          <w:vertAlign w:val="superscript"/>
        </w:rPr>
        <w:fldChar w:fldCharType="begin" w:fldLock="1"/>
      </w:r>
      <w:r w:rsidR="00455C1A">
        <w:rPr>
          <w:rFonts w:ascii="Times New Roman" w:hAnsi="Times New Roman" w:cs="Times New Roman"/>
          <w:color w:val="000000" w:themeColor="text1"/>
          <w:vertAlign w:val="superscript"/>
        </w:rPr>
        <w:instrText>ADDIN CSL_CITATION {"citationItems":[{"id":"ITEM-1","itemData":{"author":[{"dropping-particle":"","family":"Asiah A, Yogisutanti G","given":"Purnawan AI.","non-dropping-particle":"","parse-names":false,"suffix":""}],"container-title":"Journal of Nutrition College.","id":"ITEM-1","issue":"1","issued":{"date-parts":[["2020"]]},"page":"6-11","title":"ASUPAN MIKRONUTRIEN DAN RIWAYAT PENYAKIT INFEKSI PADA BALITA STUNTING DI UPTD PUSKESMAS LIMBANGAN KECAMATAN SUKARAJA KABUPATEN SUKABUMI.","type":"article-journal","volume":"9"},"uris":["http://www.mendeley.com/documents/?uuid=f461328f-73d6-4c72-913e-4ec0cb611d24"]}],"mendeley":{"formattedCitation":"(13)","plainTextFormattedCitation":"(13)","previouslyFormattedCitation":"(13)"},"properties":{"noteIndex":0},"schema":"https://github.com/citation-style-language/schema/raw/master/csl-citation.json"}</w:instrText>
      </w:r>
      <w:r w:rsidR="00455C1A" w:rsidRPr="00455C1A">
        <w:rPr>
          <w:rFonts w:ascii="Times New Roman" w:hAnsi="Times New Roman" w:cs="Times New Roman"/>
          <w:color w:val="000000" w:themeColor="text1"/>
          <w:vertAlign w:val="superscript"/>
        </w:rPr>
        <w:fldChar w:fldCharType="separate"/>
      </w:r>
      <w:r w:rsidR="00455C1A" w:rsidRPr="00455C1A">
        <w:rPr>
          <w:rFonts w:ascii="Times New Roman" w:hAnsi="Times New Roman" w:cs="Times New Roman"/>
          <w:noProof/>
          <w:color w:val="000000" w:themeColor="text1"/>
          <w:vertAlign w:val="superscript"/>
        </w:rPr>
        <w:t>(13)</w:t>
      </w:r>
      <w:r w:rsidR="00455C1A" w:rsidRPr="00455C1A">
        <w:rPr>
          <w:rFonts w:ascii="Times New Roman" w:hAnsi="Times New Roman" w:cs="Times New Roman"/>
          <w:color w:val="000000" w:themeColor="text1"/>
          <w:vertAlign w:val="superscript"/>
        </w:rPr>
        <w:fldChar w:fldCharType="end"/>
      </w:r>
      <w:r w:rsidRPr="00455C1A">
        <w:rPr>
          <w:rFonts w:ascii="Times New Roman" w:hAnsi="Times New Roman" w:cs="Times New Roman"/>
          <w:color w:val="000000" w:themeColor="text1"/>
          <w:vertAlign w:val="superscript"/>
        </w:rPr>
        <w:t xml:space="preserve">. </w:t>
      </w:r>
      <w:r w:rsidRPr="00B010C1">
        <w:rPr>
          <w:rFonts w:ascii="Times New Roman" w:hAnsi="Times New Roman" w:cs="Times New Roman"/>
          <w:color w:val="000000" w:themeColor="text1"/>
        </w:rPr>
        <w:t xml:space="preserve">While, taken amount of vitamin C insufficient amount can prevent the occurrence infection. Low intake of vitamin C represents risk factors for infection, especially in the area which are endemic to parasitic infections </w:t>
      </w:r>
      <w:r w:rsidR="00455C1A" w:rsidRPr="00D04234">
        <w:rPr>
          <w:rFonts w:ascii="Times New Roman" w:hAnsi="Times New Roman" w:cs="Times New Roman"/>
          <w:color w:val="000000" w:themeColor="text1"/>
          <w:vertAlign w:val="superscript"/>
        </w:rPr>
        <w:fldChar w:fldCharType="begin" w:fldLock="1"/>
      </w:r>
      <w:r w:rsidR="00D04234">
        <w:rPr>
          <w:rFonts w:ascii="Times New Roman" w:hAnsi="Times New Roman" w:cs="Times New Roman"/>
          <w:color w:val="000000" w:themeColor="text1"/>
          <w:vertAlign w:val="superscript"/>
        </w:rPr>
        <w:instrText>ADDIN CSL_CITATION {"citationItems":[{"id":"ITEM-1","itemData":{"author":[{"dropping-particle":"","family":"Y.","given":"Astuti","non-dropping-particle":"","parse-names":false,"suffix":""}],"container-title":"Mutiara Medika: Jurnal Kedokteran dan Kesehatan.","id":"ITEM-1","issue":"2","issued":{"date-parts":[["2016"]]},"page":"172-9","title":"Hubungan antara Asupan Protein, Zat Besi dan Vitamin C dengan Kadar Hb pada Anak Umur (7-15) tahun di Desa Sidoharjo, Samigaluh, Kulon Progo","type":"article-journal","volume":"10"},"uris":["http://www.mendeley.com/documents/?uuid=629ff297-f596-4cd9-bdbe-d70399e7f2f4"]}],"mendeley":{"formattedCitation":"(14)","plainTextFormattedCitation":"(14)","previouslyFormattedCitation":"(14)"},"properties":{"noteIndex":0},"schema":"https://github.com/citation-style-language/schema/raw/master/csl-citation.json"}</w:instrText>
      </w:r>
      <w:r w:rsidR="00455C1A" w:rsidRPr="00D04234">
        <w:rPr>
          <w:rFonts w:ascii="Times New Roman" w:hAnsi="Times New Roman" w:cs="Times New Roman"/>
          <w:color w:val="000000" w:themeColor="text1"/>
          <w:vertAlign w:val="superscript"/>
        </w:rPr>
        <w:fldChar w:fldCharType="separate"/>
      </w:r>
      <w:r w:rsidR="00455C1A" w:rsidRPr="00D04234">
        <w:rPr>
          <w:rFonts w:ascii="Times New Roman" w:hAnsi="Times New Roman" w:cs="Times New Roman"/>
          <w:noProof/>
          <w:color w:val="000000" w:themeColor="text1"/>
          <w:vertAlign w:val="superscript"/>
        </w:rPr>
        <w:t>(14)</w:t>
      </w:r>
      <w:r w:rsidR="00455C1A" w:rsidRPr="00D04234">
        <w:rPr>
          <w:rFonts w:ascii="Times New Roman" w:hAnsi="Times New Roman" w:cs="Times New Roman"/>
          <w:color w:val="000000" w:themeColor="text1"/>
          <w:vertAlign w:val="superscript"/>
        </w:rPr>
        <w:fldChar w:fldCharType="end"/>
      </w:r>
      <w:r w:rsidRPr="00D04234">
        <w:rPr>
          <w:rFonts w:ascii="Times New Roman" w:hAnsi="Times New Roman" w:cs="Times New Roman"/>
          <w:color w:val="000000" w:themeColor="text1"/>
          <w:vertAlign w:val="superscript"/>
        </w:rPr>
        <w:t>.</w:t>
      </w:r>
      <w:r w:rsidRPr="00B010C1">
        <w:rPr>
          <w:rFonts w:ascii="Times New Roman" w:hAnsi="Times New Roman" w:cs="Times New Roman"/>
          <w:color w:val="000000" w:themeColor="text1"/>
        </w:rPr>
        <w:t xml:space="preserve"> </w:t>
      </w:r>
    </w:p>
    <w:p w14:paraId="7320A29F" w14:textId="281A1C0B" w:rsidR="00B010C1" w:rsidRPr="00B010C1" w:rsidRDefault="00B010C1" w:rsidP="00B010C1">
      <w:pPr>
        <w:spacing w:after="0" w:line="360" w:lineRule="auto"/>
        <w:ind w:firstLine="567"/>
        <w:jc w:val="both"/>
        <w:rPr>
          <w:rFonts w:ascii="Times New Roman" w:hAnsi="Times New Roman" w:cs="Times New Roman"/>
          <w:color w:val="000000" w:themeColor="text1"/>
        </w:rPr>
      </w:pPr>
      <w:r w:rsidRPr="00B010C1">
        <w:rPr>
          <w:rFonts w:ascii="Times New Roman" w:hAnsi="Times New Roman" w:cs="Times New Roman"/>
          <w:color w:val="000000" w:themeColor="text1"/>
        </w:rPr>
        <w:t>Several minerals important in the growth and development of children are the target of increasing intake in this study. This proved to be a significant difference in the intake of minerals such as sodium, potassium and calcium which are important for skeletal growth. Sodium functions in the balance of body fluids, maintains acid-base balance, regulates muscle and nerve sensitivity, plays a role in glucose absorption and as a means of transporting nutrients through the membrane, especially the intestinal wall</w:t>
      </w:r>
      <w:r w:rsidRPr="00965BFC">
        <w:rPr>
          <w:rFonts w:ascii="Times New Roman" w:hAnsi="Times New Roman" w:cs="Times New Roman"/>
          <w:color w:val="000000" w:themeColor="text1"/>
          <w:vertAlign w:val="superscript"/>
        </w:rPr>
        <w:t xml:space="preserve"> </w:t>
      </w:r>
      <w:r w:rsidR="00D04234" w:rsidRPr="00965BFC">
        <w:rPr>
          <w:rFonts w:ascii="Times New Roman" w:hAnsi="Times New Roman" w:cs="Times New Roman"/>
          <w:color w:val="000000" w:themeColor="text1"/>
          <w:vertAlign w:val="superscript"/>
        </w:rPr>
        <w:fldChar w:fldCharType="begin" w:fldLock="1"/>
      </w:r>
      <w:r w:rsidR="00965BFC">
        <w:rPr>
          <w:rFonts w:ascii="Times New Roman" w:hAnsi="Times New Roman" w:cs="Times New Roman"/>
          <w:color w:val="000000" w:themeColor="text1"/>
          <w:vertAlign w:val="superscript"/>
        </w:rPr>
        <w:instrText>ADDIN CSL_CITATION {"citationItems":[{"id":"ITEM-1","itemData":{"author":[{"dropping-particle":"","family":"Marmi.","given":"","non-dropping-particle":"","parse-names":false,"suffix":""}],"edition":"1","id":"ITEM-1","issued":{"date-parts":[["2013"]]},"publisher":"Pustaka Pelajar","publisher-place":"Yogyakarta","title":"Gizi dalam Kesehatan Reproduksi","type":"book"},"uris":["http://www.mendeley.com/documents/?uuid=b1a72b22-8d71-49c7-b680-856138ce7474"]}],"mendeley":{"formattedCitation":"(12)","plainTextFormattedCitation":"(12)","previouslyFormattedCitation":"(12)"},"properties":{"noteIndex":0},"schema":"https://github.com/citation-style-language/schema/raw/master/csl-citation.json"}</w:instrText>
      </w:r>
      <w:r w:rsidR="00D04234" w:rsidRPr="00965BFC">
        <w:rPr>
          <w:rFonts w:ascii="Times New Roman" w:hAnsi="Times New Roman" w:cs="Times New Roman"/>
          <w:color w:val="000000" w:themeColor="text1"/>
          <w:vertAlign w:val="superscript"/>
        </w:rPr>
        <w:fldChar w:fldCharType="separate"/>
      </w:r>
      <w:r w:rsidR="00D04234" w:rsidRPr="00965BFC">
        <w:rPr>
          <w:rFonts w:ascii="Times New Roman" w:hAnsi="Times New Roman" w:cs="Times New Roman"/>
          <w:noProof/>
          <w:color w:val="000000" w:themeColor="text1"/>
          <w:vertAlign w:val="superscript"/>
        </w:rPr>
        <w:t>(12)</w:t>
      </w:r>
      <w:r w:rsidR="00D04234" w:rsidRPr="00965BFC">
        <w:rPr>
          <w:rFonts w:ascii="Times New Roman" w:hAnsi="Times New Roman" w:cs="Times New Roman"/>
          <w:color w:val="000000" w:themeColor="text1"/>
          <w:vertAlign w:val="superscript"/>
        </w:rPr>
        <w:fldChar w:fldCharType="end"/>
      </w:r>
      <w:r w:rsidRPr="00B010C1">
        <w:rPr>
          <w:rFonts w:ascii="Times New Roman" w:hAnsi="Times New Roman" w:cs="Times New Roman"/>
          <w:color w:val="000000" w:themeColor="text1"/>
        </w:rPr>
        <w:t xml:space="preserve">. Sodium is a mineral that is needed in large quantities in the body, including during growth. While </w:t>
      </w:r>
      <w:proofErr w:type="spellStart"/>
      <w:r w:rsidRPr="00B010C1">
        <w:rPr>
          <w:rFonts w:ascii="Times New Roman" w:hAnsi="Times New Roman" w:cs="Times New Roman"/>
          <w:color w:val="000000" w:themeColor="text1"/>
        </w:rPr>
        <w:t>pottasium</w:t>
      </w:r>
      <w:proofErr w:type="spellEnd"/>
      <w:r w:rsidRPr="00B010C1">
        <w:rPr>
          <w:rFonts w:ascii="Times New Roman" w:hAnsi="Times New Roman" w:cs="Times New Roman"/>
          <w:color w:val="000000" w:themeColor="text1"/>
        </w:rPr>
        <w:t xml:space="preserve"> is a macro mineral that plays a key role in fluid balance, muscle contraction and nerve function </w:t>
      </w:r>
      <w:r w:rsidR="00965BFC" w:rsidRPr="00965BFC">
        <w:rPr>
          <w:rFonts w:ascii="Times New Roman" w:hAnsi="Times New Roman" w:cs="Times New Roman"/>
          <w:color w:val="000000" w:themeColor="text1"/>
          <w:vertAlign w:val="superscript"/>
        </w:rPr>
        <w:fldChar w:fldCharType="begin" w:fldLock="1"/>
      </w:r>
      <w:r w:rsidR="004F60EB">
        <w:rPr>
          <w:rFonts w:ascii="Times New Roman" w:hAnsi="Times New Roman" w:cs="Times New Roman"/>
          <w:color w:val="000000" w:themeColor="text1"/>
          <w:vertAlign w:val="superscript"/>
        </w:rPr>
        <w:instrText>ADDIN CSL_CITATION {"citationItems":[{"id":"ITEM-1","itemData":{"author":[{"dropping-particle":"","family":"More","given":"Judy","non-dropping-particle":"","parse-names":false,"suffix":""}],"edition":"1","id":"ITEM-1","issued":{"date-parts":[["2013"]]},"publisher":"Pustaka Pelajar","publisher-place":"Yogyakarta","title":"Gizi Bayi, Anak dan Remaja","type":"book"},"uris":["http://www.mendeley.com/documents/?uuid=66ecb106-214a-4a98-8e90-7440df2df15e"]}],"mendeley":{"formattedCitation":"(15)","plainTextFormattedCitation":"(15)","previouslyFormattedCitation":"(15)"},"properties":{"noteIndex":0},"schema":"https://github.com/citation-style-language/schema/raw/master/csl-citation.json"}</w:instrText>
      </w:r>
      <w:r w:rsidR="00965BFC" w:rsidRPr="00965BFC">
        <w:rPr>
          <w:rFonts w:ascii="Times New Roman" w:hAnsi="Times New Roman" w:cs="Times New Roman"/>
          <w:color w:val="000000" w:themeColor="text1"/>
          <w:vertAlign w:val="superscript"/>
        </w:rPr>
        <w:fldChar w:fldCharType="separate"/>
      </w:r>
      <w:r w:rsidR="00965BFC" w:rsidRPr="00965BFC">
        <w:rPr>
          <w:rFonts w:ascii="Times New Roman" w:hAnsi="Times New Roman" w:cs="Times New Roman"/>
          <w:noProof/>
          <w:color w:val="000000" w:themeColor="text1"/>
          <w:vertAlign w:val="superscript"/>
        </w:rPr>
        <w:t>(15)</w:t>
      </w:r>
      <w:r w:rsidR="00965BFC" w:rsidRPr="00965BFC">
        <w:rPr>
          <w:rFonts w:ascii="Times New Roman" w:hAnsi="Times New Roman" w:cs="Times New Roman"/>
          <w:color w:val="000000" w:themeColor="text1"/>
          <w:vertAlign w:val="superscript"/>
        </w:rPr>
        <w:fldChar w:fldCharType="end"/>
      </w:r>
      <w:r w:rsidRPr="00B010C1">
        <w:rPr>
          <w:rFonts w:ascii="Times New Roman" w:hAnsi="Times New Roman" w:cs="Times New Roman"/>
          <w:color w:val="000000" w:themeColor="text1"/>
        </w:rPr>
        <w:t xml:space="preserve">. Potassium deficiency results in sluggishness and no appetite so that the role of potassium in increasing children's daily consumption is very important. </w:t>
      </w:r>
    </w:p>
    <w:p w14:paraId="62A273E5" w14:textId="3A94A91B" w:rsidR="00FA2545" w:rsidRPr="00B010C1" w:rsidRDefault="00B010C1" w:rsidP="00B010C1">
      <w:pPr>
        <w:spacing w:after="0" w:line="360" w:lineRule="auto"/>
        <w:ind w:firstLine="567"/>
        <w:jc w:val="both"/>
        <w:rPr>
          <w:rFonts w:ascii="Times New Roman" w:hAnsi="Times New Roman" w:cs="Times New Roman"/>
          <w:color w:val="000000" w:themeColor="text1"/>
        </w:rPr>
      </w:pPr>
      <w:r w:rsidRPr="00B010C1">
        <w:rPr>
          <w:rFonts w:ascii="Times New Roman" w:hAnsi="Times New Roman" w:cs="Times New Roman"/>
          <w:color w:val="000000" w:themeColor="text1"/>
        </w:rPr>
        <w:t xml:space="preserve">Apart from these two macro minerals, the most popular macro mineral in preventing stunting is calcium. Calcium plays a role in the formation of bones, teeth, regulates blood clotting, catalyzes biological reactions, coordinates muscle contraction, increases cell membrane </w:t>
      </w:r>
      <w:proofErr w:type="spellStart"/>
      <w:r w:rsidRPr="00B010C1">
        <w:rPr>
          <w:rFonts w:ascii="Times New Roman" w:hAnsi="Times New Roman" w:cs="Times New Roman"/>
          <w:color w:val="000000" w:themeColor="text1"/>
        </w:rPr>
        <w:t>transpot</w:t>
      </w:r>
      <w:proofErr w:type="spellEnd"/>
      <w:r w:rsidRPr="00B010C1">
        <w:rPr>
          <w:rFonts w:ascii="Times New Roman" w:hAnsi="Times New Roman" w:cs="Times New Roman"/>
          <w:color w:val="000000" w:themeColor="text1"/>
        </w:rPr>
        <w:t xml:space="preserve">, accelerates the transmission of stimuli and activates certain enzymes </w:t>
      </w:r>
      <w:r w:rsidR="004F60EB" w:rsidRPr="004F60EB">
        <w:rPr>
          <w:rFonts w:ascii="Times New Roman" w:hAnsi="Times New Roman" w:cs="Times New Roman"/>
          <w:color w:val="000000" w:themeColor="text1"/>
          <w:vertAlign w:val="superscript"/>
        </w:rPr>
        <w:fldChar w:fldCharType="begin" w:fldLock="1"/>
      </w:r>
      <w:r w:rsidR="004F60EB">
        <w:rPr>
          <w:rFonts w:ascii="Times New Roman" w:hAnsi="Times New Roman" w:cs="Times New Roman"/>
          <w:color w:val="000000" w:themeColor="text1"/>
          <w:vertAlign w:val="superscript"/>
        </w:rPr>
        <w:instrText>ADDIN CSL_CITATION {"citationItems":[{"id":"ITEM-1","itemData":{"author":[{"dropping-particle":"","family":"Marmi.","given":"","non-dropping-particle":"","parse-names":false,"suffix":""}],"edition":"1","id":"ITEM-1","issued":{"date-parts":[["2013"]]},"publisher":"Pustaka Pelajar","publisher-place":"Yogyakarta","title":"Gizi dalam Kesehatan Reproduksi","type":"book"},"uris":["http://www.mendeley.com/documents/?uuid=b1a72b22-8d71-49c7-b680-856138ce7474"]}],"mendeley":{"formattedCitation":"(12)","plainTextFormattedCitation":"(12)","previouslyFormattedCitation":"(12)"},"properties":{"noteIndex":0},"schema":"https://github.com/citation-style-language/schema/raw/master/csl-citation.json"}</w:instrText>
      </w:r>
      <w:r w:rsidR="004F60EB" w:rsidRPr="004F60EB">
        <w:rPr>
          <w:rFonts w:ascii="Times New Roman" w:hAnsi="Times New Roman" w:cs="Times New Roman"/>
          <w:color w:val="000000" w:themeColor="text1"/>
          <w:vertAlign w:val="superscript"/>
        </w:rPr>
        <w:fldChar w:fldCharType="separate"/>
      </w:r>
      <w:r w:rsidR="004F60EB" w:rsidRPr="004F60EB">
        <w:rPr>
          <w:rFonts w:ascii="Times New Roman" w:hAnsi="Times New Roman" w:cs="Times New Roman"/>
          <w:noProof/>
          <w:color w:val="000000" w:themeColor="text1"/>
          <w:vertAlign w:val="superscript"/>
        </w:rPr>
        <w:t>(12)</w:t>
      </w:r>
      <w:r w:rsidR="004F60EB" w:rsidRPr="004F60EB">
        <w:rPr>
          <w:rFonts w:ascii="Times New Roman" w:hAnsi="Times New Roman" w:cs="Times New Roman"/>
          <w:color w:val="000000" w:themeColor="text1"/>
          <w:vertAlign w:val="superscript"/>
        </w:rPr>
        <w:fldChar w:fldCharType="end"/>
      </w:r>
      <w:r w:rsidRPr="004F60EB">
        <w:rPr>
          <w:rFonts w:ascii="Times New Roman" w:hAnsi="Times New Roman" w:cs="Times New Roman"/>
          <w:color w:val="000000" w:themeColor="text1"/>
          <w:vertAlign w:val="superscript"/>
        </w:rPr>
        <w:t>.</w:t>
      </w:r>
      <w:r w:rsidRPr="00B010C1">
        <w:rPr>
          <w:rFonts w:ascii="Times New Roman" w:hAnsi="Times New Roman" w:cs="Times New Roman"/>
          <w:color w:val="000000" w:themeColor="text1"/>
        </w:rPr>
        <w:t xml:space="preserve"> Studies in China on boys’ ages under 6 years prove that there is a link between stunted intake and intake low fat and protein. The study also reported being stunted in men ages 2–5 years associated with other macronutrients such as protein as well as micronutrients such as calcium and riboflavin</w:t>
      </w:r>
      <w:r w:rsidR="004F60EB" w:rsidRPr="004F60EB">
        <w:rPr>
          <w:rFonts w:ascii="Times New Roman" w:hAnsi="Times New Roman" w:cs="Times New Roman"/>
          <w:color w:val="000000" w:themeColor="text1"/>
          <w:vertAlign w:val="superscript"/>
        </w:rPr>
        <w:fldChar w:fldCharType="begin" w:fldLock="1"/>
      </w:r>
      <w:r w:rsidR="00C564F8">
        <w:rPr>
          <w:rFonts w:ascii="Times New Roman" w:hAnsi="Times New Roman" w:cs="Times New Roman"/>
          <w:color w:val="000000" w:themeColor="text1"/>
          <w:vertAlign w:val="superscript"/>
        </w:rPr>
        <w:instrText>ADDIN CSL_CITATION {"citationItems":[{"id":"ITEM-1","itemData":{"author":[{"dropping-particle":"","family":"Regar E","given":"Sekartini R","non-dropping-particle":"","parse-names":false,"suffix":""}],"container-title":"eJournal Kedokteran Indonesia","id":"ITEM-1","issued":{"date-parts":[["2014"]]},"title":". Hubungan Kecukupan Asupan Energi dan Makronutrien dengan Status Gizi Anak Usia 5-7 Tahun di Kelurahan Kampung Melayu, Jakarta Timur Tahun 2012","type":"article-journal"},"uris":["http://www.mendeley.com/documents/?uuid=205c62a2-ff46-4078-a991-a3b65ac894ad"]}],"mendeley":{"formattedCitation":"(16)","plainTextFormattedCitation":"(16)","previouslyFormattedCitation":"(16)"},"properties":{"noteIndex":0},"schema":"https://github.com/citation-style-language/schema/raw/master/csl-citation.json"}</w:instrText>
      </w:r>
      <w:r w:rsidR="004F60EB" w:rsidRPr="004F60EB">
        <w:rPr>
          <w:rFonts w:ascii="Times New Roman" w:hAnsi="Times New Roman" w:cs="Times New Roman"/>
          <w:color w:val="000000" w:themeColor="text1"/>
          <w:vertAlign w:val="superscript"/>
        </w:rPr>
        <w:fldChar w:fldCharType="separate"/>
      </w:r>
      <w:r w:rsidR="004F60EB" w:rsidRPr="004F60EB">
        <w:rPr>
          <w:rFonts w:ascii="Times New Roman" w:hAnsi="Times New Roman" w:cs="Times New Roman"/>
          <w:noProof/>
          <w:color w:val="000000" w:themeColor="text1"/>
          <w:vertAlign w:val="superscript"/>
        </w:rPr>
        <w:t>(16)</w:t>
      </w:r>
      <w:r w:rsidR="004F60EB" w:rsidRPr="004F60EB">
        <w:rPr>
          <w:rFonts w:ascii="Times New Roman" w:hAnsi="Times New Roman" w:cs="Times New Roman"/>
          <w:color w:val="000000" w:themeColor="text1"/>
          <w:vertAlign w:val="superscript"/>
        </w:rPr>
        <w:fldChar w:fldCharType="end"/>
      </w:r>
      <w:r w:rsidRPr="00B010C1">
        <w:rPr>
          <w:rFonts w:ascii="Times New Roman" w:hAnsi="Times New Roman" w:cs="Times New Roman"/>
          <w:color w:val="000000" w:themeColor="text1"/>
        </w:rPr>
        <w:t>. Increased phosphorus intake also serves to increase growth, especially in preventing stunting. Phosphorus functions in forming the main structure of bones together with calcium. Phosphorus is found in milk like calcium. But it is also abundant in other foods such as meat, fish, eggs, poultry, nuts and seeds so children usually get a lot of phosphorus in their diet</w:t>
      </w:r>
      <w:r w:rsidRPr="00C564F8">
        <w:rPr>
          <w:rFonts w:ascii="Times New Roman" w:hAnsi="Times New Roman" w:cs="Times New Roman"/>
          <w:color w:val="000000" w:themeColor="text1"/>
          <w:vertAlign w:val="superscript"/>
        </w:rPr>
        <w:t xml:space="preserve"> </w:t>
      </w:r>
      <w:r w:rsidR="00C564F8" w:rsidRPr="00C564F8">
        <w:rPr>
          <w:rFonts w:ascii="Times New Roman" w:hAnsi="Times New Roman" w:cs="Times New Roman"/>
          <w:color w:val="000000" w:themeColor="text1"/>
          <w:vertAlign w:val="superscript"/>
        </w:rPr>
        <w:fldChar w:fldCharType="begin" w:fldLock="1"/>
      </w:r>
      <w:r w:rsidR="00390A35">
        <w:rPr>
          <w:rFonts w:ascii="Times New Roman" w:hAnsi="Times New Roman" w:cs="Times New Roman"/>
          <w:color w:val="000000" w:themeColor="text1"/>
          <w:vertAlign w:val="superscript"/>
        </w:rPr>
        <w:instrText>ADDIN CSL_CITATION {"citationItems":[{"id":"ITEM-1","itemData":{"author":[{"dropping-particle":"","family":"More","given":"Judy","non-dropping-particle":"","parse-names":false,"suffix":""}],"edition":"1","id":"ITEM-1","issued":{"date-parts":[["2013"]]},"publisher":"Pustaka Pelajar","publisher-place":"Yogyakarta","title":"Gizi Bayi, Anak dan Remaja","type":"book"},"uris":["http://www.mendeley.com/documents/?uuid=66ecb106-214a-4a98-8e90-7440df2df15e"]}],"mendeley":{"formattedCitation":"(15)","plainTextFormattedCitation":"(15)","previouslyFormattedCitation":"(15)"},"properties":{"noteIndex":0},"schema":"https://github.com/citation-style-language/schema/raw/master/csl-citation.json"}</w:instrText>
      </w:r>
      <w:r w:rsidR="00C564F8" w:rsidRPr="00C564F8">
        <w:rPr>
          <w:rFonts w:ascii="Times New Roman" w:hAnsi="Times New Roman" w:cs="Times New Roman"/>
          <w:color w:val="000000" w:themeColor="text1"/>
          <w:vertAlign w:val="superscript"/>
        </w:rPr>
        <w:fldChar w:fldCharType="separate"/>
      </w:r>
      <w:r w:rsidR="00C564F8" w:rsidRPr="00C564F8">
        <w:rPr>
          <w:rFonts w:ascii="Times New Roman" w:hAnsi="Times New Roman" w:cs="Times New Roman"/>
          <w:noProof/>
          <w:color w:val="000000" w:themeColor="text1"/>
          <w:vertAlign w:val="superscript"/>
        </w:rPr>
        <w:t>(15)</w:t>
      </w:r>
      <w:r w:rsidR="00C564F8" w:rsidRPr="00C564F8">
        <w:rPr>
          <w:rFonts w:ascii="Times New Roman" w:hAnsi="Times New Roman" w:cs="Times New Roman"/>
          <w:color w:val="000000" w:themeColor="text1"/>
          <w:vertAlign w:val="superscript"/>
        </w:rPr>
        <w:fldChar w:fldCharType="end"/>
      </w:r>
      <w:r w:rsidR="00C564F8" w:rsidRPr="00C564F8">
        <w:rPr>
          <w:rFonts w:ascii="Times New Roman" w:hAnsi="Times New Roman" w:cs="Times New Roman"/>
          <w:color w:val="000000" w:themeColor="text1"/>
        </w:rPr>
        <w:t>.</w:t>
      </w:r>
    </w:p>
    <w:p w14:paraId="0D44F435" w14:textId="77777777" w:rsidR="00FA2545" w:rsidRPr="00FA2545" w:rsidRDefault="00FA2545" w:rsidP="00FA2545">
      <w:pPr>
        <w:spacing w:after="0" w:line="360" w:lineRule="auto"/>
        <w:jc w:val="both"/>
        <w:rPr>
          <w:rFonts w:ascii="Times New Roman" w:hAnsi="Times New Roman" w:cs="Times New Roman"/>
          <w:color w:val="000000" w:themeColor="text1"/>
        </w:rPr>
      </w:pPr>
    </w:p>
    <w:p w14:paraId="0DCE2A94" w14:textId="279E478F" w:rsidR="00B46E97" w:rsidRDefault="009C370C" w:rsidP="009C370C">
      <w:pPr>
        <w:spacing w:after="0" w:line="360" w:lineRule="auto"/>
        <w:jc w:val="both"/>
        <w:rPr>
          <w:rFonts w:ascii="Times New Roman" w:hAnsi="Times New Roman" w:cs="Times New Roman"/>
          <w:color w:val="000000" w:themeColor="text1"/>
        </w:rPr>
      </w:pPr>
      <w:r w:rsidRPr="009C370C">
        <w:rPr>
          <w:rFonts w:ascii="Times New Roman" w:eastAsia="MS Gothic" w:hAnsi="Times New Roman" w:cs="Times New Roman"/>
          <w:b/>
          <w:bCs/>
          <w:color w:val="000000" w:themeColor="text1"/>
          <w:lang w:val="x-none" w:eastAsia="x-none"/>
        </w:rPr>
        <w:t>CONCLUSIONS</w:t>
      </w:r>
    </w:p>
    <w:p w14:paraId="31D94BA3" w14:textId="7D9C5794" w:rsidR="00FA2545" w:rsidRDefault="00B010C1" w:rsidP="00FA2545">
      <w:pPr>
        <w:spacing w:after="0" w:line="360" w:lineRule="auto"/>
        <w:jc w:val="both"/>
        <w:rPr>
          <w:rFonts w:ascii="Times New Roman" w:hAnsi="Times New Roman" w:cs="Times New Roman"/>
          <w:color w:val="000000" w:themeColor="text1"/>
        </w:rPr>
      </w:pPr>
      <w:r w:rsidRPr="00B010C1">
        <w:rPr>
          <w:rFonts w:ascii="Times New Roman" w:hAnsi="Times New Roman" w:cs="Times New Roman"/>
          <w:color w:val="000000" w:themeColor="text1"/>
        </w:rPr>
        <w:t xml:space="preserve">There is a significant difference in the nutritional intake of children under five whose mothers are provided with nutritional parenting style assistance with groups of toddlers whose mothers are only given health </w:t>
      </w:r>
      <w:r w:rsidRPr="00B010C1">
        <w:rPr>
          <w:rFonts w:ascii="Times New Roman" w:hAnsi="Times New Roman" w:cs="Times New Roman"/>
          <w:color w:val="000000" w:themeColor="text1"/>
        </w:rPr>
        <w:lastRenderedPageBreak/>
        <w:t>education about toddler nutrition both in calorie intake, macro nutrients and micro nutrients. The difference in nutritional intake seen in macro nutrients is the difference in calorie intake (p-value: 0.042; CI: 4.005-213.543) and protein intake (p-value: 0.040; CI: 0.197-8.065). The difference in micronutrient intake was seen in the increase in consumption of Vitamin E (p-value: 0.000; CI: 0.446-4.416), Sodium (p-value: 0.000; CI: 61.859-193.741), Potassium (p-value: 0.005; CI: 70,743-373,102), calcium (p-value: 0.000; CI: 51,851-137,863), and phosphor (p-value: 0.041; CI: 2.133-99,604).</w:t>
      </w:r>
    </w:p>
    <w:p w14:paraId="335F1490" w14:textId="77777777" w:rsidR="00B010C1" w:rsidRDefault="00B010C1" w:rsidP="00FA2545">
      <w:pPr>
        <w:spacing w:after="0" w:line="360" w:lineRule="auto"/>
        <w:jc w:val="both"/>
        <w:rPr>
          <w:rFonts w:ascii="Times New Roman" w:hAnsi="Times New Roman" w:cs="Times New Roman"/>
          <w:color w:val="000000" w:themeColor="text1"/>
        </w:rPr>
      </w:pPr>
    </w:p>
    <w:p w14:paraId="39441861" w14:textId="588C201D" w:rsidR="00B46E97" w:rsidRDefault="009C370C" w:rsidP="009C370C">
      <w:pPr>
        <w:spacing w:after="0" w:line="360" w:lineRule="auto"/>
        <w:jc w:val="both"/>
        <w:rPr>
          <w:rFonts w:ascii="Times New Roman" w:hAnsi="Times New Roman" w:cs="Times New Roman"/>
          <w:color w:val="000000" w:themeColor="text1"/>
        </w:rPr>
      </w:pPr>
      <w:r w:rsidRPr="009C370C">
        <w:rPr>
          <w:rFonts w:ascii="Times New Roman" w:hAnsi="Times New Roman" w:cs="Times New Roman"/>
          <w:b/>
          <w:color w:val="000000" w:themeColor="text1"/>
        </w:rPr>
        <w:t xml:space="preserve">ACKNOWLEDGMENT </w:t>
      </w:r>
    </w:p>
    <w:p w14:paraId="66939507" w14:textId="48A0B794" w:rsidR="00BE3961" w:rsidRDefault="00157ADA" w:rsidP="00390A35">
      <w:pPr>
        <w:spacing w:line="360" w:lineRule="auto"/>
        <w:jc w:val="both"/>
        <w:rPr>
          <w:rFonts w:ascii="Times New Roman" w:hAnsi="Times New Roman" w:cs="Times New Roman"/>
          <w:color w:val="000000" w:themeColor="text1"/>
        </w:rPr>
      </w:pPr>
      <w:r w:rsidRPr="00157ADA">
        <w:rPr>
          <w:rFonts w:ascii="Times New Roman" w:hAnsi="Times New Roman" w:cs="Times New Roman"/>
          <w:color w:val="000000" w:themeColor="text1"/>
        </w:rPr>
        <w:t xml:space="preserve">The author thanks the research institute and community service at the University of </w:t>
      </w:r>
      <w:proofErr w:type="spellStart"/>
      <w:r w:rsidRPr="00157ADA">
        <w:rPr>
          <w:rFonts w:ascii="Times New Roman" w:hAnsi="Times New Roman" w:cs="Times New Roman"/>
          <w:color w:val="000000" w:themeColor="text1"/>
        </w:rPr>
        <w:t>Muhammadiyah</w:t>
      </w:r>
      <w:proofErr w:type="spellEnd"/>
      <w:r w:rsidRPr="00157ADA">
        <w:rPr>
          <w:rFonts w:ascii="Times New Roman" w:hAnsi="Times New Roman" w:cs="Times New Roman"/>
          <w:color w:val="000000" w:themeColor="text1"/>
        </w:rPr>
        <w:t xml:space="preserve"> </w:t>
      </w:r>
      <w:proofErr w:type="spellStart"/>
      <w:r w:rsidRPr="00157ADA">
        <w:rPr>
          <w:rFonts w:ascii="Times New Roman" w:hAnsi="Times New Roman" w:cs="Times New Roman"/>
          <w:color w:val="000000" w:themeColor="text1"/>
        </w:rPr>
        <w:t>Pekajangan</w:t>
      </w:r>
      <w:proofErr w:type="spellEnd"/>
      <w:r w:rsidRPr="00157ADA">
        <w:rPr>
          <w:rFonts w:ascii="Times New Roman" w:hAnsi="Times New Roman" w:cs="Times New Roman"/>
          <w:color w:val="000000" w:themeColor="text1"/>
        </w:rPr>
        <w:t xml:space="preserve"> </w:t>
      </w:r>
      <w:proofErr w:type="spellStart"/>
      <w:r w:rsidRPr="00157ADA">
        <w:rPr>
          <w:rFonts w:ascii="Times New Roman" w:hAnsi="Times New Roman" w:cs="Times New Roman"/>
          <w:color w:val="000000" w:themeColor="text1"/>
        </w:rPr>
        <w:t>Pekalongan</w:t>
      </w:r>
      <w:proofErr w:type="spellEnd"/>
      <w:r w:rsidRPr="00157ADA">
        <w:rPr>
          <w:rFonts w:ascii="Times New Roman" w:hAnsi="Times New Roman" w:cs="Times New Roman"/>
          <w:color w:val="000000" w:themeColor="text1"/>
        </w:rPr>
        <w:t xml:space="preserve"> which has provided material and moral support in conducting research.</w:t>
      </w:r>
    </w:p>
    <w:p w14:paraId="33C2E3B7" w14:textId="77777777" w:rsidR="00157ADA" w:rsidRDefault="00157ADA">
      <w:pPr>
        <w:rPr>
          <w:rFonts w:ascii="Times New Roman" w:eastAsia="Calibri" w:hAnsi="Times New Roman" w:cs="Times New Roman"/>
          <w:b/>
          <w:color w:val="000000" w:themeColor="text1"/>
        </w:rPr>
      </w:pPr>
    </w:p>
    <w:p w14:paraId="046805F4" w14:textId="345C4326" w:rsidR="00B46E97" w:rsidRDefault="003A7477" w:rsidP="00FA2545">
      <w:pPr>
        <w:pStyle w:val="BodyTextIndent"/>
        <w:spacing w:after="0"/>
        <w:ind w:firstLine="0"/>
        <w:rPr>
          <w:b/>
          <w:color w:val="000000" w:themeColor="text1"/>
          <w:sz w:val="22"/>
          <w:szCs w:val="22"/>
        </w:rPr>
      </w:pPr>
      <w:r w:rsidRPr="003A7477">
        <w:rPr>
          <w:b/>
          <w:color w:val="000000" w:themeColor="text1"/>
          <w:sz w:val="22"/>
          <w:szCs w:val="22"/>
        </w:rPr>
        <w:t>REFERENCES</w:t>
      </w:r>
      <w:bookmarkStart w:id="0" w:name="_GoBack"/>
      <w:bookmarkEnd w:id="0"/>
    </w:p>
    <w:p w14:paraId="0903E8D5" w14:textId="2928781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b/>
        </w:rPr>
        <w:fldChar w:fldCharType="begin" w:fldLock="1"/>
      </w:r>
      <w:r w:rsidRPr="00390A35">
        <w:rPr>
          <w:b/>
        </w:rPr>
        <w:instrText xml:space="preserve">ADDIN Mendeley Bibliography CSL_BIBLIOGRAPHY </w:instrText>
      </w:r>
      <w:r w:rsidRPr="00390A35">
        <w:rPr>
          <w:b/>
        </w:rPr>
        <w:fldChar w:fldCharType="separate"/>
      </w:r>
      <w:r w:rsidRPr="00390A35">
        <w:rPr>
          <w:rFonts w:ascii="Times New Roman" w:hAnsi="Times New Roman" w:cs="Times New Roman"/>
          <w:b/>
          <w:noProof/>
          <w:sz w:val="24"/>
          <w:szCs w:val="24"/>
        </w:rPr>
        <w:t xml:space="preserve">1. </w:t>
      </w:r>
      <w:r w:rsidRPr="00390A35">
        <w:rPr>
          <w:rFonts w:ascii="Times New Roman" w:hAnsi="Times New Roman" w:cs="Times New Roman"/>
          <w:b/>
          <w:noProof/>
          <w:sz w:val="24"/>
          <w:szCs w:val="24"/>
        </w:rPr>
        <w:tab/>
        <w:t xml:space="preserve">Akseer N, Vaivada T, Rothschild O, Ho K BZ. Understanding multifactorial drivers of child stunting reduction in Exemplar countries: a mixed-methods approach. Am J Clin Nutr. 2020;112(Supple:792S-805S. </w:t>
      </w:r>
    </w:p>
    <w:p w14:paraId="7607E7E7"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2. </w:t>
      </w:r>
      <w:r w:rsidRPr="00390A35">
        <w:rPr>
          <w:rFonts w:ascii="Times New Roman" w:hAnsi="Times New Roman" w:cs="Times New Roman"/>
          <w:b/>
          <w:noProof/>
          <w:sz w:val="24"/>
          <w:szCs w:val="24"/>
        </w:rPr>
        <w:tab/>
        <w:t xml:space="preserve">Roediger R, Hendrixson DT MM. A Roadmap to Reduce Stunting. Oxford Univ Press. 2020; </w:t>
      </w:r>
    </w:p>
    <w:p w14:paraId="28586F6C"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3. </w:t>
      </w:r>
      <w:r w:rsidRPr="00390A35">
        <w:rPr>
          <w:rFonts w:ascii="Times New Roman" w:hAnsi="Times New Roman" w:cs="Times New Roman"/>
          <w:b/>
          <w:noProof/>
          <w:sz w:val="24"/>
          <w:szCs w:val="24"/>
        </w:rPr>
        <w:tab/>
        <w:t xml:space="preserve">Blankenship JL, Cashin J, Nguyen TT IH. Childhood stunting and wasting in Myanmar: Key drivers and implications for policies and programmes. Matern Child Nutr. 2020;020:e12710. </w:t>
      </w:r>
    </w:p>
    <w:p w14:paraId="63B7484A"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4. </w:t>
      </w:r>
      <w:r w:rsidRPr="00390A35">
        <w:rPr>
          <w:rFonts w:ascii="Times New Roman" w:hAnsi="Times New Roman" w:cs="Times New Roman"/>
          <w:b/>
          <w:noProof/>
          <w:sz w:val="24"/>
          <w:szCs w:val="24"/>
        </w:rPr>
        <w:tab/>
        <w:t xml:space="preserve">Ruzicka EB, Darling KE SA. Controlling child feeding practices and child weight: A systematic review and meta‐analysis. Obes Rev. 2020; </w:t>
      </w:r>
    </w:p>
    <w:p w14:paraId="095D38B8"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5. </w:t>
      </w:r>
      <w:r w:rsidRPr="00390A35">
        <w:rPr>
          <w:rFonts w:ascii="Times New Roman" w:hAnsi="Times New Roman" w:cs="Times New Roman"/>
          <w:b/>
          <w:noProof/>
          <w:sz w:val="24"/>
          <w:szCs w:val="24"/>
        </w:rPr>
        <w:tab/>
        <w:t xml:space="preserve">Hanley‐Cook G, Argaw A, Dahal P, Chitekwe S KP. Infant and young child feeding practices and child linear growth in Nepal: Regression–decomposition analysis of national survey data, 1996–2016. Matern Child Nutr. 2020;e12911. </w:t>
      </w:r>
    </w:p>
    <w:p w14:paraId="5855ABA8"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6. </w:t>
      </w:r>
      <w:r w:rsidRPr="00390A35">
        <w:rPr>
          <w:rFonts w:ascii="Times New Roman" w:hAnsi="Times New Roman" w:cs="Times New Roman"/>
          <w:b/>
          <w:noProof/>
          <w:sz w:val="24"/>
          <w:szCs w:val="24"/>
        </w:rPr>
        <w:tab/>
        <w:t xml:space="preserve">Ayu SD. The Effect Of Nutritional Outreach Program On Caring Pattern, Infectious Disease Rates And The Anthropometric Status Of Underweight Underfive Children. 2008; </w:t>
      </w:r>
    </w:p>
    <w:p w14:paraId="69A72A70"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7. </w:t>
      </w:r>
      <w:r w:rsidRPr="00390A35">
        <w:rPr>
          <w:rFonts w:ascii="Times New Roman" w:hAnsi="Times New Roman" w:cs="Times New Roman"/>
          <w:b/>
          <w:noProof/>
          <w:sz w:val="24"/>
          <w:szCs w:val="24"/>
        </w:rPr>
        <w:tab/>
        <w:t xml:space="preserve">Diananingrum I, Azni H, Savitri RA, Rahmarani H FN. Program Pendampingan Keluarga Balita Gizi Kurang di Wilayah Puskesmas Karanganyar Kota Semarang. Wikrama Parahita J Pengabdi Masyarakat. 2020;4(2):75–80. </w:t>
      </w:r>
    </w:p>
    <w:p w14:paraId="4D1405CB"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8. </w:t>
      </w:r>
      <w:r w:rsidRPr="00390A35">
        <w:rPr>
          <w:rFonts w:ascii="Times New Roman" w:hAnsi="Times New Roman" w:cs="Times New Roman"/>
          <w:b/>
          <w:noProof/>
          <w:sz w:val="24"/>
          <w:szCs w:val="24"/>
        </w:rPr>
        <w:tab/>
        <w:t xml:space="preserve">Andriani WOS, Rezal F NW. Perbedaan pengetahuan, sikap, dan motivasi ibu sesudah diberikan program mother smart grounding (msg) dalam pencegahan stunting di wilayah kerja puskesmas puuwatu kota kendari tahun 2017. J Ilm Mhs Kesehat Masy. 2017;2(6). </w:t>
      </w:r>
    </w:p>
    <w:p w14:paraId="142F274C"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9. </w:t>
      </w:r>
      <w:r w:rsidRPr="00390A35">
        <w:rPr>
          <w:rFonts w:ascii="Times New Roman" w:hAnsi="Times New Roman" w:cs="Times New Roman"/>
          <w:b/>
          <w:noProof/>
          <w:sz w:val="24"/>
          <w:szCs w:val="24"/>
        </w:rPr>
        <w:tab/>
        <w:t xml:space="preserve">Arifin DZ, Irdasari SY SH. Analisis sebaran dan faktor risiko stunting pada balita </w:t>
      </w:r>
      <w:r w:rsidRPr="00390A35">
        <w:rPr>
          <w:rFonts w:ascii="Times New Roman" w:hAnsi="Times New Roman" w:cs="Times New Roman"/>
          <w:b/>
          <w:noProof/>
          <w:sz w:val="24"/>
          <w:szCs w:val="24"/>
        </w:rPr>
        <w:lastRenderedPageBreak/>
        <w:t xml:space="preserve">di Kabupaten Purwakarta 2012. Bandung; 2012. </w:t>
      </w:r>
    </w:p>
    <w:p w14:paraId="70034D52"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10. </w:t>
      </w:r>
      <w:r w:rsidRPr="00390A35">
        <w:rPr>
          <w:rFonts w:ascii="Times New Roman" w:hAnsi="Times New Roman" w:cs="Times New Roman"/>
          <w:b/>
          <w:noProof/>
          <w:sz w:val="24"/>
          <w:szCs w:val="24"/>
        </w:rPr>
        <w:tab/>
        <w:t xml:space="preserve">Cahya IA. Perbedaan tingkat asupan energi, protein dan zat gizi mikro (besi, vitamin a, seng) antara anak sd stunting dan non stunting di kecamatan kartasura kabupaten sukoharjo. Surakarta; 2014. </w:t>
      </w:r>
    </w:p>
    <w:p w14:paraId="49BA4444"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11. </w:t>
      </w:r>
      <w:r w:rsidRPr="00390A35">
        <w:rPr>
          <w:rFonts w:ascii="Times New Roman" w:hAnsi="Times New Roman" w:cs="Times New Roman"/>
          <w:b/>
          <w:noProof/>
          <w:sz w:val="24"/>
          <w:szCs w:val="24"/>
        </w:rPr>
        <w:tab/>
        <w:t xml:space="preserve">Sulistianingsih A MY DA. Kurangnya Asupan Makan Sebagai Penyebab Kejadian Balita Pendek (Stunting). J Dunia Kesehat. 2016;5(1):77123. </w:t>
      </w:r>
    </w:p>
    <w:p w14:paraId="09D9B9C0"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12. </w:t>
      </w:r>
      <w:r w:rsidRPr="00390A35">
        <w:rPr>
          <w:rFonts w:ascii="Times New Roman" w:hAnsi="Times New Roman" w:cs="Times New Roman"/>
          <w:b/>
          <w:noProof/>
          <w:sz w:val="24"/>
          <w:szCs w:val="24"/>
        </w:rPr>
        <w:tab/>
        <w:t xml:space="preserve">Marmi. Gizi dalam Kesehatan Reproduksi. 1st ed. Yogyakarta: Pustaka Pelajar; 2013. </w:t>
      </w:r>
    </w:p>
    <w:p w14:paraId="00B7B473"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13. </w:t>
      </w:r>
      <w:r w:rsidRPr="00390A35">
        <w:rPr>
          <w:rFonts w:ascii="Times New Roman" w:hAnsi="Times New Roman" w:cs="Times New Roman"/>
          <w:b/>
          <w:noProof/>
          <w:sz w:val="24"/>
          <w:szCs w:val="24"/>
        </w:rPr>
        <w:tab/>
        <w:t xml:space="preserve">Asiah A, Yogisutanti G PA. ASUPAN MIKRONUTRIEN DAN RIWAYAT PENYAKIT INFEKSI PADA BALITA STUNTING DI UPTD PUSKESMAS LIMBANGAN KECAMATAN SUKARAJA KABUPATEN SUKABUMI. J Nutr Coll. 2020;9(1):6–11. </w:t>
      </w:r>
    </w:p>
    <w:p w14:paraId="22924E03"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14. </w:t>
      </w:r>
      <w:r w:rsidRPr="00390A35">
        <w:rPr>
          <w:rFonts w:ascii="Times New Roman" w:hAnsi="Times New Roman" w:cs="Times New Roman"/>
          <w:b/>
          <w:noProof/>
          <w:sz w:val="24"/>
          <w:szCs w:val="24"/>
        </w:rPr>
        <w:tab/>
        <w:t xml:space="preserve">Y. A. Hubungan antara Asupan Protein, Zat Besi dan Vitamin C dengan Kadar Hb pada Anak Umur (7-15) tahun di Desa Sidoharjo, Samigaluh, Kulon Progo. Mutiara Med J Kedokt dan Kesehatan. 2016;10(2):172–9. </w:t>
      </w:r>
    </w:p>
    <w:p w14:paraId="61C77F56"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szCs w:val="24"/>
        </w:rPr>
      </w:pPr>
      <w:r w:rsidRPr="00390A35">
        <w:rPr>
          <w:rFonts w:ascii="Times New Roman" w:hAnsi="Times New Roman" w:cs="Times New Roman"/>
          <w:b/>
          <w:noProof/>
          <w:sz w:val="24"/>
          <w:szCs w:val="24"/>
        </w:rPr>
        <w:t xml:space="preserve">15. </w:t>
      </w:r>
      <w:r w:rsidRPr="00390A35">
        <w:rPr>
          <w:rFonts w:ascii="Times New Roman" w:hAnsi="Times New Roman" w:cs="Times New Roman"/>
          <w:b/>
          <w:noProof/>
          <w:sz w:val="24"/>
          <w:szCs w:val="24"/>
        </w:rPr>
        <w:tab/>
        <w:t xml:space="preserve">More J. Gizi Bayi, Anak dan Remaja. 1st ed. Yogyakarta: Pustaka Pelajar; 2013. </w:t>
      </w:r>
    </w:p>
    <w:p w14:paraId="3D6CFF11" w14:textId="77777777" w:rsidR="00390A35" w:rsidRPr="00390A35" w:rsidRDefault="00390A35" w:rsidP="00390A35">
      <w:pPr>
        <w:widowControl w:val="0"/>
        <w:autoSpaceDE w:val="0"/>
        <w:autoSpaceDN w:val="0"/>
        <w:adjustRightInd w:val="0"/>
        <w:spacing w:after="0" w:line="360" w:lineRule="auto"/>
        <w:ind w:left="1134" w:hanging="425"/>
        <w:jc w:val="both"/>
        <w:rPr>
          <w:rFonts w:ascii="Times New Roman" w:hAnsi="Times New Roman" w:cs="Times New Roman"/>
          <w:b/>
          <w:noProof/>
          <w:sz w:val="24"/>
        </w:rPr>
      </w:pPr>
      <w:r w:rsidRPr="00390A35">
        <w:rPr>
          <w:rFonts w:ascii="Times New Roman" w:hAnsi="Times New Roman" w:cs="Times New Roman"/>
          <w:b/>
          <w:noProof/>
          <w:sz w:val="24"/>
          <w:szCs w:val="24"/>
        </w:rPr>
        <w:t xml:space="preserve">16. </w:t>
      </w:r>
      <w:r w:rsidRPr="00390A35">
        <w:rPr>
          <w:rFonts w:ascii="Times New Roman" w:hAnsi="Times New Roman" w:cs="Times New Roman"/>
          <w:b/>
          <w:noProof/>
          <w:sz w:val="24"/>
          <w:szCs w:val="24"/>
        </w:rPr>
        <w:tab/>
        <w:t xml:space="preserve">Regar E SR. . Hubungan Kecukupan Asupan Energi dan Makronutrien dengan Status Gizi Anak Usia 5-7 Tahun di Kelurahan Kampung Melayu, Jakarta Timur Tahun 2012. eJournal Kedokt Indones. 2014; </w:t>
      </w:r>
    </w:p>
    <w:p w14:paraId="002E6B64" w14:textId="742839B6" w:rsidR="00DA3C36" w:rsidRPr="00FA2545" w:rsidRDefault="00390A35" w:rsidP="00390A35">
      <w:pPr>
        <w:pStyle w:val="BodyTextIndent"/>
        <w:spacing w:after="0"/>
        <w:ind w:left="1134" w:hanging="425"/>
      </w:pPr>
      <w:r w:rsidRPr="00390A35">
        <w:rPr>
          <w:b/>
        </w:rPr>
        <w:fldChar w:fldCharType="end"/>
      </w:r>
    </w:p>
    <w:sectPr w:rsidR="00DA3C36" w:rsidRPr="00FA2545" w:rsidSect="00D0503C">
      <w:pgSz w:w="11907" w:h="16840" w:code="9"/>
      <w:pgMar w:top="1134" w:right="1134" w:bottom="1134" w:left="1134"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15563"/>
    <w:multiLevelType w:val="multilevel"/>
    <w:tmpl w:val="11068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BD96F3A"/>
    <w:multiLevelType w:val="hybridMultilevel"/>
    <w:tmpl w:val="92DEE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AC605B"/>
    <w:multiLevelType w:val="hybridMultilevel"/>
    <w:tmpl w:val="893648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091FB0"/>
    <w:multiLevelType w:val="hybridMultilevel"/>
    <w:tmpl w:val="92B002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E8747B"/>
    <w:multiLevelType w:val="hybridMultilevel"/>
    <w:tmpl w:val="A1F6E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43780F"/>
    <w:multiLevelType w:val="hybridMultilevel"/>
    <w:tmpl w:val="EA7E9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EA25C2"/>
    <w:multiLevelType w:val="hybridMultilevel"/>
    <w:tmpl w:val="593CB3A6"/>
    <w:lvl w:ilvl="0" w:tplc="7FE29F94">
      <w:numFmt w:val="bullet"/>
      <w:lvlText w:val="-"/>
      <w:lvlJc w:val="left"/>
      <w:pPr>
        <w:ind w:left="720" w:hanging="360"/>
      </w:pPr>
      <w:rPr>
        <w:rFonts w:ascii="Times New Roman" w:eastAsiaTheme="minorHAns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5CCB1190"/>
    <w:multiLevelType w:val="multilevel"/>
    <w:tmpl w:val="0430E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F311A92"/>
    <w:multiLevelType w:val="hybridMultilevel"/>
    <w:tmpl w:val="232CA486"/>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400FF2"/>
    <w:multiLevelType w:val="hybridMultilevel"/>
    <w:tmpl w:val="B8E850D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8"/>
  </w:num>
  <w:num w:numId="6">
    <w:abstractNumId w:val="6"/>
  </w:num>
  <w:num w:numId="7">
    <w:abstractNumId w:val="9"/>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D2B"/>
    <w:rsid w:val="0007574F"/>
    <w:rsid w:val="00087CAA"/>
    <w:rsid w:val="000A2186"/>
    <w:rsid w:val="000C0BC5"/>
    <w:rsid w:val="000C6178"/>
    <w:rsid w:val="000F5F28"/>
    <w:rsid w:val="001015FC"/>
    <w:rsid w:val="001249AF"/>
    <w:rsid w:val="001574D6"/>
    <w:rsid w:val="00157ADA"/>
    <w:rsid w:val="001922DA"/>
    <w:rsid w:val="001B0034"/>
    <w:rsid w:val="001F7C75"/>
    <w:rsid w:val="002160EE"/>
    <w:rsid w:val="00261DDD"/>
    <w:rsid w:val="002902C2"/>
    <w:rsid w:val="002B0EF5"/>
    <w:rsid w:val="003147FE"/>
    <w:rsid w:val="00331CFC"/>
    <w:rsid w:val="003418EB"/>
    <w:rsid w:val="00343171"/>
    <w:rsid w:val="00390A35"/>
    <w:rsid w:val="003949C1"/>
    <w:rsid w:val="003A7477"/>
    <w:rsid w:val="00455C1A"/>
    <w:rsid w:val="00462514"/>
    <w:rsid w:val="004A1CA5"/>
    <w:rsid w:val="004B2ABD"/>
    <w:rsid w:val="004D7E7D"/>
    <w:rsid w:val="004E7302"/>
    <w:rsid w:val="004F60EB"/>
    <w:rsid w:val="004F67C5"/>
    <w:rsid w:val="005138B4"/>
    <w:rsid w:val="00590EF2"/>
    <w:rsid w:val="005B5398"/>
    <w:rsid w:val="005E3D93"/>
    <w:rsid w:val="00672740"/>
    <w:rsid w:val="006856F2"/>
    <w:rsid w:val="006C6FFB"/>
    <w:rsid w:val="00700E45"/>
    <w:rsid w:val="007378C8"/>
    <w:rsid w:val="007558AB"/>
    <w:rsid w:val="00772C08"/>
    <w:rsid w:val="007801AB"/>
    <w:rsid w:val="00784E30"/>
    <w:rsid w:val="007C1154"/>
    <w:rsid w:val="007E0066"/>
    <w:rsid w:val="007F6C22"/>
    <w:rsid w:val="00861E6F"/>
    <w:rsid w:val="008D1B1D"/>
    <w:rsid w:val="009419E9"/>
    <w:rsid w:val="00965BFC"/>
    <w:rsid w:val="009C370C"/>
    <w:rsid w:val="00A072F0"/>
    <w:rsid w:val="00A14F13"/>
    <w:rsid w:val="00A861E6"/>
    <w:rsid w:val="00AD685D"/>
    <w:rsid w:val="00B010C1"/>
    <w:rsid w:val="00B46E97"/>
    <w:rsid w:val="00BA53EF"/>
    <w:rsid w:val="00BE3961"/>
    <w:rsid w:val="00C448F9"/>
    <w:rsid w:val="00C564F8"/>
    <w:rsid w:val="00C6382F"/>
    <w:rsid w:val="00CF5531"/>
    <w:rsid w:val="00D04234"/>
    <w:rsid w:val="00D0503C"/>
    <w:rsid w:val="00DA3C36"/>
    <w:rsid w:val="00DB0526"/>
    <w:rsid w:val="00DF56D3"/>
    <w:rsid w:val="00E14F99"/>
    <w:rsid w:val="00E36784"/>
    <w:rsid w:val="00E528CD"/>
    <w:rsid w:val="00ED7FE8"/>
    <w:rsid w:val="00F10F9D"/>
    <w:rsid w:val="00F3427E"/>
    <w:rsid w:val="00F4452F"/>
    <w:rsid w:val="00FA2545"/>
    <w:rsid w:val="00FB4D2B"/>
    <w:rsid w:val="00FB75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bab"/>
    <w:basedOn w:val="Normal"/>
    <w:next w:val="Normal"/>
    <w:link w:val="Heading1Char"/>
    <w:uiPriority w:val="9"/>
    <w:qFormat/>
    <w:rsid w:val="00784E30"/>
    <w:pPr>
      <w:keepNext/>
      <w:keepLines/>
      <w:spacing w:before="480" w:after="0" w:line="480" w:lineRule="auto"/>
      <w:jc w:val="center"/>
      <w:outlineLvl w:val="0"/>
    </w:pPr>
    <w:rPr>
      <w:rFonts w:ascii="Times New Roman" w:eastAsia="MS Gothic" w:hAnsi="Times New Roman" w:cs="Times New Roman"/>
      <w:b/>
      <w:bCs/>
      <w:color w:val="000000"/>
      <w:sz w:val="28"/>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6FFB"/>
    <w:rPr>
      <w:color w:val="0563C1" w:themeColor="hyperlink"/>
      <w:u w:val="single"/>
    </w:rPr>
  </w:style>
  <w:style w:type="character" w:customStyle="1" w:styleId="Heading1Char">
    <w:name w:val="Heading 1 Char"/>
    <w:aliases w:val="bab Char"/>
    <w:basedOn w:val="DefaultParagraphFont"/>
    <w:link w:val="Heading1"/>
    <w:uiPriority w:val="9"/>
    <w:rsid w:val="00784E30"/>
    <w:rPr>
      <w:rFonts w:ascii="Times New Roman" w:eastAsia="MS Gothic" w:hAnsi="Times New Roman" w:cs="Times New Roman"/>
      <w:b/>
      <w:bCs/>
      <w:color w:val="000000"/>
      <w:sz w:val="28"/>
      <w:szCs w:val="32"/>
      <w:lang w:val="x-none" w:eastAsia="x-none"/>
    </w:rPr>
  </w:style>
  <w:style w:type="paragraph" w:styleId="ListParagraph">
    <w:name w:val="List Paragraph"/>
    <w:basedOn w:val="Normal"/>
    <w:link w:val="ListParagraphChar"/>
    <w:uiPriority w:val="34"/>
    <w:qFormat/>
    <w:rsid w:val="00FA2545"/>
    <w:pPr>
      <w:spacing w:after="200" w:line="276" w:lineRule="auto"/>
      <w:ind w:left="720"/>
      <w:contextualSpacing/>
    </w:pPr>
    <w:rPr>
      <w:rFonts w:ascii="Calibri" w:eastAsia="Calibri" w:hAnsi="Calibri" w:cs="Times New Roman"/>
    </w:rPr>
  </w:style>
  <w:style w:type="paragraph" w:styleId="BodyTextIndent">
    <w:name w:val="Body Text Indent"/>
    <w:basedOn w:val="Normal"/>
    <w:link w:val="BodyTextIndentChar"/>
    <w:uiPriority w:val="99"/>
    <w:unhideWhenUsed/>
    <w:rsid w:val="00FA2545"/>
    <w:pPr>
      <w:spacing w:after="200" w:line="360" w:lineRule="auto"/>
      <w:ind w:firstLine="720"/>
      <w:jc w:val="both"/>
    </w:pPr>
    <w:rPr>
      <w:rFonts w:ascii="Times New Roman" w:eastAsia="Calibri" w:hAnsi="Times New Roman" w:cs="Times New Roman"/>
      <w:sz w:val="24"/>
      <w:szCs w:val="24"/>
    </w:rPr>
  </w:style>
  <w:style w:type="character" w:customStyle="1" w:styleId="BodyTextIndentChar">
    <w:name w:val="Body Text Indent Char"/>
    <w:basedOn w:val="DefaultParagraphFont"/>
    <w:link w:val="BodyTextIndent"/>
    <w:uiPriority w:val="99"/>
    <w:rsid w:val="00FA2545"/>
    <w:rPr>
      <w:rFonts w:ascii="Times New Roman" w:eastAsia="Calibri" w:hAnsi="Times New Roman" w:cs="Times New Roman"/>
      <w:sz w:val="24"/>
      <w:szCs w:val="24"/>
    </w:rPr>
  </w:style>
  <w:style w:type="character" w:styleId="CommentReference">
    <w:name w:val="annotation reference"/>
    <w:basedOn w:val="DefaultParagraphFont"/>
    <w:uiPriority w:val="99"/>
    <w:semiHidden/>
    <w:unhideWhenUsed/>
    <w:rsid w:val="00FA2545"/>
    <w:rPr>
      <w:sz w:val="16"/>
      <w:szCs w:val="16"/>
    </w:rPr>
  </w:style>
  <w:style w:type="paragraph" w:styleId="CommentText">
    <w:name w:val="annotation text"/>
    <w:basedOn w:val="Normal"/>
    <w:link w:val="CommentTextChar"/>
    <w:uiPriority w:val="99"/>
    <w:unhideWhenUsed/>
    <w:rsid w:val="00FA2545"/>
    <w:pPr>
      <w:spacing w:line="240" w:lineRule="auto"/>
    </w:pPr>
    <w:rPr>
      <w:sz w:val="20"/>
      <w:szCs w:val="20"/>
    </w:rPr>
  </w:style>
  <w:style w:type="character" w:customStyle="1" w:styleId="CommentTextChar">
    <w:name w:val="Comment Text Char"/>
    <w:basedOn w:val="DefaultParagraphFont"/>
    <w:link w:val="CommentText"/>
    <w:uiPriority w:val="99"/>
    <w:rsid w:val="00FA2545"/>
    <w:rPr>
      <w:sz w:val="20"/>
      <w:szCs w:val="20"/>
    </w:rPr>
  </w:style>
  <w:style w:type="paragraph" w:styleId="CommentSubject">
    <w:name w:val="annotation subject"/>
    <w:basedOn w:val="CommentText"/>
    <w:next w:val="CommentText"/>
    <w:link w:val="CommentSubjectChar"/>
    <w:uiPriority w:val="99"/>
    <w:semiHidden/>
    <w:unhideWhenUsed/>
    <w:rsid w:val="00FA2545"/>
    <w:rPr>
      <w:b/>
      <w:bCs/>
    </w:rPr>
  </w:style>
  <w:style w:type="character" w:customStyle="1" w:styleId="CommentSubjectChar">
    <w:name w:val="Comment Subject Char"/>
    <w:basedOn w:val="CommentTextChar"/>
    <w:link w:val="CommentSubject"/>
    <w:uiPriority w:val="99"/>
    <w:semiHidden/>
    <w:rsid w:val="00FA2545"/>
    <w:rPr>
      <w:b/>
      <w:bCs/>
      <w:sz w:val="20"/>
      <w:szCs w:val="20"/>
    </w:rPr>
  </w:style>
  <w:style w:type="paragraph" w:styleId="BalloonText">
    <w:name w:val="Balloon Text"/>
    <w:basedOn w:val="Normal"/>
    <w:link w:val="BalloonTextChar"/>
    <w:uiPriority w:val="99"/>
    <w:semiHidden/>
    <w:unhideWhenUsed/>
    <w:rsid w:val="00FA25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545"/>
    <w:rPr>
      <w:rFonts w:ascii="Segoe UI" w:hAnsi="Segoe UI" w:cs="Segoe UI"/>
      <w:sz w:val="18"/>
      <w:szCs w:val="18"/>
    </w:rPr>
  </w:style>
  <w:style w:type="character" w:styleId="Emphasis">
    <w:name w:val="Emphasis"/>
    <w:basedOn w:val="DefaultParagraphFont"/>
    <w:uiPriority w:val="20"/>
    <w:qFormat/>
    <w:rsid w:val="007558AB"/>
    <w:rPr>
      <w:i/>
      <w:iCs/>
    </w:rPr>
  </w:style>
  <w:style w:type="character" w:customStyle="1" w:styleId="ListParagraphChar">
    <w:name w:val="List Paragraph Char"/>
    <w:link w:val="ListParagraph"/>
    <w:uiPriority w:val="34"/>
    <w:qFormat/>
    <w:rsid w:val="00AD685D"/>
    <w:rPr>
      <w:rFonts w:ascii="Calibri" w:eastAsia="Calibri" w:hAnsi="Calibri" w:cs="Times New Roman"/>
    </w:rPr>
  </w:style>
  <w:style w:type="character" w:styleId="LineNumber">
    <w:name w:val="line number"/>
    <w:basedOn w:val="DefaultParagraphFont"/>
    <w:uiPriority w:val="99"/>
    <w:semiHidden/>
    <w:unhideWhenUsed/>
    <w:rsid w:val="00D0503C"/>
  </w:style>
  <w:style w:type="table" w:styleId="TableGrid">
    <w:name w:val="Table Grid"/>
    <w:basedOn w:val="TableNormal"/>
    <w:uiPriority w:val="39"/>
    <w:rsid w:val="00BA53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bab"/>
    <w:basedOn w:val="Normal"/>
    <w:next w:val="Normal"/>
    <w:link w:val="Heading1Char"/>
    <w:uiPriority w:val="9"/>
    <w:qFormat/>
    <w:rsid w:val="00784E30"/>
    <w:pPr>
      <w:keepNext/>
      <w:keepLines/>
      <w:spacing w:before="480" w:after="0" w:line="480" w:lineRule="auto"/>
      <w:jc w:val="center"/>
      <w:outlineLvl w:val="0"/>
    </w:pPr>
    <w:rPr>
      <w:rFonts w:ascii="Times New Roman" w:eastAsia="MS Gothic" w:hAnsi="Times New Roman" w:cs="Times New Roman"/>
      <w:b/>
      <w:bCs/>
      <w:color w:val="000000"/>
      <w:sz w:val="28"/>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6FFB"/>
    <w:rPr>
      <w:color w:val="0563C1" w:themeColor="hyperlink"/>
      <w:u w:val="single"/>
    </w:rPr>
  </w:style>
  <w:style w:type="character" w:customStyle="1" w:styleId="Heading1Char">
    <w:name w:val="Heading 1 Char"/>
    <w:aliases w:val="bab Char"/>
    <w:basedOn w:val="DefaultParagraphFont"/>
    <w:link w:val="Heading1"/>
    <w:uiPriority w:val="9"/>
    <w:rsid w:val="00784E30"/>
    <w:rPr>
      <w:rFonts w:ascii="Times New Roman" w:eastAsia="MS Gothic" w:hAnsi="Times New Roman" w:cs="Times New Roman"/>
      <w:b/>
      <w:bCs/>
      <w:color w:val="000000"/>
      <w:sz w:val="28"/>
      <w:szCs w:val="32"/>
      <w:lang w:val="x-none" w:eastAsia="x-none"/>
    </w:rPr>
  </w:style>
  <w:style w:type="paragraph" w:styleId="ListParagraph">
    <w:name w:val="List Paragraph"/>
    <w:basedOn w:val="Normal"/>
    <w:link w:val="ListParagraphChar"/>
    <w:uiPriority w:val="34"/>
    <w:qFormat/>
    <w:rsid w:val="00FA2545"/>
    <w:pPr>
      <w:spacing w:after="200" w:line="276" w:lineRule="auto"/>
      <w:ind w:left="720"/>
      <w:contextualSpacing/>
    </w:pPr>
    <w:rPr>
      <w:rFonts w:ascii="Calibri" w:eastAsia="Calibri" w:hAnsi="Calibri" w:cs="Times New Roman"/>
    </w:rPr>
  </w:style>
  <w:style w:type="paragraph" w:styleId="BodyTextIndent">
    <w:name w:val="Body Text Indent"/>
    <w:basedOn w:val="Normal"/>
    <w:link w:val="BodyTextIndentChar"/>
    <w:uiPriority w:val="99"/>
    <w:unhideWhenUsed/>
    <w:rsid w:val="00FA2545"/>
    <w:pPr>
      <w:spacing w:after="200" w:line="360" w:lineRule="auto"/>
      <w:ind w:firstLine="720"/>
      <w:jc w:val="both"/>
    </w:pPr>
    <w:rPr>
      <w:rFonts w:ascii="Times New Roman" w:eastAsia="Calibri" w:hAnsi="Times New Roman" w:cs="Times New Roman"/>
      <w:sz w:val="24"/>
      <w:szCs w:val="24"/>
    </w:rPr>
  </w:style>
  <w:style w:type="character" w:customStyle="1" w:styleId="BodyTextIndentChar">
    <w:name w:val="Body Text Indent Char"/>
    <w:basedOn w:val="DefaultParagraphFont"/>
    <w:link w:val="BodyTextIndent"/>
    <w:uiPriority w:val="99"/>
    <w:rsid w:val="00FA2545"/>
    <w:rPr>
      <w:rFonts w:ascii="Times New Roman" w:eastAsia="Calibri" w:hAnsi="Times New Roman" w:cs="Times New Roman"/>
      <w:sz w:val="24"/>
      <w:szCs w:val="24"/>
    </w:rPr>
  </w:style>
  <w:style w:type="character" w:styleId="CommentReference">
    <w:name w:val="annotation reference"/>
    <w:basedOn w:val="DefaultParagraphFont"/>
    <w:uiPriority w:val="99"/>
    <w:semiHidden/>
    <w:unhideWhenUsed/>
    <w:rsid w:val="00FA2545"/>
    <w:rPr>
      <w:sz w:val="16"/>
      <w:szCs w:val="16"/>
    </w:rPr>
  </w:style>
  <w:style w:type="paragraph" w:styleId="CommentText">
    <w:name w:val="annotation text"/>
    <w:basedOn w:val="Normal"/>
    <w:link w:val="CommentTextChar"/>
    <w:uiPriority w:val="99"/>
    <w:unhideWhenUsed/>
    <w:rsid w:val="00FA2545"/>
    <w:pPr>
      <w:spacing w:line="240" w:lineRule="auto"/>
    </w:pPr>
    <w:rPr>
      <w:sz w:val="20"/>
      <w:szCs w:val="20"/>
    </w:rPr>
  </w:style>
  <w:style w:type="character" w:customStyle="1" w:styleId="CommentTextChar">
    <w:name w:val="Comment Text Char"/>
    <w:basedOn w:val="DefaultParagraphFont"/>
    <w:link w:val="CommentText"/>
    <w:uiPriority w:val="99"/>
    <w:rsid w:val="00FA2545"/>
    <w:rPr>
      <w:sz w:val="20"/>
      <w:szCs w:val="20"/>
    </w:rPr>
  </w:style>
  <w:style w:type="paragraph" w:styleId="CommentSubject">
    <w:name w:val="annotation subject"/>
    <w:basedOn w:val="CommentText"/>
    <w:next w:val="CommentText"/>
    <w:link w:val="CommentSubjectChar"/>
    <w:uiPriority w:val="99"/>
    <w:semiHidden/>
    <w:unhideWhenUsed/>
    <w:rsid w:val="00FA2545"/>
    <w:rPr>
      <w:b/>
      <w:bCs/>
    </w:rPr>
  </w:style>
  <w:style w:type="character" w:customStyle="1" w:styleId="CommentSubjectChar">
    <w:name w:val="Comment Subject Char"/>
    <w:basedOn w:val="CommentTextChar"/>
    <w:link w:val="CommentSubject"/>
    <w:uiPriority w:val="99"/>
    <w:semiHidden/>
    <w:rsid w:val="00FA2545"/>
    <w:rPr>
      <w:b/>
      <w:bCs/>
      <w:sz w:val="20"/>
      <w:szCs w:val="20"/>
    </w:rPr>
  </w:style>
  <w:style w:type="paragraph" w:styleId="BalloonText">
    <w:name w:val="Balloon Text"/>
    <w:basedOn w:val="Normal"/>
    <w:link w:val="BalloonTextChar"/>
    <w:uiPriority w:val="99"/>
    <w:semiHidden/>
    <w:unhideWhenUsed/>
    <w:rsid w:val="00FA25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545"/>
    <w:rPr>
      <w:rFonts w:ascii="Segoe UI" w:hAnsi="Segoe UI" w:cs="Segoe UI"/>
      <w:sz w:val="18"/>
      <w:szCs w:val="18"/>
    </w:rPr>
  </w:style>
  <w:style w:type="character" w:styleId="Emphasis">
    <w:name w:val="Emphasis"/>
    <w:basedOn w:val="DefaultParagraphFont"/>
    <w:uiPriority w:val="20"/>
    <w:qFormat/>
    <w:rsid w:val="007558AB"/>
    <w:rPr>
      <w:i/>
      <w:iCs/>
    </w:rPr>
  </w:style>
  <w:style w:type="character" w:customStyle="1" w:styleId="ListParagraphChar">
    <w:name w:val="List Paragraph Char"/>
    <w:link w:val="ListParagraph"/>
    <w:uiPriority w:val="34"/>
    <w:qFormat/>
    <w:rsid w:val="00AD685D"/>
    <w:rPr>
      <w:rFonts w:ascii="Calibri" w:eastAsia="Calibri" w:hAnsi="Calibri" w:cs="Times New Roman"/>
    </w:rPr>
  </w:style>
  <w:style w:type="character" w:styleId="LineNumber">
    <w:name w:val="line number"/>
    <w:basedOn w:val="DefaultParagraphFont"/>
    <w:uiPriority w:val="99"/>
    <w:semiHidden/>
    <w:unhideWhenUsed/>
    <w:rsid w:val="00D0503C"/>
  </w:style>
  <w:style w:type="table" w:styleId="TableGrid">
    <w:name w:val="Table Grid"/>
    <w:basedOn w:val="TableNormal"/>
    <w:uiPriority w:val="39"/>
    <w:rsid w:val="00BA53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22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9F5D4-A127-4817-9835-A4EC6763C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5322</Words>
  <Characters>30339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User4</dc:creator>
  <cp:lastModifiedBy>Windows User</cp:lastModifiedBy>
  <cp:revision>2</cp:revision>
  <cp:lastPrinted>2017-11-30T07:34:00Z</cp:lastPrinted>
  <dcterms:created xsi:type="dcterms:W3CDTF">2020-10-27T06:36:00Z</dcterms:created>
  <dcterms:modified xsi:type="dcterms:W3CDTF">2020-10-27T06:36:00Z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Citation Style_1">
    <vt:lpwstr>http://www.zotero.org/styles/vancouver</vt:lpwstr>
  </property>
  <property fmtid="{D5CDD505-2E9C-101B-9397-08002B2CF9AE}" pid="24" name="Mendeley Unique User Id_1">
    <vt:lpwstr>2cb11bb3-e27e-3994-aa3d-0966274fb080</vt:lpwstr>
  </property>
</Properties>
</file>