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0D66" w14:textId="77777777" w:rsidR="007A61DD" w:rsidRPr="000B7708" w:rsidRDefault="007A61DD" w:rsidP="007A61DD">
      <w:pPr>
        <w:rPr>
          <w:rFonts w:ascii="Times" w:hAnsi="Times" w:cs="Times"/>
          <w:szCs w:val="24"/>
        </w:rPr>
      </w:pPr>
      <w:r w:rsidRPr="000B7708">
        <w:rPr>
          <w:rFonts w:ascii="Times" w:hAnsi="Times" w:cs="Times"/>
          <w:szCs w:val="24"/>
        </w:rPr>
        <w:t>Dear editor:</w:t>
      </w:r>
    </w:p>
    <w:p w14:paraId="1ABED24E" w14:textId="58E8709F" w:rsidR="007A61DD" w:rsidRPr="000B7708" w:rsidRDefault="007A61DD" w:rsidP="007A61DD">
      <w:pPr>
        <w:rPr>
          <w:rFonts w:ascii="Times" w:hAnsi="Times" w:cs="Times"/>
          <w:szCs w:val="24"/>
        </w:rPr>
      </w:pPr>
      <w:r w:rsidRPr="000B7708">
        <w:rPr>
          <w:rFonts w:ascii="Times" w:hAnsi="Times" w:cs="Times"/>
          <w:szCs w:val="24"/>
        </w:rPr>
        <w:t xml:space="preserve">    </w:t>
      </w:r>
      <w:r w:rsidR="000B7708" w:rsidRPr="000B7708">
        <w:rPr>
          <w:rFonts w:ascii="Times" w:hAnsi="Times" w:cs="Times"/>
          <w:szCs w:val="24"/>
        </w:rPr>
        <w:t xml:space="preserve">We thank the reviewers for the feedback given to our manuscript. </w:t>
      </w:r>
      <w:r w:rsidRPr="000B7708">
        <w:rPr>
          <w:rFonts w:ascii="Times" w:hAnsi="Times" w:cs="Times"/>
          <w:szCs w:val="24"/>
        </w:rPr>
        <w:t xml:space="preserve">We have modified the manuscript according to </w:t>
      </w:r>
      <w:r w:rsidR="000B7708" w:rsidRPr="000B7708">
        <w:rPr>
          <w:rFonts w:ascii="Times" w:hAnsi="Times" w:cs="Times"/>
          <w:szCs w:val="24"/>
        </w:rPr>
        <w:t>their feedback</w:t>
      </w:r>
      <w:r w:rsidRPr="000B7708">
        <w:rPr>
          <w:rFonts w:ascii="Times" w:hAnsi="Times" w:cs="Times"/>
          <w:szCs w:val="24"/>
        </w:rPr>
        <w:t>. The replies to the referee comments and the changes have been listed as follows.</w:t>
      </w:r>
    </w:p>
    <w:p w14:paraId="5E7CE822" w14:textId="00888FAF" w:rsidR="00A3368C" w:rsidRPr="000B7708" w:rsidRDefault="001D48C5" w:rsidP="007A61DD">
      <w:pPr>
        <w:rPr>
          <w:rFonts w:ascii="Times" w:hAnsi="Times" w:cs="Times"/>
          <w:szCs w:val="24"/>
        </w:rPr>
      </w:pPr>
      <w:r w:rsidRPr="000B7708">
        <w:rPr>
          <w:rFonts w:ascii="Times" w:hAnsi="Times" w:cs="Times"/>
          <w:szCs w:val="24"/>
        </w:rPr>
        <w:br/>
        <w:t>Reviewer A</w:t>
      </w:r>
    </w:p>
    <w:p w14:paraId="59EB182B" w14:textId="2A19AFEB" w:rsidR="001D48C5" w:rsidRPr="000B7708" w:rsidRDefault="001D48C5" w:rsidP="001D48C5">
      <w:pPr>
        <w:pStyle w:val="NormalWeb"/>
        <w:numPr>
          <w:ilvl w:val="0"/>
          <w:numId w:val="1"/>
        </w:numPr>
        <w:spacing w:before="0" w:beforeAutospacing="0" w:after="0" w:afterAutospacing="0"/>
        <w:rPr>
          <w:rFonts w:ascii="Times" w:hAnsi="Times" w:cs="Times"/>
          <w:lang w:val="sv-SE"/>
        </w:rPr>
      </w:pPr>
      <w:r w:rsidRPr="000B7708">
        <w:rPr>
          <w:rFonts w:ascii="Times" w:hAnsi="Times" w:cs="Times"/>
          <w:lang w:val="sv-SE"/>
        </w:rPr>
        <w:t>Perlu dijelaskan pada latar belakang bahwa plastik merupakan limbah yang banyak sehingga perlu pengelolaan lebih lanjut. Pyrolyser adalah alat untuk pengolah plastik menjadi .... Paper ini membahas bagaimana tata letak untuk membuat pyrolyser dan seterusnya</w:t>
      </w:r>
    </w:p>
    <w:p w14:paraId="6B542A77" w14:textId="77777777" w:rsidR="001D48C5" w:rsidRPr="000B7708" w:rsidRDefault="001D48C5" w:rsidP="001D48C5">
      <w:pPr>
        <w:pStyle w:val="NormalWeb"/>
        <w:spacing w:before="0" w:beforeAutospacing="0" w:after="0" w:afterAutospacing="0"/>
        <w:ind w:left="720"/>
        <w:rPr>
          <w:rFonts w:ascii="Times" w:hAnsi="Times" w:cs="Times"/>
          <w:lang w:val="sv-SE"/>
        </w:rPr>
      </w:pPr>
    </w:p>
    <w:p w14:paraId="1A5DD6AB" w14:textId="77777777" w:rsidR="001D48C5" w:rsidRPr="000B7708" w:rsidRDefault="001D48C5" w:rsidP="001D48C5">
      <w:pPr>
        <w:pStyle w:val="NormalWeb"/>
        <w:spacing w:before="0" w:beforeAutospacing="0" w:after="0" w:afterAutospacing="0"/>
        <w:ind w:left="720"/>
        <w:rPr>
          <w:rFonts w:ascii="Times" w:hAnsi="Times" w:cs="Times"/>
        </w:rPr>
      </w:pPr>
      <w:r w:rsidRPr="000B7708">
        <w:rPr>
          <w:rFonts w:ascii="Times" w:hAnsi="Times" w:cs="Times"/>
        </w:rPr>
        <w:t xml:space="preserve">Thank you for the feedback. </w:t>
      </w:r>
      <w:r w:rsidRPr="000B7708">
        <w:rPr>
          <w:rFonts w:ascii="Times" w:hAnsi="Times" w:cs="Times"/>
        </w:rPr>
        <w:t xml:space="preserve">We have adjusted the Introduction section. </w:t>
      </w:r>
    </w:p>
    <w:p w14:paraId="4CA570E9" w14:textId="77777777" w:rsidR="001D48C5" w:rsidRPr="000B7708" w:rsidRDefault="001D48C5" w:rsidP="001D48C5">
      <w:pPr>
        <w:pStyle w:val="NormalWeb"/>
        <w:spacing w:before="0" w:beforeAutospacing="0" w:after="0" w:afterAutospacing="0"/>
        <w:ind w:left="720"/>
        <w:rPr>
          <w:rFonts w:ascii="Times" w:hAnsi="Times" w:cs="Times"/>
        </w:rPr>
      </w:pPr>
    </w:p>
    <w:p w14:paraId="799B9BD2" w14:textId="1D010EE7" w:rsidR="001D48C5" w:rsidRPr="000B7708" w:rsidRDefault="001D48C5" w:rsidP="001D48C5">
      <w:pPr>
        <w:pStyle w:val="NormalWeb"/>
        <w:spacing w:before="0" w:beforeAutospacing="0" w:after="0" w:afterAutospacing="0"/>
        <w:ind w:left="720"/>
        <w:rPr>
          <w:rFonts w:ascii="Times" w:hAnsi="Times" w:cs="Times"/>
        </w:rPr>
      </w:pPr>
      <w:r w:rsidRPr="000B7708">
        <w:rPr>
          <w:rFonts w:ascii="Times" w:hAnsi="Times" w:cs="Times"/>
          <w:b/>
          <w:bCs/>
        </w:rPr>
        <w:t>Background of the problem</w:t>
      </w:r>
      <w:r w:rsidRPr="000B7708">
        <w:rPr>
          <w:rFonts w:ascii="Times" w:hAnsi="Times" w:cs="Times"/>
        </w:rPr>
        <w:t xml:space="preserve"> is the following:</w:t>
      </w:r>
    </w:p>
    <w:p w14:paraId="59AF920A" w14:textId="61B5C94A" w:rsidR="001D48C5" w:rsidRPr="000B7708" w:rsidRDefault="001D48C5" w:rsidP="001D48C5">
      <w:pPr>
        <w:pStyle w:val="NormalWeb"/>
        <w:spacing w:before="0" w:beforeAutospacing="0" w:after="0" w:afterAutospacing="0"/>
        <w:ind w:left="720"/>
        <w:rPr>
          <w:rFonts w:ascii="Times" w:hAnsi="Times" w:cs="Times"/>
        </w:rPr>
      </w:pPr>
      <w:r w:rsidRPr="000B7708">
        <w:rPr>
          <w:rFonts w:ascii="Times" w:hAnsi="Times" w:cs="Times"/>
        </w:rPr>
        <w:t>Indonesia ranks among the world's major plastic waste generators, with the second-largest contribution to ocean plastic pollution after China. A significant portion of ocean plastic waste, about 16%, originates from Indonesia. The country utilizes around 182.7 billion plastic bags annually. Despite their convenience, plastics are non-recyclable and not naturally biodegradable, posing ecological threats.</w:t>
      </w:r>
    </w:p>
    <w:p w14:paraId="6575020C" w14:textId="77777777" w:rsidR="001D48C5" w:rsidRPr="000B7708" w:rsidRDefault="001D48C5" w:rsidP="001D48C5">
      <w:pPr>
        <w:pStyle w:val="NormalWeb"/>
        <w:spacing w:before="0" w:beforeAutospacing="0" w:after="0" w:afterAutospacing="0"/>
        <w:ind w:left="720"/>
        <w:rPr>
          <w:rFonts w:ascii="Times" w:hAnsi="Times" w:cs="Times"/>
        </w:rPr>
      </w:pPr>
    </w:p>
    <w:p w14:paraId="2A205FA0" w14:textId="30AE7B54" w:rsidR="001D48C5" w:rsidRPr="000B7708" w:rsidRDefault="001D48C5" w:rsidP="001D48C5">
      <w:pPr>
        <w:pStyle w:val="NormalWeb"/>
        <w:spacing w:before="0" w:beforeAutospacing="0" w:after="0" w:afterAutospacing="0"/>
        <w:ind w:left="720"/>
        <w:rPr>
          <w:rFonts w:ascii="Times" w:hAnsi="Times" w:cs="Times"/>
        </w:rPr>
      </w:pPr>
      <w:r w:rsidRPr="000B7708">
        <w:rPr>
          <w:rFonts w:ascii="Times" w:hAnsi="Times" w:cs="Times"/>
          <w:b/>
          <w:bCs/>
        </w:rPr>
        <w:t>Novelty and contribution</w:t>
      </w:r>
      <w:r w:rsidRPr="000B7708">
        <w:rPr>
          <w:rFonts w:ascii="Times" w:hAnsi="Times" w:cs="Times"/>
        </w:rPr>
        <w:t xml:space="preserve"> of our paper is in the following: </w:t>
      </w:r>
    </w:p>
    <w:p w14:paraId="1A1E3F3A" w14:textId="35F0D527" w:rsidR="001D48C5" w:rsidRPr="001D48C5" w:rsidRDefault="001D48C5" w:rsidP="001D48C5">
      <w:pPr>
        <w:pStyle w:val="NormalWeb"/>
        <w:spacing w:before="0" w:after="0"/>
        <w:ind w:left="720"/>
        <w:rPr>
          <w:rFonts w:ascii="Times" w:hAnsi="Times" w:cs="Times"/>
        </w:rPr>
      </w:pPr>
      <w:r w:rsidRPr="001D48C5">
        <w:rPr>
          <w:rFonts w:ascii="Times" w:hAnsi="Times" w:cs="Times"/>
        </w:rPr>
        <w:t>Given the pressing need to address plastic waste's environmental impacts, Indonesia's waste management methods largely rely on unsustainable practices such as open dumping and landfills. The use of pyrolysis for waste management presents a promising alternative</w:t>
      </w:r>
      <w:r w:rsidR="0059594C" w:rsidRPr="000B7708">
        <w:rPr>
          <w:rFonts w:ascii="Times" w:hAnsi="Times" w:cs="Times"/>
        </w:rPr>
        <w:t xml:space="preserve"> as it can </w:t>
      </w:r>
      <w:r w:rsidRPr="001D48C5">
        <w:rPr>
          <w:rFonts w:ascii="Times" w:hAnsi="Times" w:cs="Times"/>
        </w:rPr>
        <w:t xml:space="preserve">convert plastic waste into oil, facilitating further product processing. </w:t>
      </w:r>
    </w:p>
    <w:p w14:paraId="156C66B8" w14:textId="74A667AE" w:rsidR="001D48C5" w:rsidRPr="001D48C5" w:rsidRDefault="001D48C5" w:rsidP="001D48C5">
      <w:pPr>
        <w:pStyle w:val="NormalWeb"/>
        <w:spacing w:before="0" w:after="0"/>
        <w:ind w:left="720"/>
        <w:rPr>
          <w:rFonts w:ascii="Times" w:hAnsi="Times" w:cs="Times"/>
        </w:rPr>
      </w:pPr>
      <w:r w:rsidRPr="001D48C5">
        <w:rPr>
          <w:rFonts w:ascii="Times" w:hAnsi="Times" w:cs="Times"/>
        </w:rPr>
        <w:t xml:space="preserve">The research contributes by focusing on PT Hari Mukti Teknik (HMT), an industrial partner involved in machinery production. This company specializes in </w:t>
      </w:r>
      <w:r w:rsidRPr="000B7708">
        <w:rPr>
          <w:rFonts w:ascii="Times" w:hAnsi="Times" w:cs="Times"/>
        </w:rPr>
        <w:t xml:space="preserve">industrial scale washing machines and </w:t>
      </w:r>
      <w:r w:rsidR="00894829" w:rsidRPr="000B7708">
        <w:rPr>
          <w:rFonts w:ascii="Times" w:hAnsi="Times" w:cs="Times"/>
        </w:rPr>
        <w:t xml:space="preserve">further </w:t>
      </w:r>
      <w:r w:rsidRPr="000B7708">
        <w:rPr>
          <w:rFonts w:ascii="Times" w:hAnsi="Times" w:cs="Times"/>
        </w:rPr>
        <w:t>expands to designing and developing pyrolyzer machines</w:t>
      </w:r>
      <w:r w:rsidRPr="001D48C5">
        <w:rPr>
          <w:rFonts w:ascii="Times" w:hAnsi="Times" w:cs="Times"/>
        </w:rPr>
        <w:t xml:space="preserve">. </w:t>
      </w:r>
      <w:r w:rsidR="00894829" w:rsidRPr="000B7708">
        <w:rPr>
          <w:rFonts w:ascii="Times" w:hAnsi="Times" w:cs="Times"/>
        </w:rPr>
        <w:t>However, t</w:t>
      </w:r>
      <w:r w:rsidRPr="001D48C5">
        <w:rPr>
          <w:rFonts w:ascii="Times" w:hAnsi="Times" w:cs="Times"/>
        </w:rPr>
        <w:t>he current facility layout impedes the efficient production of pyrolyzer machines due to its focus on manufacturing other products. The study aims to optimize the facility layout to improve productivity and minimize material handling costs, thus supporting effective pyrolyzer machine production.</w:t>
      </w:r>
    </w:p>
    <w:p w14:paraId="7AAD61BA" w14:textId="77777777" w:rsidR="001D48C5" w:rsidRPr="000B7708" w:rsidRDefault="001D48C5" w:rsidP="001D48C5">
      <w:pPr>
        <w:pStyle w:val="NormalWeb"/>
        <w:spacing w:before="0"/>
        <w:ind w:left="720"/>
        <w:rPr>
          <w:rFonts w:ascii="Times" w:hAnsi="Times" w:cs="Times"/>
        </w:rPr>
      </w:pPr>
      <w:r w:rsidRPr="001D48C5">
        <w:rPr>
          <w:rFonts w:ascii="Times" w:hAnsi="Times" w:cs="Times"/>
        </w:rPr>
        <w:t>The proposed method to redesign the facility layout is the Rank Order Clustering (ROC) Algorithm. This approach groups machines and components based on the incidence matrix, creating manufacturing cells with similar shapes and processing processes. This optimization is expected to enhance efficiency, productivity, and decrease material handling costs during the production process.</w:t>
      </w:r>
    </w:p>
    <w:p w14:paraId="04BB11B5" w14:textId="3617F23D" w:rsidR="001D48C5" w:rsidRPr="001D48C5" w:rsidRDefault="001D48C5" w:rsidP="001D48C5">
      <w:pPr>
        <w:pStyle w:val="NormalWeb"/>
        <w:spacing w:before="0"/>
        <w:ind w:left="720"/>
        <w:rPr>
          <w:rFonts w:ascii="Times" w:hAnsi="Times" w:cs="Times"/>
        </w:rPr>
      </w:pPr>
    </w:p>
    <w:p w14:paraId="44E0C7B3" w14:textId="77777777" w:rsidR="001D48C5" w:rsidRPr="000B7708" w:rsidRDefault="001D48C5" w:rsidP="001D48C5">
      <w:pPr>
        <w:pStyle w:val="NormalWeb"/>
        <w:spacing w:before="0" w:beforeAutospacing="0" w:after="0" w:afterAutospacing="0"/>
        <w:rPr>
          <w:rFonts w:ascii="Times" w:hAnsi="Times" w:cs="Times"/>
        </w:rPr>
      </w:pPr>
    </w:p>
    <w:p w14:paraId="712B2462" w14:textId="77777777" w:rsidR="001D48C5" w:rsidRPr="000B7708" w:rsidRDefault="001D48C5" w:rsidP="001D48C5">
      <w:pPr>
        <w:pStyle w:val="NormalWeb"/>
        <w:numPr>
          <w:ilvl w:val="0"/>
          <w:numId w:val="1"/>
        </w:numPr>
        <w:spacing w:before="0" w:beforeAutospacing="0" w:after="0" w:afterAutospacing="0"/>
        <w:rPr>
          <w:rFonts w:ascii="Times" w:hAnsi="Times" w:cs="Times"/>
          <w:lang w:val="sv-SE"/>
        </w:rPr>
      </w:pPr>
      <w:r w:rsidRPr="000B7708">
        <w:rPr>
          <w:rFonts w:ascii="Times" w:hAnsi="Times" w:cs="Times"/>
          <w:lang w:val="sv-SE"/>
        </w:rPr>
        <w:t>Mohon dijelaskan perlunya pengaturan tata letak dengan cellular manufacturing</w:t>
      </w:r>
    </w:p>
    <w:p w14:paraId="0AA96322" w14:textId="77777777" w:rsidR="00894829" w:rsidRPr="000B7708" w:rsidRDefault="00894829" w:rsidP="00894829">
      <w:pPr>
        <w:pStyle w:val="NormalWeb"/>
        <w:spacing w:before="0" w:beforeAutospacing="0" w:after="0" w:afterAutospacing="0"/>
        <w:ind w:left="720"/>
        <w:rPr>
          <w:rFonts w:ascii="Times" w:hAnsi="Times" w:cs="Times"/>
          <w:lang w:val="sv-SE"/>
        </w:rPr>
      </w:pPr>
    </w:p>
    <w:p w14:paraId="5F84A90E" w14:textId="2DBA62F9" w:rsidR="00894829" w:rsidRPr="000B7708" w:rsidRDefault="00894829" w:rsidP="00894829">
      <w:pPr>
        <w:pStyle w:val="NormalWeb"/>
        <w:spacing w:before="0" w:beforeAutospacing="0" w:after="0" w:afterAutospacing="0"/>
        <w:ind w:left="720"/>
        <w:rPr>
          <w:rFonts w:ascii="Times" w:hAnsi="Times" w:cs="Times"/>
        </w:rPr>
      </w:pPr>
      <w:r w:rsidRPr="000B7708">
        <w:rPr>
          <w:rFonts w:ascii="Times" w:hAnsi="Times" w:cs="Times"/>
        </w:rPr>
        <w:t>The need for facility layout using Group Technology (GT) lies in optimizing production processes by categorizing similar components into families. This allows for standardized processes, reduced material handling, shorter lead times, efficient resource use, and cost savings. GT-driven layouts enhance productivity and flexibility while improving quality control in manufacturing operations.</w:t>
      </w:r>
      <w:r w:rsidR="00AF0FDE" w:rsidRPr="000B7708">
        <w:rPr>
          <w:rFonts w:ascii="Times" w:hAnsi="Times" w:cs="Times"/>
        </w:rPr>
        <w:t xml:space="preserve"> </w:t>
      </w:r>
    </w:p>
    <w:p w14:paraId="0E66A779" w14:textId="77777777" w:rsidR="00AF0FDE" w:rsidRPr="000B7708" w:rsidRDefault="00AF0FDE" w:rsidP="00894829">
      <w:pPr>
        <w:pStyle w:val="NormalWeb"/>
        <w:spacing w:before="0" w:beforeAutospacing="0" w:after="0" w:afterAutospacing="0"/>
        <w:ind w:left="720"/>
        <w:rPr>
          <w:rFonts w:ascii="Times" w:hAnsi="Times" w:cs="Times"/>
        </w:rPr>
      </w:pPr>
    </w:p>
    <w:p w14:paraId="3C9BD3EC" w14:textId="0D0DCBAC" w:rsidR="00AF0FDE" w:rsidRPr="000B7708" w:rsidRDefault="00AF0FDE" w:rsidP="00894829">
      <w:pPr>
        <w:pStyle w:val="NormalWeb"/>
        <w:spacing w:before="0" w:beforeAutospacing="0" w:after="0" w:afterAutospacing="0"/>
        <w:ind w:left="720"/>
        <w:rPr>
          <w:rFonts w:ascii="Times" w:hAnsi="Times" w:cs="Times"/>
        </w:rPr>
      </w:pPr>
      <w:r w:rsidRPr="000B7708">
        <w:rPr>
          <w:rFonts w:ascii="Times" w:hAnsi="Times" w:cs="Times"/>
        </w:rPr>
        <w:t xml:space="preserve">We have added explanations on Group technology in the Introduction section. </w:t>
      </w:r>
    </w:p>
    <w:p w14:paraId="719069EE" w14:textId="77777777" w:rsidR="00894829" w:rsidRPr="000B7708" w:rsidRDefault="00894829" w:rsidP="00894829">
      <w:pPr>
        <w:pStyle w:val="NormalWeb"/>
        <w:spacing w:before="0" w:beforeAutospacing="0" w:after="0" w:afterAutospacing="0"/>
        <w:ind w:left="720"/>
        <w:rPr>
          <w:rFonts w:ascii="Times" w:hAnsi="Times" w:cs="Times"/>
        </w:rPr>
      </w:pPr>
    </w:p>
    <w:p w14:paraId="6CC6306D" w14:textId="77777777" w:rsidR="001D48C5" w:rsidRPr="000B7708" w:rsidRDefault="001D48C5" w:rsidP="001D48C5">
      <w:pPr>
        <w:pStyle w:val="NormalWeb"/>
        <w:numPr>
          <w:ilvl w:val="0"/>
          <w:numId w:val="1"/>
        </w:numPr>
        <w:spacing w:before="0" w:beforeAutospacing="0" w:after="0" w:afterAutospacing="0"/>
        <w:rPr>
          <w:rFonts w:ascii="Times" w:hAnsi="Times" w:cs="Times"/>
          <w:lang w:val="sv-SE"/>
        </w:rPr>
      </w:pPr>
      <w:r w:rsidRPr="000B7708">
        <w:rPr>
          <w:rFonts w:ascii="Times" w:hAnsi="Times" w:cs="Times"/>
          <w:lang w:val="sv-SE"/>
        </w:rPr>
        <w:t>Jelaskan kriteria yang digunakan untuk menentukan suatu tata letak adalah baik, misalnya jarak terpendek, biaya termurah, atau lainnya</w:t>
      </w:r>
    </w:p>
    <w:p w14:paraId="362568E5" w14:textId="5A0C1C14" w:rsidR="00584FAE" w:rsidRPr="000B7708" w:rsidRDefault="00584FAE" w:rsidP="00584FAE">
      <w:pPr>
        <w:pStyle w:val="NormalWeb"/>
        <w:ind w:left="720"/>
        <w:rPr>
          <w:rFonts w:ascii="Times" w:hAnsi="Times" w:cs="Times"/>
        </w:rPr>
      </w:pPr>
      <w:r w:rsidRPr="000B7708">
        <w:rPr>
          <w:rFonts w:ascii="Times" w:hAnsi="Times" w:cs="Times"/>
        </w:rPr>
        <w:t xml:space="preserve">The criteria used to determine the quality of a layout using the Rank Order Clustering (ROC) method depend on the specific goals and priorities of the manufacturing process. While ROC focuses on grouping machines or components to create manufacturing cells, the evaluation criteria </w:t>
      </w:r>
      <w:r w:rsidRPr="000B7708">
        <w:rPr>
          <w:rFonts w:ascii="Times" w:hAnsi="Times" w:cs="Times"/>
        </w:rPr>
        <w:t>is using the s</w:t>
      </w:r>
      <w:r w:rsidRPr="000B7708">
        <w:rPr>
          <w:rFonts w:ascii="Times" w:hAnsi="Times" w:cs="Times"/>
        </w:rPr>
        <w:t xml:space="preserve">hortest </w:t>
      </w:r>
      <w:r w:rsidRPr="000B7708">
        <w:rPr>
          <w:rFonts w:ascii="Times" w:hAnsi="Times" w:cs="Times"/>
        </w:rPr>
        <w:t>m</w:t>
      </w:r>
      <w:r w:rsidRPr="000B7708">
        <w:rPr>
          <w:rFonts w:ascii="Times" w:hAnsi="Times" w:cs="Times"/>
        </w:rPr>
        <w:t xml:space="preserve">aterial </w:t>
      </w:r>
      <w:r w:rsidRPr="000B7708">
        <w:rPr>
          <w:rFonts w:ascii="Times" w:hAnsi="Times" w:cs="Times"/>
        </w:rPr>
        <w:t>m</w:t>
      </w:r>
      <w:r w:rsidRPr="000B7708">
        <w:rPr>
          <w:rFonts w:ascii="Times" w:hAnsi="Times" w:cs="Times"/>
        </w:rPr>
        <w:t>ovement</w:t>
      </w:r>
      <w:r w:rsidRPr="000B7708">
        <w:rPr>
          <w:rFonts w:ascii="Times" w:hAnsi="Times" w:cs="Times"/>
        </w:rPr>
        <w:t>. In the study, t</w:t>
      </w:r>
      <w:r w:rsidRPr="000B7708">
        <w:rPr>
          <w:rFonts w:ascii="Times" w:hAnsi="Times" w:cs="Times"/>
        </w:rPr>
        <w:t xml:space="preserve">he ROC method aims to minimize material movement between machines or workstations. Thus, layouts that result in the shortest distances traveled by materials or components </w:t>
      </w:r>
      <w:r w:rsidRPr="000B7708">
        <w:rPr>
          <w:rFonts w:ascii="Times" w:hAnsi="Times" w:cs="Times"/>
        </w:rPr>
        <w:t>is</w:t>
      </w:r>
      <w:r w:rsidRPr="000B7708">
        <w:rPr>
          <w:rFonts w:ascii="Times" w:hAnsi="Times" w:cs="Times"/>
        </w:rPr>
        <w:t xml:space="preserve"> considered better.</w:t>
      </w:r>
    </w:p>
    <w:p w14:paraId="323525B5" w14:textId="0ADFDC6D" w:rsidR="00894829" w:rsidRPr="000B7708" w:rsidRDefault="00584FAE" w:rsidP="00894829">
      <w:pPr>
        <w:pStyle w:val="NormalWeb"/>
        <w:spacing w:before="0" w:beforeAutospacing="0" w:after="0" w:afterAutospacing="0"/>
        <w:rPr>
          <w:rFonts w:ascii="Times" w:hAnsi="Times" w:cs="Times"/>
        </w:rPr>
      </w:pPr>
      <w:r w:rsidRPr="000B7708">
        <w:rPr>
          <w:rFonts w:ascii="Times" w:hAnsi="Times" w:cs="Times"/>
        </w:rPr>
        <w:tab/>
        <w:t xml:space="preserve">We have added explanations on the evaluation criteria in the manuscript. </w:t>
      </w:r>
    </w:p>
    <w:p w14:paraId="262C4E9F" w14:textId="77777777" w:rsidR="00894829" w:rsidRPr="000B7708" w:rsidRDefault="00894829" w:rsidP="00894829">
      <w:pPr>
        <w:pStyle w:val="NormalWeb"/>
        <w:spacing w:before="0" w:beforeAutospacing="0" w:after="0" w:afterAutospacing="0"/>
        <w:rPr>
          <w:rFonts w:ascii="Times" w:hAnsi="Times" w:cs="Times"/>
        </w:rPr>
      </w:pPr>
    </w:p>
    <w:p w14:paraId="0A09B838" w14:textId="77777777" w:rsidR="001D48C5" w:rsidRDefault="001D48C5" w:rsidP="001D48C5">
      <w:pPr>
        <w:pStyle w:val="NormalWeb"/>
        <w:numPr>
          <w:ilvl w:val="0"/>
          <w:numId w:val="1"/>
        </w:numPr>
        <w:spacing w:before="0" w:beforeAutospacing="0" w:after="0" w:afterAutospacing="0"/>
        <w:rPr>
          <w:rFonts w:ascii="Times" w:hAnsi="Times" w:cs="Times"/>
          <w:lang w:val="sv-SE"/>
        </w:rPr>
      </w:pPr>
      <w:r w:rsidRPr="000B7708">
        <w:rPr>
          <w:rFonts w:ascii="Times" w:hAnsi="Times" w:cs="Times"/>
          <w:lang w:val="sv-SE"/>
        </w:rPr>
        <w:t>Gunakan referensi yang lebih baru</w:t>
      </w:r>
    </w:p>
    <w:p w14:paraId="236F29B9" w14:textId="77777777" w:rsidR="000B7708" w:rsidRDefault="000B7708" w:rsidP="000B7708">
      <w:pPr>
        <w:pStyle w:val="NormalWeb"/>
        <w:spacing w:before="0" w:beforeAutospacing="0" w:after="0" w:afterAutospacing="0"/>
        <w:rPr>
          <w:rFonts w:ascii="Times" w:hAnsi="Times" w:cs="Times"/>
          <w:lang w:val="sv-SE"/>
        </w:rPr>
      </w:pPr>
    </w:p>
    <w:p w14:paraId="78F0B89D" w14:textId="1FEA7415" w:rsidR="000B7708" w:rsidRPr="00E24BFB" w:rsidRDefault="00E24BFB" w:rsidP="00E24BFB">
      <w:pPr>
        <w:pStyle w:val="NormalWeb"/>
        <w:spacing w:before="0" w:beforeAutospacing="0" w:after="0" w:afterAutospacing="0"/>
        <w:ind w:left="720"/>
        <w:rPr>
          <w:rFonts w:ascii="Times" w:hAnsi="Times" w:cs="Times"/>
        </w:rPr>
      </w:pPr>
      <w:r w:rsidRPr="00E24BFB">
        <w:rPr>
          <w:rFonts w:ascii="Times" w:hAnsi="Times" w:cs="Times"/>
        </w:rPr>
        <w:t>We have added n</w:t>
      </w:r>
      <w:r>
        <w:rPr>
          <w:rFonts w:ascii="Times" w:hAnsi="Times" w:cs="Times"/>
        </w:rPr>
        <w:t xml:space="preserve">ewer references to the manuscript. </w:t>
      </w:r>
    </w:p>
    <w:p w14:paraId="6F1C33ED" w14:textId="77777777" w:rsidR="00E24BFB" w:rsidRPr="00E24BFB" w:rsidRDefault="00E24BFB" w:rsidP="00E24BFB">
      <w:pPr>
        <w:pStyle w:val="NormalWeb"/>
        <w:spacing w:before="0" w:beforeAutospacing="0" w:after="0" w:afterAutospacing="0"/>
        <w:ind w:left="720"/>
        <w:rPr>
          <w:rFonts w:ascii="Times" w:hAnsi="Times" w:cs="Times"/>
        </w:rPr>
      </w:pPr>
    </w:p>
    <w:p w14:paraId="53FA1FB9" w14:textId="33A2DD1F" w:rsidR="001D48C5" w:rsidRPr="000B7708" w:rsidRDefault="001D48C5" w:rsidP="001D48C5">
      <w:pPr>
        <w:pStyle w:val="NormalWeb"/>
        <w:numPr>
          <w:ilvl w:val="0"/>
          <w:numId w:val="1"/>
        </w:numPr>
        <w:spacing w:before="0" w:beforeAutospacing="0" w:after="0" w:afterAutospacing="0"/>
        <w:rPr>
          <w:rFonts w:ascii="Times" w:hAnsi="Times" w:cs="Times"/>
          <w:lang w:val="sv-SE"/>
        </w:rPr>
      </w:pPr>
      <w:r w:rsidRPr="000B7708">
        <w:rPr>
          <w:rFonts w:ascii="Times" w:hAnsi="Times" w:cs="Times"/>
          <w:lang w:val="sv-SE"/>
        </w:rPr>
        <w:t>Masukkan kesimpulan pada abstrak</w:t>
      </w:r>
    </w:p>
    <w:p w14:paraId="75F9BF2D" w14:textId="77777777" w:rsidR="000B7708" w:rsidRPr="000B7708" w:rsidRDefault="000B7708" w:rsidP="000B7708">
      <w:pPr>
        <w:pStyle w:val="NormalWeb"/>
        <w:spacing w:before="0" w:beforeAutospacing="0" w:after="0" w:afterAutospacing="0"/>
        <w:rPr>
          <w:rFonts w:ascii="Times" w:hAnsi="Times" w:cs="Times"/>
          <w:lang w:val="sv-SE"/>
        </w:rPr>
      </w:pPr>
    </w:p>
    <w:p w14:paraId="602697CD" w14:textId="74A84985" w:rsidR="000B7708" w:rsidRPr="000B7708" w:rsidRDefault="000B7708" w:rsidP="000B7708">
      <w:pPr>
        <w:pStyle w:val="NormalWeb"/>
        <w:spacing w:before="0" w:beforeAutospacing="0" w:after="0" w:afterAutospacing="0"/>
        <w:ind w:left="720"/>
        <w:rPr>
          <w:rFonts w:ascii="Times" w:hAnsi="Times" w:cs="Times"/>
        </w:rPr>
      </w:pPr>
      <w:r w:rsidRPr="000B7708">
        <w:rPr>
          <w:rFonts w:ascii="Times" w:hAnsi="Times" w:cs="Times"/>
        </w:rPr>
        <w:t>We have revised our abstract accordingly</w:t>
      </w:r>
      <w:r>
        <w:rPr>
          <w:rFonts w:ascii="Times" w:hAnsi="Times" w:cs="Times"/>
        </w:rPr>
        <w:t xml:space="preserve">. </w:t>
      </w:r>
    </w:p>
    <w:p w14:paraId="3D9FED0D" w14:textId="77777777" w:rsidR="001D48C5" w:rsidRPr="000B7708" w:rsidRDefault="001D48C5" w:rsidP="001D48C5">
      <w:pPr>
        <w:pStyle w:val="NormalWeb"/>
        <w:spacing w:before="0" w:beforeAutospacing="0" w:after="0" w:afterAutospacing="0"/>
        <w:rPr>
          <w:rFonts w:ascii="Times" w:hAnsi="Times" w:cs="Times"/>
        </w:rPr>
      </w:pPr>
      <w:r w:rsidRPr="000B7708">
        <w:rPr>
          <w:rFonts w:ascii="Times" w:hAnsi="Times" w:cs="Times"/>
        </w:rPr>
        <w:t> </w:t>
      </w:r>
    </w:p>
    <w:p w14:paraId="3B55D454" w14:textId="77777777" w:rsidR="001D48C5" w:rsidRPr="000B7708" w:rsidRDefault="001D48C5" w:rsidP="001D48C5">
      <w:pPr>
        <w:pStyle w:val="NormalWeb"/>
        <w:spacing w:before="0" w:beforeAutospacing="0" w:after="0" w:afterAutospacing="0"/>
        <w:rPr>
          <w:rFonts w:ascii="Times" w:hAnsi="Times" w:cs="Times"/>
          <w:lang w:val="sv-SE"/>
        </w:rPr>
      </w:pPr>
      <w:r w:rsidRPr="000B7708">
        <w:rPr>
          <w:rFonts w:ascii="Times" w:hAnsi="Times" w:cs="Times"/>
          <w:lang w:val="sv-SE"/>
        </w:rPr>
        <w:t>------------------------------------------------------</w:t>
      </w:r>
    </w:p>
    <w:p w14:paraId="66BF74BA" w14:textId="77777777" w:rsidR="001D48C5" w:rsidRPr="000B7708" w:rsidRDefault="001D48C5" w:rsidP="001D48C5">
      <w:pPr>
        <w:pStyle w:val="NormalWeb"/>
        <w:spacing w:before="0" w:beforeAutospacing="0" w:after="0" w:afterAutospacing="0"/>
        <w:rPr>
          <w:rFonts w:ascii="Times" w:hAnsi="Times" w:cs="Times"/>
          <w:lang w:val="sv-SE"/>
        </w:rPr>
      </w:pPr>
      <w:r w:rsidRPr="000B7708">
        <w:rPr>
          <w:rFonts w:ascii="Times" w:hAnsi="Times" w:cs="Times"/>
          <w:lang w:val="sv-SE"/>
        </w:rPr>
        <w:t> </w:t>
      </w:r>
    </w:p>
    <w:p w14:paraId="59EDF815" w14:textId="77777777" w:rsidR="001D48C5" w:rsidRPr="000B7708" w:rsidRDefault="001D48C5" w:rsidP="001D48C5">
      <w:pPr>
        <w:pStyle w:val="NormalWeb"/>
        <w:spacing w:before="0" w:beforeAutospacing="0" w:after="0" w:afterAutospacing="0"/>
        <w:rPr>
          <w:rFonts w:ascii="Times" w:hAnsi="Times" w:cs="Times"/>
          <w:lang w:val="sv-SE"/>
        </w:rPr>
      </w:pPr>
      <w:r w:rsidRPr="000B7708">
        <w:rPr>
          <w:rFonts w:ascii="Times" w:hAnsi="Times" w:cs="Times"/>
          <w:lang w:val="sv-SE"/>
        </w:rPr>
        <w:t>------------------------------------------------------</w:t>
      </w:r>
    </w:p>
    <w:p w14:paraId="195328C7" w14:textId="77777777" w:rsidR="001D48C5" w:rsidRPr="000B7708" w:rsidRDefault="001D48C5" w:rsidP="001D48C5">
      <w:pPr>
        <w:pStyle w:val="NormalWeb"/>
        <w:spacing w:before="0" w:beforeAutospacing="0" w:after="0" w:afterAutospacing="0"/>
        <w:rPr>
          <w:rFonts w:ascii="Times" w:hAnsi="Times" w:cs="Times"/>
          <w:lang w:val="sv-SE"/>
        </w:rPr>
      </w:pPr>
      <w:r w:rsidRPr="000B7708">
        <w:rPr>
          <w:rFonts w:ascii="Times" w:hAnsi="Times" w:cs="Times"/>
          <w:lang w:val="sv-SE"/>
        </w:rPr>
        <w:t>Reviewer B:</w:t>
      </w:r>
    </w:p>
    <w:p w14:paraId="26502A65" w14:textId="77777777" w:rsidR="001D48C5" w:rsidRPr="000B7708" w:rsidRDefault="001D48C5" w:rsidP="001D48C5">
      <w:pPr>
        <w:pStyle w:val="NormalWeb"/>
        <w:spacing w:before="0" w:beforeAutospacing="0" w:after="0" w:afterAutospacing="0"/>
        <w:rPr>
          <w:rFonts w:ascii="Times" w:hAnsi="Times" w:cs="Times"/>
          <w:lang w:val="sv-SE"/>
        </w:rPr>
      </w:pPr>
      <w:r w:rsidRPr="000B7708">
        <w:rPr>
          <w:rFonts w:ascii="Times" w:hAnsi="Times" w:cs="Times"/>
          <w:lang w:val="sv-SE"/>
        </w:rPr>
        <w:t> </w:t>
      </w:r>
    </w:p>
    <w:p w14:paraId="1533A8A1" w14:textId="77777777" w:rsidR="001D48C5" w:rsidRPr="000B7708" w:rsidRDefault="001D48C5" w:rsidP="001D48C5">
      <w:pPr>
        <w:pStyle w:val="NormalWeb"/>
        <w:spacing w:before="0" w:beforeAutospacing="0" w:after="0" w:afterAutospacing="0"/>
        <w:rPr>
          <w:rFonts w:ascii="Times" w:hAnsi="Times" w:cs="Times"/>
          <w:lang w:val="sv-SE"/>
        </w:rPr>
      </w:pPr>
      <w:r w:rsidRPr="000B7708">
        <w:rPr>
          <w:rFonts w:ascii="Times" w:hAnsi="Times" w:cs="Times"/>
          <w:lang w:val="sv-SE"/>
        </w:rPr>
        <w:t>Hasil evaluasi yang disarankan</w:t>
      </w:r>
    </w:p>
    <w:p w14:paraId="79D8F7D6" w14:textId="77777777" w:rsidR="001D48C5" w:rsidRPr="000B7708" w:rsidRDefault="001D48C5" w:rsidP="001D48C5">
      <w:pPr>
        <w:pStyle w:val="NormalWeb"/>
        <w:spacing w:before="0" w:beforeAutospacing="0" w:after="0" w:afterAutospacing="0"/>
        <w:rPr>
          <w:rFonts w:ascii="Times" w:hAnsi="Times" w:cs="Times"/>
          <w:lang w:val="sv-SE"/>
        </w:rPr>
      </w:pPr>
      <w:r w:rsidRPr="000B7708">
        <w:rPr>
          <w:rFonts w:ascii="Times" w:hAnsi="Times" w:cs="Times"/>
          <w:lang w:val="sv-SE"/>
        </w:rPr>
        <w:t>-----------------</w:t>
      </w:r>
    </w:p>
    <w:p w14:paraId="13A8B44C" w14:textId="77777777" w:rsidR="001D48C5" w:rsidRPr="000B7708" w:rsidRDefault="001D48C5" w:rsidP="001D48C5">
      <w:pPr>
        <w:pStyle w:val="NormalWeb"/>
        <w:spacing w:before="0" w:beforeAutospacing="0" w:after="0" w:afterAutospacing="0"/>
        <w:rPr>
          <w:rFonts w:ascii="Times" w:hAnsi="Times" w:cs="Times"/>
          <w:lang w:val="sv-SE"/>
        </w:rPr>
      </w:pPr>
      <w:r w:rsidRPr="000B7708">
        <w:rPr>
          <w:rFonts w:ascii="Times" w:hAnsi="Times" w:cs="Times"/>
          <w:lang w:val="sv-SE"/>
        </w:rPr>
        <w:t>Diterima dengan revisi mayor</w:t>
      </w:r>
    </w:p>
    <w:p w14:paraId="4A197C49" w14:textId="77777777" w:rsidR="001D48C5" w:rsidRPr="000B7708" w:rsidRDefault="001D48C5" w:rsidP="001D48C5">
      <w:pPr>
        <w:pStyle w:val="NormalWeb"/>
        <w:spacing w:before="0" w:beforeAutospacing="0" w:after="0" w:afterAutospacing="0"/>
        <w:rPr>
          <w:rFonts w:ascii="Times" w:hAnsi="Times" w:cs="Times"/>
          <w:lang w:val="sv-SE"/>
        </w:rPr>
      </w:pPr>
      <w:r w:rsidRPr="000B7708">
        <w:rPr>
          <w:rFonts w:ascii="Times" w:hAnsi="Times" w:cs="Times"/>
          <w:lang w:val="sv-SE"/>
        </w:rPr>
        <w:t> </w:t>
      </w:r>
    </w:p>
    <w:p w14:paraId="4EC1CA98" w14:textId="77777777" w:rsidR="001D48C5" w:rsidRPr="000B7708" w:rsidRDefault="001D48C5" w:rsidP="001D48C5">
      <w:pPr>
        <w:pStyle w:val="NormalWeb"/>
        <w:spacing w:before="0" w:beforeAutospacing="0" w:after="0" w:afterAutospacing="0"/>
        <w:rPr>
          <w:rFonts w:ascii="Times" w:hAnsi="Times" w:cs="Times"/>
        </w:rPr>
      </w:pPr>
      <w:r w:rsidRPr="000B7708">
        <w:rPr>
          <w:rFonts w:ascii="Times" w:hAnsi="Times" w:cs="Times"/>
        </w:rPr>
        <w:t xml:space="preserve">Saran untuk </w:t>
      </w:r>
      <w:proofErr w:type="spellStart"/>
      <w:r w:rsidRPr="000B7708">
        <w:rPr>
          <w:rFonts w:ascii="Times" w:hAnsi="Times" w:cs="Times"/>
        </w:rPr>
        <w:t>Penulis</w:t>
      </w:r>
      <w:proofErr w:type="spellEnd"/>
    </w:p>
    <w:p w14:paraId="7B860D65" w14:textId="77777777" w:rsidR="001D48C5" w:rsidRPr="000B7708" w:rsidRDefault="001D48C5" w:rsidP="001D48C5">
      <w:pPr>
        <w:pStyle w:val="NormalWeb"/>
        <w:spacing w:before="0" w:beforeAutospacing="0" w:after="0" w:afterAutospacing="0"/>
        <w:rPr>
          <w:rFonts w:ascii="Times" w:hAnsi="Times" w:cs="Times"/>
        </w:rPr>
      </w:pPr>
      <w:r w:rsidRPr="000B7708">
        <w:rPr>
          <w:rFonts w:ascii="Times" w:hAnsi="Times" w:cs="Times"/>
        </w:rPr>
        <w:t>-----------------</w:t>
      </w:r>
    </w:p>
    <w:p w14:paraId="60BCD646" w14:textId="77777777" w:rsidR="001D48C5" w:rsidRPr="000B7708" w:rsidRDefault="001D48C5" w:rsidP="001D48C5">
      <w:pPr>
        <w:pStyle w:val="NormalWeb"/>
        <w:spacing w:before="0" w:beforeAutospacing="0" w:after="0" w:afterAutospacing="0"/>
        <w:rPr>
          <w:rFonts w:ascii="Times" w:hAnsi="Times" w:cs="Times"/>
        </w:rPr>
      </w:pPr>
      <w:r w:rsidRPr="000B7708">
        <w:rPr>
          <w:rFonts w:ascii="Times" w:hAnsi="Times" w:cs="Times"/>
        </w:rPr>
        <w:t xml:space="preserve">Be careful of the calculation and problem background </w:t>
      </w:r>
      <w:proofErr w:type="spellStart"/>
      <w:r w:rsidRPr="000B7708">
        <w:rPr>
          <w:rFonts w:ascii="Times" w:hAnsi="Times" w:cs="Times"/>
        </w:rPr>
        <w:t>its</w:t>
      </w:r>
      <w:proofErr w:type="spellEnd"/>
      <w:r w:rsidRPr="000B7708">
        <w:rPr>
          <w:rFonts w:ascii="Times" w:hAnsi="Times" w:cs="Times"/>
        </w:rPr>
        <w:t xml:space="preserve"> better to include some number or percentage rather than just </w:t>
      </w:r>
      <w:proofErr w:type="gramStart"/>
      <w:r w:rsidRPr="000B7708">
        <w:rPr>
          <w:rFonts w:ascii="Times" w:hAnsi="Times" w:cs="Times"/>
        </w:rPr>
        <w:t>word</w:t>
      </w:r>
      <w:proofErr w:type="gramEnd"/>
    </w:p>
    <w:p w14:paraId="29FEA8FF" w14:textId="77777777" w:rsidR="001D48C5" w:rsidRDefault="001D48C5" w:rsidP="007A61DD">
      <w:pPr>
        <w:rPr>
          <w:rFonts w:ascii="Times" w:hAnsi="Times" w:cs="Times"/>
          <w:szCs w:val="24"/>
        </w:rPr>
      </w:pPr>
    </w:p>
    <w:p w14:paraId="1666158E" w14:textId="686B3C30" w:rsidR="00D93E3C" w:rsidRDefault="00D93E3C" w:rsidP="00D93E3C">
      <w:pPr>
        <w:rPr>
          <w:rFonts w:ascii="Times" w:hAnsi="Times" w:cs="Times"/>
          <w:szCs w:val="24"/>
        </w:rPr>
      </w:pPr>
      <w:r w:rsidRPr="00D93E3C">
        <w:rPr>
          <w:rFonts w:ascii="Times" w:hAnsi="Times" w:cs="Times"/>
          <w:szCs w:val="24"/>
        </w:rPr>
        <w:lastRenderedPageBreak/>
        <w:t>We've provided a clearer context for the problem</w:t>
      </w:r>
      <w:r>
        <w:rPr>
          <w:rFonts w:ascii="Times" w:hAnsi="Times" w:cs="Times"/>
          <w:szCs w:val="24"/>
        </w:rPr>
        <w:t xml:space="preserve"> and made adjustment in the Introduction section.</w:t>
      </w:r>
    </w:p>
    <w:p w14:paraId="00676C91" w14:textId="77777777" w:rsidR="00D93E3C" w:rsidRPr="000B7708" w:rsidRDefault="00D93E3C" w:rsidP="00D93E3C">
      <w:pPr>
        <w:pStyle w:val="NormalWeb"/>
        <w:spacing w:before="0" w:beforeAutospacing="0" w:after="0" w:afterAutospacing="0"/>
        <w:rPr>
          <w:rFonts w:ascii="Times" w:hAnsi="Times" w:cs="Times"/>
        </w:rPr>
      </w:pPr>
      <w:r w:rsidRPr="000B7708">
        <w:rPr>
          <w:rFonts w:ascii="Times" w:hAnsi="Times" w:cs="Times"/>
          <w:b/>
          <w:bCs/>
        </w:rPr>
        <w:t>Background of the problem</w:t>
      </w:r>
      <w:r w:rsidRPr="000B7708">
        <w:rPr>
          <w:rFonts w:ascii="Times" w:hAnsi="Times" w:cs="Times"/>
        </w:rPr>
        <w:t xml:space="preserve"> is the following:</w:t>
      </w:r>
    </w:p>
    <w:p w14:paraId="1ABCA176" w14:textId="77777777" w:rsidR="00D93E3C" w:rsidRPr="000B7708" w:rsidRDefault="00D93E3C" w:rsidP="00D93E3C">
      <w:pPr>
        <w:pStyle w:val="NormalWeb"/>
        <w:spacing w:before="0" w:beforeAutospacing="0" w:after="0" w:afterAutospacing="0"/>
        <w:rPr>
          <w:rFonts w:ascii="Times" w:hAnsi="Times" w:cs="Times"/>
        </w:rPr>
      </w:pPr>
      <w:r w:rsidRPr="000B7708">
        <w:rPr>
          <w:rFonts w:ascii="Times" w:hAnsi="Times" w:cs="Times"/>
        </w:rPr>
        <w:t>Indonesia ranks among the world's major plastic waste generators, with the second-largest contribution to ocean plastic pollution after China. A significant portion of ocean plastic waste, about 16%, originates from Indonesia. The country utilizes around 182.7 billion plastic bags annually. Despite their convenience, plastics are non-recyclable and not naturally biodegradable, posing ecological threats.</w:t>
      </w:r>
    </w:p>
    <w:p w14:paraId="29CB8985" w14:textId="77777777" w:rsidR="00D93E3C" w:rsidRDefault="00D93E3C" w:rsidP="00D93E3C">
      <w:pPr>
        <w:rPr>
          <w:rFonts w:ascii="Times" w:hAnsi="Times" w:cs="Times"/>
          <w:szCs w:val="24"/>
        </w:rPr>
      </w:pPr>
    </w:p>
    <w:p w14:paraId="256F87B9" w14:textId="645E72B9" w:rsidR="00D93E3C" w:rsidRDefault="00D93E3C" w:rsidP="00D93E3C">
      <w:pPr>
        <w:rPr>
          <w:rFonts w:ascii="Times" w:hAnsi="Times" w:cs="Times"/>
          <w:szCs w:val="24"/>
        </w:rPr>
      </w:pPr>
      <w:r>
        <w:rPr>
          <w:rFonts w:ascii="Times" w:hAnsi="Times" w:cs="Times"/>
          <w:szCs w:val="24"/>
        </w:rPr>
        <w:t xml:space="preserve">We have also addressed the </w:t>
      </w:r>
      <w:r w:rsidRPr="00D93E3C">
        <w:rPr>
          <w:rFonts w:ascii="Times" w:hAnsi="Times" w:cs="Times"/>
          <w:szCs w:val="24"/>
        </w:rPr>
        <w:t>issues in the machining process</w:t>
      </w:r>
      <w:r>
        <w:rPr>
          <w:rFonts w:ascii="Times" w:hAnsi="Times" w:cs="Times"/>
          <w:szCs w:val="24"/>
        </w:rPr>
        <w:t xml:space="preserve">. We have revised accordingly on the manuscript. </w:t>
      </w:r>
    </w:p>
    <w:tbl>
      <w:tblPr>
        <w:tblStyle w:val="TableGrid"/>
        <w:tblW w:w="4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1881"/>
        <w:gridCol w:w="1890"/>
      </w:tblGrid>
      <w:tr w:rsidR="00D93E3C" w14:paraId="56F781C1" w14:textId="77777777" w:rsidTr="0088402E">
        <w:trPr>
          <w:cantSplit/>
          <w:tblHeader/>
        </w:trPr>
        <w:tc>
          <w:tcPr>
            <w:tcW w:w="639" w:type="dxa"/>
            <w:tcBorders>
              <w:top w:val="single" w:sz="4" w:space="0" w:color="auto"/>
              <w:bottom w:val="single" w:sz="4" w:space="0" w:color="auto"/>
            </w:tcBorders>
            <w:vAlign w:val="center"/>
          </w:tcPr>
          <w:p w14:paraId="29DD91C0" w14:textId="77777777" w:rsidR="00D93E3C" w:rsidRDefault="00D93E3C" w:rsidP="0088402E">
            <w:pPr>
              <w:jc w:val="center"/>
              <w:rPr>
                <w:sz w:val="20"/>
              </w:rPr>
            </w:pPr>
            <w:r w:rsidRPr="008A63E5">
              <w:rPr>
                <w:b/>
                <w:bCs/>
                <w:sz w:val="20"/>
              </w:rPr>
              <w:t>Num</w:t>
            </w:r>
          </w:p>
        </w:tc>
        <w:tc>
          <w:tcPr>
            <w:tcW w:w="1881" w:type="dxa"/>
            <w:tcBorders>
              <w:top w:val="single" w:sz="4" w:space="0" w:color="auto"/>
              <w:bottom w:val="single" w:sz="4" w:space="0" w:color="auto"/>
            </w:tcBorders>
            <w:vAlign w:val="center"/>
          </w:tcPr>
          <w:p w14:paraId="342D3DFB" w14:textId="77777777" w:rsidR="00D93E3C" w:rsidRDefault="00D93E3C" w:rsidP="0088402E">
            <w:pPr>
              <w:jc w:val="center"/>
              <w:rPr>
                <w:sz w:val="20"/>
              </w:rPr>
            </w:pPr>
            <w:r w:rsidRPr="008A63E5">
              <w:rPr>
                <w:b/>
                <w:bCs/>
                <w:sz w:val="20"/>
              </w:rPr>
              <w:t>Parts</w:t>
            </w:r>
          </w:p>
        </w:tc>
        <w:tc>
          <w:tcPr>
            <w:tcW w:w="1890" w:type="dxa"/>
            <w:tcBorders>
              <w:top w:val="single" w:sz="4" w:space="0" w:color="auto"/>
              <w:bottom w:val="single" w:sz="4" w:space="0" w:color="auto"/>
            </w:tcBorders>
            <w:vAlign w:val="center"/>
          </w:tcPr>
          <w:p w14:paraId="46AF87BF" w14:textId="77777777" w:rsidR="00D93E3C" w:rsidRDefault="00D93E3C" w:rsidP="0088402E">
            <w:pPr>
              <w:jc w:val="center"/>
              <w:rPr>
                <w:sz w:val="20"/>
              </w:rPr>
            </w:pPr>
            <w:r>
              <w:rPr>
                <w:b/>
                <w:bCs/>
                <w:sz w:val="20"/>
              </w:rPr>
              <w:t xml:space="preserve">Machining </w:t>
            </w:r>
            <w:r w:rsidRPr="008A63E5">
              <w:rPr>
                <w:b/>
                <w:bCs/>
                <w:sz w:val="20"/>
              </w:rPr>
              <w:t>Process</w:t>
            </w:r>
          </w:p>
        </w:tc>
      </w:tr>
      <w:tr w:rsidR="00D93E3C" w14:paraId="701ED4F2" w14:textId="77777777" w:rsidTr="0088402E">
        <w:trPr>
          <w:cantSplit/>
          <w:tblHeader/>
        </w:trPr>
        <w:tc>
          <w:tcPr>
            <w:tcW w:w="639" w:type="dxa"/>
            <w:tcBorders>
              <w:top w:val="single" w:sz="4" w:space="0" w:color="auto"/>
            </w:tcBorders>
            <w:vAlign w:val="center"/>
          </w:tcPr>
          <w:p w14:paraId="70399B02" w14:textId="77777777" w:rsidR="00D93E3C" w:rsidRDefault="00D93E3C" w:rsidP="0088402E">
            <w:pPr>
              <w:jc w:val="center"/>
              <w:rPr>
                <w:sz w:val="20"/>
              </w:rPr>
            </w:pPr>
            <w:r w:rsidRPr="008A63E5">
              <w:rPr>
                <w:sz w:val="20"/>
              </w:rPr>
              <w:t>A</w:t>
            </w:r>
          </w:p>
        </w:tc>
        <w:tc>
          <w:tcPr>
            <w:tcW w:w="1881" w:type="dxa"/>
            <w:tcBorders>
              <w:top w:val="single" w:sz="4" w:space="0" w:color="auto"/>
            </w:tcBorders>
            <w:vAlign w:val="center"/>
          </w:tcPr>
          <w:p w14:paraId="6CFC8A05" w14:textId="77777777" w:rsidR="00D93E3C" w:rsidRDefault="00D93E3C" w:rsidP="0088402E">
            <w:pPr>
              <w:rPr>
                <w:sz w:val="20"/>
              </w:rPr>
            </w:pPr>
            <w:r w:rsidRPr="008A63E5">
              <w:rPr>
                <w:sz w:val="20"/>
              </w:rPr>
              <w:t>Main Reactor</w:t>
            </w:r>
          </w:p>
        </w:tc>
        <w:tc>
          <w:tcPr>
            <w:tcW w:w="1890" w:type="dxa"/>
            <w:tcBorders>
              <w:top w:val="single" w:sz="4" w:space="0" w:color="auto"/>
            </w:tcBorders>
            <w:vAlign w:val="center"/>
          </w:tcPr>
          <w:p w14:paraId="2F47CA0B" w14:textId="77777777" w:rsidR="00D93E3C" w:rsidRPr="00013271" w:rsidRDefault="00D93E3C" w:rsidP="0088402E">
            <w:pPr>
              <w:rPr>
                <w:sz w:val="20"/>
              </w:rPr>
            </w:pPr>
            <w:r w:rsidRPr="00013271">
              <w:rPr>
                <w:sz w:val="20"/>
              </w:rPr>
              <w:t>M2-M3-M4-M5</w:t>
            </w:r>
          </w:p>
        </w:tc>
      </w:tr>
      <w:tr w:rsidR="00D93E3C" w14:paraId="34A3E8B9" w14:textId="77777777" w:rsidTr="0088402E">
        <w:trPr>
          <w:cantSplit/>
          <w:tblHeader/>
        </w:trPr>
        <w:tc>
          <w:tcPr>
            <w:tcW w:w="639" w:type="dxa"/>
            <w:vAlign w:val="center"/>
          </w:tcPr>
          <w:p w14:paraId="69DC36A8" w14:textId="77777777" w:rsidR="00D93E3C" w:rsidRDefault="00D93E3C" w:rsidP="0088402E">
            <w:pPr>
              <w:jc w:val="center"/>
              <w:rPr>
                <w:sz w:val="20"/>
              </w:rPr>
            </w:pPr>
            <w:r w:rsidRPr="008A63E5">
              <w:rPr>
                <w:sz w:val="20"/>
              </w:rPr>
              <w:t>B</w:t>
            </w:r>
          </w:p>
        </w:tc>
        <w:tc>
          <w:tcPr>
            <w:tcW w:w="1881" w:type="dxa"/>
            <w:vAlign w:val="center"/>
          </w:tcPr>
          <w:p w14:paraId="4029B6DA" w14:textId="77777777" w:rsidR="00D93E3C" w:rsidRDefault="00D93E3C" w:rsidP="0088402E">
            <w:pPr>
              <w:rPr>
                <w:sz w:val="20"/>
              </w:rPr>
            </w:pPr>
            <w:r w:rsidRPr="008A63E5">
              <w:rPr>
                <w:sz w:val="20"/>
              </w:rPr>
              <w:t>Upper Access Door</w:t>
            </w:r>
          </w:p>
        </w:tc>
        <w:tc>
          <w:tcPr>
            <w:tcW w:w="1890" w:type="dxa"/>
            <w:vAlign w:val="center"/>
          </w:tcPr>
          <w:p w14:paraId="1B58B1A6" w14:textId="77777777" w:rsidR="00D93E3C" w:rsidRPr="00013271" w:rsidRDefault="00D93E3C" w:rsidP="0088402E">
            <w:pPr>
              <w:rPr>
                <w:sz w:val="20"/>
              </w:rPr>
            </w:pPr>
            <w:r w:rsidRPr="00833487">
              <w:rPr>
                <w:sz w:val="20"/>
              </w:rPr>
              <w:t>M2-M3-M1-M6-M5</w:t>
            </w:r>
          </w:p>
        </w:tc>
      </w:tr>
      <w:tr w:rsidR="00D93E3C" w14:paraId="0528773F" w14:textId="77777777" w:rsidTr="0088402E">
        <w:trPr>
          <w:cantSplit/>
          <w:tblHeader/>
        </w:trPr>
        <w:tc>
          <w:tcPr>
            <w:tcW w:w="639" w:type="dxa"/>
            <w:vAlign w:val="center"/>
          </w:tcPr>
          <w:p w14:paraId="0F23DC9F" w14:textId="77777777" w:rsidR="00D93E3C" w:rsidRDefault="00D93E3C" w:rsidP="0088402E">
            <w:pPr>
              <w:jc w:val="center"/>
              <w:rPr>
                <w:sz w:val="20"/>
              </w:rPr>
            </w:pPr>
            <w:r w:rsidRPr="008A63E5">
              <w:rPr>
                <w:sz w:val="20"/>
              </w:rPr>
              <w:t>C</w:t>
            </w:r>
          </w:p>
        </w:tc>
        <w:tc>
          <w:tcPr>
            <w:tcW w:w="1881" w:type="dxa"/>
            <w:vAlign w:val="center"/>
          </w:tcPr>
          <w:p w14:paraId="6DD38A50" w14:textId="77777777" w:rsidR="00D93E3C" w:rsidRDefault="00D93E3C" w:rsidP="0088402E">
            <w:pPr>
              <w:rPr>
                <w:sz w:val="20"/>
              </w:rPr>
            </w:pPr>
            <w:r w:rsidRPr="008A63E5">
              <w:rPr>
                <w:sz w:val="20"/>
              </w:rPr>
              <w:t>Bottom Access Door</w:t>
            </w:r>
          </w:p>
        </w:tc>
        <w:tc>
          <w:tcPr>
            <w:tcW w:w="1890" w:type="dxa"/>
            <w:vAlign w:val="center"/>
          </w:tcPr>
          <w:p w14:paraId="676E14FF" w14:textId="77777777" w:rsidR="00D93E3C" w:rsidRPr="00013271" w:rsidRDefault="00D93E3C" w:rsidP="0088402E">
            <w:pPr>
              <w:rPr>
                <w:sz w:val="20"/>
              </w:rPr>
            </w:pPr>
            <w:r w:rsidRPr="00013271">
              <w:rPr>
                <w:sz w:val="20"/>
              </w:rPr>
              <w:t>M2-M3-M1-M6-M5</w:t>
            </w:r>
          </w:p>
        </w:tc>
      </w:tr>
      <w:tr w:rsidR="00D93E3C" w14:paraId="50079775" w14:textId="77777777" w:rsidTr="0088402E">
        <w:trPr>
          <w:cantSplit/>
          <w:tblHeader/>
        </w:trPr>
        <w:tc>
          <w:tcPr>
            <w:tcW w:w="639" w:type="dxa"/>
            <w:vAlign w:val="center"/>
          </w:tcPr>
          <w:p w14:paraId="7C7361FB" w14:textId="77777777" w:rsidR="00D93E3C" w:rsidRDefault="00D93E3C" w:rsidP="0088402E">
            <w:pPr>
              <w:jc w:val="center"/>
              <w:rPr>
                <w:sz w:val="20"/>
              </w:rPr>
            </w:pPr>
            <w:r w:rsidRPr="008A63E5">
              <w:rPr>
                <w:sz w:val="20"/>
              </w:rPr>
              <w:t>D</w:t>
            </w:r>
          </w:p>
        </w:tc>
        <w:tc>
          <w:tcPr>
            <w:tcW w:w="1881" w:type="dxa"/>
            <w:tcBorders>
              <w:left w:val="nil"/>
            </w:tcBorders>
            <w:vAlign w:val="center"/>
          </w:tcPr>
          <w:p w14:paraId="7182DFEE" w14:textId="77777777" w:rsidR="00D93E3C" w:rsidRDefault="00D93E3C" w:rsidP="0088402E">
            <w:pPr>
              <w:rPr>
                <w:sz w:val="20"/>
              </w:rPr>
            </w:pPr>
            <w:r w:rsidRPr="008A63E5">
              <w:rPr>
                <w:sz w:val="20"/>
              </w:rPr>
              <w:t>Reactor Base Frame</w:t>
            </w:r>
          </w:p>
        </w:tc>
        <w:tc>
          <w:tcPr>
            <w:tcW w:w="1890" w:type="dxa"/>
            <w:tcBorders>
              <w:left w:val="nil"/>
            </w:tcBorders>
            <w:vAlign w:val="center"/>
          </w:tcPr>
          <w:p w14:paraId="44D59024" w14:textId="77777777" w:rsidR="00D93E3C" w:rsidRPr="00013271" w:rsidRDefault="00D93E3C" w:rsidP="0088402E">
            <w:pPr>
              <w:rPr>
                <w:sz w:val="20"/>
              </w:rPr>
            </w:pPr>
            <w:r>
              <w:rPr>
                <w:sz w:val="22"/>
                <w:szCs w:val="22"/>
              </w:rPr>
              <w:t>M2</w:t>
            </w:r>
          </w:p>
        </w:tc>
      </w:tr>
      <w:tr w:rsidR="00D93E3C" w14:paraId="4F80719E" w14:textId="77777777" w:rsidTr="0088402E">
        <w:trPr>
          <w:cantSplit/>
          <w:tblHeader/>
        </w:trPr>
        <w:tc>
          <w:tcPr>
            <w:tcW w:w="639" w:type="dxa"/>
            <w:vAlign w:val="center"/>
          </w:tcPr>
          <w:p w14:paraId="4E4A504D" w14:textId="77777777" w:rsidR="00D93E3C" w:rsidRDefault="00D93E3C" w:rsidP="0088402E">
            <w:pPr>
              <w:jc w:val="center"/>
              <w:rPr>
                <w:sz w:val="20"/>
              </w:rPr>
            </w:pPr>
            <w:r w:rsidRPr="008A63E5">
              <w:rPr>
                <w:sz w:val="20"/>
              </w:rPr>
              <w:t>E</w:t>
            </w:r>
          </w:p>
        </w:tc>
        <w:tc>
          <w:tcPr>
            <w:tcW w:w="1881" w:type="dxa"/>
            <w:tcBorders>
              <w:left w:val="nil"/>
            </w:tcBorders>
            <w:vAlign w:val="center"/>
          </w:tcPr>
          <w:p w14:paraId="13F769ED" w14:textId="77777777" w:rsidR="00D93E3C" w:rsidRDefault="00D93E3C" w:rsidP="0088402E">
            <w:pPr>
              <w:rPr>
                <w:sz w:val="20"/>
              </w:rPr>
            </w:pPr>
            <w:r w:rsidRPr="008A63E5">
              <w:rPr>
                <w:sz w:val="20"/>
              </w:rPr>
              <w:t>Firewall/Isolator</w:t>
            </w:r>
          </w:p>
        </w:tc>
        <w:tc>
          <w:tcPr>
            <w:tcW w:w="1890" w:type="dxa"/>
            <w:tcBorders>
              <w:left w:val="nil"/>
            </w:tcBorders>
            <w:vAlign w:val="center"/>
          </w:tcPr>
          <w:p w14:paraId="15A7554F" w14:textId="77777777" w:rsidR="00D93E3C" w:rsidRPr="00013271" w:rsidRDefault="00D93E3C" w:rsidP="0088402E">
            <w:pPr>
              <w:rPr>
                <w:sz w:val="20"/>
              </w:rPr>
            </w:pPr>
            <w:r w:rsidRPr="00833487">
              <w:rPr>
                <w:sz w:val="20"/>
              </w:rPr>
              <w:t>M2-M1</w:t>
            </w:r>
          </w:p>
        </w:tc>
      </w:tr>
      <w:tr w:rsidR="00D93E3C" w14:paraId="21734352" w14:textId="77777777" w:rsidTr="0088402E">
        <w:trPr>
          <w:cantSplit/>
          <w:tblHeader/>
        </w:trPr>
        <w:tc>
          <w:tcPr>
            <w:tcW w:w="639" w:type="dxa"/>
            <w:vAlign w:val="center"/>
          </w:tcPr>
          <w:p w14:paraId="0D93A3E7" w14:textId="77777777" w:rsidR="00D93E3C" w:rsidRDefault="00D93E3C" w:rsidP="0088402E">
            <w:pPr>
              <w:jc w:val="center"/>
              <w:rPr>
                <w:sz w:val="20"/>
              </w:rPr>
            </w:pPr>
            <w:r w:rsidRPr="008A63E5">
              <w:rPr>
                <w:sz w:val="20"/>
              </w:rPr>
              <w:t>F</w:t>
            </w:r>
          </w:p>
        </w:tc>
        <w:tc>
          <w:tcPr>
            <w:tcW w:w="1881" w:type="dxa"/>
            <w:tcBorders>
              <w:left w:val="nil"/>
            </w:tcBorders>
            <w:vAlign w:val="center"/>
          </w:tcPr>
          <w:p w14:paraId="74037ECD" w14:textId="77777777" w:rsidR="00D93E3C" w:rsidRDefault="00D93E3C" w:rsidP="0088402E">
            <w:pPr>
              <w:rPr>
                <w:sz w:val="20"/>
              </w:rPr>
            </w:pPr>
            <w:r w:rsidRPr="008A63E5">
              <w:rPr>
                <w:sz w:val="20"/>
              </w:rPr>
              <w:t>Pyrolyzer Reactor Burner</w:t>
            </w:r>
          </w:p>
        </w:tc>
        <w:tc>
          <w:tcPr>
            <w:tcW w:w="1890" w:type="dxa"/>
            <w:tcBorders>
              <w:left w:val="nil"/>
            </w:tcBorders>
            <w:vAlign w:val="center"/>
          </w:tcPr>
          <w:p w14:paraId="45246CEB" w14:textId="77777777" w:rsidR="00D93E3C" w:rsidRPr="00013271" w:rsidRDefault="00D93E3C" w:rsidP="0088402E">
            <w:pPr>
              <w:rPr>
                <w:sz w:val="20"/>
              </w:rPr>
            </w:pPr>
            <w:r w:rsidRPr="00833487">
              <w:rPr>
                <w:sz w:val="20"/>
              </w:rPr>
              <w:t>M2-M3-M4-M5</w:t>
            </w:r>
          </w:p>
        </w:tc>
      </w:tr>
      <w:tr w:rsidR="00D93E3C" w14:paraId="3A580514" w14:textId="77777777" w:rsidTr="0088402E">
        <w:trPr>
          <w:cantSplit/>
          <w:tblHeader/>
        </w:trPr>
        <w:tc>
          <w:tcPr>
            <w:tcW w:w="639" w:type="dxa"/>
            <w:vAlign w:val="center"/>
          </w:tcPr>
          <w:p w14:paraId="5DEA735C" w14:textId="77777777" w:rsidR="00D93E3C" w:rsidRDefault="00D93E3C" w:rsidP="0088402E">
            <w:pPr>
              <w:jc w:val="center"/>
              <w:rPr>
                <w:sz w:val="20"/>
              </w:rPr>
            </w:pPr>
            <w:r w:rsidRPr="008A63E5">
              <w:rPr>
                <w:sz w:val="20"/>
              </w:rPr>
              <w:t>G</w:t>
            </w:r>
          </w:p>
        </w:tc>
        <w:tc>
          <w:tcPr>
            <w:tcW w:w="1881" w:type="dxa"/>
            <w:tcBorders>
              <w:left w:val="nil"/>
            </w:tcBorders>
            <w:vAlign w:val="center"/>
          </w:tcPr>
          <w:p w14:paraId="065870B5" w14:textId="77777777" w:rsidR="00D93E3C" w:rsidRDefault="00D93E3C" w:rsidP="0088402E">
            <w:pPr>
              <w:rPr>
                <w:sz w:val="20"/>
              </w:rPr>
            </w:pPr>
            <w:r w:rsidRPr="008A63E5">
              <w:rPr>
                <w:sz w:val="20"/>
              </w:rPr>
              <w:t xml:space="preserve">Upper </w:t>
            </w:r>
            <w:proofErr w:type="spellStart"/>
            <w:r w:rsidRPr="008A63E5">
              <w:rPr>
                <w:sz w:val="20"/>
              </w:rPr>
              <w:t>Condensor</w:t>
            </w:r>
            <w:proofErr w:type="spellEnd"/>
          </w:p>
        </w:tc>
        <w:tc>
          <w:tcPr>
            <w:tcW w:w="1890" w:type="dxa"/>
            <w:tcBorders>
              <w:left w:val="nil"/>
            </w:tcBorders>
            <w:vAlign w:val="center"/>
          </w:tcPr>
          <w:p w14:paraId="09E892E5" w14:textId="77777777" w:rsidR="00D93E3C" w:rsidRPr="00013271" w:rsidRDefault="00D93E3C" w:rsidP="0088402E">
            <w:pPr>
              <w:rPr>
                <w:sz w:val="20"/>
              </w:rPr>
            </w:pPr>
            <w:r w:rsidRPr="00833487">
              <w:rPr>
                <w:sz w:val="20"/>
              </w:rPr>
              <w:t>M2-M4-M5</w:t>
            </w:r>
          </w:p>
        </w:tc>
      </w:tr>
      <w:tr w:rsidR="00D93E3C" w14:paraId="12936613" w14:textId="77777777" w:rsidTr="0088402E">
        <w:trPr>
          <w:cantSplit/>
          <w:tblHeader/>
        </w:trPr>
        <w:tc>
          <w:tcPr>
            <w:tcW w:w="639" w:type="dxa"/>
            <w:vAlign w:val="center"/>
          </w:tcPr>
          <w:p w14:paraId="5DC79858" w14:textId="77777777" w:rsidR="00D93E3C" w:rsidRDefault="00D93E3C" w:rsidP="0088402E">
            <w:pPr>
              <w:jc w:val="center"/>
              <w:rPr>
                <w:sz w:val="20"/>
              </w:rPr>
            </w:pPr>
            <w:r w:rsidRPr="008A63E5">
              <w:rPr>
                <w:sz w:val="20"/>
              </w:rPr>
              <w:t>H</w:t>
            </w:r>
          </w:p>
        </w:tc>
        <w:tc>
          <w:tcPr>
            <w:tcW w:w="1881" w:type="dxa"/>
            <w:tcBorders>
              <w:left w:val="nil"/>
            </w:tcBorders>
            <w:vAlign w:val="center"/>
          </w:tcPr>
          <w:p w14:paraId="4D2C5E21" w14:textId="77777777" w:rsidR="00D93E3C" w:rsidRDefault="00D93E3C" w:rsidP="0088402E">
            <w:pPr>
              <w:rPr>
                <w:sz w:val="20"/>
              </w:rPr>
            </w:pPr>
            <w:r w:rsidRPr="008A63E5">
              <w:rPr>
                <w:sz w:val="20"/>
              </w:rPr>
              <w:t xml:space="preserve">Middle </w:t>
            </w:r>
            <w:proofErr w:type="spellStart"/>
            <w:r w:rsidRPr="008A63E5">
              <w:rPr>
                <w:sz w:val="20"/>
              </w:rPr>
              <w:t>Condensor</w:t>
            </w:r>
            <w:proofErr w:type="spellEnd"/>
          </w:p>
        </w:tc>
        <w:tc>
          <w:tcPr>
            <w:tcW w:w="1890" w:type="dxa"/>
            <w:tcBorders>
              <w:left w:val="nil"/>
            </w:tcBorders>
            <w:vAlign w:val="center"/>
          </w:tcPr>
          <w:p w14:paraId="3A2402FD" w14:textId="77777777" w:rsidR="00D93E3C" w:rsidRPr="00013271" w:rsidRDefault="00D93E3C" w:rsidP="0088402E">
            <w:pPr>
              <w:rPr>
                <w:sz w:val="20"/>
              </w:rPr>
            </w:pPr>
            <w:r w:rsidRPr="00833487">
              <w:rPr>
                <w:sz w:val="20"/>
              </w:rPr>
              <w:t>M2-M3-M4-M5</w:t>
            </w:r>
          </w:p>
        </w:tc>
      </w:tr>
      <w:tr w:rsidR="00D93E3C" w14:paraId="0BCC5FD9" w14:textId="77777777" w:rsidTr="0088402E">
        <w:trPr>
          <w:cantSplit/>
          <w:tblHeader/>
        </w:trPr>
        <w:tc>
          <w:tcPr>
            <w:tcW w:w="639" w:type="dxa"/>
            <w:vAlign w:val="center"/>
          </w:tcPr>
          <w:p w14:paraId="3BBFA94A" w14:textId="77777777" w:rsidR="00D93E3C" w:rsidRDefault="00D93E3C" w:rsidP="0088402E">
            <w:pPr>
              <w:jc w:val="center"/>
              <w:rPr>
                <w:sz w:val="20"/>
              </w:rPr>
            </w:pPr>
            <w:r w:rsidRPr="008A63E5">
              <w:rPr>
                <w:sz w:val="20"/>
              </w:rPr>
              <w:t>I</w:t>
            </w:r>
          </w:p>
        </w:tc>
        <w:tc>
          <w:tcPr>
            <w:tcW w:w="1881" w:type="dxa"/>
            <w:tcBorders>
              <w:left w:val="nil"/>
            </w:tcBorders>
            <w:vAlign w:val="center"/>
          </w:tcPr>
          <w:p w14:paraId="42CE532D" w14:textId="77777777" w:rsidR="00D93E3C" w:rsidRDefault="00D93E3C" w:rsidP="0088402E">
            <w:pPr>
              <w:rPr>
                <w:sz w:val="20"/>
              </w:rPr>
            </w:pPr>
            <w:r w:rsidRPr="008A63E5">
              <w:rPr>
                <w:sz w:val="20"/>
              </w:rPr>
              <w:t xml:space="preserve">Bottom </w:t>
            </w:r>
            <w:proofErr w:type="spellStart"/>
            <w:r w:rsidRPr="008A63E5">
              <w:rPr>
                <w:sz w:val="20"/>
              </w:rPr>
              <w:t>Condensor</w:t>
            </w:r>
            <w:proofErr w:type="spellEnd"/>
          </w:p>
        </w:tc>
        <w:tc>
          <w:tcPr>
            <w:tcW w:w="1890" w:type="dxa"/>
            <w:tcBorders>
              <w:left w:val="nil"/>
            </w:tcBorders>
            <w:vAlign w:val="center"/>
          </w:tcPr>
          <w:p w14:paraId="0059B048" w14:textId="77777777" w:rsidR="00D93E3C" w:rsidRPr="00013271" w:rsidRDefault="00D93E3C" w:rsidP="0088402E">
            <w:pPr>
              <w:rPr>
                <w:sz w:val="20"/>
              </w:rPr>
            </w:pPr>
            <w:r w:rsidRPr="00013271">
              <w:rPr>
                <w:sz w:val="20"/>
              </w:rPr>
              <w:t>M2-M</w:t>
            </w:r>
            <w:r>
              <w:rPr>
                <w:sz w:val="20"/>
              </w:rPr>
              <w:t>4-M5</w:t>
            </w:r>
          </w:p>
        </w:tc>
      </w:tr>
      <w:tr w:rsidR="00D93E3C" w14:paraId="1B00BBE2" w14:textId="77777777" w:rsidTr="0088402E">
        <w:trPr>
          <w:cantSplit/>
          <w:tblHeader/>
        </w:trPr>
        <w:tc>
          <w:tcPr>
            <w:tcW w:w="639" w:type="dxa"/>
            <w:vAlign w:val="center"/>
          </w:tcPr>
          <w:p w14:paraId="3A85C952" w14:textId="77777777" w:rsidR="00D93E3C" w:rsidRDefault="00D93E3C" w:rsidP="0088402E">
            <w:pPr>
              <w:jc w:val="center"/>
              <w:rPr>
                <w:sz w:val="20"/>
              </w:rPr>
            </w:pPr>
            <w:r w:rsidRPr="008A63E5">
              <w:rPr>
                <w:sz w:val="20"/>
              </w:rPr>
              <w:t>J</w:t>
            </w:r>
          </w:p>
        </w:tc>
        <w:tc>
          <w:tcPr>
            <w:tcW w:w="1881" w:type="dxa"/>
            <w:tcBorders>
              <w:left w:val="nil"/>
            </w:tcBorders>
            <w:vAlign w:val="center"/>
          </w:tcPr>
          <w:p w14:paraId="39892D91" w14:textId="77777777" w:rsidR="00D93E3C" w:rsidRDefault="00D93E3C" w:rsidP="0088402E">
            <w:pPr>
              <w:rPr>
                <w:sz w:val="20"/>
              </w:rPr>
            </w:pPr>
            <w:r w:rsidRPr="008A63E5">
              <w:rPr>
                <w:sz w:val="20"/>
              </w:rPr>
              <w:t>Separator</w:t>
            </w:r>
          </w:p>
        </w:tc>
        <w:tc>
          <w:tcPr>
            <w:tcW w:w="1890" w:type="dxa"/>
            <w:tcBorders>
              <w:left w:val="nil"/>
            </w:tcBorders>
            <w:vAlign w:val="center"/>
          </w:tcPr>
          <w:p w14:paraId="5EA5D59C" w14:textId="77777777" w:rsidR="00D93E3C" w:rsidRPr="00013271" w:rsidRDefault="00D93E3C" w:rsidP="0088402E">
            <w:pPr>
              <w:rPr>
                <w:sz w:val="20"/>
              </w:rPr>
            </w:pPr>
            <w:r w:rsidRPr="00833487">
              <w:rPr>
                <w:sz w:val="20"/>
              </w:rPr>
              <w:t>M2-M4</w:t>
            </w:r>
          </w:p>
        </w:tc>
      </w:tr>
      <w:tr w:rsidR="00D93E3C" w14:paraId="13B0690E" w14:textId="77777777" w:rsidTr="0088402E">
        <w:trPr>
          <w:cantSplit/>
          <w:tblHeader/>
        </w:trPr>
        <w:tc>
          <w:tcPr>
            <w:tcW w:w="639" w:type="dxa"/>
            <w:vAlign w:val="center"/>
          </w:tcPr>
          <w:p w14:paraId="06348A66" w14:textId="77777777" w:rsidR="00D93E3C" w:rsidRDefault="00D93E3C" w:rsidP="0088402E">
            <w:pPr>
              <w:jc w:val="center"/>
              <w:rPr>
                <w:sz w:val="20"/>
              </w:rPr>
            </w:pPr>
            <w:r w:rsidRPr="008A63E5">
              <w:rPr>
                <w:sz w:val="20"/>
              </w:rPr>
              <w:t>K</w:t>
            </w:r>
          </w:p>
        </w:tc>
        <w:tc>
          <w:tcPr>
            <w:tcW w:w="1881" w:type="dxa"/>
            <w:tcBorders>
              <w:left w:val="nil"/>
            </w:tcBorders>
            <w:vAlign w:val="center"/>
          </w:tcPr>
          <w:p w14:paraId="28AE0E7F" w14:textId="77777777" w:rsidR="00D93E3C" w:rsidRDefault="00D93E3C" w:rsidP="0088402E">
            <w:pPr>
              <w:rPr>
                <w:sz w:val="20"/>
              </w:rPr>
            </w:pPr>
            <w:proofErr w:type="spellStart"/>
            <w:r w:rsidRPr="008A63E5">
              <w:rPr>
                <w:sz w:val="20"/>
              </w:rPr>
              <w:t>Condensor</w:t>
            </w:r>
            <w:proofErr w:type="spellEnd"/>
            <w:r w:rsidRPr="008A63E5">
              <w:rPr>
                <w:sz w:val="20"/>
              </w:rPr>
              <w:t xml:space="preserve"> Frame</w:t>
            </w:r>
          </w:p>
        </w:tc>
        <w:tc>
          <w:tcPr>
            <w:tcW w:w="1890" w:type="dxa"/>
            <w:tcBorders>
              <w:left w:val="nil"/>
            </w:tcBorders>
            <w:vAlign w:val="center"/>
          </w:tcPr>
          <w:p w14:paraId="386EF4C1" w14:textId="77777777" w:rsidR="00D93E3C" w:rsidRPr="00013271" w:rsidRDefault="00D93E3C" w:rsidP="0088402E">
            <w:pPr>
              <w:rPr>
                <w:sz w:val="20"/>
              </w:rPr>
            </w:pPr>
            <w:r w:rsidRPr="00833487">
              <w:rPr>
                <w:sz w:val="20"/>
              </w:rPr>
              <w:t>M2</w:t>
            </w:r>
          </w:p>
        </w:tc>
      </w:tr>
      <w:tr w:rsidR="00D93E3C" w14:paraId="76F4C257" w14:textId="77777777" w:rsidTr="0088402E">
        <w:trPr>
          <w:cantSplit/>
          <w:tblHeader/>
        </w:trPr>
        <w:tc>
          <w:tcPr>
            <w:tcW w:w="639" w:type="dxa"/>
            <w:vAlign w:val="center"/>
          </w:tcPr>
          <w:p w14:paraId="71BB08DD" w14:textId="77777777" w:rsidR="00D93E3C" w:rsidRDefault="00D93E3C" w:rsidP="0088402E">
            <w:pPr>
              <w:jc w:val="center"/>
              <w:rPr>
                <w:sz w:val="20"/>
              </w:rPr>
            </w:pPr>
            <w:r w:rsidRPr="008A63E5">
              <w:rPr>
                <w:sz w:val="20"/>
              </w:rPr>
              <w:t>L</w:t>
            </w:r>
          </w:p>
        </w:tc>
        <w:tc>
          <w:tcPr>
            <w:tcW w:w="1881" w:type="dxa"/>
            <w:tcBorders>
              <w:left w:val="nil"/>
            </w:tcBorders>
            <w:vAlign w:val="center"/>
          </w:tcPr>
          <w:p w14:paraId="2F4FEAC4" w14:textId="77777777" w:rsidR="00D93E3C" w:rsidRDefault="00D93E3C" w:rsidP="0088402E">
            <w:pPr>
              <w:rPr>
                <w:sz w:val="20"/>
              </w:rPr>
            </w:pPr>
            <w:r w:rsidRPr="008A63E5">
              <w:rPr>
                <w:sz w:val="20"/>
              </w:rPr>
              <w:t>Gas Piping</w:t>
            </w:r>
          </w:p>
        </w:tc>
        <w:tc>
          <w:tcPr>
            <w:tcW w:w="1890" w:type="dxa"/>
            <w:tcBorders>
              <w:left w:val="nil"/>
            </w:tcBorders>
            <w:vAlign w:val="center"/>
          </w:tcPr>
          <w:p w14:paraId="27EE2B02" w14:textId="77777777" w:rsidR="00D93E3C" w:rsidRPr="00013271" w:rsidRDefault="00D93E3C" w:rsidP="0088402E">
            <w:pPr>
              <w:rPr>
                <w:sz w:val="20"/>
              </w:rPr>
            </w:pPr>
            <w:r w:rsidRPr="00D91767">
              <w:rPr>
                <w:sz w:val="20"/>
              </w:rPr>
              <w:t>M3-M6-M5</w:t>
            </w:r>
          </w:p>
        </w:tc>
      </w:tr>
      <w:tr w:rsidR="00D93E3C" w14:paraId="1D892E1A" w14:textId="77777777" w:rsidTr="0088402E">
        <w:trPr>
          <w:cantSplit/>
          <w:tblHeader/>
        </w:trPr>
        <w:tc>
          <w:tcPr>
            <w:tcW w:w="639" w:type="dxa"/>
            <w:vAlign w:val="center"/>
          </w:tcPr>
          <w:p w14:paraId="26D082E9" w14:textId="77777777" w:rsidR="00D93E3C" w:rsidRDefault="00D93E3C" w:rsidP="0088402E">
            <w:pPr>
              <w:jc w:val="center"/>
              <w:rPr>
                <w:sz w:val="20"/>
              </w:rPr>
            </w:pPr>
            <w:r w:rsidRPr="008A63E5">
              <w:rPr>
                <w:sz w:val="20"/>
              </w:rPr>
              <w:t>M</w:t>
            </w:r>
          </w:p>
        </w:tc>
        <w:tc>
          <w:tcPr>
            <w:tcW w:w="1881" w:type="dxa"/>
            <w:tcBorders>
              <w:left w:val="nil"/>
            </w:tcBorders>
            <w:vAlign w:val="center"/>
          </w:tcPr>
          <w:p w14:paraId="283AEF80" w14:textId="77777777" w:rsidR="00D93E3C" w:rsidRDefault="00D93E3C" w:rsidP="0088402E">
            <w:pPr>
              <w:rPr>
                <w:sz w:val="20"/>
              </w:rPr>
            </w:pPr>
            <w:r w:rsidRPr="008A63E5">
              <w:rPr>
                <w:sz w:val="20"/>
              </w:rPr>
              <w:t>Water Piping</w:t>
            </w:r>
          </w:p>
        </w:tc>
        <w:tc>
          <w:tcPr>
            <w:tcW w:w="1890" w:type="dxa"/>
            <w:tcBorders>
              <w:left w:val="nil"/>
            </w:tcBorders>
            <w:vAlign w:val="center"/>
          </w:tcPr>
          <w:p w14:paraId="7802C695" w14:textId="77777777" w:rsidR="00D93E3C" w:rsidRPr="00013271" w:rsidRDefault="00D93E3C" w:rsidP="0088402E">
            <w:pPr>
              <w:rPr>
                <w:sz w:val="20"/>
              </w:rPr>
            </w:pPr>
            <w:r w:rsidRPr="00D91767">
              <w:rPr>
                <w:sz w:val="20"/>
              </w:rPr>
              <w:t>M3-M6-M5</w:t>
            </w:r>
          </w:p>
        </w:tc>
      </w:tr>
      <w:tr w:rsidR="00D93E3C" w14:paraId="69DCD3AA" w14:textId="77777777" w:rsidTr="0088402E">
        <w:trPr>
          <w:cantSplit/>
          <w:tblHeader/>
        </w:trPr>
        <w:tc>
          <w:tcPr>
            <w:tcW w:w="639" w:type="dxa"/>
            <w:vAlign w:val="center"/>
          </w:tcPr>
          <w:p w14:paraId="32BA6B8B" w14:textId="77777777" w:rsidR="00D93E3C" w:rsidRDefault="00D93E3C" w:rsidP="0088402E">
            <w:pPr>
              <w:jc w:val="center"/>
              <w:rPr>
                <w:sz w:val="20"/>
              </w:rPr>
            </w:pPr>
            <w:r w:rsidRPr="008A63E5">
              <w:rPr>
                <w:sz w:val="20"/>
              </w:rPr>
              <w:t>N</w:t>
            </w:r>
          </w:p>
        </w:tc>
        <w:tc>
          <w:tcPr>
            <w:tcW w:w="1881" w:type="dxa"/>
            <w:tcBorders>
              <w:left w:val="nil"/>
            </w:tcBorders>
            <w:vAlign w:val="center"/>
          </w:tcPr>
          <w:p w14:paraId="34BC9401" w14:textId="77777777" w:rsidR="00D93E3C" w:rsidRDefault="00D93E3C" w:rsidP="0088402E">
            <w:pPr>
              <w:rPr>
                <w:sz w:val="20"/>
              </w:rPr>
            </w:pPr>
            <w:r w:rsidRPr="008A63E5">
              <w:rPr>
                <w:sz w:val="20"/>
              </w:rPr>
              <w:t>Burner Case</w:t>
            </w:r>
          </w:p>
        </w:tc>
        <w:tc>
          <w:tcPr>
            <w:tcW w:w="1890" w:type="dxa"/>
            <w:tcBorders>
              <w:left w:val="nil"/>
            </w:tcBorders>
            <w:vAlign w:val="center"/>
          </w:tcPr>
          <w:p w14:paraId="4186C267" w14:textId="77777777" w:rsidR="00D93E3C" w:rsidRPr="00013271" w:rsidRDefault="00D93E3C" w:rsidP="0088402E">
            <w:pPr>
              <w:rPr>
                <w:sz w:val="20"/>
              </w:rPr>
            </w:pPr>
            <w:r w:rsidRPr="00D91767">
              <w:rPr>
                <w:sz w:val="20"/>
              </w:rPr>
              <w:t>M2-M3-M1</w:t>
            </w:r>
          </w:p>
        </w:tc>
      </w:tr>
      <w:tr w:rsidR="00D93E3C" w14:paraId="44F78364" w14:textId="77777777" w:rsidTr="0088402E">
        <w:trPr>
          <w:cantSplit/>
          <w:tblHeader/>
        </w:trPr>
        <w:tc>
          <w:tcPr>
            <w:tcW w:w="639" w:type="dxa"/>
            <w:vAlign w:val="center"/>
          </w:tcPr>
          <w:p w14:paraId="57B11053" w14:textId="77777777" w:rsidR="00D93E3C" w:rsidRDefault="00D93E3C" w:rsidP="0088402E">
            <w:pPr>
              <w:jc w:val="center"/>
              <w:rPr>
                <w:sz w:val="20"/>
              </w:rPr>
            </w:pPr>
            <w:r w:rsidRPr="008A63E5">
              <w:rPr>
                <w:sz w:val="20"/>
              </w:rPr>
              <w:t>O</w:t>
            </w:r>
          </w:p>
        </w:tc>
        <w:tc>
          <w:tcPr>
            <w:tcW w:w="1881" w:type="dxa"/>
            <w:tcBorders>
              <w:left w:val="nil"/>
            </w:tcBorders>
            <w:vAlign w:val="center"/>
          </w:tcPr>
          <w:p w14:paraId="3ECC2BC0" w14:textId="77777777" w:rsidR="00D93E3C" w:rsidRDefault="00D93E3C" w:rsidP="0088402E">
            <w:pPr>
              <w:rPr>
                <w:sz w:val="20"/>
              </w:rPr>
            </w:pPr>
            <w:r w:rsidRPr="008A63E5">
              <w:rPr>
                <w:sz w:val="20"/>
              </w:rPr>
              <w:t>Sprinkler</w:t>
            </w:r>
          </w:p>
        </w:tc>
        <w:tc>
          <w:tcPr>
            <w:tcW w:w="1890" w:type="dxa"/>
            <w:tcBorders>
              <w:left w:val="nil"/>
            </w:tcBorders>
            <w:vAlign w:val="center"/>
          </w:tcPr>
          <w:p w14:paraId="39B7384C" w14:textId="77777777" w:rsidR="00D93E3C" w:rsidRPr="00013271" w:rsidRDefault="00D93E3C" w:rsidP="0088402E">
            <w:pPr>
              <w:rPr>
                <w:sz w:val="20"/>
              </w:rPr>
            </w:pPr>
            <w:r w:rsidRPr="00D91767">
              <w:rPr>
                <w:sz w:val="20"/>
              </w:rPr>
              <w:t>M3-M6-M5</w:t>
            </w:r>
          </w:p>
        </w:tc>
      </w:tr>
      <w:tr w:rsidR="00D93E3C" w14:paraId="7E0BD6A7" w14:textId="77777777" w:rsidTr="0088402E">
        <w:trPr>
          <w:cantSplit/>
          <w:tblHeader/>
        </w:trPr>
        <w:tc>
          <w:tcPr>
            <w:tcW w:w="639" w:type="dxa"/>
            <w:tcBorders>
              <w:bottom w:val="single" w:sz="4" w:space="0" w:color="auto"/>
            </w:tcBorders>
            <w:vAlign w:val="center"/>
          </w:tcPr>
          <w:p w14:paraId="66786D9D" w14:textId="77777777" w:rsidR="00D93E3C" w:rsidRDefault="00D93E3C" w:rsidP="0088402E">
            <w:pPr>
              <w:jc w:val="center"/>
              <w:rPr>
                <w:sz w:val="20"/>
              </w:rPr>
            </w:pPr>
            <w:r w:rsidRPr="008A63E5">
              <w:rPr>
                <w:sz w:val="20"/>
              </w:rPr>
              <w:t>P</w:t>
            </w:r>
          </w:p>
        </w:tc>
        <w:tc>
          <w:tcPr>
            <w:tcW w:w="1881" w:type="dxa"/>
            <w:tcBorders>
              <w:left w:val="nil"/>
              <w:bottom w:val="single" w:sz="4" w:space="0" w:color="auto"/>
            </w:tcBorders>
            <w:vAlign w:val="center"/>
          </w:tcPr>
          <w:p w14:paraId="35121B85" w14:textId="77777777" w:rsidR="00D93E3C" w:rsidRDefault="00D93E3C" w:rsidP="0088402E">
            <w:pPr>
              <w:rPr>
                <w:sz w:val="20"/>
              </w:rPr>
            </w:pPr>
            <w:r w:rsidRPr="008A63E5">
              <w:rPr>
                <w:sz w:val="20"/>
              </w:rPr>
              <w:t>Access Ladder</w:t>
            </w:r>
          </w:p>
        </w:tc>
        <w:tc>
          <w:tcPr>
            <w:tcW w:w="1890" w:type="dxa"/>
            <w:tcBorders>
              <w:bottom w:val="single" w:sz="4" w:space="0" w:color="auto"/>
            </w:tcBorders>
            <w:vAlign w:val="center"/>
          </w:tcPr>
          <w:p w14:paraId="12B67DFC" w14:textId="77777777" w:rsidR="00D93E3C" w:rsidRPr="00013271" w:rsidRDefault="00D93E3C" w:rsidP="0088402E">
            <w:pPr>
              <w:rPr>
                <w:sz w:val="20"/>
              </w:rPr>
            </w:pPr>
            <w:r w:rsidRPr="00D91767">
              <w:rPr>
                <w:sz w:val="20"/>
              </w:rPr>
              <w:t>M2-M3</w:t>
            </w:r>
          </w:p>
        </w:tc>
      </w:tr>
    </w:tbl>
    <w:p w14:paraId="30B33E39" w14:textId="77777777" w:rsidR="00D93E3C" w:rsidRDefault="00D93E3C" w:rsidP="00D93E3C">
      <w:pPr>
        <w:rPr>
          <w:rFonts w:ascii="Times" w:hAnsi="Times" w:cs="Times"/>
          <w:szCs w:val="24"/>
        </w:rPr>
      </w:pPr>
    </w:p>
    <w:p w14:paraId="00E0B706" w14:textId="3CE48282" w:rsidR="00E24BFB" w:rsidRPr="000B7708" w:rsidRDefault="00D93E3C" w:rsidP="00D93E3C">
      <w:pPr>
        <w:rPr>
          <w:rFonts w:ascii="Times" w:hAnsi="Times" w:cs="Times"/>
          <w:szCs w:val="24"/>
        </w:rPr>
      </w:pPr>
      <w:r w:rsidRPr="00D93E3C">
        <w:rPr>
          <w:rFonts w:ascii="Times" w:hAnsi="Times" w:cs="Times"/>
          <w:szCs w:val="24"/>
        </w:rPr>
        <w:t xml:space="preserve">To illustrate the </w:t>
      </w:r>
      <w:r>
        <w:rPr>
          <w:rFonts w:ascii="Times" w:hAnsi="Times" w:cs="Times"/>
          <w:szCs w:val="24"/>
        </w:rPr>
        <w:t>improvement made</w:t>
      </w:r>
      <w:r w:rsidRPr="00D93E3C">
        <w:rPr>
          <w:rFonts w:ascii="Times" w:hAnsi="Times" w:cs="Times"/>
          <w:szCs w:val="24"/>
        </w:rPr>
        <w:t>, we've compared the machining flow of the current setup with the proposed version using the ROC method.</w:t>
      </w:r>
    </w:p>
    <w:sectPr w:rsidR="00E24BFB" w:rsidRPr="000B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E2F60"/>
    <w:multiLevelType w:val="hybridMultilevel"/>
    <w:tmpl w:val="FC12D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86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DD"/>
    <w:rsid w:val="000B7708"/>
    <w:rsid w:val="001D48C5"/>
    <w:rsid w:val="004A1AC7"/>
    <w:rsid w:val="005262BD"/>
    <w:rsid w:val="00584FAE"/>
    <w:rsid w:val="0059594C"/>
    <w:rsid w:val="007A61DD"/>
    <w:rsid w:val="00894829"/>
    <w:rsid w:val="00A3368C"/>
    <w:rsid w:val="00AC748D"/>
    <w:rsid w:val="00AF0FDE"/>
    <w:rsid w:val="00D93E3C"/>
    <w:rsid w:val="00E2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1217"/>
  <w15:chartTrackingRefBased/>
  <w15:docId w15:val="{441F7BC2-2B5C-4152-8F67-6300CCC4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DD"/>
    <w:pPr>
      <w:spacing w:after="0" w:line="360" w:lineRule="auto"/>
      <w:jc w:val="both"/>
    </w:pPr>
    <w:rPr>
      <w:rFonts w:ascii="Times New Roman" w:eastAsia="SimSun" w:hAnsi="Times New Roman"/>
      <w:sz w:val="24"/>
      <w:lang w:eastAsia="zh-C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8C5"/>
    <w:pPr>
      <w:spacing w:before="100" w:beforeAutospacing="1" w:after="100" w:afterAutospacing="1" w:line="240" w:lineRule="auto"/>
      <w:jc w:val="left"/>
    </w:pPr>
    <w:rPr>
      <w:rFonts w:eastAsia="Times New Roman" w:cs="Times New Roman"/>
      <w:kern w:val="0"/>
      <w:szCs w:val="24"/>
      <w:lang w:eastAsia="en-US"/>
    </w:rPr>
  </w:style>
  <w:style w:type="table" w:styleId="TableGrid">
    <w:name w:val="Table Grid"/>
    <w:basedOn w:val="TableNormal"/>
    <w:uiPriority w:val="39"/>
    <w:rsid w:val="00D93E3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93E3C"/>
    <w:rPr>
      <w:sz w:val="16"/>
      <w:szCs w:val="16"/>
    </w:rPr>
  </w:style>
  <w:style w:type="paragraph" w:styleId="CommentText">
    <w:name w:val="annotation text"/>
    <w:basedOn w:val="Normal"/>
    <w:link w:val="CommentTextChar"/>
    <w:rsid w:val="00D93E3C"/>
    <w:pPr>
      <w:spacing w:line="240" w:lineRule="auto"/>
      <w:jc w:val="left"/>
    </w:pPr>
    <w:rPr>
      <w:rFonts w:eastAsia="Times New Roman" w:cs="Times New Roman"/>
      <w:kern w:val="0"/>
      <w:sz w:val="20"/>
      <w:szCs w:val="20"/>
      <w:lang w:eastAsia="en-US"/>
    </w:rPr>
  </w:style>
  <w:style w:type="character" w:customStyle="1" w:styleId="CommentTextChar">
    <w:name w:val="Comment Text Char"/>
    <w:basedOn w:val="DefaultParagraphFont"/>
    <w:link w:val="CommentText"/>
    <w:rsid w:val="00D93E3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63662">
      <w:bodyDiv w:val="1"/>
      <w:marLeft w:val="0"/>
      <w:marRight w:val="0"/>
      <w:marTop w:val="0"/>
      <w:marBottom w:val="0"/>
      <w:divBdr>
        <w:top w:val="none" w:sz="0" w:space="0" w:color="auto"/>
        <w:left w:val="none" w:sz="0" w:space="0" w:color="auto"/>
        <w:bottom w:val="none" w:sz="0" w:space="0" w:color="auto"/>
        <w:right w:val="none" w:sz="0" w:space="0" w:color="auto"/>
      </w:divBdr>
    </w:div>
    <w:div w:id="487480933">
      <w:bodyDiv w:val="1"/>
      <w:marLeft w:val="0"/>
      <w:marRight w:val="0"/>
      <w:marTop w:val="0"/>
      <w:marBottom w:val="0"/>
      <w:divBdr>
        <w:top w:val="none" w:sz="0" w:space="0" w:color="auto"/>
        <w:left w:val="none" w:sz="0" w:space="0" w:color="auto"/>
        <w:bottom w:val="none" w:sz="0" w:space="0" w:color="auto"/>
        <w:right w:val="none" w:sz="0" w:space="0" w:color="auto"/>
      </w:divBdr>
    </w:div>
    <w:div w:id="597907843">
      <w:bodyDiv w:val="1"/>
      <w:marLeft w:val="0"/>
      <w:marRight w:val="0"/>
      <w:marTop w:val="0"/>
      <w:marBottom w:val="0"/>
      <w:divBdr>
        <w:top w:val="none" w:sz="0" w:space="0" w:color="auto"/>
        <w:left w:val="none" w:sz="0" w:space="0" w:color="auto"/>
        <w:bottom w:val="none" w:sz="0" w:space="0" w:color="auto"/>
        <w:right w:val="none" w:sz="0" w:space="0" w:color="auto"/>
      </w:divBdr>
    </w:div>
    <w:div w:id="9440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Wangi Pandan Sari</dc:creator>
  <cp:keywords/>
  <dc:description/>
  <cp:lastModifiedBy>Wangi Pandan Sari</cp:lastModifiedBy>
  <cp:revision>2</cp:revision>
  <dcterms:created xsi:type="dcterms:W3CDTF">2023-08-07T07:41:00Z</dcterms:created>
  <dcterms:modified xsi:type="dcterms:W3CDTF">2023-08-07T09:23:00Z</dcterms:modified>
</cp:coreProperties>
</file>