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442F" w14:textId="77777777" w:rsidR="00BF2CA1" w:rsidRDefault="00000000">
      <w:pPr>
        <w:jc w:val="center"/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REBUTTAL FORM FOR MANUSCRIPT</w:t>
      </w:r>
    </w:p>
    <w:p w14:paraId="54ABA640" w14:textId="77777777" w:rsidR="00BF2CA1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Please complete this rebuttal form and attached together in your submission.</w:t>
      </w:r>
    </w:p>
    <w:tbl>
      <w:tblPr>
        <w:tblStyle w:val="3"/>
        <w:tblW w:w="8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83"/>
        <w:gridCol w:w="995"/>
        <w:gridCol w:w="5873"/>
      </w:tblGrid>
      <w:tr w:rsidR="00BF2CA1" w14:paraId="69080B6A" w14:textId="77777777">
        <w:tc>
          <w:tcPr>
            <w:tcW w:w="1809" w:type="dxa"/>
            <w:tcBorders>
              <w:bottom w:val="single" w:sz="4" w:space="0" w:color="000000"/>
              <w:right w:val="nil"/>
            </w:tcBorders>
          </w:tcPr>
          <w:p w14:paraId="5815C3A9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Manuscript ID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5FFFF23" w14:textId="77777777" w:rsidR="00BF2CA1" w:rsidRDefault="00000000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:</w:t>
            </w:r>
          </w:p>
        </w:tc>
        <w:tc>
          <w:tcPr>
            <w:tcW w:w="6868" w:type="dxa"/>
            <w:gridSpan w:val="2"/>
            <w:tcBorders>
              <w:left w:val="nil"/>
              <w:bottom w:val="single" w:sz="4" w:space="0" w:color="000000"/>
            </w:tcBorders>
          </w:tcPr>
          <w:p w14:paraId="58EBCC43" w14:textId="1C356B6A" w:rsidR="00BF2CA1" w:rsidRDefault="00477E08">
            <w:pPr>
              <w:jc w:val="center"/>
              <w:rPr>
                <w:rFonts w:ascii="Cambria" w:eastAsia="Cambria" w:hAnsi="Cambria" w:cs="Cambria"/>
              </w:rPr>
            </w:pPr>
            <w:r w:rsidRPr="00477E08">
              <w:rPr>
                <w:rFonts w:ascii="Cambria" w:eastAsia="Cambria" w:hAnsi="Cambria" w:cs="Cambria"/>
              </w:rPr>
              <w:t>81579</w:t>
            </w:r>
          </w:p>
        </w:tc>
      </w:tr>
      <w:tr w:rsidR="00BF2CA1" w14:paraId="66F00778" w14:textId="77777777">
        <w:tc>
          <w:tcPr>
            <w:tcW w:w="1809" w:type="dxa"/>
            <w:tcBorders>
              <w:bottom w:val="single" w:sz="4" w:space="0" w:color="000000"/>
              <w:right w:val="nil"/>
            </w:tcBorders>
          </w:tcPr>
          <w:p w14:paraId="74AAE2FB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Manuscript Title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AD2B297" w14:textId="77777777" w:rsidR="00BF2CA1" w:rsidRDefault="00000000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:</w:t>
            </w:r>
          </w:p>
        </w:tc>
        <w:tc>
          <w:tcPr>
            <w:tcW w:w="6868" w:type="dxa"/>
            <w:gridSpan w:val="2"/>
            <w:tcBorders>
              <w:left w:val="nil"/>
            </w:tcBorders>
          </w:tcPr>
          <w:p w14:paraId="601A2AFD" w14:textId="3872C310" w:rsidR="00BF2CA1" w:rsidRDefault="00ED4A09">
            <w:pPr>
              <w:jc w:val="center"/>
              <w:rPr>
                <w:rFonts w:ascii="Cambria" w:eastAsia="Cambria" w:hAnsi="Cambria" w:cs="Cambria"/>
              </w:rPr>
            </w:pPr>
            <w:r w:rsidRPr="00ED4A09">
              <w:rPr>
                <w:rFonts w:ascii="Cambria" w:eastAsia="Cambria" w:hAnsi="Cambria" w:cs="Cambria"/>
              </w:rPr>
              <w:t>USULAN STRATEGI MITIGASI RISIKO PENGADAAN DI INDUSTRI MAINTENANCE REPAIR AND OPERATIONS (MRO) PESAWAT TERBANG</w:t>
            </w:r>
          </w:p>
        </w:tc>
      </w:tr>
      <w:tr w:rsidR="00BF2CA1" w14:paraId="177A4A9B" w14:textId="77777777">
        <w:tc>
          <w:tcPr>
            <w:tcW w:w="1809" w:type="dxa"/>
            <w:vMerge w:val="restart"/>
            <w:tcBorders>
              <w:right w:val="nil"/>
            </w:tcBorders>
          </w:tcPr>
          <w:p w14:paraId="215B8573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Revision Round</w:t>
            </w:r>
          </w:p>
        </w:tc>
        <w:tc>
          <w:tcPr>
            <w:tcW w:w="283" w:type="dxa"/>
            <w:tcBorders>
              <w:left w:val="nil"/>
              <w:bottom w:val="nil"/>
              <w:right w:val="single" w:sz="4" w:space="0" w:color="000000"/>
            </w:tcBorders>
          </w:tcPr>
          <w:p w14:paraId="4F1B541C" w14:textId="77777777" w:rsidR="00BF2CA1" w:rsidRDefault="00000000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: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66768D03" w14:textId="41AFF2A6" w:rsidR="00BF2CA1" w:rsidRDefault="00ED4A0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sym w:font="Wingdings" w:char="F0FC"/>
            </w:r>
          </w:p>
        </w:tc>
        <w:tc>
          <w:tcPr>
            <w:tcW w:w="5873" w:type="dxa"/>
          </w:tcPr>
          <w:p w14:paraId="6D0C99EF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  <w:r>
              <w:rPr>
                <w:rFonts w:ascii="Cambria" w:eastAsia="Cambria" w:hAnsi="Cambria" w:cs="Cambria"/>
                <w:vertAlign w:val="superscript"/>
              </w:rPr>
              <w:t>st</w:t>
            </w:r>
            <w:r>
              <w:rPr>
                <w:rFonts w:ascii="Cambria" w:eastAsia="Cambria" w:hAnsi="Cambria" w:cs="Cambria"/>
              </w:rPr>
              <w:t xml:space="preserve"> Revised</w:t>
            </w:r>
          </w:p>
        </w:tc>
      </w:tr>
      <w:tr w:rsidR="00BF2CA1" w14:paraId="20C8BD19" w14:textId="77777777">
        <w:tc>
          <w:tcPr>
            <w:tcW w:w="1809" w:type="dxa"/>
            <w:vMerge/>
            <w:tcBorders>
              <w:right w:val="nil"/>
            </w:tcBorders>
          </w:tcPr>
          <w:p w14:paraId="498CDB9F" w14:textId="77777777" w:rsidR="00BF2CA1" w:rsidRDefault="00BF2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D24F42" w14:textId="77777777" w:rsidR="00BF2CA1" w:rsidRDefault="00BF2CA1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0E37716B" w14:textId="77777777" w:rsidR="00BF2CA1" w:rsidRDefault="00BF2CA1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5873" w:type="dxa"/>
          </w:tcPr>
          <w:p w14:paraId="0006D291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  <w:r>
              <w:rPr>
                <w:rFonts w:ascii="Cambria" w:eastAsia="Cambria" w:hAnsi="Cambria" w:cs="Cambria"/>
                <w:vertAlign w:val="superscript"/>
              </w:rPr>
              <w:t>nd</w:t>
            </w:r>
            <w:r>
              <w:rPr>
                <w:rFonts w:ascii="Cambria" w:eastAsia="Cambria" w:hAnsi="Cambria" w:cs="Cambria"/>
              </w:rPr>
              <w:t xml:space="preserve"> Revised</w:t>
            </w:r>
          </w:p>
        </w:tc>
      </w:tr>
      <w:tr w:rsidR="00BF2CA1" w14:paraId="328B59D7" w14:textId="77777777">
        <w:tc>
          <w:tcPr>
            <w:tcW w:w="1809" w:type="dxa"/>
            <w:vMerge/>
            <w:tcBorders>
              <w:right w:val="nil"/>
            </w:tcBorders>
          </w:tcPr>
          <w:p w14:paraId="500B394E" w14:textId="77777777" w:rsidR="00BF2CA1" w:rsidRDefault="00BF2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single" w:sz="4" w:space="0" w:color="000000"/>
            </w:tcBorders>
          </w:tcPr>
          <w:p w14:paraId="59A248EA" w14:textId="77777777" w:rsidR="00BF2CA1" w:rsidRDefault="00BF2CA1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995" w:type="dxa"/>
            <w:tcBorders>
              <w:left w:val="single" w:sz="4" w:space="0" w:color="000000"/>
            </w:tcBorders>
          </w:tcPr>
          <w:p w14:paraId="41D42235" w14:textId="77777777" w:rsidR="00BF2CA1" w:rsidRDefault="00BF2CA1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5873" w:type="dxa"/>
          </w:tcPr>
          <w:p w14:paraId="023125FF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  <w:r>
              <w:rPr>
                <w:rFonts w:ascii="Cambria" w:eastAsia="Cambria" w:hAnsi="Cambria" w:cs="Cambria"/>
                <w:vertAlign w:val="superscript"/>
              </w:rPr>
              <w:t>rd</w:t>
            </w:r>
            <w:r>
              <w:rPr>
                <w:rFonts w:ascii="Cambria" w:eastAsia="Cambria" w:hAnsi="Cambria" w:cs="Cambria"/>
              </w:rPr>
              <w:t xml:space="preserve"> Revised / Final Revised</w:t>
            </w:r>
          </w:p>
        </w:tc>
      </w:tr>
    </w:tbl>
    <w:p w14:paraId="27025B69" w14:textId="77777777" w:rsidR="00BF2CA1" w:rsidRDefault="00BF2CA1">
      <w:pPr>
        <w:rPr>
          <w:rFonts w:ascii="Cambria" w:eastAsia="Cambria" w:hAnsi="Cambria" w:cs="Cambria"/>
          <w:b/>
          <w:bCs/>
          <w:sz w:val="22"/>
          <w:szCs w:val="22"/>
        </w:rPr>
      </w:pPr>
    </w:p>
    <w:p w14:paraId="20798E82" w14:textId="77777777" w:rsidR="00BF2CA1" w:rsidRDefault="00000000">
      <w:pPr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Reviewer A</w:t>
      </w:r>
    </w:p>
    <w:tbl>
      <w:tblPr>
        <w:tblStyle w:val="2"/>
        <w:tblW w:w="9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410"/>
        <w:gridCol w:w="2502"/>
        <w:gridCol w:w="1812"/>
      </w:tblGrid>
      <w:tr w:rsidR="00BF2CA1" w14:paraId="78DDA434" w14:textId="77777777">
        <w:trPr>
          <w:trHeight w:val="52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D004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Heading / Paragraph</w:t>
            </w:r>
            <w:r>
              <w:rPr>
                <w:rFonts w:ascii="Cambria" w:eastAsia="Cambria" w:hAnsi="Cambria" w:cs="Cambria"/>
                <w:b/>
                <w:bCs/>
              </w:rPr>
              <w:br/>
              <w:t xml:space="preserve"> / Section</w:t>
            </w:r>
          </w:p>
        </w:tc>
        <w:tc>
          <w:tcPr>
            <w:tcW w:w="2410" w:type="dxa"/>
            <w:vAlign w:val="center"/>
          </w:tcPr>
          <w:p w14:paraId="6DA50B88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Reviewer Comments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57C4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Author Response</w:t>
            </w:r>
          </w:p>
        </w:tc>
        <w:tc>
          <w:tcPr>
            <w:tcW w:w="1812" w:type="dxa"/>
            <w:vAlign w:val="center"/>
          </w:tcPr>
          <w:p w14:paraId="0E0BE1AF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Page and Line Number(s)</w:t>
            </w:r>
          </w:p>
        </w:tc>
      </w:tr>
      <w:tr w:rsidR="00BF2CA1" w14:paraId="5E218C56" w14:textId="77777777" w:rsidTr="00EA0E67">
        <w:trPr>
          <w:trHeight w:val="5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507B" w14:textId="77777777" w:rsidR="00BF2CA1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1. Introduction</w:t>
            </w:r>
          </w:p>
        </w:tc>
        <w:tc>
          <w:tcPr>
            <w:tcW w:w="2410" w:type="dxa"/>
            <w:vAlign w:val="center"/>
          </w:tcPr>
          <w:p w14:paraId="1D2BB9F4" w14:textId="77777777" w:rsidR="00BA5593" w:rsidRDefault="00ED4A09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ED4A09">
              <w:rPr>
                <w:rFonts w:ascii="Cambria" w:eastAsia="Cambria" w:hAnsi="Cambria" w:cs="Cambria"/>
                <w:i/>
                <w:iCs/>
              </w:rPr>
              <w:t>-Perlu dilakukan proofreading terhadap penulisan artikel. Beberapa kalimat sulit dimengerti, penulisan sitasi masih belum tepat.</w:t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05B29AA3" w14:textId="77777777" w:rsidR="00BA5593" w:rsidRDefault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706100F" w14:textId="77777777" w:rsidR="00EA0E67" w:rsidRDefault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C672A24" w14:textId="77777777" w:rsidR="00EA0E67" w:rsidRDefault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BF16115" w14:textId="0F6B8F5A" w:rsidR="00BA5593" w:rsidRDefault="00ED4A09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ED4A09">
              <w:rPr>
                <w:rFonts w:ascii="Cambria" w:eastAsia="Cambria" w:hAnsi="Cambria" w:cs="Cambria"/>
                <w:i/>
                <w:iCs/>
              </w:rPr>
              <w:t>-Belum ada penjelasan permasalahan apa yg terjadi sehingga perlu dilakukan perancangan strategi mitigasi risiko pengadaan</w:t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  <w:t>-kenapa menggunakan metode HOR??</w:t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69A9669B" w14:textId="28276F9B" w:rsidR="00BF2CA1" w:rsidRDefault="00ED4A09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ED4A09">
              <w:rPr>
                <w:rFonts w:ascii="Cambria" w:eastAsia="Cambria" w:hAnsi="Cambria" w:cs="Cambria"/>
                <w:i/>
                <w:iCs/>
              </w:rPr>
              <w:br/>
              <w:t xml:space="preserve">-State of the art/gap penelitian perlu dijelaskan lebih detail; Kontribusi </w:t>
            </w:r>
            <w:r w:rsidRPr="00ED4A09">
              <w:rPr>
                <w:rFonts w:ascii="Cambria" w:eastAsia="Cambria" w:hAnsi="Cambria" w:cs="Cambria"/>
                <w:i/>
                <w:iCs/>
              </w:rPr>
              <w:lastRenderedPageBreak/>
              <w:t>penelitian perlu dieksplisitkan</w:t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</w:r>
            <w:r w:rsidRPr="00ED4A09">
              <w:rPr>
                <w:rFonts w:ascii="Cambria" w:eastAsia="Cambria" w:hAnsi="Cambria" w:cs="Cambria"/>
                <w:i/>
                <w:iCs/>
              </w:rPr>
              <w:br/>
              <w:t>-Literature review penelitian terdahulu perlu dielaborasi lagi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9380" w14:textId="77777777" w:rsidR="00BF2CA1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>Manuscript telah dilakukan proofreading terhadap penulisan artikel sehingga lebih mudah dimengerti, penulisan sitasi diperbaiki agar lebih sesuai dengan panduan.</w:t>
            </w:r>
          </w:p>
          <w:p w14:paraId="00605CF4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A66B2DB" w14:textId="77777777" w:rsidR="00EA0E67" w:rsidRDefault="00EA0E67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43BFFAD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Permasalahan yang terjadi mengenai perlunya perancangan strategi mitigasi risiko pengadaan ditambahkan.</w:t>
            </w:r>
          </w:p>
          <w:p w14:paraId="497AF10C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72E0C81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395E2B8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AB59F52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Ditambahkan argumentasi menggunakan metode HOR</w:t>
            </w:r>
          </w:p>
          <w:p w14:paraId="329FF02E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F70A0BC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Ditambahkan state of the art penelitian dan kontribusi penelitian </w:t>
            </w:r>
            <w:r>
              <w:rPr>
                <w:rFonts w:ascii="Cambria" w:eastAsia="Cambria" w:hAnsi="Cambria" w:cs="Cambria"/>
                <w:i/>
                <w:iCs/>
              </w:rPr>
              <w:lastRenderedPageBreak/>
              <w:t>dituliskan lebih eksplisit.</w:t>
            </w:r>
          </w:p>
          <w:p w14:paraId="5411EDE8" w14:textId="7777777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4642F17" w14:textId="4213F737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Literature review penelitian telah ditambahkan literatur baru dan dielaborasi dengan lebih baik.</w:t>
            </w:r>
            <w:r w:rsidR="00BF30CA">
              <w:rPr>
                <w:rFonts w:ascii="Cambria" w:eastAsia="Cambria" w:hAnsi="Cambria" w:cs="Cambria"/>
                <w:i/>
                <w:iCs/>
              </w:rPr>
              <w:t xml:space="preserve"> Ditambahkan </w:t>
            </w:r>
            <w:r w:rsidR="00CD718F">
              <w:rPr>
                <w:rFonts w:ascii="Cambria" w:eastAsia="Cambria" w:hAnsi="Cambria" w:cs="Cambria"/>
                <w:i/>
                <w:iCs/>
              </w:rPr>
              <w:t>3 literatur bertaraf nasional dan 3 literatur bertaraf internasional.</w:t>
            </w:r>
          </w:p>
          <w:p w14:paraId="22D2460A" w14:textId="61759398" w:rsidR="00BA5593" w:rsidRDefault="00BA5593" w:rsidP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</w:tc>
        <w:tc>
          <w:tcPr>
            <w:tcW w:w="1812" w:type="dxa"/>
          </w:tcPr>
          <w:p w14:paraId="7E8D7E12" w14:textId="5D7153DD" w:rsidR="00BF2CA1" w:rsidRDefault="007B34E8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 xml:space="preserve">Seluruh manuscript, perubahan bertanda </w:t>
            </w:r>
            <w:r w:rsidR="003E0161">
              <w:rPr>
                <w:rFonts w:ascii="Cambria" w:eastAsia="Cambria" w:hAnsi="Cambria" w:cs="Cambria"/>
                <w:i/>
                <w:iCs/>
              </w:rPr>
              <w:t>merah</w:t>
            </w:r>
            <w:r w:rsidR="00EA0E67">
              <w:rPr>
                <w:rFonts w:ascii="Cambria" w:eastAsia="Cambria" w:hAnsi="Cambria" w:cs="Cambria"/>
                <w:i/>
                <w:iCs/>
              </w:rPr>
              <w:t>, tambahan evaluasi editor berwarna merah dengan highlight kuning</w:t>
            </w:r>
          </w:p>
          <w:p w14:paraId="1933251A" w14:textId="77777777" w:rsidR="007B34E8" w:rsidRDefault="007B34E8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A82628F" w14:textId="61A2D0BB" w:rsidR="007B34E8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</w:t>
            </w:r>
            <w:r w:rsidR="00EA0E67">
              <w:rPr>
                <w:rFonts w:ascii="Cambria" w:eastAsia="Cambria" w:hAnsi="Cambria" w:cs="Cambria"/>
                <w:i/>
                <w:iCs/>
              </w:rPr>
              <w:t>2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55 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 xml:space="preserve">kolom </w:t>
            </w:r>
            <w:r w:rsidR="00EA0E67">
              <w:rPr>
                <w:rFonts w:ascii="Cambria" w:eastAsia="Cambria" w:hAnsi="Cambria" w:cs="Cambria"/>
                <w:i/>
                <w:iCs/>
              </w:rPr>
              <w:t>kanan</w:t>
            </w:r>
            <w:r w:rsidR="00194F4B">
              <w:rPr>
                <w:rFonts w:ascii="Cambria" w:eastAsia="Cambria" w:hAnsi="Cambria" w:cs="Cambria"/>
                <w:i/>
                <w:iCs/>
              </w:rPr>
              <w:t>)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baris 72 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>kolom kanan</w:t>
            </w:r>
            <w:r w:rsidR="00194F4B">
              <w:rPr>
                <w:rFonts w:ascii="Cambria" w:eastAsia="Cambria" w:hAnsi="Cambria" w:cs="Cambria"/>
                <w:i/>
                <w:iCs/>
              </w:rPr>
              <w:t>)</w:t>
            </w:r>
          </w:p>
          <w:p w14:paraId="2EA043BC" w14:textId="77777777" w:rsidR="007B34E8" w:rsidRDefault="007B34E8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A0EFA8C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BBB9375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9208866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BBD6A1C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6E4C32B" w14:textId="1B0C1C5B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</w:t>
            </w:r>
            <w:r w:rsidR="00EA0E67">
              <w:rPr>
                <w:rFonts w:ascii="Cambria" w:eastAsia="Cambria" w:hAnsi="Cambria" w:cs="Cambria"/>
                <w:i/>
                <w:iCs/>
              </w:rPr>
              <w:t>2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73 – 98 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>kolom kanan</w:t>
            </w:r>
            <w:r w:rsidR="00194F4B">
              <w:rPr>
                <w:rFonts w:ascii="Cambria" w:eastAsia="Cambria" w:hAnsi="Cambria" w:cs="Cambria"/>
                <w:i/>
                <w:iCs/>
              </w:rPr>
              <w:t>)</w:t>
            </w:r>
          </w:p>
          <w:p w14:paraId="0EA4F7AE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F1A10BC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7F2475A" w14:textId="634E716A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Hal 1 baris 99 (kolom kanan) – hal 2 baris 13 (kolom kiri)</w:t>
            </w:r>
          </w:p>
          <w:p w14:paraId="6E52D501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0D25A4A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3C5968B" w14:textId="77777777" w:rsidR="00BF30CA" w:rsidRDefault="00BF30CA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7D5BF87" w14:textId="55465EEB" w:rsidR="00BF30CA" w:rsidRDefault="00CD718F" w:rsidP="007B34E8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</w:t>
            </w:r>
            <w:r w:rsidR="00EA0E67">
              <w:rPr>
                <w:rFonts w:ascii="Cambria" w:eastAsia="Cambria" w:hAnsi="Cambria" w:cs="Cambria"/>
                <w:i/>
                <w:iCs/>
              </w:rPr>
              <w:t>2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55 (kolom kiri) – Hal </w:t>
            </w:r>
            <w:r w:rsidR="00EA0E67">
              <w:rPr>
                <w:rFonts w:ascii="Cambria" w:eastAsia="Cambria" w:hAnsi="Cambria" w:cs="Cambria"/>
                <w:i/>
                <w:iCs/>
              </w:rPr>
              <w:t>2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98 (kolom kanan)</w:t>
            </w:r>
          </w:p>
        </w:tc>
      </w:tr>
      <w:tr w:rsidR="00BF2CA1" w14:paraId="290B42B1" w14:textId="77777777" w:rsidTr="00BA5593">
        <w:trPr>
          <w:trHeight w:val="5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A778" w14:textId="6FDEE23A" w:rsidR="00BF2CA1" w:rsidRDefault="00957C1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2. Metodologi</w:t>
            </w:r>
          </w:p>
        </w:tc>
        <w:tc>
          <w:tcPr>
            <w:tcW w:w="2410" w:type="dxa"/>
          </w:tcPr>
          <w:p w14:paraId="2AB44CD9" w14:textId="1A2DEAD0" w:rsidR="00BA5593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Flowchart penelitian sebaiknya dibuat dalam bagan tahapan penelitian yg lebih menarik</w:t>
            </w:r>
            <w:r w:rsidRPr="00957C1F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006BC513" w14:textId="77777777" w:rsidR="00C063FD" w:rsidRDefault="00C063FD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D19951D" w14:textId="77777777" w:rsidR="00C063FD" w:rsidRDefault="00C063FD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8527378" w14:textId="4174136A" w:rsidR="00BF2CA1" w:rsidRDefault="00957C1F">
            <w:pPr>
              <w:jc w:val="center"/>
              <w:rPr>
                <w:rFonts w:ascii="Cambria" w:eastAsia="Cambria" w:hAnsi="Cambria" w:cs="Cambria"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-Informasi dalam subsection metodologi penelitian belum lengkap; Tahapan penelitian sebaiknya dibuat dalam poin-poin supaya lebih jelas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9CF6" w14:textId="77777777" w:rsidR="00BF2CA1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Dibuat flowchart penelitian untuk menggambarkan tahapan penelitian dan memperjelas aliran data dalam penelitian.</w:t>
            </w:r>
          </w:p>
          <w:p w14:paraId="2106B7DC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E24AA5F" w14:textId="3FA8ECFC" w:rsidR="00BA5593" w:rsidRDefault="00BA5593" w:rsidP="00BA559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  <w:iCs/>
              </w:rPr>
              <w:t>Tahapan penelitian dilengkapi dan dibuat dalam bentuk poin</w:t>
            </w:r>
            <w:r w:rsidR="004D41A6">
              <w:rPr>
                <w:rFonts w:ascii="Cambria" w:eastAsia="Cambria" w:hAnsi="Cambria" w:cs="Cambria"/>
                <w:i/>
                <w:iCs/>
              </w:rPr>
              <w:t xml:space="preserve"> (per subsection)</w:t>
            </w:r>
            <w:r>
              <w:rPr>
                <w:rFonts w:ascii="Cambria" w:eastAsia="Cambria" w:hAnsi="Cambria" w:cs="Cambria"/>
                <w:i/>
                <w:iCs/>
              </w:rPr>
              <w:t xml:space="preserve"> supaya lebih jelas dan sesuai dengan flow chart penelitian.</w:t>
            </w:r>
          </w:p>
        </w:tc>
        <w:tc>
          <w:tcPr>
            <w:tcW w:w="1812" w:type="dxa"/>
          </w:tcPr>
          <w:p w14:paraId="01B77E90" w14:textId="2996EEB1" w:rsidR="00BF2CA1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Gambar 1 pada hal </w:t>
            </w:r>
            <w:r w:rsidR="00EA0E67">
              <w:rPr>
                <w:rFonts w:ascii="Cambria" w:eastAsia="Cambria" w:hAnsi="Cambria" w:cs="Cambria"/>
                <w:i/>
                <w:iCs/>
              </w:rPr>
              <w:t>3</w:t>
            </w:r>
            <w:r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4D41A6">
              <w:rPr>
                <w:rFonts w:ascii="Cambria" w:eastAsia="Cambria" w:hAnsi="Cambria" w:cs="Cambria"/>
                <w:i/>
                <w:iCs/>
              </w:rPr>
              <w:t>baris</w:t>
            </w:r>
            <w:r>
              <w:rPr>
                <w:rFonts w:ascii="Cambria" w:eastAsia="Cambria" w:hAnsi="Cambria" w:cs="Cambria"/>
                <w:i/>
                <w:iCs/>
              </w:rPr>
              <w:t xml:space="preserve"> 20 – 22</w:t>
            </w:r>
            <w:r w:rsidR="004D41A6">
              <w:rPr>
                <w:rFonts w:ascii="Cambria" w:eastAsia="Cambria" w:hAnsi="Cambria" w:cs="Cambria"/>
                <w:i/>
                <w:iCs/>
              </w:rPr>
              <w:t xml:space="preserve"> (kolom kiri)</w:t>
            </w:r>
          </w:p>
          <w:p w14:paraId="2691BF5A" w14:textId="77777777" w:rsidR="00391D7A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BBB3E8D" w14:textId="77777777" w:rsidR="00391D7A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62857D8" w14:textId="77777777" w:rsidR="00391D7A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C3B1BA5" w14:textId="77777777" w:rsidR="00391D7A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857653F" w14:textId="77777777" w:rsidR="00391D7A" w:rsidRDefault="00391D7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FA8C7F2" w14:textId="18FB4C3F" w:rsidR="00391D7A" w:rsidRPr="004D41A6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4D41A6">
              <w:rPr>
                <w:rFonts w:ascii="Cambria" w:eastAsia="Cambria" w:hAnsi="Cambria" w:cs="Cambria"/>
                <w:i/>
                <w:iCs/>
              </w:rPr>
              <w:t>H</w:t>
            </w:r>
            <w:r>
              <w:rPr>
                <w:rFonts w:ascii="Cambria" w:eastAsia="Cambria" w:hAnsi="Cambria" w:cs="Cambria"/>
                <w:i/>
                <w:iCs/>
              </w:rPr>
              <w:t>al</w:t>
            </w:r>
            <w:r w:rsidRPr="004D41A6"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A83D2F">
              <w:rPr>
                <w:rFonts w:ascii="Cambria" w:eastAsia="Cambria" w:hAnsi="Cambria" w:cs="Cambria"/>
                <w:i/>
                <w:iCs/>
              </w:rPr>
              <w:t>3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24 (kolom kiri) – hal </w:t>
            </w:r>
            <w:r w:rsidR="00A83D2F">
              <w:rPr>
                <w:rFonts w:ascii="Cambria" w:eastAsia="Cambria" w:hAnsi="Cambria" w:cs="Cambria"/>
                <w:i/>
                <w:iCs/>
              </w:rPr>
              <w:t>4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</w:t>
            </w:r>
            <w:r w:rsidR="00A83D2F">
              <w:rPr>
                <w:rFonts w:ascii="Cambria" w:eastAsia="Cambria" w:hAnsi="Cambria" w:cs="Cambria"/>
                <w:i/>
                <w:iCs/>
              </w:rPr>
              <w:t>28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kiri)</w:t>
            </w:r>
          </w:p>
        </w:tc>
      </w:tr>
      <w:tr w:rsidR="00957C1F" w14:paraId="3B80C857" w14:textId="77777777" w:rsidTr="00BA5593">
        <w:trPr>
          <w:trHeight w:val="5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B84A" w14:textId="3D739289" w:rsidR="00957C1F" w:rsidRDefault="00957C1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3. Hasil dan Pembahasan</w:t>
            </w:r>
          </w:p>
        </w:tc>
        <w:tc>
          <w:tcPr>
            <w:tcW w:w="2410" w:type="dxa"/>
          </w:tcPr>
          <w:p w14:paraId="79BC5B46" w14:textId="77777777" w:rsidR="00EA0E67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-Prosedur pengadaan perlu dibuat dalam bagan</w:t>
            </w:r>
            <w:r w:rsidRPr="00957C1F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17BA2E8B" w14:textId="0B31349E" w:rsidR="00EA0E67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-Data atau pernyataan yg diperoleh dari reference perlu dianalisis sehingga bukan sekadar dicantumkan saja</w:t>
            </w:r>
            <w:r w:rsidRPr="00957C1F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79DBE68E" w14:textId="639CF6F0" w:rsidR="00BA5593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 xml:space="preserve">-Tidak dijelaskan alur penggunaan swot, </w:t>
            </w:r>
            <w:r w:rsidRPr="00957C1F">
              <w:rPr>
                <w:rFonts w:ascii="Cambria" w:eastAsia="Cambria" w:hAnsi="Cambria" w:cs="Cambria"/>
                <w:i/>
                <w:iCs/>
              </w:rPr>
              <w:lastRenderedPageBreak/>
              <w:t>porters five force, dan HOR, sehingga terkesan tiap metode berdiri sendiri</w:t>
            </w:r>
            <w:r w:rsidRPr="00957C1F">
              <w:rPr>
                <w:rFonts w:ascii="Cambria" w:eastAsia="Cambria" w:hAnsi="Cambria" w:cs="Cambria"/>
                <w:i/>
                <w:iCs/>
              </w:rPr>
              <w:br/>
            </w:r>
          </w:p>
          <w:p w14:paraId="473B1AEC" w14:textId="77777777" w:rsidR="00BA5593" w:rsidRDefault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9E467F9" w14:textId="77777777" w:rsidR="00BA5593" w:rsidRDefault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60B1A0D" w14:textId="77777777" w:rsidR="00BA5593" w:rsidRDefault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E52CC18" w14:textId="6FBA7EA5" w:rsidR="00957C1F" w:rsidRPr="00957C1F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-Belum dilakukan analisis pembahasan mendalam terutama terkait hasil HOR dan implikasi manajerialnya (hanya</w:t>
            </w:r>
            <w:r w:rsidR="004A0AD8"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Pr="00957C1F">
              <w:rPr>
                <w:rFonts w:ascii="Cambria" w:eastAsia="Cambria" w:hAnsi="Cambria" w:cs="Cambria"/>
                <w:i/>
                <w:iCs/>
              </w:rPr>
              <w:t>penyajian</w:t>
            </w:r>
            <w:r w:rsidR="004A0AD8"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Pr="00957C1F">
              <w:rPr>
                <w:rFonts w:ascii="Cambria" w:eastAsia="Cambria" w:hAnsi="Cambria" w:cs="Cambria"/>
                <w:i/>
                <w:iCs/>
              </w:rPr>
              <w:t>hasil); belum ada analisis dengan membandingkan hasil dengan literature review terdahulu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9111" w14:textId="77777777" w:rsidR="00957C1F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>Bagan prosedur pengadaan telah ditambahkan.</w:t>
            </w:r>
          </w:p>
          <w:p w14:paraId="4B4647C7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46A7539" w14:textId="68F79570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Telah ditambahkan </w:t>
            </w:r>
            <w:r w:rsidR="004D41A6">
              <w:rPr>
                <w:rFonts w:ascii="Cambria" w:eastAsia="Cambria" w:hAnsi="Cambria" w:cs="Cambria"/>
                <w:i/>
                <w:iCs/>
              </w:rPr>
              <w:t>analisis dari data</w:t>
            </w:r>
            <w:r>
              <w:rPr>
                <w:rFonts w:ascii="Cambria" w:eastAsia="Cambria" w:hAnsi="Cambria" w:cs="Cambria"/>
                <w:i/>
                <w:iCs/>
              </w:rPr>
              <w:t xml:space="preserve"> yang diperoleh dari referensi.</w:t>
            </w:r>
          </w:p>
          <w:p w14:paraId="6B4B4B4B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48E4413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C7DF533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A4B02BA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2978250" w14:textId="4184B364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Alur penggunaan SWOT, Porter five </w:t>
            </w:r>
            <w:r>
              <w:rPr>
                <w:rFonts w:ascii="Cambria" w:eastAsia="Cambria" w:hAnsi="Cambria" w:cs="Cambria"/>
                <w:i/>
                <w:iCs/>
              </w:rPr>
              <w:lastRenderedPageBreak/>
              <w:t>force, dan HOR telah ditambahkan dalam flowchart sesuai tanggapan di bab sebelumnya, sehingga terlihat keterkaitannya.</w:t>
            </w:r>
          </w:p>
          <w:p w14:paraId="148C5BD6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96C8D0F" w14:textId="65EF5124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Analisis yang lebih mendalam terkait hasil HOR, implikasi manajerial ditambahkan dan dibandingkan dengan hasil literatur terdahulu.</w:t>
            </w:r>
          </w:p>
        </w:tc>
        <w:tc>
          <w:tcPr>
            <w:tcW w:w="1812" w:type="dxa"/>
          </w:tcPr>
          <w:p w14:paraId="7DD90F94" w14:textId="214CCBAA" w:rsidR="00957C1F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 xml:space="preserve">Hal 4 baris </w:t>
            </w:r>
            <w:r w:rsidR="00C063FD">
              <w:rPr>
                <w:rFonts w:ascii="Cambria" w:eastAsia="Cambria" w:hAnsi="Cambria" w:cs="Cambria"/>
                <w:i/>
                <w:iCs/>
              </w:rPr>
              <w:t>63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C063FD">
              <w:rPr>
                <w:rFonts w:ascii="Cambria" w:eastAsia="Cambria" w:hAnsi="Cambria" w:cs="Cambria"/>
                <w:i/>
                <w:iCs/>
              </w:rPr>
              <w:t>77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kanan)</w:t>
            </w:r>
          </w:p>
          <w:p w14:paraId="70101CDF" w14:textId="77777777" w:rsidR="004D41A6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C86640C" w14:textId="616587BB" w:rsidR="004D41A6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</w:t>
            </w:r>
            <w:r w:rsidR="00C063FD">
              <w:rPr>
                <w:rFonts w:ascii="Cambria" w:eastAsia="Cambria" w:hAnsi="Cambria" w:cs="Cambria"/>
                <w:i/>
                <w:iCs/>
              </w:rPr>
              <w:t>5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</w:t>
            </w:r>
            <w:r w:rsidR="00C063FD">
              <w:rPr>
                <w:rFonts w:ascii="Cambria" w:eastAsia="Cambria" w:hAnsi="Cambria" w:cs="Cambria"/>
                <w:i/>
                <w:iCs/>
              </w:rPr>
              <w:t>4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C063FD">
              <w:rPr>
                <w:rFonts w:ascii="Cambria" w:eastAsia="Cambria" w:hAnsi="Cambria" w:cs="Cambria"/>
                <w:i/>
                <w:iCs/>
              </w:rPr>
              <w:t>14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</w:t>
            </w:r>
            <w:r w:rsidR="00C063FD">
              <w:rPr>
                <w:rFonts w:ascii="Cambria" w:eastAsia="Cambria" w:hAnsi="Cambria" w:cs="Cambria"/>
                <w:i/>
                <w:iCs/>
              </w:rPr>
              <w:t>kiri</w:t>
            </w:r>
            <w:r>
              <w:rPr>
                <w:rFonts w:ascii="Cambria" w:eastAsia="Cambria" w:hAnsi="Cambria" w:cs="Cambria"/>
                <w:i/>
                <w:iCs/>
              </w:rPr>
              <w:t xml:space="preserve">). Hal </w:t>
            </w:r>
            <w:r w:rsidR="0036235C">
              <w:rPr>
                <w:rFonts w:ascii="Cambria" w:eastAsia="Cambria" w:hAnsi="Cambria" w:cs="Cambria"/>
                <w:i/>
                <w:iCs/>
              </w:rPr>
              <w:t>7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</w:t>
            </w:r>
            <w:r w:rsidR="0036235C">
              <w:rPr>
                <w:rFonts w:ascii="Cambria" w:eastAsia="Cambria" w:hAnsi="Cambria" w:cs="Cambria"/>
                <w:i/>
                <w:iCs/>
              </w:rPr>
              <w:t>27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36235C">
              <w:rPr>
                <w:rFonts w:ascii="Cambria" w:eastAsia="Cambria" w:hAnsi="Cambria" w:cs="Cambria"/>
                <w:i/>
                <w:iCs/>
              </w:rPr>
              <w:t>33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 xml:space="preserve">kolom </w:t>
            </w:r>
            <w:r w:rsidR="00C063FD">
              <w:rPr>
                <w:rFonts w:ascii="Cambria" w:eastAsia="Cambria" w:hAnsi="Cambria" w:cs="Cambria"/>
                <w:i/>
                <w:iCs/>
              </w:rPr>
              <w:t>kiri)</w:t>
            </w:r>
            <w:r>
              <w:rPr>
                <w:rFonts w:ascii="Cambria" w:eastAsia="Cambria" w:hAnsi="Cambria" w:cs="Cambria"/>
                <w:i/>
                <w:iCs/>
              </w:rPr>
              <w:t xml:space="preserve">. </w:t>
            </w:r>
          </w:p>
          <w:p w14:paraId="3E955692" w14:textId="77777777" w:rsidR="004D41A6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CA51BB9" w14:textId="012F1E42" w:rsidR="004D41A6" w:rsidRDefault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82C6404" w14:textId="77777777" w:rsidR="00EA0E67" w:rsidRDefault="00EA0E67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55AB654" w14:textId="77777777" w:rsidR="00FF40FA" w:rsidRDefault="00FF40F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CEA2CB3" w14:textId="1D2FF4DF" w:rsidR="004D41A6" w:rsidRDefault="004D41A6" w:rsidP="00FF40FA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</w:t>
            </w:r>
            <w:r w:rsidR="00461DE5">
              <w:rPr>
                <w:rFonts w:ascii="Cambria" w:eastAsia="Cambria" w:hAnsi="Cambria" w:cs="Cambria"/>
                <w:i/>
                <w:iCs/>
              </w:rPr>
              <w:t xml:space="preserve">3 </w:t>
            </w:r>
            <w:r>
              <w:rPr>
                <w:rFonts w:ascii="Cambria" w:eastAsia="Cambria" w:hAnsi="Cambria" w:cs="Cambria"/>
                <w:i/>
                <w:iCs/>
              </w:rPr>
              <w:t xml:space="preserve">baris </w:t>
            </w:r>
            <w:r w:rsidR="00461DE5">
              <w:rPr>
                <w:rFonts w:ascii="Cambria" w:eastAsia="Cambria" w:hAnsi="Cambria" w:cs="Cambria"/>
                <w:i/>
                <w:iCs/>
              </w:rPr>
              <w:t>24 (kolom kiri)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461DE5">
              <w:rPr>
                <w:rFonts w:ascii="Cambria" w:eastAsia="Cambria" w:hAnsi="Cambria" w:cs="Cambria"/>
                <w:i/>
                <w:iCs/>
              </w:rPr>
              <w:lastRenderedPageBreak/>
              <w:t xml:space="preserve">Hal </w:t>
            </w:r>
            <w:r w:rsidR="0036235C">
              <w:rPr>
                <w:rFonts w:ascii="Cambria" w:eastAsia="Cambria" w:hAnsi="Cambria" w:cs="Cambria"/>
                <w:i/>
                <w:iCs/>
              </w:rPr>
              <w:t>4</w:t>
            </w:r>
            <w:r w:rsidR="00461DE5">
              <w:rPr>
                <w:rFonts w:ascii="Cambria" w:eastAsia="Cambria" w:hAnsi="Cambria" w:cs="Cambria"/>
                <w:i/>
                <w:iCs/>
              </w:rPr>
              <w:t xml:space="preserve"> baris 28 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 xml:space="preserve">kolom </w:t>
            </w:r>
            <w:r w:rsidR="00461DE5">
              <w:rPr>
                <w:rFonts w:ascii="Cambria" w:eastAsia="Cambria" w:hAnsi="Cambria" w:cs="Cambria"/>
                <w:i/>
                <w:iCs/>
              </w:rPr>
              <w:t>kiri</w:t>
            </w:r>
            <w:r w:rsidR="0036235C">
              <w:rPr>
                <w:rFonts w:ascii="Cambria" w:eastAsia="Cambria" w:hAnsi="Cambria" w:cs="Cambria"/>
                <w:i/>
                <w:iCs/>
              </w:rPr>
              <w:t>)</w:t>
            </w:r>
            <w:r w:rsidR="00FF40FA">
              <w:rPr>
                <w:rFonts w:ascii="Cambria" w:eastAsia="Cambria" w:hAnsi="Cambria" w:cs="Cambria"/>
                <w:i/>
                <w:iCs/>
              </w:rPr>
              <w:t xml:space="preserve">. </w:t>
            </w:r>
            <w:r>
              <w:rPr>
                <w:rFonts w:ascii="Cambria" w:eastAsia="Cambria" w:hAnsi="Cambria" w:cs="Cambria"/>
                <w:i/>
                <w:iCs/>
              </w:rPr>
              <w:t xml:space="preserve">Flowchart di hal 3 baris 20 – 22 </w:t>
            </w:r>
            <w:r w:rsidR="00194F4B">
              <w:rPr>
                <w:rFonts w:ascii="Cambria" w:eastAsia="Cambria" w:hAnsi="Cambria" w:cs="Cambria"/>
                <w:i/>
                <w:iCs/>
              </w:rPr>
              <w:t>(</w:t>
            </w:r>
            <w:r>
              <w:rPr>
                <w:rFonts w:ascii="Cambria" w:eastAsia="Cambria" w:hAnsi="Cambria" w:cs="Cambria"/>
                <w:i/>
                <w:iCs/>
              </w:rPr>
              <w:t>kolom kiri</w:t>
            </w:r>
            <w:r w:rsidR="00194F4B">
              <w:rPr>
                <w:rFonts w:ascii="Cambria" w:eastAsia="Cambria" w:hAnsi="Cambria" w:cs="Cambria"/>
                <w:i/>
                <w:iCs/>
              </w:rPr>
              <w:t>)</w:t>
            </w:r>
            <w:r>
              <w:rPr>
                <w:rFonts w:ascii="Cambria" w:eastAsia="Cambria" w:hAnsi="Cambria" w:cs="Cambria"/>
                <w:i/>
                <w:iCs/>
              </w:rPr>
              <w:t>.</w:t>
            </w:r>
          </w:p>
          <w:p w14:paraId="79C2586D" w14:textId="77777777" w:rsidR="004D41A6" w:rsidRDefault="004D41A6" w:rsidP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934C380" w14:textId="77777777" w:rsidR="004D41A6" w:rsidRDefault="004D41A6" w:rsidP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D23B9E5" w14:textId="77777777" w:rsidR="004D41A6" w:rsidRDefault="004D41A6" w:rsidP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46C5835" w14:textId="2E91D4F6" w:rsidR="004D41A6" w:rsidRDefault="004D41A6" w:rsidP="004D41A6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Hal 8 baris 14 – 20 kolom kiri. Sub bab pembahasan terletak di Hal 1</w:t>
            </w:r>
            <w:r w:rsidR="0036235C">
              <w:rPr>
                <w:rFonts w:ascii="Cambria" w:eastAsia="Cambria" w:hAnsi="Cambria" w:cs="Cambria"/>
                <w:i/>
                <w:iCs/>
              </w:rPr>
              <w:t xml:space="preserve">1 </w:t>
            </w:r>
            <w:r>
              <w:rPr>
                <w:rFonts w:ascii="Cambria" w:eastAsia="Cambria" w:hAnsi="Cambria" w:cs="Cambria"/>
                <w:i/>
                <w:iCs/>
              </w:rPr>
              <w:t>baris 1</w:t>
            </w:r>
            <w:r w:rsidR="0036235C">
              <w:rPr>
                <w:rFonts w:ascii="Cambria" w:eastAsia="Cambria" w:hAnsi="Cambria" w:cs="Cambria"/>
                <w:i/>
                <w:iCs/>
              </w:rPr>
              <w:t>7</w:t>
            </w:r>
            <w:r w:rsidR="00194F4B">
              <w:rPr>
                <w:rFonts w:ascii="Cambria" w:eastAsia="Cambria" w:hAnsi="Cambria" w:cs="Cambria"/>
                <w:i/>
                <w:iCs/>
              </w:rPr>
              <w:t xml:space="preserve"> (kolom kiri)</w:t>
            </w:r>
            <w:r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194F4B">
              <w:rPr>
                <w:rFonts w:ascii="Cambria" w:eastAsia="Cambria" w:hAnsi="Cambria" w:cs="Cambria"/>
                <w:i/>
                <w:iCs/>
              </w:rPr>
              <w:t>–</w:t>
            </w:r>
            <w:r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194F4B">
              <w:rPr>
                <w:rFonts w:ascii="Cambria" w:eastAsia="Cambria" w:hAnsi="Cambria" w:cs="Cambria"/>
                <w:i/>
                <w:iCs/>
              </w:rPr>
              <w:t>7</w:t>
            </w:r>
            <w:r w:rsidR="0036235C">
              <w:rPr>
                <w:rFonts w:ascii="Cambria" w:eastAsia="Cambria" w:hAnsi="Cambria" w:cs="Cambria"/>
                <w:i/>
                <w:iCs/>
              </w:rPr>
              <w:t>9</w:t>
            </w:r>
            <w:r w:rsidR="00194F4B">
              <w:rPr>
                <w:rFonts w:ascii="Cambria" w:eastAsia="Cambria" w:hAnsi="Cambria" w:cs="Cambria"/>
                <w:i/>
                <w:iCs/>
              </w:rPr>
              <w:t xml:space="preserve"> (kolom kanan)</w:t>
            </w:r>
          </w:p>
        </w:tc>
      </w:tr>
      <w:tr w:rsidR="00957C1F" w14:paraId="466AD7AB" w14:textId="77777777" w:rsidTr="00BA5593">
        <w:trPr>
          <w:trHeight w:val="5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7DC1" w14:textId="4DDA95D2" w:rsidR="00957C1F" w:rsidRDefault="00957C1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4. Kesimpulan</w:t>
            </w:r>
          </w:p>
        </w:tc>
        <w:tc>
          <w:tcPr>
            <w:tcW w:w="2410" w:type="dxa"/>
          </w:tcPr>
          <w:p w14:paraId="3D110046" w14:textId="4DB23CCB" w:rsidR="00957C1F" w:rsidRPr="00957C1F" w:rsidRDefault="00957C1F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 xml:space="preserve">Tidak </w:t>
            </w:r>
            <w:r w:rsidR="00BA5593">
              <w:rPr>
                <w:rFonts w:ascii="Cambria" w:eastAsia="Cambria" w:hAnsi="Cambria" w:cs="Cambria"/>
                <w:i/>
                <w:iCs/>
              </w:rPr>
              <w:t>dijelaskan hasil dari swot dan Porter's Five Forces sehingga terkesan hanya dilakukan</w:t>
            </w:r>
            <w:r w:rsidRPr="00957C1F">
              <w:rPr>
                <w:rFonts w:ascii="Cambria" w:eastAsia="Cambria" w:hAnsi="Cambria" w:cs="Cambria"/>
                <w:i/>
                <w:iCs/>
              </w:rPr>
              <w:t xml:space="preserve"> HOR saja; Research limitations? Future research?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5FE1" w14:textId="4A0E4B23" w:rsidR="00957C1F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Penjelasan hasil SWOT dan Porter’s Five Forces telah ditambahkan, serta ditambahkan pula research limitations dan future research.</w:t>
            </w:r>
          </w:p>
        </w:tc>
        <w:tc>
          <w:tcPr>
            <w:tcW w:w="1812" w:type="dxa"/>
          </w:tcPr>
          <w:p w14:paraId="6A1F1B65" w14:textId="2AB78983" w:rsidR="00957C1F" w:rsidRDefault="00194F4B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11 baris </w:t>
            </w:r>
            <w:r w:rsidR="00672FC7">
              <w:rPr>
                <w:rFonts w:ascii="Cambria" w:eastAsia="Cambria" w:hAnsi="Cambria" w:cs="Cambria"/>
                <w:i/>
                <w:iCs/>
              </w:rPr>
              <w:t>82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672FC7">
              <w:rPr>
                <w:rFonts w:ascii="Cambria" w:eastAsia="Cambria" w:hAnsi="Cambria" w:cs="Cambria"/>
                <w:i/>
                <w:iCs/>
              </w:rPr>
              <w:t>92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</w:t>
            </w:r>
            <w:r w:rsidR="00672FC7">
              <w:rPr>
                <w:rFonts w:ascii="Cambria" w:eastAsia="Cambria" w:hAnsi="Cambria" w:cs="Cambria"/>
                <w:i/>
                <w:iCs/>
              </w:rPr>
              <w:t>kanan</w:t>
            </w:r>
            <w:r>
              <w:rPr>
                <w:rFonts w:ascii="Cambria" w:eastAsia="Cambria" w:hAnsi="Cambria" w:cs="Cambria"/>
                <w:i/>
                <w:iCs/>
              </w:rPr>
              <w:t>) dan Hal 12 baris 1</w:t>
            </w:r>
            <w:r w:rsidR="00672FC7">
              <w:rPr>
                <w:rFonts w:ascii="Cambria" w:eastAsia="Cambria" w:hAnsi="Cambria" w:cs="Cambria"/>
                <w:i/>
                <w:iCs/>
              </w:rPr>
              <w:t>1 – 29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</w:t>
            </w:r>
            <w:r w:rsidR="00672FC7">
              <w:rPr>
                <w:rFonts w:ascii="Cambria" w:eastAsia="Cambria" w:hAnsi="Cambria" w:cs="Cambria"/>
                <w:i/>
                <w:iCs/>
              </w:rPr>
              <w:t>iri</w:t>
            </w:r>
            <w:r>
              <w:rPr>
                <w:rFonts w:ascii="Cambria" w:eastAsia="Cambria" w:hAnsi="Cambria" w:cs="Cambria"/>
                <w:i/>
                <w:iCs/>
              </w:rPr>
              <w:t>)</w:t>
            </w:r>
          </w:p>
        </w:tc>
      </w:tr>
      <w:tr w:rsidR="00BF2CA1" w14:paraId="471AE735" w14:textId="77777777">
        <w:trPr>
          <w:trHeight w:val="97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477C" w14:textId="5CC89F14" w:rsidR="00BF2CA1" w:rsidRDefault="00957C1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5. References</w:t>
            </w:r>
          </w:p>
        </w:tc>
        <w:tc>
          <w:tcPr>
            <w:tcW w:w="2410" w:type="dxa"/>
          </w:tcPr>
          <w:p w14:paraId="156528F4" w14:textId="1D62EE00" w:rsidR="00BF2CA1" w:rsidRDefault="00957C1F">
            <w:pPr>
              <w:jc w:val="center"/>
              <w:rPr>
                <w:rFonts w:ascii="Cambria" w:eastAsia="Cambria" w:hAnsi="Cambria" w:cs="Cambria"/>
              </w:rPr>
            </w:pPr>
            <w:r w:rsidRPr="00957C1F">
              <w:rPr>
                <w:rFonts w:ascii="Cambria" w:eastAsia="Cambria" w:hAnsi="Cambria" w:cs="Cambria"/>
                <w:i/>
                <w:iCs/>
              </w:rPr>
              <w:t>Masih sangat terbatas pada referensi jurnal nasional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E85D" w14:textId="1EF5324B" w:rsidR="00BF2CA1" w:rsidRDefault="00BA559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  <w:iCs/>
              </w:rPr>
              <w:t>Referensi jurnal internasional telah ditambahkan.</w:t>
            </w:r>
          </w:p>
        </w:tc>
        <w:tc>
          <w:tcPr>
            <w:tcW w:w="1812" w:type="dxa"/>
          </w:tcPr>
          <w:p w14:paraId="233F1BD1" w14:textId="70419950" w:rsidR="00BF2CA1" w:rsidRDefault="00194F4B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12 baris </w:t>
            </w:r>
            <w:r w:rsidR="008736AC">
              <w:rPr>
                <w:rFonts w:ascii="Cambria" w:eastAsia="Cambria" w:hAnsi="Cambria" w:cs="Cambria"/>
                <w:i/>
                <w:iCs/>
              </w:rPr>
              <w:t>32</w:t>
            </w:r>
            <w:r>
              <w:rPr>
                <w:rFonts w:ascii="Cambria" w:eastAsia="Cambria" w:hAnsi="Cambria" w:cs="Cambria"/>
                <w:i/>
                <w:iCs/>
              </w:rPr>
              <w:t>-</w:t>
            </w:r>
            <w:r w:rsidR="008736AC">
              <w:rPr>
                <w:rFonts w:ascii="Cambria" w:eastAsia="Cambria" w:hAnsi="Cambria" w:cs="Cambria"/>
                <w:i/>
                <w:iCs/>
              </w:rPr>
              <w:t>35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kiri), baris </w:t>
            </w:r>
            <w:r w:rsidR="008736AC">
              <w:rPr>
                <w:rFonts w:ascii="Cambria" w:eastAsia="Cambria" w:hAnsi="Cambria" w:cs="Cambria"/>
                <w:i/>
                <w:iCs/>
              </w:rPr>
              <w:t>98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</w:t>
            </w:r>
            <w:r w:rsidR="008736AC">
              <w:rPr>
                <w:rFonts w:ascii="Cambria" w:eastAsia="Cambria" w:hAnsi="Cambria" w:cs="Cambria"/>
                <w:i/>
                <w:iCs/>
              </w:rPr>
              <w:t>108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kanan)</w:t>
            </w:r>
          </w:p>
        </w:tc>
      </w:tr>
    </w:tbl>
    <w:p w14:paraId="6E24C4A0" w14:textId="77777777" w:rsidR="00BF2CA1" w:rsidRDefault="00BF2CA1">
      <w:pPr>
        <w:rPr>
          <w:rFonts w:ascii="Cambria" w:eastAsia="Cambria" w:hAnsi="Cambria" w:cs="Cambria"/>
          <w:b/>
          <w:bCs/>
          <w:sz w:val="22"/>
          <w:szCs w:val="22"/>
        </w:rPr>
      </w:pPr>
    </w:p>
    <w:p w14:paraId="13982F4E" w14:textId="77777777" w:rsidR="00BF2CA1" w:rsidRDefault="00000000">
      <w:pPr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Reviewer B</w:t>
      </w:r>
    </w:p>
    <w:tbl>
      <w:tblPr>
        <w:tblStyle w:val="1"/>
        <w:tblW w:w="9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410"/>
        <w:gridCol w:w="2502"/>
        <w:gridCol w:w="1812"/>
      </w:tblGrid>
      <w:tr w:rsidR="00BF2CA1" w14:paraId="418DEE8E" w14:textId="77777777">
        <w:trPr>
          <w:trHeight w:val="52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7C81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Heading / Paragraph / Section</w:t>
            </w:r>
          </w:p>
        </w:tc>
        <w:tc>
          <w:tcPr>
            <w:tcW w:w="2410" w:type="dxa"/>
            <w:vAlign w:val="center"/>
          </w:tcPr>
          <w:p w14:paraId="60C45167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Reviewer Comments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D5E0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Author Response</w:t>
            </w:r>
          </w:p>
        </w:tc>
        <w:tc>
          <w:tcPr>
            <w:tcW w:w="1812" w:type="dxa"/>
            <w:vAlign w:val="center"/>
          </w:tcPr>
          <w:p w14:paraId="04E0DD14" w14:textId="77777777" w:rsidR="00BF2CA1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Page and Line Number(s)</w:t>
            </w:r>
          </w:p>
        </w:tc>
      </w:tr>
      <w:tr w:rsidR="00BF2CA1" w14:paraId="53C9F642" w14:textId="77777777" w:rsidTr="00681D53">
        <w:trPr>
          <w:trHeight w:val="5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59074" w14:textId="5B0D1F2D" w:rsidR="00BF2CA1" w:rsidRDefault="00BF0DEC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General Comments</w:t>
            </w:r>
          </w:p>
        </w:tc>
        <w:tc>
          <w:tcPr>
            <w:tcW w:w="2410" w:type="dxa"/>
            <w:vAlign w:val="center"/>
          </w:tcPr>
          <w:p w14:paraId="6F072F1A" w14:textId="77777777" w:rsidR="005C0AC7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t xml:space="preserve">Penggunaan SWOT analisis dan Porter five force belum terhubung ke House of Risk, sehingga metode utama </w:t>
            </w:r>
            <w:r w:rsidRPr="0057004E">
              <w:rPr>
                <w:rFonts w:ascii="Cambria" w:eastAsia="Cambria" w:hAnsi="Cambria" w:cs="Cambria"/>
                <w:i/>
                <w:iCs/>
              </w:rPr>
              <w:lastRenderedPageBreak/>
              <w:t xml:space="preserve">sebenarnya hanya HoR saja. </w:t>
            </w:r>
          </w:p>
          <w:p w14:paraId="7C44D991" w14:textId="77777777" w:rsidR="005C0AC7" w:rsidRDefault="005C0AC7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82CCDE6" w14:textId="01A6EFA9" w:rsid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t>Baik SWOT maupun Porter five force juga sebuah metode yg harusnya diselesaikan sampai perhitungan strateginya jika diklaim digunakan dalam penelitian ini, atau fokus saja hanya di HoR</w:t>
            </w:r>
          </w:p>
          <w:p w14:paraId="1893D9F8" w14:textId="77777777" w:rsid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BBE5121" w14:textId="77777777" w:rsidR="000F10E0" w:rsidRDefault="000F10E0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C9B7EB8" w14:textId="77777777" w:rsidR="000F10E0" w:rsidRPr="0057004E" w:rsidRDefault="000F10E0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9E3DED9" w14:textId="77777777" w:rsid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t>Penulisan metodologi penelitian belum jelas, HoR punya urutan langkah yang harus dijelaskan dalam metode penelitian</w:t>
            </w:r>
          </w:p>
          <w:p w14:paraId="404C5AB3" w14:textId="77777777" w:rsidR="0057004E" w:rsidRP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5E9130E" w14:textId="2C3253D5" w:rsidR="0057004E" w:rsidRP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t>Penulisan tabel</w:t>
            </w:r>
            <w:r w:rsidR="000F10E0">
              <w:rPr>
                <w:rFonts w:ascii="Cambria" w:eastAsia="Cambria" w:hAnsi="Cambria" w:cs="Cambria"/>
                <w:i/>
                <w:iCs/>
              </w:rPr>
              <w:t>-</w:t>
            </w:r>
            <w:r w:rsidRPr="0057004E">
              <w:rPr>
                <w:rFonts w:ascii="Cambria" w:eastAsia="Cambria" w:hAnsi="Cambria" w:cs="Cambria"/>
                <w:i/>
                <w:iCs/>
              </w:rPr>
              <w:t>tabel untuk HoR dapat dibuat lebih ringkas dan urut agar dapat diikuti oleh pembaca</w:t>
            </w:r>
          </w:p>
          <w:p w14:paraId="5B030DA6" w14:textId="77777777" w:rsid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98CF354" w14:textId="4C4054D3" w:rsidR="0057004E" w:rsidRP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t>Pada latar belakang perlu ditambahkan apa yg dimaksud dengan 'part' untuk maintenance yang dibutuhkan disini karena akan ada berbagai kategori, begitu pula maintenance juga ada berbagai kategori.</w:t>
            </w:r>
          </w:p>
          <w:p w14:paraId="7C948AC3" w14:textId="77777777" w:rsidR="0057004E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983AE4C" w14:textId="1F2F81D5" w:rsidR="00BF2CA1" w:rsidRDefault="0057004E" w:rsidP="0057004E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 w:rsidRPr="0057004E">
              <w:rPr>
                <w:rFonts w:ascii="Cambria" w:eastAsia="Cambria" w:hAnsi="Cambria" w:cs="Cambria"/>
                <w:i/>
                <w:iCs/>
              </w:rPr>
              <w:lastRenderedPageBreak/>
              <w:t>Ditemukan banyak error pada penulisan referensi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D256" w14:textId="6E2CA417" w:rsidR="00BF2CA1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 xml:space="preserve">Hubungan antara SWOT analysis dan Porter’s five forces dengan House of Risk telah ditambahkan dalam metode utama </w:t>
            </w:r>
            <w:r>
              <w:rPr>
                <w:rFonts w:ascii="Cambria" w:eastAsia="Cambria" w:hAnsi="Cambria" w:cs="Cambria"/>
                <w:i/>
                <w:iCs/>
              </w:rPr>
              <w:lastRenderedPageBreak/>
              <w:t>lewat flowchart</w:t>
            </w:r>
            <w:r w:rsidR="00681D53">
              <w:rPr>
                <w:rFonts w:ascii="Cambria" w:eastAsia="Cambria" w:hAnsi="Cambria" w:cs="Cambria"/>
                <w:i/>
                <w:iCs/>
              </w:rPr>
              <w:t xml:space="preserve"> dan penjelasan</w:t>
            </w:r>
            <w:r>
              <w:rPr>
                <w:rFonts w:ascii="Cambria" w:eastAsia="Cambria" w:hAnsi="Cambria" w:cs="Cambria"/>
                <w:i/>
                <w:iCs/>
              </w:rPr>
              <w:t>.</w:t>
            </w:r>
          </w:p>
          <w:p w14:paraId="0BC86B6E" w14:textId="77777777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9A7E8C7" w14:textId="4902F91F" w:rsidR="00BA5593" w:rsidRDefault="00BA5593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SWOT maupun Porter’s five force</w:t>
            </w:r>
            <w:r w:rsidR="005C0AC7">
              <w:rPr>
                <w:rFonts w:ascii="Cambria" w:eastAsia="Cambria" w:hAnsi="Cambria" w:cs="Cambria"/>
                <w:i/>
                <w:iCs/>
              </w:rPr>
              <w:t xml:space="preserve"> yang digunakan adalah bagian kualitatif dari kedua metode untuk menemukan </w:t>
            </w:r>
            <w:r w:rsidR="00546B9B">
              <w:rPr>
                <w:rFonts w:ascii="Cambria" w:eastAsia="Cambria" w:hAnsi="Cambria" w:cs="Cambria"/>
                <w:i/>
                <w:iCs/>
              </w:rPr>
              <w:t>risiko penting.</w:t>
            </w:r>
            <w:r w:rsidR="000F10E0">
              <w:rPr>
                <w:rFonts w:ascii="Cambria" w:eastAsia="Cambria" w:hAnsi="Cambria" w:cs="Cambria"/>
                <w:i/>
                <w:iCs/>
              </w:rPr>
              <w:t xml:space="preserve"> Penjelasan ditambahkan dalam abstrak, celah penelitian dan kontribusi serta metodologi penelitian.</w:t>
            </w:r>
          </w:p>
          <w:p w14:paraId="6E635A1F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891EE3C" w14:textId="20F03C78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Penulisan metodologi diperjelas dengan </w:t>
            </w:r>
            <w:r w:rsidR="00FB2C1F">
              <w:rPr>
                <w:rFonts w:ascii="Cambria" w:eastAsia="Cambria" w:hAnsi="Cambria" w:cs="Cambria"/>
                <w:i/>
                <w:iCs/>
              </w:rPr>
              <w:t>menambahkan diagram penelitian serta</w:t>
            </w:r>
            <w:r>
              <w:rPr>
                <w:rFonts w:ascii="Cambria" w:eastAsia="Cambria" w:hAnsi="Cambria" w:cs="Cambria"/>
                <w:i/>
                <w:iCs/>
              </w:rPr>
              <w:t xml:space="preserve"> poin langkah penelitian.</w:t>
            </w:r>
          </w:p>
          <w:p w14:paraId="36263BF8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B24AF37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481CDD9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Penulisan tabel untuk HOR dibuat dalam lampiran tersendiri untuk lebih memperjelas.</w:t>
            </w:r>
          </w:p>
          <w:p w14:paraId="7B7369A4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F66DFA5" w14:textId="6775C303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Definisi part untuk maintenance diperjelas, begitu juga maintenance diperjelas.</w:t>
            </w:r>
          </w:p>
          <w:p w14:paraId="048A452C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E709049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1C42406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8D581D5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C81E685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49FA36A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FDBC922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0EF3B61" w14:textId="77777777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BC272B3" w14:textId="2D3EE092" w:rsidR="00546B9B" w:rsidRDefault="00546B9B" w:rsidP="00BA559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>Penulisan referensi telah diperbaiki.</w:t>
            </w:r>
          </w:p>
        </w:tc>
        <w:tc>
          <w:tcPr>
            <w:tcW w:w="1812" w:type="dxa"/>
          </w:tcPr>
          <w:p w14:paraId="0F398CD4" w14:textId="483386BF" w:rsidR="00DF4D1C" w:rsidRDefault="00DF4D1C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>Hal 2 baris 109 (kolom kanan) – hal 3 baris 3 (kolom kiri)</w:t>
            </w:r>
          </w:p>
          <w:p w14:paraId="6B01399A" w14:textId="2DDC57B7" w:rsidR="00BF2CA1" w:rsidRDefault="00681D53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3 baris </w:t>
            </w:r>
            <w:r w:rsidR="00DF4D1C">
              <w:rPr>
                <w:rFonts w:ascii="Cambria" w:eastAsia="Cambria" w:hAnsi="Cambria" w:cs="Cambria"/>
                <w:i/>
                <w:iCs/>
              </w:rPr>
              <w:t>18</w:t>
            </w:r>
            <w:r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0F10E0">
              <w:rPr>
                <w:rFonts w:ascii="Cambria" w:eastAsia="Cambria" w:hAnsi="Cambria" w:cs="Cambria"/>
                <w:i/>
                <w:iCs/>
              </w:rPr>
              <w:t>(kolom kiri) –</w:t>
            </w:r>
            <w:r w:rsidR="00DF4D1C"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DF4D1C">
              <w:rPr>
                <w:rFonts w:ascii="Cambria" w:eastAsia="Cambria" w:hAnsi="Cambria" w:cs="Cambria"/>
                <w:i/>
                <w:iCs/>
              </w:rPr>
              <w:lastRenderedPageBreak/>
              <w:t>Hal</w:t>
            </w:r>
            <w:r w:rsidR="000F10E0">
              <w:rPr>
                <w:rFonts w:ascii="Cambria" w:eastAsia="Cambria" w:hAnsi="Cambria" w:cs="Cambria"/>
                <w:i/>
                <w:iCs/>
              </w:rPr>
              <w:t xml:space="preserve"> </w:t>
            </w:r>
            <w:r w:rsidR="00DF4D1C">
              <w:rPr>
                <w:rFonts w:ascii="Cambria" w:eastAsia="Cambria" w:hAnsi="Cambria" w:cs="Cambria"/>
                <w:i/>
                <w:iCs/>
              </w:rPr>
              <w:t>4 baris 28</w:t>
            </w:r>
            <w:r w:rsidR="000F10E0">
              <w:rPr>
                <w:rFonts w:ascii="Cambria" w:eastAsia="Cambria" w:hAnsi="Cambria" w:cs="Cambria"/>
                <w:i/>
                <w:iCs/>
              </w:rPr>
              <w:t xml:space="preserve"> (kolom </w:t>
            </w:r>
            <w:r w:rsidR="00DF4D1C">
              <w:rPr>
                <w:rFonts w:ascii="Cambria" w:eastAsia="Cambria" w:hAnsi="Cambria" w:cs="Cambria"/>
                <w:i/>
                <w:iCs/>
              </w:rPr>
              <w:t>kiri</w:t>
            </w:r>
            <w:r w:rsidR="000F10E0">
              <w:rPr>
                <w:rFonts w:ascii="Cambria" w:eastAsia="Cambria" w:hAnsi="Cambria" w:cs="Cambria"/>
                <w:i/>
                <w:iCs/>
              </w:rPr>
              <w:t>)</w:t>
            </w:r>
          </w:p>
          <w:p w14:paraId="4467262B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25D5D0F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Hal 1: abstrak baris 7, abstract baris 7</w:t>
            </w:r>
          </w:p>
          <w:p w14:paraId="4C62FE9F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7AF34AE" w14:textId="15DEBB30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2 baris 109 (kolom kiri) – hal 3 baris 13 (kolom </w:t>
            </w:r>
            <w:r w:rsidR="00214801">
              <w:rPr>
                <w:rFonts w:ascii="Cambria" w:eastAsia="Cambria" w:hAnsi="Cambria" w:cs="Cambria"/>
                <w:i/>
                <w:iCs/>
              </w:rPr>
              <w:t>kiri</w:t>
            </w:r>
            <w:r>
              <w:rPr>
                <w:rFonts w:ascii="Cambria" w:eastAsia="Cambria" w:hAnsi="Cambria" w:cs="Cambria"/>
                <w:i/>
                <w:iCs/>
              </w:rPr>
              <w:t>)</w:t>
            </w:r>
          </w:p>
          <w:p w14:paraId="50514EFE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418B84B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Hal 3 baris 42 (kolom kanan)</w:t>
            </w:r>
          </w:p>
          <w:p w14:paraId="5119E31A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12C4E7F4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A0FDC57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2BA0669" w14:textId="5655F076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3 baris </w:t>
            </w:r>
            <w:r w:rsidR="00C046E9">
              <w:rPr>
                <w:rFonts w:ascii="Cambria" w:eastAsia="Cambria" w:hAnsi="Cambria" w:cs="Cambria"/>
                <w:i/>
                <w:iCs/>
              </w:rPr>
              <w:t>18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</w:t>
            </w:r>
            <w:r w:rsidR="00C046E9">
              <w:rPr>
                <w:rFonts w:ascii="Cambria" w:eastAsia="Cambria" w:hAnsi="Cambria" w:cs="Cambria"/>
                <w:i/>
                <w:iCs/>
              </w:rPr>
              <w:t>iri</w:t>
            </w:r>
            <w:r>
              <w:rPr>
                <w:rFonts w:ascii="Cambria" w:eastAsia="Cambria" w:hAnsi="Cambria" w:cs="Cambria"/>
                <w:i/>
                <w:iCs/>
              </w:rPr>
              <w:t xml:space="preserve">) – hal 4 baris </w:t>
            </w:r>
            <w:r w:rsidR="00C046E9">
              <w:rPr>
                <w:rFonts w:ascii="Cambria" w:eastAsia="Cambria" w:hAnsi="Cambria" w:cs="Cambria"/>
                <w:i/>
                <w:iCs/>
              </w:rPr>
              <w:t xml:space="preserve">28 </w:t>
            </w:r>
            <w:r>
              <w:rPr>
                <w:rFonts w:ascii="Cambria" w:eastAsia="Cambria" w:hAnsi="Cambria" w:cs="Cambria"/>
                <w:i/>
                <w:iCs/>
              </w:rPr>
              <w:t>(kolom kiri)</w:t>
            </w:r>
          </w:p>
          <w:p w14:paraId="76497690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C0CDF60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79ED68D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66A622CD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521054C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>Hal 14 (lampiran B) dan hal 15 (lampiran C)</w:t>
            </w:r>
          </w:p>
          <w:p w14:paraId="236C2BEB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8DE7CED" w14:textId="77777777" w:rsidR="000F10E0" w:rsidRDefault="000F10E0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473A63F" w14:textId="2F744DAA" w:rsidR="000F10E0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t xml:space="preserve">Hal 1 baris 21 – 27 (kolom </w:t>
            </w:r>
            <w:r w:rsidR="00C046E9">
              <w:rPr>
                <w:rFonts w:ascii="Cambria" w:eastAsia="Cambria" w:hAnsi="Cambria" w:cs="Cambria"/>
                <w:i/>
                <w:iCs/>
              </w:rPr>
              <w:t>kiri</w:t>
            </w:r>
            <w:r>
              <w:rPr>
                <w:rFonts w:ascii="Cambria" w:eastAsia="Cambria" w:hAnsi="Cambria" w:cs="Cambria"/>
                <w:i/>
                <w:iCs/>
              </w:rPr>
              <w:t>)</w:t>
            </w:r>
          </w:p>
          <w:p w14:paraId="783A9009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4128A7B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0EE9D308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52D9D4E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7C5BBEF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7FC672C6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16A4FA8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2D09E2C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401E4F34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2C55E4A4" w14:textId="77777777" w:rsidR="00FB2C1F" w:rsidRDefault="00FB2C1F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3A23DFE9" w14:textId="77777777" w:rsidR="00C046E9" w:rsidRDefault="00C046E9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</w:p>
          <w:p w14:paraId="5DB715BE" w14:textId="5B19B31B" w:rsidR="00FB2C1F" w:rsidRDefault="0072283A" w:rsidP="00681D53">
            <w:pPr>
              <w:jc w:val="center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</w:rPr>
              <w:lastRenderedPageBreak/>
              <w:t xml:space="preserve">Hal 2 baris 28 (kolom kiri); Hal </w:t>
            </w:r>
            <w:r w:rsidR="00C046E9">
              <w:rPr>
                <w:rFonts w:ascii="Cambria" w:eastAsia="Cambria" w:hAnsi="Cambria" w:cs="Cambria"/>
                <w:i/>
                <w:iCs/>
              </w:rPr>
              <w:t>12</w:t>
            </w:r>
            <w:r>
              <w:rPr>
                <w:rFonts w:ascii="Cambria" w:eastAsia="Cambria" w:hAnsi="Cambria" w:cs="Cambria"/>
                <w:i/>
                <w:iCs/>
              </w:rPr>
              <w:t xml:space="preserve"> baris </w:t>
            </w:r>
            <w:r w:rsidR="00C046E9">
              <w:rPr>
                <w:rFonts w:ascii="Cambria" w:eastAsia="Cambria" w:hAnsi="Cambria" w:cs="Cambria"/>
                <w:i/>
                <w:iCs/>
              </w:rPr>
              <w:t>70</w:t>
            </w:r>
            <w:r>
              <w:rPr>
                <w:rFonts w:ascii="Cambria" w:eastAsia="Cambria" w:hAnsi="Cambria" w:cs="Cambria"/>
                <w:i/>
                <w:iCs/>
              </w:rPr>
              <w:t xml:space="preserve"> (kolom kanan); </w:t>
            </w:r>
            <w:r w:rsidR="00FB2C1F">
              <w:rPr>
                <w:rFonts w:ascii="Cambria" w:eastAsia="Cambria" w:hAnsi="Cambria" w:cs="Cambria"/>
                <w:i/>
                <w:iCs/>
              </w:rPr>
              <w:t>Hal 13 Lampiran A</w:t>
            </w:r>
          </w:p>
        </w:tc>
      </w:tr>
    </w:tbl>
    <w:p w14:paraId="56BDAC44" w14:textId="77777777" w:rsidR="009B0933" w:rsidRDefault="009B0933">
      <w:pPr>
        <w:rPr>
          <w:rFonts w:ascii="Cambria" w:eastAsia="Cambria" w:hAnsi="Cambria" w:cs="Cambria"/>
          <w:b/>
          <w:bCs/>
          <w:sz w:val="22"/>
          <w:szCs w:val="22"/>
        </w:rPr>
      </w:pPr>
    </w:p>
    <w:p w14:paraId="32E2D372" w14:textId="562EA6B1" w:rsidR="00BF2CA1" w:rsidRDefault="00000000">
      <w:pPr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Author Declaration</w:t>
      </w:r>
    </w:p>
    <w:p w14:paraId="42D68FF6" w14:textId="77777777" w:rsidR="00BF2CA1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By submitting this rebuttal form, the author confirms that:</w:t>
      </w:r>
    </w:p>
    <w:p w14:paraId="3C5D9826" w14:textId="77777777" w:rsidR="00BF2CA1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All reviewer comments have been addressed explicitly and individually.</w:t>
      </w:r>
    </w:p>
    <w:p w14:paraId="6DA2C417" w14:textId="28118C50" w:rsidR="00BF2CA1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All revisions in the manuscript are clearly indicated using </w:t>
      </w:r>
      <w:r w:rsidR="0072283A">
        <w:rPr>
          <w:rFonts w:ascii="Cambria" w:eastAsia="Cambria" w:hAnsi="Cambria" w:cs="Cambria"/>
          <w:b/>
          <w:bCs/>
          <w:sz w:val="22"/>
          <w:szCs w:val="22"/>
        </w:rPr>
        <w:t>red colored</w:t>
      </w:r>
      <w:r>
        <w:rPr>
          <w:rFonts w:ascii="Cambria" w:eastAsia="Cambria" w:hAnsi="Cambria" w:cs="Cambria"/>
          <w:b/>
          <w:bCs/>
          <w:sz w:val="22"/>
          <w:szCs w:val="22"/>
        </w:rPr>
        <w:t xml:space="preserve"> text.</w:t>
      </w:r>
    </w:p>
    <w:p w14:paraId="1849A1D7" w14:textId="77777777" w:rsidR="00BF2CA1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The responses provided accurately reflect the revisions made in the manuscript.</w:t>
      </w:r>
    </w:p>
    <w:p w14:paraId="5BD275C4" w14:textId="77777777" w:rsidR="00BF2CA1" w:rsidRDefault="00BF2CA1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33FCD70A" w14:textId="201056D0" w:rsidR="00BF2CA1" w:rsidRDefault="00ED4A09">
      <w:pPr>
        <w:jc w:val="right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On behalf of authors</w:t>
      </w:r>
    </w:p>
    <w:p w14:paraId="63E294DF" w14:textId="33E2D996" w:rsidR="00ED4A09" w:rsidRDefault="00ED4A09">
      <w:pPr>
        <w:jc w:val="right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Paulina Kus Ariningsih</w:t>
      </w:r>
    </w:p>
    <w:p w14:paraId="05D2779F" w14:textId="2576BAAA" w:rsidR="00BF2CA1" w:rsidRDefault="00ED4A09">
      <w:pPr>
        <w:jc w:val="right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Universitas Katolik Parahyangan</w:t>
      </w:r>
    </w:p>
    <w:sectPr w:rsidR="00BF2CA1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8F9B" w14:textId="77777777" w:rsidR="003577BA" w:rsidRDefault="003577BA">
      <w:pPr>
        <w:spacing w:line="240" w:lineRule="auto"/>
      </w:pPr>
      <w:r>
        <w:separator/>
      </w:r>
    </w:p>
  </w:endnote>
  <w:endnote w:type="continuationSeparator" w:id="0">
    <w:p w14:paraId="36870413" w14:textId="77777777" w:rsidR="003577BA" w:rsidRDefault="00357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B957876-4045-45CB-AD61-C2DDA6E3828B}"/>
    <w:embedItalic r:id="rId2" w:fontKey="{F4793313-EF77-4AEC-A3A0-76F1AEDBA64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896A0C4C-AE7A-4E09-81B8-FF1487797D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D370B50-C285-4497-BCF4-CF85BADEF9EF}"/>
    <w:embedBold r:id="rId5" w:fontKey="{AC3000D8-C361-4C1C-A1A6-C9D6594E03C0}"/>
    <w:embedItalic r:id="rId6" w:fontKey="{494ACEC2-5C3E-45BC-B72A-81EFB8AB84C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70153" w14:textId="77777777" w:rsidR="003577BA" w:rsidRDefault="003577BA">
      <w:pPr>
        <w:spacing w:line="240" w:lineRule="auto"/>
      </w:pPr>
      <w:r>
        <w:separator/>
      </w:r>
    </w:p>
  </w:footnote>
  <w:footnote w:type="continuationSeparator" w:id="0">
    <w:p w14:paraId="05830CD9" w14:textId="77777777" w:rsidR="003577BA" w:rsidRDefault="003577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7BEB" w14:textId="77777777" w:rsidR="00BF2C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-142"/>
      <w:rPr>
        <w:color w:val="000000"/>
      </w:rPr>
    </w:pPr>
    <w:r>
      <w:rPr>
        <w:noProof/>
        <w:color w:val="000000"/>
      </w:rPr>
      <w:drawing>
        <wp:inline distT="0" distB="0" distL="0" distR="0" wp14:anchorId="538B3C0C" wp14:editId="1F8B6EAE">
          <wp:extent cx="1640134" cy="928377"/>
          <wp:effectExtent l="0" t="0" r="0" b="0"/>
          <wp:docPr id="478964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0134" cy="9283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B7BFFC" w14:textId="77777777" w:rsidR="00BF2CA1" w:rsidRDefault="00BF2C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-567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34F02"/>
    <w:multiLevelType w:val="multilevel"/>
    <w:tmpl w:val="18A60A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0308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A1"/>
    <w:rsid w:val="00084A66"/>
    <w:rsid w:val="000F10E0"/>
    <w:rsid w:val="001071BE"/>
    <w:rsid w:val="00170F48"/>
    <w:rsid w:val="00194F4B"/>
    <w:rsid w:val="00214801"/>
    <w:rsid w:val="00295DFD"/>
    <w:rsid w:val="003577BA"/>
    <w:rsid w:val="0036235C"/>
    <w:rsid w:val="00391D7A"/>
    <w:rsid w:val="003E0161"/>
    <w:rsid w:val="00461DE5"/>
    <w:rsid w:val="00477E08"/>
    <w:rsid w:val="004A0AD8"/>
    <w:rsid w:val="004D41A6"/>
    <w:rsid w:val="00546B9B"/>
    <w:rsid w:val="0057004E"/>
    <w:rsid w:val="005C0AC7"/>
    <w:rsid w:val="00672FC7"/>
    <w:rsid w:val="00681D53"/>
    <w:rsid w:val="00720759"/>
    <w:rsid w:val="0072283A"/>
    <w:rsid w:val="00786B4C"/>
    <w:rsid w:val="007B2D56"/>
    <w:rsid w:val="007B34E8"/>
    <w:rsid w:val="008736AC"/>
    <w:rsid w:val="009224DA"/>
    <w:rsid w:val="00957C1F"/>
    <w:rsid w:val="00965C54"/>
    <w:rsid w:val="009978F1"/>
    <w:rsid w:val="009B0933"/>
    <w:rsid w:val="00A77F11"/>
    <w:rsid w:val="00A83D2F"/>
    <w:rsid w:val="00B5136A"/>
    <w:rsid w:val="00BA5593"/>
    <w:rsid w:val="00BF0DEC"/>
    <w:rsid w:val="00BF2CA1"/>
    <w:rsid w:val="00BF30CA"/>
    <w:rsid w:val="00C046E9"/>
    <w:rsid w:val="00C063FD"/>
    <w:rsid w:val="00C25B3D"/>
    <w:rsid w:val="00C413BB"/>
    <w:rsid w:val="00C50991"/>
    <w:rsid w:val="00C673D9"/>
    <w:rsid w:val="00C913F9"/>
    <w:rsid w:val="00CD718F"/>
    <w:rsid w:val="00D25A60"/>
    <w:rsid w:val="00DF4D1C"/>
    <w:rsid w:val="00E209A7"/>
    <w:rsid w:val="00EA0E67"/>
    <w:rsid w:val="00ED09EB"/>
    <w:rsid w:val="00ED4A09"/>
    <w:rsid w:val="00EE709C"/>
    <w:rsid w:val="00FB2C1F"/>
    <w:rsid w:val="00FC4D47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06D0F"/>
  <w15:docId w15:val="{487D9A1E-06F8-4A4B-AD0E-DCD0010F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F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F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F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CaptionTNR">
    <w:name w:val="Caption TNR"/>
    <w:basedOn w:val="Caption"/>
    <w:link w:val="CaptionTNRChar"/>
    <w:qFormat/>
    <w:rsid w:val="00E27BD9"/>
    <w:rPr>
      <w:b w:val="0"/>
      <w:i/>
      <w:lang w:eastAsia="en-ID"/>
    </w:rPr>
  </w:style>
  <w:style w:type="character" w:customStyle="1" w:styleId="CaptionTNRChar">
    <w:name w:val="Caption TNR Char"/>
    <w:basedOn w:val="DefaultParagraphFont"/>
    <w:link w:val="CaptionTNR"/>
    <w:rsid w:val="00E27BD9"/>
    <w:rPr>
      <w:rFonts w:ascii="Times New Roman" w:eastAsia="Times New Roman" w:hAnsi="Times New Roman" w:cs="Times New Roman"/>
      <w:b/>
      <w:iCs/>
      <w:color w:val="0E2841" w:themeColor="text2"/>
      <w:sz w:val="20"/>
      <w:szCs w:val="18"/>
      <w:lang w:val="en-US" w:eastAsia="en-ID"/>
    </w:rPr>
  </w:style>
  <w:style w:type="paragraph" w:styleId="Caption">
    <w:name w:val="caption"/>
    <w:basedOn w:val="Normal"/>
    <w:next w:val="Normal"/>
    <w:uiPriority w:val="35"/>
    <w:unhideWhenUsed/>
    <w:qFormat/>
    <w:rsid w:val="00E27BD9"/>
    <w:pPr>
      <w:spacing w:after="200" w:line="240" w:lineRule="auto"/>
      <w:jc w:val="center"/>
    </w:pPr>
    <w:rPr>
      <w:b/>
      <w:i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47F3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F3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F3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F30"/>
    <w:rPr>
      <w:rFonts w:eastAsiaTheme="majorEastAsia" w:cstheme="majorBidi"/>
      <w:i/>
      <w:iCs/>
      <w:color w:val="0F4761" w:themeColor="accent1" w:themeShade="BF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F30"/>
    <w:rPr>
      <w:rFonts w:eastAsiaTheme="majorEastAsia" w:cstheme="majorBidi"/>
      <w:color w:val="0F4761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F30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F30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F30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F30"/>
    <w:rPr>
      <w:rFonts w:eastAsiaTheme="majorEastAsia" w:cstheme="majorBidi"/>
      <w:color w:val="272727" w:themeColor="text1" w:themeTint="D8"/>
      <w:sz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47F3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7F3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47F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F30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047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F30"/>
    <w:rPr>
      <w:rFonts w:ascii="Times New Roman" w:hAnsi="Times New Roman"/>
      <w:i/>
      <w:iCs/>
      <w:color w:val="0F4761" w:themeColor="accent1" w:themeShade="BF"/>
      <w:sz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047F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7F3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30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7F3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F30"/>
    <w:rPr>
      <w:rFonts w:ascii="Times New Roman" w:hAnsi="Times New Roman"/>
      <w:sz w:val="24"/>
      <w:lang w:val="en-US"/>
    </w:rPr>
  </w:style>
  <w:style w:type="table" w:styleId="TableGrid">
    <w:name w:val="Table Grid"/>
    <w:basedOn w:val="TableNormal"/>
    <w:uiPriority w:val="39"/>
    <w:rsid w:val="00047F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3">
    <w:name w:val="3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513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uoKKVxGCWJFhCt2sN7IOrKcmQ==">CgMxLjA4AHIhMVVVZlFkTTg0V2U0ZDdDRHlPLVNDTVJkTFdqMmpPVWx1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Rahima</dc:creator>
  <cp:keywords/>
  <dc:description/>
  <cp:lastModifiedBy>PAULINA KUS ARININGSIH</cp:lastModifiedBy>
  <cp:revision>11</cp:revision>
  <dcterms:created xsi:type="dcterms:W3CDTF">2026-08-06T04:48:00Z</dcterms:created>
  <dcterms:modified xsi:type="dcterms:W3CDTF">2026-08-06T07:54:00Z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cff2ff56-f406-4214-84f5-d2d5d48443b2</vt:lpwstr>
  </property>
</Properties>
</file>