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40" w:rsidRDefault="00344DC0">
      <w:pPr>
        <w:jc w:val="center"/>
        <w:rPr>
          <w:b/>
          <w:sz w:val="28"/>
          <w:szCs w:val="28"/>
        </w:rPr>
      </w:pPr>
      <w:r>
        <w:rPr>
          <w:b/>
          <w:sz w:val="28"/>
          <w:szCs w:val="28"/>
        </w:rPr>
        <w:t xml:space="preserve">Gomperzt non-linear model for predicting growth performance of </w:t>
      </w:r>
    </w:p>
    <w:p w:rsidR="00DB4440" w:rsidRDefault="00344DC0">
      <w:pPr>
        <w:jc w:val="center"/>
        <w:rPr>
          <w:b/>
          <w:sz w:val="28"/>
          <w:szCs w:val="28"/>
        </w:rPr>
      </w:pPr>
      <w:r>
        <w:rPr>
          <w:b/>
          <w:sz w:val="28"/>
          <w:szCs w:val="28"/>
        </w:rPr>
        <w:t>commercial broiler chickens</w:t>
      </w:r>
    </w:p>
    <w:p w:rsidR="00DB4440" w:rsidRDefault="00DB4440">
      <w:pPr>
        <w:rPr>
          <w:b/>
        </w:rPr>
      </w:pPr>
    </w:p>
    <w:p w:rsidR="00DB4440" w:rsidRDefault="00344DC0">
      <w:pPr>
        <w:jc w:val="center"/>
      </w:pPr>
      <w:r>
        <w:t>Asep Setiaji</w:t>
      </w:r>
      <w:r w:rsidR="00590AE5">
        <w:rPr>
          <w:lang w:val="en-US"/>
        </w:rPr>
        <w:t>*</w:t>
      </w:r>
      <w:r>
        <w:t xml:space="preserve">, Dela Ayu Lestari, Binti Maarifah, Lilik Krismiyanto, </w:t>
      </w:r>
    </w:p>
    <w:p w:rsidR="00DB4440" w:rsidRDefault="00344DC0" w:rsidP="009E017B">
      <w:pPr>
        <w:jc w:val="center"/>
        <w:rPr>
          <w:color w:val="1F1F1F"/>
        </w:rPr>
      </w:pPr>
      <w:r>
        <w:t xml:space="preserve">Ikania </w:t>
      </w:r>
      <w:r>
        <w:rPr>
          <w:color w:val="1F1F1F"/>
          <w:highlight w:val="white"/>
        </w:rPr>
        <w:t>Agusetyaningsih, Sugiharto Sugiharto.</w:t>
      </w:r>
    </w:p>
    <w:p w:rsidR="00590AE5" w:rsidRDefault="00590AE5" w:rsidP="009E017B">
      <w:pPr>
        <w:jc w:val="center"/>
        <w:rPr>
          <w:color w:val="1F1F1F"/>
        </w:rPr>
      </w:pPr>
    </w:p>
    <w:p w:rsidR="00590AE5" w:rsidRPr="00086237" w:rsidRDefault="00590AE5" w:rsidP="00590AE5">
      <w:pPr>
        <w:autoSpaceDE w:val="0"/>
        <w:autoSpaceDN w:val="0"/>
        <w:adjustRightInd w:val="0"/>
        <w:spacing w:line="360" w:lineRule="auto"/>
        <w:ind w:left="161" w:right="-430" w:hangingChars="67" w:hanging="161"/>
        <w:jc w:val="center"/>
        <w:rPr>
          <w:iCs/>
          <w:color w:val="000000" w:themeColor="text1"/>
        </w:rPr>
      </w:pPr>
      <w:r w:rsidRPr="00086237">
        <w:rPr>
          <w:iCs/>
          <w:color w:val="000000" w:themeColor="text1"/>
        </w:rPr>
        <w:t>Faculty of Animal and Agricultural Sciences, Universitas Diponegoro, Tembalang Campus, Semarang, 50275 Central Java, Indonesia.</w:t>
      </w:r>
    </w:p>
    <w:p w:rsidR="00590AE5" w:rsidRPr="00086237" w:rsidRDefault="00590AE5" w:rsidP="00590AE5">
      <w:pPr>
        <w:autoSpaceDE w:val="0"/>
        <w:autoSpaceDN w:val="0"/>
        <w:adjustRightInd w:val="0"/>
        <w:spacing w:line="360" w:lineRule="auto"/>
        <w:ind w:right="-430"/>
        <w:jc w:val="center"/>
        <w:rPr>
          <w:color w:val="000000" w:themeColor="text1"/>
        </w:rPr>
      </w:pPr>
      <w:r w:rsidRPr="00086237">
        <w:rPr>
          <w:color w:val="000000" w:themeColor="text1"/>
        </w:rPr>
        <w:t>Cor</w:t>
      </w:r>
      <w:r>
        <w:rPr>
          <w:color w:val="000000" w:themeColor="text1"/>
        </w:rPr>
        <w:t>responding Author: asepsetiaji93@gmail.com</w:t>
      </w:r>
    </w:p>
    <w:p w:rsidR="00590AE5" w:rsidRPr="00590AE5" w:rsidRDefault="00590AE5" w:rsidP="00590AE5">
      <w:pPr>
        <w:rPr>
          <w:lang w:val="en-US"/>
        </w:rPr>
      </w:pPr>
      <w:r>
        <w:rPr>
          <w:lang w:val="en-US"/>
        </w:rPr>
        <w:t>Abstract</w:t>
      </w:r>
    </w:p>
    <w:p w:rsidR="009E017B" w:rsidRPr="009E017B" w:rsidRDefault="009E017B" w:rsidP="009E017B">
      <w:pPr>
        <w:jc w:val="center"/>
        <w:rPr>
          <w:sz w:val="22"/>
          <w:szCs w:val="22"/>
        </w:rPr>
      </w:pPr>
    </w:p>
    <w:p w:rsidR="00DB4440" w:rsidRPr="000C23F6" w:rsidRDefault="00344DC0">
      <w:pPr>
        <w:spacing w:line="480" w:lineRule="auto"/>
        <w:ind w:firstLine="720"/>
        <w:jc w:val="both"/>
        <w:rPr>
          <w:lang w:val="en-US"/>
        </w:rPr>
      </w:pPr>
      <w:r>
        <w:rPr>
          <w:color w:val="111111"/>
        </w:rPr>
        <w:t xml:space="preserve">An experiment was conducted to estimate growth parameters for commercial broiler chickens. </w:t>
      </w:r>
      <w:r w:rsidR="00E876C4">
        <w:t xml:space="preserve">The data was collected </w:t>
      </w:r>
      <w:r>
        <w:t>from July 2021 to June 2022. A total of 1,570 samples consisting of four strains of broiler chickens were collected from 74 houses. The samples were individually daily weighed until 7 days of age and then weekly weighed until 35 days of age. The Gompertz non-linear growth curve model was fitted on the observed body weight of broiler chickens by applying NLIN procedure and Newton-Gauss method</w:t>
      </w:r>
      <w:r>
        <w:rPr>
          <w:color w:val="111111"/>
        </w:rPr>
        <w:t>.</w:t>
      </w:r>
      <w:r w:rsidR="00E876C4">
        <w:rPr>
          <w:color w:val="111111"/>
          <w:lang w:val="en-US"/>
        </w:rPr>
        <w:t xml:space="preserve"> The results for five growth parameter</w:t>
      </w:r>
      <w:r w:rsidR="00590AE5">
        <w:rPr>
          <w:color w:val="111111"/>
          <w:lang w:val="en-US"/>
        </w:rPr>
        <w:t>s</w:t>
      </w:r>
      <w:r w:rsidR="00E876C4">
        <w:rPr>
          <w:color w:val="111111"/>
          <w:lang w:val="en-US"/>
        </w:rPr>
        <w:t xml:space="preserve"> were </w:t>
      </w:r>
      <w:r w:rsidR="000C23F6">
        <w:rPr>
          <w:color w:val="111111"/>
          <w:lang w:val="en-US"/>
        </w:rPr>
        <w:t xml:space="preserve">as follow: </w:t>
      </w:r>
      <w:r w:rsidR="00590AE5">
        <w:t>t</w:t>
      </w:r>
      <w:r w:rsidR="00E876C4">
        <w:t xml:space="preserve">he asymptotic value </w:t>
      </w:r>
      <w:r w:rsidR="00E876C4">
        <w:rPr>
          <w:lang w:val="en-US"/>
        </w:rPr>
        <w:t xml:space="preserve">(A) </w:t>
      </w:r>
      <w:r w:rsidR="00E876C4">
        <w:t xml:space="preserve">of the mature live weight </w:t>
      </w:r>
      <w:r w:rsidR="000C23F6">
        <w:t>ranged from 3.733 to 5.044 kg</w:t>
      </w:r>
      <w:r w:rsidR="000C23F6">
        <w:rPr>
          <w:lang w:val="en-US"/>
        </w:rPr>
        <w:t>;</w:t>
      </w:r>
      <w:r w:rsidR="00590AE5">
        <w:t xml:space="preserve"> t</w:t>
      </w:r>
      <w:r w:rsidR="00E876C4">
        <w:t xml:space="preserve">he turning point of growth </w:t>
      </w:r>
      <w:r w:rsidR="00E876C4">
        <w:rPr>
          <w:lang w:val="en-US"/>
        </w:rPr>
        <w:t>(</w:t>
      </w:r>
      <w:r w:rsidR="00E876C4">
        <w:t>B</w:t>
      </w:r>
      <w:r w:rsidR="00E876C4">
        <w:rPr>
          <w:lang w:val="en-US"/>
        </w:rPr>
        <w:t>)</w:t>
      </w:r>
      <w:r w:rsidR="00E876C4">
        <w:t xml:space="preserve"> </w:t>
      </w:r>
      <w:r w:rsidR="00E876C4">
        <w:t>ranged from 4.499 to 4.561</w:t>
      </w:r>
      <w:r w:rsidR="000C23F6">
        <w:rPr>
          <w:lang w:val="en-US"/>
        </w:rPr>
        <w:t xml:space="preserve">; </w:t>
      </w:r>
      <w:r w:rsidR="00590AE5">
        <w:t>t</w:t>
      </w:r>
      <w:r w:rsidR="00E876C4">
        <w:t>he value of K which shows the growth rate to reach the adult weight rang</w:t>
      </w:r>
      <w:r w:rsidR="000C23F6">
        <w:t xml:space="preserve">ed from 0.049 to 0.059 kg/week; </w:t>
      </w:r>
      <w:proofErr w:type="spellStart"/>
      <w:r w:rsidR="00590AE5">
        <w:rPr>
          <w:lang w:val="en-US"/>
        </w:rPr>
        <w:t>i</w:t>
      </w:r>
      <w:proofErr w:type="spellEnd"/>
      <w:r w:rsidR="00E876C4">
        <w:t>nflection points in ranged from 25.292 – 30.970 days, and 1.373 – 1.855 kg for</w:t>
      </w:r>
      <w:r w:rsidR="000C23F6">
        <w:rPr>
          <w:lang w:val="en-US"/>
        </w:rPr>
        <w:t xml:space="preserve"> </w:t>
      </w:r>
      <w:r w:rsidR="000C23F6">
        <w:t>inflection age</w:t>
      </w:r>
      <w:r w:rsidR="00E876C4">
        <w:t xml:space="preserve"> </w:t>
      </w:r>
      <w:r w:rsidR="000C23F6">
        <w:rPr>
          <w:lang w:val="en-US"/>
        </w:rPr>
        <w:t>(</w:t>
      </w:r>
      <w:r w:rsidR="00E876C4">
        <w:t>IA</w:t>
      </w:r>
      <w:r w:rsidR="000C23F6">
        <w:rPr>
          <w:lang w:val="en-US"/>
        </w:rPr>
        <w:t>)</w:t>
      </w:r>
      <w:r w:rsidR="00E876C4">
        <w:t xml:space="preserve"> and</w:t>
      </w:r>
      <w:r w:rsidR="000C23F6">
        <w:rPr>
          <w:lang w:val="en-US"/>
        </w:rPr>
        <w:t xml:space="preserve"> </w:t>
      </w:r>
      <w:r w:rsidR="000C23F6">
        <w:t>inflection weight</w:t>
      </w:r>
      <w:r w:rsidR="00E876C4">
        <w:t xml:space="preserve"> </w:t>
      </w:r>
      <w:r w:rsidR="000C23F6">
        <w:rPr>
          <w:lang w:val="en-US"/>
        </w:rPr>
        <w:t>(</w:t>
      </w:r>
      <w:r w:rsidR="00E876C4">
        <w:t>IW</w:t>
      </w:r>
      <w:r w:rsidR="000C23F6">
        <w:rPr>
          <w:lang w:val="en-US"/>
        </w:rPr>
        <w:t>)</w:t>
      </w:r>
      <w:r w:rsidR="00E876C4">
        <w:t>, respectively</w:t>
      </w:r>
      <w:r w:rsidR="000C23F6">
        <w:rPr>
          <w:lang w:val="en-US"/>
        </w:rPr>
        <w:t>.</w:t>
      </w:r>
      <w:r>
        <w:rPr>
          <w:color w:val="111111"/>
        </w:rPr>
        <w:t xml:space="preserve"> </w:t>
      </w:r>
      <w:r w:rsidR="000C23F6">
        <w:rPr>
          <w:color w:val="111111"/>
          <w:lang w:val="en-US"/>
        </w:rPr>
        <w:t>T</w:t>
      </w:r>
      <w:r>
        <w:rPr>
          <w:color w:val="111111"/>
        </w:rPr>
        <w:t>he model was excellent fit for the growth data in the commercial broiler with a</w:t>
      </w:r>
      <w:r w:rsidR="000C23F6">
        <w:rPr>
          <w:color w:val="111111"/>
          <w:lang w:val="en-US"/>
        </w:rPr>
        <w:t xml:space="preserve"> low </w:t>
      </w:r>
      <w:r w:rsidR="000C23F6">
        <w:t>Akaike information criterion</w:t>
      </w:r>
      <w:r w:rsidR="000C23F6">
        <w:rPr>
          <w:lang w:val="en-US"/>
        </w:rPr>
        <w:t xml:space="preserve"> (AIC),</w:t>
      </w:r>
      <w:r w:rsidR="000C23F6">
        <w:rPr>
          <w:color w:val="111111"/>
          <w:lang w:val="en-US"/>
        </w:rPr>
        <w:t xml:space="preserve"> and</w:t>
      </w:r>
      <w:r>
        <w:rPr>
          <w:color w:val="111111"/>
        </w:rPr>
        <w:t xml:space="preserve"> high coeffi</w:t>
      </w:r>
      <w:r w:rsidR="000C23F6">
        <w:rPr>
          <w:color w:val="111111"/>
        </w:rPr>
        <w:t>cient determination (R</w:t>
      </w:r>
      <w:r w:rsidR="000C23F6" w:rsidRPr="000C23F6">
        <w:rPr>
          <w:color w:val="111111"/>
          <w:vertAlign w:val="superscript"/>
          <w:lang w:val="en-US"/>
        </w:rPr>
        <w:t>2</w:t>
      </w:r>
      <w:r w:rsidR="000C23F6">
        <w:rPr>
          <w:color w:val="111111"/>
          <w:lang w:val="en-US"/>
        </w:rPr>
        <w:t>).</w:t>
      </w:r>
    </w:p>
    <w:p w:rsidR="00DB4440" w:rsidRPr="000C23F6" w:rsidRDefault="000C23F6">
      <w:pPr>
        <w:spacing w:line="360" w:lineRule="auto"/>
        <w:jc w:val="both"/>
        <w:rPr>
          <w:i/>
          <w:lang w:val="en-US"/>
        </w:rPr>
      </w:pPr>
      <w:r w:rsidRPr="000C23F6">
        <w:rPr>
          <w:i/>
          <w:lang w:val="en-US"/>
        </w:rPr>
        <w:t>Keywords:</w:t>
      </w:r>
      <w:r>
        <w:rPr>
          <w:i/>
          <w:lang w:val="en-US"/>
        </w:rPr>
        <w:t xml:space="preserve"> Asymptotic value, growth rate constant</w:t>
      </w:r>
      <w:r w:rsidR="00590AE5">
        <w:t>,</w:t>
      </w:r>
      <w:r w:rsidR="00590AE5">
        <w:rPr>
          <w:lang w:val="en-US"/>
        </w:rPr>
        <w:t xml:space="preserve"> </w:t>
      </w:r>
      <w:r w:rsidR="00590AE5">
        <w:rPr>
          <w:i/>
          <w:lang w:val="en-US"/>
        </w:rPr>
        <w:t>inflection point,</w:t>
      </w:r>
      <w:r w:rsidR="00590AE5" w:rsidRPr="00590AE5">
        <w:rPr>
          <w:i/>
        </w:rPr>
        <w:t xml:space="preserve"> slaughter</w:t>
      </w:r>
      <w:r>
        <w:rPr>
          <w:i/>
          <w:lang w:val="en-US"/>
        </w:rPr>
        <w:t xml:space="preserve"> </w:t>
      </w:r>
      <w:r w:rsidR="00590AE5">
        <w:rPr>
          <w:i/>
          <w:lang w:val="en-US"/>
        </w:rPr>
        <w:t xml:space="preserve">age, </w:t>
      </w:r>
      <w:r>
        <w:rPr>
          <w:i/>
          <w:lang w:val="en-US"/>
        </w:rPr>
        <w:t>strains</w:t>
      </w:r>
    </w:p>
    <w:p w:rsidR="00DB4440" w:rsidRDefault="00DB4440">
      <w:pPr>
        <w:spacing w:line="480" w:lineRule="auto"/>
        <w:jc w:val="both"/>
        <w:rPr>
          <w:b/>
        </w:rPr>
      </w:pPr>
    </w:p>
    <w:p w:rsidR="00DB4440" w:rsidRDefault="00DB4440">
      <w:pPr>
        <w:spacing w:line="480" w:lineRule="auto"/>
        <w:jc w:val="both"/>
        <w:rPr>
          <w:b/>
        </w:rPr>
      </w:pPr>
    </w:p>
    <w:p w:rsidR="00DB4440" w:rsidRDefault="00DB4440">
      <w:pPr>
        <w:spacing w:line="480" w:lineRule="auto"/>
        <w:jc w:val="both"/>
        <w:rPr>
          <w:b/>
        </w:rPr>
      </w:pPr>
    </w:p>
    <w:p w:rsidR="00AE65FE" w:rsidRDefault="00AE65FE">
      <w:pPr>
        <w:spacing w:line="480" w:lineRule="auto"/>
        <w:jc w:val="both"/>
        <w:rPr>
          <w:b/>
        </w:rPr>
      </w:pPr>
    </w:p>
    <w:p w:rsidR="00DB4440" w:rsidRDefault="00344DC0">
      <w:pPr>
        <w:spacing w:line="480" w:lineRule="auto"/>
        <w:jc w:val="both"/>
        <w:rPr>
          <w:b/>
        </w:rPr>
      </w:pPr>
      <w:r>
        <w:rPr>
          <w:b/>
        </w:rPr>
        <w:lastRenderedPageBreak/>
        <w:t>Introduction</w:t>
      </w:r>
    </w:p>
    <w:p w:rsidR="00DB4440" w:rsidRDefault="00344DC0">
      <w:pPr>
        <w:spacing w:line="480" w:lineRule="auto"/>
        <w:ind w:firstLine="720"/>
        <w:jc w:val="both"/>
      </w:pPr>
      <w:r>
        <w:t xml:space="preserve">Modern broiler production is a large and rapidly developing sector that provides the market with a relatively inexpensive, and high-quality protein source. The contemporary selection programs have achieved significant improvements in weight gain, feed conversion, slaughter performance, and brisket performance over the past decades (Chambers </w:t>
      </w:r>
      <w:r w:rsidRPr="008723D8">
        <w:rPr>
          <w:i/>
        </w:rPr>
        <w:t>et al</w:t>
      </w:r>
      <w:r w:rsidR="008723D8" w:rsidRPr="008723D8">
        <w:rPr>
          <w:i/>
          <w:lang w:val="en-US"/>
        </w:rPr>
        <w:t>.,</w:t>
      </w:r>
      <w:r>
        <w:t xml:space="preserve"> 1981; </w:t>
      </w:r>
      <w:r w:rsidR="009022FF">
        <w:rPr>
          <w:lang w:val="en-US"/>
        </w:rPr>
        <w:t xml:space="preserve">Le </w:t>
      </w:r>
      <w:r>
        <w:t xml:space="preserve">Bihan-Duval </w:t>
      </w:r>
      <w:r w:rsidRPr="008723D8">
        <w:rPr>
          <w:i/>
        </w:rPr>
        <w:t>et al</w:t>
      </w:r>
      <w:r w:rsidR="008723D8" w:rsidRPr="008723D8">
        <w:rPr>
          <w:i/>
          <w:lang w:val="en-US"/>
        </w:rPr>
        <w:t>.,</w:t>
      </w:r>
      <w:r>
        <w:t xml:space="preserve"> 1999; Zhang and Aggrey, 2003; Aggrey </w:t>
      </w:r>
      <w:r w:rsidRPr="008723D8">
        <w:rPr>
          <w:i/>
        </w:rPr>
        <w:t>et al</w:t>
      </w:r>
      <w:r w:rsidR="008723D8" w:rsidRPr="008723D8">
        <w:rPr>
          <w:i/>
          <w:lang w:val="en-US"/>
        </w:rPr>
        <w:t>.,</w:t>
      </w:r>
      <w:r>
        <w:t xml:space="preserve"> 2010; Siegel</w:t>
      </w:r>
      <w:r w:rsidR="008723D8">
        <w:rPr>
          <w:lang w:val="en-US"/>
        </w:rPr>
        <w:t>,</w:t>
      </w:r>
      <w:r>
        <w:t xml:space="preserve"> 2014). Advances in broiler selection have resulted in significantly shorter fattening times, less than 42 days at slaughter weights of 2 kg (Hristakieva </w:t>
      </w:r>
      <w:r w:rsidRPr="009162D0">
        <w:rPr>
          <w:i/>
        </w:rPr>
        <w:t>et al</w:t>
      </w:r>
      <w:r w:rsidR="009162D0">
        <w:rPr>
          <w:i/>
          <w:lang w:val="en-US"/>
        </w:rPr>
        <w:t>.,</w:t>
      </w:r>
      <w:r>
        <w:t xml:space="preserve"> 2014).</w:t>
      </w:r>
    </w:p>
    <w:p w:rsidR="00DB4440" w:rsidRDefault="00344DC0">
      <w:pPr>
        <w:spacing w:line="480" w:lineRule="auto"/>
        <w:ind w:firstLine="720"/>
        <w:jc w:val="both"/>
      </w:pPr>
      <w:r>
        <w:t xml:space="preserve">Regarding the genetic improvement and expansion of the broiler Industry in Indonesia, there were several stains of broiler chicken produced by the breeders. Strains with large populations were CP 707, Loghmann, Cobb, and Ross. Each strain has a specific performance of growth, feed efficiency, and carcass quality (Abdullah </w:t>
      </w:r>
      <w:r w:rsidRPr="003C37C8">
        <w:rPr>
          <w:i/>
        </w:rPr>
        <w:t>et al</w:t>
      </w:r>
      <w:r w:rsidR="003C37C8" w:rsidRPr="003C37C8">
        <w:rPr>
          <w:i/>
          <w:lang w:val="en-US"/>
        </w:rPr>
        <w:t>.,</w:t>
      </w:r>
      <w:r w:rsidRPr="003C37C8">
        <w:rPr>
          <w:i/>
        </w:rPr>
        <w:t xml:space="preserve"> </w:t>
      </w:r>
      <w:r>
        <w:t xml:space="preserve">2010). The growth of body weight is the easier indicator for farmers to make an evaluation to their chicks. Growth is an economically trait for animal, defined as a change in body size, such as weight or height per unit time. Knowledge of animal growth is critical for improving management and feeding methods to maximize profits of broiler farm (Narinç </w:t>
      </w:r>
      <w:r w:rsidRPr="003C37C8">
        <w:rPr>
          <w:i/>
        </w:rPr>
        <w:t>et al.</w:t>
      </w:r>
      <w:r w:rsidR="003C37C8" w:rsidRPr="003C37C8">
        <w:rPr>
          <w:i/>
          <w:lang w:val="en-US"/>
        </w:rPr>
        <w:t>,</w:t>
      </w:r>
      <w:r>
        <w:t xml:space="preserve"> 2017). The appropriate methods is required to make a proper decision when should farmers harvest or slaughter the chickens. </w:t>
      </w:r>
    </w:p>
    <w:p w:rsidR="00DB4440" w:rsidRDefault="00344DC0">
      <w:pPr>
        <w:spacing w:line="480" w:lineRule="auto"/>
        <w:ind w:firstLine="720"/>
        <w:jc w:val="both"/>
      </w:pPr>
      <w:r>
        <w:t>Mathematical models have been successful in characterizing growth patterns and visualizing the shape of growth over time. Among these models, the most commonly used are non-linear models that allow for the interpretation and understanding of the underlying growth patterns during the growing season (Schnute</w:t>
      </w:r>
      <w:r w:rsidR="00EF05DB">
        <w:rPr>
          <w:lang w:val="en-US"/>
        </w:rPr>
        <w:t>,</w:t>
      </w:r>
      <w:r>
        <w:t xml:space="preserve"> 1981). </w:t>
      </w:r>
      <w:r w:rsidR="009E017B">
        <w:t>Gompertz model is one of n</w:t>
      </w:r>
      <w:r>
        <w:t>on</w:t>
      </w:r>
      <w:r w:rsidR="009E017B">
        <w:t>-</w:t>
      </w:r>
      <w:r>
        <w:t xml:space="preserve">linear model that </w:t>
      </w:r>
      <w:r w:rsidR="009E017B">
        <w:t>generaly</w:t>
      </w:r>
      <w:r>
        <w:t xml:space="preserve"> used to describe growth patterns. The Gompertz distribution is based on exact central </w:t>
      </w:r>
      <w:r>
        <w:lastRenderedPageBreak/>
        <w:t>moments and defined with a more accurate approximation (Lenart, 2011). The objective  of  this  study  was  to estimate growth curve parameters for specific strains of commercial broiler chicken.</w:t>
      </w:r>
    </w:p>
    <w:p w:rsidR="00DB4440" w:rsidRDefault="00344DC0">
      <w:pPr>
        <w:spacing w:line="480" w:lineRule="auto"/>
        <w:jc w:val="both"/>
        <w:rPr>
          <w:b/>
        </w:rPr>
      </w:pPr>
      <w:r>
        <w:rPr>
          <w:b/>
        </w:rPr>
        <w:t>Material and Methods</w:t>
      </w:r>
    </w:p>
    <w:p w:rsidR="00DB4440" w:rsidRDefault="00344DC0">
      <w:pPr>
        <w:spacing w:line="480" w:lineRule="auto"/>
        <w:jc w:val="both"/>
        <w:rPr>
          <w:b/>
        </w:rPr>
      </w:pPr>
      <w:r>
        <w:rPr>
          <w:b/>
        </w:rPr>
        <w:t>Data Collection</w:t>
      </w:r>
    </w:p>
    <w:p w:rsidR="00DB4440" w:rsidRDefault="00344DC0">
      <w:pPr>
        <w:spacing w:line="480" w:lineRule="auto"/>
        <w:ind w:firstLine="720"/>
        <w:jc w:val="both"/>
      </w:pPr>
      <w:r>
        <w:t xml:space="preserve">The data was collected from commercial broiler farms in the Central Java province of Indonesia. Chickens were raised intensively in closed houses with </w:t>
      </w:r>
      <w:r>
        <w:rPr>
          <w:i/>
        </w:rPr>
        <w:t>ad libitum</w:t>
      </w:r>
      <w:r>
        <w:t xml:space="preserve"> access to feed and water. The period of collecting data was from July 2021 to June 2022. A total of 1,570 samples of four strains of broiler chickens were collected from 74 houses. The detailed data used in the study was presented in Table 1. The samples were individually daily weighed until 7 days of age and then weekly weighed until 35 days of age. </w:t>
      </w:r>
    </w:p>
    <w:p w:rsidR="00DB4440" w:rsidRDefault="00344DC0">
      <w:pPr>
        <w:spacing w:line="480" w:lineRule="auto"/>
        <w:jc w:val="both"/>
        <w:rPr>
          <w:b/>
        </w:rPr>
      </w:pPr>
      <w:r>
        <w:rPr>
          <w:b/>
        </w:rPr>
        <w:t>Statistical model</w:t>
      </w:r>
    </w:p>
    <w:p w:rsidR="00DB4440" w:rsidRDefault="00344DC0">
      <w:pPr>
        <w:spacing w:line="480" w:lineRule="auto"/>
        <w:ind w:firstLine="720"/>
        <w:jc w:val="both"/>
      </w:pPr>
      <w:r>
        <w:t>General linear model with Duncan multiple range test was performed as preliminary analysis to differentiate the data of body weights on four strains. The Gompertz non-linear growth curve model was fitted on the observed body weight of broiler chickens applying NLIN procedure and Newton-Gauss method of Statistical Analysis System (SAS OnDemand, 2021). The model was as follows:</w:t>
      </w:r>
    </w:p>
    <w:p w:rsidR="00DB4440" w:rsidRPr="001A70E1" w:rsidRDefault="00344DC0">
      <m:oMathPara>
        <m:oMath>
          <m:r>
            <w:rPr>
              <w:rFonts w:ascii="Cambria Math" w:eastAsia="Cambria Math" w:hAnsi="Cambria Math" w:cs="Cambria Math"/>
            </w:rPr>
            <m:t xml:space="preserve">w </m:t>
          </m:r>
          <m:d>
            <m:dPr>
              <m:ctrlPr>
                <w:rPr>
                  <w:rFonts w:ascii="Cambria Math" w:eastAsia="Cambria Math" w:hAnsi="Cambria Math" w:cs="Cambria Math"/>
                </w:rPr>
              </m:ctrlPr>
            </m:dPr>
            <m:e>
              <m:r>
                <w:rPr>
                  <w:rFonts w:ascii="Cambria Math" w:eastAsia="Cambria Math" w:hAnsi="Cambria Math" w:cs="Cambria Math"/>
                </w:rPr>
                <m:t>t</m:t>
              </m:r>
            </m:e>
          </m:d>
          <m:r>
            <w:rPr>
              <w:rFonts w:ascii="Cambria Math" w:eastAsia="Cambria Math" w:hAnsi="Cambria Math" w:cs="Cambria Math"/>
            </w:rPr>
            <m:t>=A x</m:t>
          </m:r>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hAnsi="Cambria Math"/>
            </w:rPr>
            <m:t xml:space="preserve"> </m:t>
          </m:r>
          <m:r>
            <w:rPr>
              <w:rFonts w:ascii="Cambria Math" w:eastAsia="Cambria Math" w:hAnsi="Cambria Math" w:cs="Cambria Math"/>
            </w:rPr>
            <m:t xml:space="preserve"> (-B x</m:t>
          </m:r>
          <m:box>
            <m:boxPr>
              <m:opEmu m:val="1"/>
              <m:ctrlPr>
                <w:rPr>
                  <w:rFonts w:ascii="Cambria Math" w:eastAsia="Cambria Math" w:hAnsi="Cambria Math" w:cs="Cambria Math"/>
                </w:rPr>
              </m:ctrlPr>
            </m:boxPr>
            <m:e>
              <m:r>
                <w:rPr>
                  <w:rFonts w:ascii="Cambria Math" w:eastAsia="Cambria Math" w:hAnsi="Cambria Math" w:cs="Cambria Math"/>
                </w:rPr>
                <m:t>exp</m:t>
              </m:r>
            </m:e>
          </m:box>
          <m:r>
            <w:rPr>
              <w:rFonts w:ascii="Cambria Math" w:eastAsia="Cambria Math" w:hAnsi="Cambria Math" w:cs="Cambria Math"/>
            </w:rPr>
            <m:t>exp</m:t>
          </m:r>
          <m:r>
            <w:rPr>
              <w:rFonts w:ascii="Cambria Math" w:hAnsi="Cambria Math"/>
            </w:rPr>
            <m:t xml:space="preserve"> </m:t>
          </m:r>
          <m:r>
            <w:rPr>
              <w:rFonts w:ascii="Cambria Math" w:eastAsia="Cambria Math" w:hAnsi="Cambria Math" w:cs="Cambria Math"/>
            </w:rPr>
            <m:t>(-K x t))</m:t>
          </m:r>
          <m:r>
            <w:rPr>
              <w:rFonts w:ascii="Cambria Math" w:hAnsi="Cambria Math"/>
            </w:rPr>
            <m:t xml:space="preserve">  </m:t>
          </m:r>
        </m:oMath>
      </m:oMathPara>
    </w:p>
    <w:p w:rsidR="001A70E1" w:rsidRDefault="001A70E1"/>
    <w:p w:rsidR="00DB4440" w:rsidRDefault="00344DC0">
      <w:pPr>
        <w:spacing w:line="480" w:lineRule="auto"/>
        <w:jc w:val="both"/>
      </w:pPr>
      <w:r>
        <w:t xml:space="preserve">Where w (t) is the observed body weight of chickens at age t in kg, t is the age of weighed in days, A, B, and K are growth parameters. A defines as the predicted mature life weight of asymptotic value; B is the turning point of growth and K represents the growth rate constant. Exp is the value-based of the natural logarithm (2.718). The model was performed for individual data. The inflection age (IA) and inflection weight (IW) were calculated according to the pattern of Lupi </w:t>
      </w:r>
      <w:r w:rsidRPr="00EF05DB">
        <w:rPr>
          <w:i/>
        </w:rPr>
        <w:t xml:space="preserve">et al. </w:t>
      </w:r>
      <w:r>
        <w:t>(2016) as follows:</w:t>
      </w:r>
    </w:p>
    <w:p w:rsidR="00DB4440" w:rsidRDefault="00344DC0">
      <w:pPr>
        <w:rPr>
          <w:rFonts w:ascii="Cambria Math" w:eastAsia="Cambria Math" w:hAnsi="Cambria Math" w:cs="Cambria Math"/>
        </w:rPr>
      </w:pPr>
      <m:oMathPara>
        <m:oMath>
          <m:r>
            <w:rPr>
              <w:rFonts w:ascii="Cambria Math" w:eastAsia="Cambria Math" w:hAnsi="Cambria Math" w:cs="Cambria Math"/>
            </w:rPr>
            <w:lastRenderedPageBreak/>
            <m:t xml:space="preserve">IA=1n </m:t>
          </m:r>
          <m:d>
            <m:dPr>
              <m:ctrlPr>
                <w:rPr>
                  <w:rFonts w:ascii="Cambria Math" w:eastAsia="Cambria Math" w:hAnsi="Cambria Math" w:cs="Cambria Math"/>
                </w:rPr>
              </m:ctrlPr>
            </m:dPr>
            <m:e>
              <m:r>
                <w:rPr>
                  <w:rFonts w:ascii="Cambria Math" w:eastAsia="Cambria Math" w:hAnsi="Cambria Math" w:cs="Cambria Math"/>
                </w:rPr>
                <m:t>B</m:t>
              </m:r>
            </m:e>
          </m:d>
          <m:r>
            <w:rPr>
              <w:rFonts w:ascii="Cambria Math" w:eastAsia="Cambria Math" w:hAnsi="Cambria Math" w:cs="Cambria Math"/>
            </w:rPr>
            <m:t>/K</m:t>
          </m:r>
        </m:oMath>
      </m:oMathPara>
    </w:p>
    <w:p w:rsidR="00DB4440" w:rsidRDefault="00344DC0">
      <w:pPr>
        <w:spacing w:line="480" w:lineRule="auto"/>
        <w:jc w:val="both"/>
      </w:pPr>
      <w:r>
        <w:t>and</w:t>
      </w:r>
    </w:p>
    <w:p w:rsidR="00DB4440" w:rsidRDefault="00344DC0">
      <w:pPr>
        <w:rPr>
          <w:rFonts w:ascii="Cambria Math" w:eastAsia="Cambria Math" w:hAnsi="Cambria Math" w:cs="Cambria Math"/>
        </w:rPr>
      </w:pPr>
      <m:oMathPara>
        <m:oMath>
          <m:r>
            <w:rPr>
              <w:rFonts w:ascii="Cambria Math" w:eastAsia="Cambria Math" w:hAnsi="Cambria Math" w:cs="Cambria Math"/>
            </w:rPr>
            <m:t>IW=A/exp</m:t>
          </m:r>
        </m:oMath>
      </m:oMathPara>
    </w:p>
    <w:p w:rsidR="001A70E1" w:rsidRDefault="001A70E1">
      <w:pPr>
        <w:spacing w:line="480" w:lineRule="auto"/>
        <w:rPr>
          <w:b/>
        </w:rPr>
      </w:pPr>
    </w:p>
    <w:p w:rsidR="00DB4440" w:rsidRDefault="00344DC0">
      <w:pPr>
        <w:spacing w:line="480" w:lineRule="auto"/>
        <w:rPr>
          <w:b/>
        </w:rPr>
      </w:pPr>
      <w:r>
        <w:rPr>
          <w:b/>
        </w:rPr>
        <w:t>Result and Discussion</w:t>
      </w:r>
    </w:p>
    <w:p w:rsidR="00DB4440" w:rsidRDefault="00344DC0">
      <w:pPr>
        <w:spacing w:line="480" w:lineRule="auto"/>
        <w:jc w:val="both"/>
      </w:pPr>
      <w:r>
        <w:tab/>
        <w:t xml:space="preserve">Least squares mean (LSM) and standard deviations (SD) of body weights for fours strain are presented in Table 2. The LSM of observed data showed the highest BW of day-old chicks </w:t>
      </w:r>
      <w:r w:rsidR="005D7225">
        <w:rPr>
          <w:lang w:val="en-US"/>
        </w:rPr>
        <w:t xml:space="preserve">(DOC) </w:t>
      </w:r>
      <w:r>
        <w:t xml:space="preserve">was 0.047 kg for CP 707 and Cobb, and the lowest was Ross (0.044 kg). Therefore, that for Lohmann was 0.041. Mehmood </w:t>
      </w:r>
      <w:r w:rsidRPr="005D7225">
        <w:rPr>
          <w:i/>
        </w:rPr>
        <w:t>et al.</w:t>
      </w:r>
      <w:r>
        <w:t xml:space="preserve"> (2013) categorized the BW of </w:t>
      </w:r>
      <w:r w:rsidR="005D7225">
        <w:rPr>
          <w:lang w:val="en-US"/>
        </w:rPr>
        <w:t>DOC</w:t>
      </w:r>
      <w:r>
        <w:t xml:space="preserve"> boiler chick into four groups 1) small ranging from 0.031 to 0.034 kg; 2) medium ranging from 0.035 to 0.038 kg; 3) A-grade ranging from 0.039 to 0.042 kg; 4) A+ grade ranging from 0.043 to 0.046 kg. Recently, Hidayat </w:t>
      </w:r>
      <w:r w:rsidRPr="005D7225">
        <w:rPr>
          <w:i/>
        </w:rPr>
        <w:t>et al.</w:t>
      </w:r>
      <w:r>
        <w:t xml:space="preserve"> (2021) reported BW of </w:t>
      </w:r>
      <w:r w:rsidR="005D7225">
        <w:rPr>
          <w:lang w:val="en-US"/>
        </w:rPr>
        <w:t>DOC</w:t>
      </w:r>
      <w:r>
        <w:t xml:space="preserve"> in Indonesia was 0.048 kg. There was no significant difference among strains for BW of DOC to 7 days old chicks. The BW of 7 days of chicks observed in this study was higher than 0.125 kg for Lohmann reported by Mueller </w:t>
      </w:r>
      <w:r w:rsidRPr="005D7225">
        <w:rPr>
          <w:i/>
        </w:rPr>
        <w:t>et al.</w:t>
      </w:r>
      <w:r>
        <w:t xml:space="preserve"> (2018); 138.9 kg for Cobb reported by Masoudi and Azarfar (2017) and 146.88 kg for Ross reported by Al-Samarai (2015).</w:t>
      </w:r>
    </w:p>
    <w:p w:rsidR="00DB4440" w:rsidRDefault="00344DC0">
      <w:pPr>
        <w:spacing w:line="480" w:lineRule="auto"/>
        <w:jc w:val="both"/>
      </w:pPr>
      <w:r>
        <w:tab/>
        <w:t xml:space="preserve">The differences in BW among strains were observed at 14 and 21 days old of broiler. Cobb showed slightly lower BW than the other strains. The BW of twenty-eight and thirty-five days old were not significant differences among the four strains. The BW of 28 and 35 days of Cobb and Ross observed in the study were in range with the BW reported by Demuner </w:t>
      </w:r>
      <w:r w:rsidRPr="00344DC0">
        <w:rPr>
          <w:i/>
        </w:rPr>
        <w:t>et al.</w:t>
      </w:r>
      <w:r>
        <w:t xml:space="preserve"> (2017) for the same strain in Brazil. They observed the BW for Cobb ranged from 1.352 - 1.556 kg, and 1.876 – 2.219 kg for 28 and 35 days, respectively. Meanwhile, that for Ross ranged from 1.454 – 1.651 for 28 days and ranged from 2.043 – 2.309 kg for 35 days. A significant difference has been reported for weekly BW of different strains of broiler chicken raised in tropical conditions (Udeh et al., </w:t>
      </w:r>
      <w:r>
        <w:lastRenderedPageBreak/>
        <w:t xml:space="preserve">2015). The results indicated that genetic factor has an impact on the growth performance of broiler chicks (Smith and Pesti, 1998). </w:t>
      </w:r>
    </w:p>
    <w:p w:rsidR="00DB4440" w:rsidRDefault="00344DC0">
      <w:pPr>
        <w:spacing w:line="480" w:lineRule="auto"/>
        <w:jc w:val="both"/>
      </w:pPr>
      <w:r>
        <w:tab/>
        <w:t xml:space="preserve">The results of five growth parameters of commercial broiler chicks are presented in Table 3. The asymptotic value of the mature live weight of commercial broiler chicks ranged from 3.733 to 5.044 kg. The value of B estimated in this study ranged from 4.499 to 4.561. The strain of broiler chicks sequentially from the smallest values of A and B were Ross, Lohmann, Copp, and CP 707. The previous study of growth parameters for broiler chicks using the Gomperzt growth model conducted in Turkey estimated higher values ranging from 5.454 - 6.282 kg, and 4.916 – 5.313, respectively for A and B (Topal and Bolukbasi, 2008). </w:t>
      </w:r>
    </w:p>
    <w:p w:rsidR="00DB4440" w:rsidRDefault="00344DC0">
      <w:pPr>
        <w:spacing w:line="480" w:lineRule="auto"/>
        <w:jc w:val="both"/>
      </w:pPr>
      <w:r>
        <w:tab/>
        <w:t>The obtained value of K which shows the growth rate to reach the adult weight ranged from 0.049 to 0.059 kg/week. Mata-Estrada</w:t>
      </w:r>
      <w:r w:rsidR="0043084C">
        <w:rPr>
          <w:lang w:val="en-US"/>
        </w:rPr>
        <w:t xml:space="preserve"> </w:t>
      </w:r>
      <w:r w:rsidR="0043084C" w:rsidRPr="0043084C">
        <w:rPr>
          <w:i/>
          <w:lang w:val="en-US"/>
        </w:rPr>
        <w:t>et al.</w:t>
      </w:r>
      <w:r>
        <w:t xml:space="preserve"> (2020) estimated a value of 0.021 kg/week for K parameters in Creole chickens of Mexico applying the Gompertz Model. The low value of K (0.15 g/week) obtained by </w:t>
      </w:r>
      <w:r w:rsidR="00025D40">
        <w:rPr>
          <w:lang w:val="en-US"/>
        </w:rPr>
        <w:t xml:space="preserve">Nguyen </w:t>
      </w:r>
      <w:r>
        <w:t xml:space="preserve">Hoang </w:t>
      </w:r>
      <w:r w:rsidRPr="00025D40">
        <w:rPr>
          <w:i/>
        </w:rPr>
        <w:t>et al</w:t>
      </w:r>
      <w:r w:rsidR="00025D40" w:rsidRPr="00025D40">
        <w:rPr>
          <w:i/>
          <w:lang w:val="en-US"/>
        </w:rPr>
        <w:t>.</w:t>
      </w:r>
      <w:r>
        <w:t xml:space="preserve"> (2020) in Vietnamese indigenous Mia chicken.  Strains with the highest and smallest values of K were Ross and CP 707, respectively. The result demonstrated that Ross attain mature weight earlier than other strain. It was state by Lupi </w:t>
      </w:r>
      <w:r w:rsidRPr="00025D40">
        <w:rPr>
          <w:i/>
        </w:rPr>
        <w:t xml:space="preserve">et al. </w:t>
      </w:r>
      <w:r>
        <w:t xml:space="preserve">(2016) that animal with high value of K matured earlier than animals with low value for this parameter. </w:t>
      </w:r>
    </w:p>
    <w:p w:rsidR="00DB4440" w:rsidRDefault="00344DC0">
      <w:pPr>
        <w:spacing w:line="480" w:lineRule="auto"/>
        <w:ind w:firstLine="720"/>
        <w:jc w:val="both"/>
      </w:pPr>
      <w:r>
        <w:t xml:space="preserve">The value of K is important for choosing the chicken for the breeding and marketing goals. Early maturity and lower mature weight may be preferred if the breeding program is intended to produce animals with lower energy needs, but a later maturity should be taken into account if the goal of the breeding program is to produce animals with higher mature weights to meet market demand (Fitzhugh and Taylor, 1971). Commercial broilers have been raised for the purpose of </w:t>
      </w:r>
      <w:r>
        <w:lastRenderedPageBreak/>
        <w:t>efficient production as part of the meat industry. Chicken with higher mature weights and delayed maturation were therefore favored.</w:t>
      </w:r>
      <w:r>
        <w:tab/>
      </w:r>
    </w:p>
    <w:p w:rsidR="00DB4440" w:rsidRDefault="00344DC0">
      <w:pPr>
        <w:spacing w:line="480" w:lineRule="auto"/>
        <w:ind w:firstLine="720"/>
        <w:jc w:val="both"/>
      </w:pPr>
      <w:bookmarkStart w:id="0" w:name="_heading=h.gjdgxs" w:colFirst="0" w:colLast="0"/>
      <w:bookmarkEnd w:id="0"/>
      <w:r>
        <w:t xml:space="preserve">Obtained value of inflection points in the present study ranged from 25.292 – 30.970 days, and 1.373 – 1.855 kg for IA and IW, respectively. Masoudi and Azarfar (2017) reported values of 1.334 for IW in Ross, which is similar to obtained IW of the present study, but they reported later AI of 29.28. The value of AI was expected beginning of puberty, but Pittroff </w:t>
      </w:r>
      <w:r w:rsidRPr="006B452C">
        <w:rPr>
          <w:i/>
        </w:rPr>
        <w:t>et al.</w:t>
      </w:r>
      <w:r>
        <w:t xml:space="preserve"> (2008) stated that there is no relationship between AI of growth curve and the onset of puberty. Weight and age at the inflection point might be appropriate to determine the slaughter time. Generally, broiler farm holders in Indonesia slaughter their chickens less than 5 weeks of age with approximately a body weight of 1.70 kg (Hafid, 2022). The specific values of IW and AI estimated in this study are applicable to estimate the optimum slaughter age and weight in the broiler industry.</w:t>
      </w:r>
    </w:p>
    <w:p w:rsidR="00DB4440" w:rsidRDefault="0088397A">
      <w:pPr>
        <w:spacing w:line="480" w:lineRule="auto"/>
        <w:ind w:firstLine="720"/>
        <w:jc w:val="both"/>
        <w:rPr>
          <w:lang w:val="en-US"/>
        </w:rPr>
      </w:pPr>
      <w:bookmarkStart w:id="1" w:name="_heading=h.rsbbz539lm8a" w:colFirst="0" w:colLast="0"/>
      <w:bookmarkEnd w:id="1"/>
      <w:r w:rsidRPr="0088397A">
        <w:rPr>
          <w:lang w:val="en-US"/>
        </w:rPr>
        <w:t xml:space="preserve">The values of AIC ranged from -247.935 to -193.167, and R2 (0.999) for all strains. Based on that values, the </w:t>
      </w:r>
      <w:proofErr w:type="spellStart"/>
      <w:r w:rsidRPr="0088397A">
        <w:rPr>
          <w:lang w:val="en-US"/>
        </w:rPr>
        <w:t>Gompertz</w:t>
      </w:r>
      <w:proofErr w:type="spellEnd"/>
      <w:r w:rsidRPr="0088397A">
        <w:rPr>
          <w:lang w:val="en-US"/>
        </w:rPr>
        <w:t xml:space="preserve"> model provided an excellent fit for growth of commercial broiler chickens. According to </w:t>
      </w:r>
      <w:proofErr w:type="spellStart"/>
      <w:r w:rsidRPr="0088397A">
        <w:rPr>
          <w:lang w:val="en-US"/>
        </w:rPr>
        <w:t>Köhn</w:t>
      </w:r>
      <w:proofErr w:type="spellEnd"/>
      <w:r w:rsidRPr="0088397A">
        <w:rPr>
          <w:lang w:val="en-US"/>
        </w:rPr>
        <w:t xml:space="preserve"> et al. (2007) and Khan et al. (2013), the model with low value of AIC, and high value of R</w:t>
      </w:r>
      <w:r w:rsidRPr="000C23F6">
        <w:rPr>
          <w:vertAlign w:val="superscript"/>
          <w:lang w:val="en-US"/>
        </w:rPr>
        <w:t>2</w:t>
      </w:r>
      <w:r w:rsidRPr="0088397A">
        <w:rPr>
          <w:lang w:val="en-US"/>
        </w:rPr>
        <w:t xml:space="preserve"> was reliable on estimation.</w:t>
      </w:r>
    </w:p>
    <w:p w:rsidR="0088397A" w:rsidRPr="0088397A" w:rsidRDefault="0088397A" w:rsidP="0088397A">
      <w:pPr>
        <w:spacing w:line="480" w:lineRule="auto"/>
        <w:jc w:val="both"/>
        <w:rPr>
          <w:b/>
          <w:lang w:val="en-US"/>
        </w:rPr>
      </w:pPr>
      <w:r w:rsidRPr="0088397A">
        <w:rPr>
          <w:b/>
          <w:lang w:val="en-US"/>
        </w:rPr>
        <w:t>Conclusion</w:t>
      </w:r>
    </w:p>
    <w:p w:rsidR="0088397A" w:rsidRPr="0088397A" w:rsidRDefault="0088397A" w:rsidP="0088397A">
      <w:pPr>
        <w:spacing w:line="480" w:lineRule="auto"/>
        <w:ind w:firstLine="720"/>
        <w:jc w:val="both"/>
      </w:pPr>
      <w:r>
        <w:rPr>
          <w:lang w:val="en-US"/>
        </w:rPr>
        <w:t>The</w:t>
      </w:r>
      <w:r w:rsidRPr="0088397A">
        <w:rPr>
          <w:lang w:val="en-US"/>
        </w:rPr>
        <w:t xml:space="preserve"> </w:t>
      </w:r>
      <w:proofErr w:type="spellStart"/>
      <w:r w:rsidRPr="0088397A">
        <w:rPr>
          <w:lang w:val="en-US"/>
        </w:rPr>
        <w:t>Gompertz</w:t>
      </w:r>
      <w:proofErr w:type="spellEnd"/>
      <w:r w:rsidRPr="0088397A">
        <w:rPr>
          <w:lang w:val="en-US"/>
        </w:rPr>
        <w:t xml:space="preserve"> </w:t>
      </w:r>
      <w:r w:rsidRPr="0088397A">
        <w:rPr>
          <w:lang w:val="en-US"/>
        </w:rPr>
        <w:t xml:space="preserve">growth curve </w:t>
      </w:r>
      <w:r w:rsidRPr="0088397A">
        <w:rPr>
          <w:lang w:val="en-US"/>
        </w:rPr>
        <w:t>model</w:t>
      </w:r>
      <w:r w:rsidRPr="0088397A">
        <w:t xml:space="preserve"> could </w:t>
      </w:r>
      <w:r w:rsidRPr="0088397A">
        <w:rPr>
          <w:shd w:val="clear" w:color="auto" w:fill="FFFFFF"/>
        </w:rPr>
        <w:t>help define </w:t>
      </w:r>
      <w:r w:rsidRPr="0088397A">
        <w:rPr>
          <w:rStyle w:val="sw"/>
        </w:rPr>
        <w:t>feeding</w:t>
      </w:r>
      <w:r w:rsidRPr="0088397A">
        <w:rPr>
          <w:shd w:val="clear" w:color="auto" w:fill="FFFFFF"/>
        </w:rPr>
        <w:t xml:space="preserve"> </w:t>
      </w:r>
      <w:r w:rsidRPr="0088397A">
        <w:rPr>
          <w:rStyle w:val="sw"/>
        </w:rPr>
        <w:t>programs</w:t>
      </w:r>
      <w:r w:rsidRPr="0088397A">
        <w:rPr>
          <w:shd w:val="clear" w:color="auto" w:fill="FFFFFF"/>
        </w:rPr>
        <w:t xml:space="preserve"> </w:t>
      </w:r>
      <w:r w:rsidRPr="0088397A">
        <w:rPr>
          <w:rStyle w:val="sw"/>
          <w:bCs/>
        </w:rPr>
        <w:t>and</w:t>
      </w:r>
      <w:r w:rsidRPr="0088397A">
        <w:rPr>
          <w:shd w:val="clear" w:color="auto" w:fill="FFFFFF"/>
        </w:rPr>
        <w:t xml:space="preserve"> </w:t>
      </w:r>
      <w:r w:rsidRPr="0088397A">
        <w:rPr>
          <w:rStyle w:val="sw"/>
          <w:bCs/>
        </w:rPr>
        <w:t>marketing</w:t>
      </w:r>
      <w:r w:rsidRPr="0088397A">
        <w:rPr>
          <w:shd w:val="clear" w:color="auto" w:fill="FFFFFF"/>
        </w:rPr>
        <w:t xml:space="preserve"> </w:t>
      </w:r>
      <w:r w:rsidRPr="0088397A">
        <w:rPr>
          <w:rStyle w:val="sw"/>
          <w:bCs/>
        </w:rPr>
        <w:t>strategies</w:t>
      </w:r>
      <w:r w:rsidRPr="0088397A">
        <w:rPr>
          <w:shd w:val="clear" w:color="auto" w:fill="FFFFFF"/>
        </w:rPr>
        <w:t xml:space="preserve"> </w:t>
      </w:r>
      <w:r w:rsidRPr="0088397A">
        <w:rPr>
          <w:rStyle w:val="sw"/>
          <w:bCs/>
        </w:rPr>
        <w:t>that</w:t>
      </w:r>
      <w:r w:rsidRPr="0088397A">
        <w:rPr>
          <w:shd w:val="clear" w:color="auto" w:fill="FFFFFF"/>
        </w:rPr>
        <w:t xml:space="preserve"> </w:t>
      </w:r>
      <w:r w:rsidRPr="0088397A">
        <w:rPr>
          <w:rStyle w:val="sw"/>
        </w:rPr>
        <w:t>meet</w:t>
      </w:r>
      <w:r w:rsidRPr="0088397A">
        <w:rPr>
          <w:shd w:val="clear" w:color="auto" w:fill="FFFFFF"/>
        </w:rPr>
        <w:t xml:space="preserve"> </w:t>
      </w:r>
      <w:r w:rsidRPr="0088397A">
        <w:rPr>
          <w:rStyle w:val="sw"/>
        </w:rPr>
        <w:t>nutritional</w:t>
      </w:r>
      <w:r w:rsidRPr="0088397A">
        <w:rPr>
          <w:shd w:val="clear" w:color="auto" w:fill="FFFFFF"/>
        </w:rPr>
        <w:t xml:space="preserve"> </w:t>
      </w:r>
      <w:r w:rsidRPr="0088397A">
        <w:rPr>
          <w:rStyle w:val="sw"/>
        </w:rPr>
        <w:t>needs</w:t>
      </w:r>
      <w:r w:rsidRPr="0088397A">
        <w:rPr>
          <w:shd w:val="clear" w:color="auto" w:fill="FFFFFF"/>
        </w:rPr>
        <w:t xml:space="preserve"> </w:t>
      </w:r>
      <w:r w:rsidRPr="0088397A">
        <w:rPr>
          <w:rStyle w:val="sw"/>
        </w:rPr>
        <w:t>from</w:t>
      </w:r>
      <w:r w:rsidRPr="0088397A">
        <w:rPr>
          <w:shd w:val="clear" w:color="auto" w:fill="FFFFFF"/>
        </w:rPr>
        <w:t xml:space="preserve"> </w:t>
      </w:r>
      <w:r w:rsidRPr="0088397A">
        <w:rPr>
          <w:rStyle w:val="sw"/>
        </w:rPr>
        <w:t>hatching</w:t>
      </w:r>
      <w:r w:rsidRPr="0088397A">
        <w:rPr>
          <w:shd w:val="clear" w:color="auto" w:fill="FFFFFF"/>
        </w:rPr>
        <w:t xml:space="preserve"> </w:t>
      </w:r>
      <w:r w:rsidRPr="0088397A">
        <w:rPr>
          <w:rStyle w:val="sw"/>
        </w:rPr>
        <w:t>to</w:t>
      </w:r>
      <w:r w:rsidRPr="0088397A">
        <w:rPr>
          <w:shd w:val="clear" w:color="auto" w:fill="FFFFFF"/>
        </w:rPr>
        <w:t xml:space="preserve"> </w:t>
      </w:r>
      <w:r w:rsidRPr="0088397A">
        <w:rPr>
          <w:rStyle w:val="sw"/>
          <w:bCs/>
        </w:rPr>
        <w:t>maximal</w:t>
      </w:r>
      <w:r w:rsidRPr="0088397A">
        <w:rPr>
          <w:shd w:val="clear" w:color="auto" w:fill="FFFFFF"/>
        </w:rPr>
        <w:t xml:space="preserve"> </w:t>
      </w:r>
      <w:r w:rsidRPr="0088397A">
        <w:rPr>
          <w:rStyle w:val="sw"/>
          <w:bCs/>
        </w:rPr>
        <w:t>growth</w:t>
      </w:r>
      <w:r>
        <w:rPr>
          <w:rStyle w:val="sw"/>
          <w:bCs/>
          <w:lang w:val="en-US"/>
        </w:rPr>
        <w:t xml:space="preserve"> </w:t>
      </w:r>
      <w:r w:rsidR="00E876C4">
        <w:rPr>
          <w:rStyle w:val="sw"/>
          <w:bCs/>
          <w:lang w:val="en-US"/>
        </w:rPr>
        <w:t>of commercial broiler chickens.</w:t>
      </w:r>
      <w:r w:rsidRPr="0088397A">
        <w:rPr>
          <w:shd w:val="clear" w:color="auto" w:fill="FFFFFF"/>
        </w:rPr>
        <w:t> </w:t>
      </w:r>
    </w:p>
    <w:p w:rsidR="00DB4440" w:rsidRDefault="00DB4440"/>
    <w:p w:rsidR="00DB4440" w:rsidRDefault="00DB4440"/>
    <w:p w:rsidR="00DB4440" w:rsidRDefault="009D032C" w:rsidP="009D032C">
      <w:pPr>
        <w:tabs>
          <w:tab w:val="left" w:pos="3722"/>
        </w:tabs>
      </w:pPr>
      <w:r>
        <w:tab/>
      </w:r>
    </w:p>
    <w:p w:rsidR="00590AE5" w:rsidRDefault="00590AE5" w:rsidP="009D032C">
      <w:pPr>
        <w:tabs>
          <w:tab w:val="left" w:pos="3722"/>
        </w:tabs>
      </w:pPr>
    </w:p>
    <w:p w:rsidR="00590AE5" w:rsidRDefault="00590AE5" w:rsidP="009D032C">
      <w:pPr>
        <w:tabs>
          <w:tab w:val="left" w:pos="3722"/>
        </w:tabs>
      </w:pPr>
    </w:p>
    <w:p w:rsidR="00DB4440" w:rsidRDefault="00DB4440"/>
    <w:p w:rsidR="00DB4440" w:rsidRDefault="00DB4440"/>
    <w:p w:rsidR="00DB4440" w:rsidRDefault="00DB4440"/>
    <w:p w:rsidR="00DB4440" w:rsidRPr="001A70E1" w:rsidRDefault="008D0FE3">
      <w:pPr>
        <w:rPr>
          <w:b/>
        </w:rPr>
      </w:pPr>
      <w:r w:rsidRPr="001A70E1">
        <w:rPr>
          <w:b/>
        </w:rPr>
        <w:lastRenderedPageBreak/>
        <w:t>References</w:t>
      </w:r>
    </w:p>
    <w:p w:rsidR="009022FF" w:rsidRDefault="009022FF"/>
    <w:p w:rsidR="003C37C8" w:rsidRPr="003C37C8" w:rsidRDefault="003C37C8" w:rsidP="003C37C8">
      <w:pPr>
        <w:ind w:left="567" w:hanging="567"/>
      </w:pPr>
      <w:r w:rsidRPr="003C37C8">
        <w:rPr>
          <w:color w:val="222222"/>
          <w:shd w:val="clear" w:color="auto" w:fill="FFFFFF"/>
        </w:rPr>
        <w:t xml:space="preserve">Abdullah, A.Y., </w:t>
      </w:r>
      <w:r>
        <w:rPr>
          <w:color w:val="222222"/>
          <w:shd w:val="clear" w:color="auto" w:fill="FFFFFF"/>
          <w:lang w:val="en-US"/>
        </w:rPr>
        <w:t xml:space="preserve"> N.A. </w:t>
      </w:r>
      <w:r w:rsidRPr="003C37C8">
        <w:rPr>
          <w:color w:val="222222"/>
          <w:shd w:val="clear" w:color="auto" w:fill="FFFFFF"/>
        </w:rPr>
        <w:t xml:space="preserve">Al-Beitawi, </w:t>
      </w:r>
      <w:r>
        <w:rPr>
          <w:color w:val="222222"/>
          <w:shd w:val="clear" w:color="auto" w:fill="FFFFFF"/>
          <w:lang w:val="en-US"/>
        </w:rPr>
        <w:t>M.M.</w:t>
      </w:r>
      <w:r w:rsidRPr="003C37C8">
        <w:rPr>
          <w:color w:val="222222"/>
          <w:shd w:val="clear" w:color="auto" w:fill="FFFFFF"/>
        </w:rPr>
        <w:t xml:space="preserve"> Rjoup, </w:t>
      </w:r>
      <w:r>
        <w:rPr>
          <w:color w:val="222222"/>
          <w:shd w:val="clear" w:color="auto" w:fill="FFFFFF"/>
          <w:lang w:val="en-US"/>
        </w:rPr>
        <w:t>R.I.</w:t>
      </w:r>
      <w:r w:rsidRPr="003C37C8">
        <w:rPr>
          <w:color w:val="222222"/>
          <w:shd w:val="clear" w:color="auto" w:fill="FFFFFF"/>
        </w:rPr>
        <w:t xml:space="preserve"> Qudsieh</w:t>
      </w:r>
      <w:r>
        <w:rPr>
          <w:color w:val="222222"/>
          <w:shd w:val="clear" w:color="auto" w:fill="FFFFFF"/>
          <w:lang w:val="en-US"/>
        </w:rPr>
        <w:t xml:space="preserve"> and M.A.</w:t>
      </w:r>
      <w:r w:rsidRPr="003C37C8">
        <w:rPr>
          <w:color w:val="222222"/>
          <w:shd w:val="clear" w:color="auto" w:fill="FFFFFF"/>
        </w:rPr>
        <w:t xml:space="preserve"> Ishmais</w:t>
      </w:r>
      <w:r>
        <w:rPr>
          <w:color w:val="222222"/>
          <w:shd w:val="clear" w:color="auto" w:fill="FFFFFF"/>
          <w:lang w:val="en-US"/>
        </w:rPr>
        <w:t xml:space="preserve">. </w:t>
      </w:r>
      <w:r w:rsidRPr="003C37C8">
        <w:rPr>
          <w:color w:val="222222"/>
          <w:shd w:val="clear" w:color="auto" w:fill="FFFFFF"/>
        </w:rPr>
        <w:t>2010. Growth performance, carcass and meat quality characteristics of different commercial crosses of broiler strains of chicken. </w:t>
      </w:r>
      <w:r>
        <w:rPr>
          <w:iCs/>
          <w:color w:val="222222"/>
          <w:shd w:val="clear" w:color="auto" w:fill="FFFFFF"/>
          <w:lang w:val="en-US"/>
        </w:rPr>
        <w:t>J. P</w:t>
      </w:r>
      <w:r w:rsidRPr="003C37C8">
        <w:rPr>
          <w:iCs/>
          <w:color w:val="222222"/>
          <w:shd w:val="clear" w:color="auto" w:fill="FFFFFF"/>
        </w:rPr>
        <w:t>oult</w:t>
      </w:r>
      <w:r>
        <w:rPr>
          <w:iCs/>
          <w:color w:val="222222"/>
          <w:shd w:val="clear" w:color="auto" w:fill="FFFFFF"/>
          <w:lang w:val="en-US"/>
        </w:rPr>
        <w:t>. Sci.</w:t>
      </w:r>
      <w:r w:rsidRPr="003C37C8">
        <w:rPr>
          <w:color w:val="222222"/>
          <w:shd w:val="clear" w:color="auto" w:fill="FFFFFF"/>
        </w:rPr>
        <w:t> </w:t>
      </w:r>
      <w:r w:rsidRPr="003C37C8">
        <w:rPr>
          <w:iCs/>
          <w:color w:val="222222"/>
          <w:shd w:val="clear" w:color="auto" w:fill="FFFFFF"/>
        </w:rPr>
        <w:t>47</w:t>
      </w:r>
      <w:r w:rsidRPr="003C37C8">
        <w:rPr>
          <w:color w:val="222222"/>
          <w:shd w:val="clear" w:color="auto" w:fill="FFFFFF"/>
        </w:rPr>
        <w:t>(1)</w:t>
      </w:r>
      <w:r>
        <w:rPr>
          <w:color w:val="222222"/>
          <w:shd w:val="clear" w:color="auto" w:fill="FFFFFF"/>
          <w:lang w:val="en-US"/>
        </w:rPr>
        <w:t>:</w:t>
      </w:r>
      <w:r w:rsidRPr="003C37C8">
        <w:rPr>
          <w:color w:val="222222"/>
          <w:shd w:val="clear" w:color="auto" w:fill="FFFFFF"/>
        </w:rPr>
        <w:t>13-21.</w:t>
      </w:r>
    </w:p>
    <w:p w:rsidR="003C37C8" w:rsidRDefault="003C37C8"/>
    <w:p w:rsidR="002D03F6" w:rsidRPr="002D03F6" w:rsidRDefault="002D03F6" w:rsidP="002D03F6">
      <w:pPr>
        <w:ind w:left="567" w:hanging="567"/>
        <w:jc w:val="both"/>
      </w:pPr>
      <w:r w:rsidRPr="002D03F6">
        <w:rPr>
          <w:color w:val="222222"/>
          <w:shd w:val="clear" w:color="auto" w:fill="FFFFFF"/>
        </w:rPr>
        <w:t>Al-Samarai, F.R. 2015. Growth curve of commercial broiler as predicted by different nonlinear functions. </w:t>
      </w:r>
      <w:r w:rsidRPr="002D03F6">
        <w:rPr>
          <w:iCs/>
          <w:color w:val="222222"/>
          <w:shd w:val="clear" w:color="auto" w:fill="FFFFFF"/>
        </w:rPr>
        <w:t>Am</w:t>
      </w:r>
      <w:r>
        <w:rPr>
          <w:iCs/>
          <w:color w:val="222222"/>
          <w:shd w:val="clear" w:color="auto" w:fill="FFFFFF"/>
          <w:lang w:val="en-US"/>
        </w:rPr>
        <w:t xml:space="preserve">. </w:t>
      </w:r>
      <w:r w:rsidRPr="002D03F6">
        <w:rPr>
          <w:iCs/>
          <w:color w:val="222222"/>
          <w:shd w:val="clear" w:color="auto" w:fill="FFFFFF"/>
        </w:rPr>
        <w:t>J</w:t>
      </w:r>
      <w:r>
        <w:rPr>
          <w:iCs/>
          <w:color w:val="222222"/>
          <w:shd w:val="clear" w:color="auto" w:fill="FFFFFF"/>
          <w:lang w:val="en-US"/>
        </w:rPr>
        <w:t>.</w:t>
      </w:r>
      <w:r w:rsidRPr="002D03F6">
        <w:rPr>
          <w:iCs/>
          <w:color w:val="222222"/>
          <w:shd w:val="clear" w:color="auto" w:fill="FFFFFF"/>
        </w:rPr>
        <w:t xml:space="preserve"> Appl</w:t>
      </w:r>
      <w:r>
        <w:rPr>
          <w:iCs/>
          <w:color w:val="222222"/>
          <w:shd w:val="clear" w:color="auto" w:fill="FFFFFF"/>
          <w:lang w:val="en-US"/>
        </w:rPr>
        <w:t xml:space="preserve">. </w:t>
      </w:r>
      <w:r w:rsidRPr="002D03F6">
        <w:rPr>
          <w:iCs/>
          <w:color w:val="222222"/>
          <w:shd w:val="clear" w:color="auto" w:fill="FFFFFF"/>
        </w:rPr>
        <w:t>Sc</w:t>
      </w:r>
      <w:proofErr w:type="spellStart"/>
      <w:r>
        <w:rPr>
          <w:iCs/>
          <w:color w:val="222222"/>
          <w:shd w:val="clear" w:color="auto" w:fill="FFFFFF"/>
          <w:lang w:val="en-US"/>
        </w:rPr>
        <w:t>i</w:t>
      </w:r>
      <w:proofErr w:type="spellEnd"/>
      <w:r>
        <w:rPr>
          <w:iCs/>
          <w:color w:val="222222"/>
          <w:shd w:val="clear" w:color="auto" w:fill="FFFFFF"/>
          <w:lang w:val="en-US"/>
        </w:rPr>
        <w:t>.</w:t>
      </w:r>
      <w:r w:rsidRPr="002D03F6">
        <w:rPr>
          <w:iCs/>
          <w:color w:val="222222"/>
          <w:shd w:val="clear" w:color="auto" w:fill="FFFFFF"/>
        </w:rPr>
        <w:t xml:space="preserve"> Res</w:t>
      </w:r>
      <w:r>
        <w:rPr>
          <w:iCs/>
          <w:color w:val="222222"/>
          <w:shd w:val="clear" w:color="auto" w:fill="FFFFFF"/>
          <w:lang w:val="en-US"/>
        </w:rPr>
        <w:t>.</w:t>
      </w:r>
      <w:r w:rsidRPr="002D03F6">
        <w:rPr>
          <w:color w:val="222222"/>
          <w:shd w:val="clear" w:color="auto" w:fill="FFFFFF"/>
        </w:rPr>
        <w:t> </w:t>
      </w:r>
      <w:r w:rsidRPr="002D03F6">
        <w:rPr>
          <w:iCs/>
          <w:color w:val="222222"/>
          <w:shd w:val="clear" w:color="auto" w:fill="FFFFFF"/>
        </w:rPr>
        <w:t>1</w:t>
      </w:r>
      <w:r w:rsidRPr="002D03F6">
        <w:rPr>
          <w:color w:val="222222"/>
          <w:shd w:val="clear" w:color="auto" w:fill="FFFFFF"/>
        </w:rPr>
        <w:t>(2)</w:t>
      </w:r>
      <w:r>
        <w:rPr>
          <w:color w:val="222222"/>
          <w:shd w:val="clear" w:color="auto" w:fill="FFFFFF"/>
          <w:lang w:val="en-US"/>
        </w:rPr>
        <w:t>:</w:t>
      </w:r>
      <w:r w:rsidRPr="002D03F6">
        <w:rPr>
          <w:color w:val="222222"/>
          <w:shd w:val="clear" w:color="auto" w:fill="FFFFFF"/>
        </w:rPr>
        <w:t>6-9.</w:t>
      </w:r>
    </w:p>
    <w:p w:rsidR="002D03F6" w:rsidRDefault="002D03F6"/>
    <w:p w:rsidR="009162D0" w:rsidRPr="009162D0" w:rsidRDefault="009162D0" w:rsidP="009162D0">
      <w:pPr>
        <w:ind w:left="567" w:hanging="567"/>
        <w:jc w:val="both"/>
      </w:pPr>
      <w:r w:rsidRPr="009162D0">
        <w:rPr>
          <w:color w:val="222222"/>
          <w:shd w:val="clear" w:color="auto" w:fill="FFFFFF"/>
        </w:rPr>
        <w:t>Aggrey, S.E.,</w:t>
      </w:r>
      <w:r w:rsidRPr="009162D0">
        <w:rPr>
          <w:color w:val="222222"/>
          <w:shd w:val="clear" w:color="auto" w:fill="FFFFFF"/>
          <w:lang w:val="en-US"/>
        </w:rPr>
        <w:t xml:space="preserve"> A.B.</w:t>
      </w:r>
      <w:r w:rsidRPr="009162D0">
        <w:rPr>
          <w:color w:val="222222"/>
          <w:shd w:val="clear" w:color="auto" w:fill="FFFFFF"/>
        </w:rPr>
        <w:t xml:space="preserve"> Karnuah</w:t>
      </w:r>
      <w:r w:rsidRPr="009162D0">
        <w:rPr>
          <w:color w:val="222222"/>
          <w:shd w:val="clear" w:color="auto" w:fill="FFFFFF"/>
          <w:lang w:val="en-US"/>
        </w:rPr>
        <w:t>,</w:t>
      </w:r>
      <w:r w:rsidRPr="009162D0">
        <w:rPr>
          <w:color w:val="222222"/>
          <w:shd w:val="clear" w:color="auto" w:fill="FFFFFF"/>
        </w:rPr>
        <w:t xml:space="preserve"> B.</w:t>
      </w:r>
      <w:r w:rsidRPr="009162D0">
        <w:rPr>
          <w:color w:val="222222"/>
          <w:shd w:val="clear" w:color="auto" w:fill="FFFFFF"/>
          <w:lang w:val="en-US"/>
        </w:rPr>
        <w:t xml:space="preserve"> </w:t>
      </w:r>
      <w:r w:rsidRPr="009162D0">
        <w:rPr>
          <w:color w:val="222222"/>
          <w:shd w:val="clear" w:color="auto" w:fill="FFFFFF"/>
        </w:rPr>
        <w:t>Sebastian</w:t>
      </w:r>
      <w:r w:rsidRPr="009162D0">
        <w:rPr>
          <w:color w:val="222222"/>
          <w:shd w:val="clear" w:color="auto" w:fill="FFFFFF"/>
          <w:lang w:val="en-US"/>
        </w:rPr>
        <w:t xml:space="preserve"> and N.B.</w:t>
      </w:r>
      <w:r w:rsidRPr="009162D0">
        <w:rPr>
          <w:color w:val="222222"/>
          <w:shd w:val="clear" w:color="auto" w:fill="FFFFFF"/>
        </w:rPr>
        <w:t xml:space="preserve"> Anthony</w:t>
      </w:r>
      <w:r w:rsidRPr="009162D0">
        <w:rPr>
          <w:color w:val="222222"/>
          <w:shd w:val="clear" w:color="auto" w:fill="FFFFFF"/>
          <w:lang w:val="en-US"/>
        </w:rPr>
        <w:t xml:space="preserve">. </w:t>
      </w:r>
      <w:r w:rsidRPr="009162D0">
        <w:rPr>
          <w:color w:val="222222"/>
          <w:shd w:val="clear" w:color="auto" w:fill="FFFFFF"/>
        </w:rPr>
        <w:t>2010. Genetic properties of feed efficiency parameters in meat-type chickens. </w:t>
      </w:r>
      <w:r w:rsidRPr="009162D0">
        <w:rPr>
          <w:iCs/>
          <w:color w:val="222222"/>
          <w:shd w:val="clear" w:color="auto" w:fill="FFFFFF"/>
        </w:rPr>
        <w:t>Genet</w:t>
      </w:r>
      <w:r w:rsidRPr="009162D0">
        <w:rPr>
          <w:iCs/>
          <w:color w:val="222222"/>
          <w:shd w:val="clear" w:color="auto" w:fill="FFFFFF"/>
          <w:lang w:val="en-US"/>
        </w:rPr>
        <w:t>.</w:t>
      </w:r>
      <w:r w:rsidRPr="009162D0">
        <w:rPr>
          <w:iCs/>
          <w:color w:val="222222"/>
          <w:shd w:val="clear" w:color="auto" w:fill="FFFFFF"/>
        </w:rPr>
        <w:t xml:space="preserve"> Sel</w:t>
      </w:r>
      <w:r w:rsidRPr="009162D0">
        <w:rPr>
          <w:iCs/>
          <w:color w:val="222222"/>
          <w:shd w:val="clear" w:color="auto" w:fill="FFFFFF"/>
          <w:lang w:val="en-US"/>
        </w:rPr>
        <w:t>.</w:t>
      </w:r>
      <w:r w:rsidRPr="009162D0">
        <w:rPr>
          <w:color w:val="222222"/>
          <w:shd w:val="clear" w:color="auto" w:fill="FFFFFF"/>
        </w:rPr>
        <w:t> </w:t>
      </w:r>
      <w:r w:rsidRPr="009162D0">
        <w:rPr>
          <w:iCs/>
          <w:color w:val="222222"/>
          <w:shd w:val="clear" w:color="auto" w:fill="FFFFFF"/>
        </w:rPr>
        <w:t>42</w:t>
      </w:r>
      <w:r w:rsidRPr="009162D0">
        <w:rPr>
          <w:color w:val="222222"/>
          <w:shd w:val="clear" w:color="auto" w:fill="FFFFFF"/>
        </w:rPr>
        <w:t>(1)</w:t>
      </w:r>
      <w:r w:rsidRPr="009162D0">
        <w:rPr>
          <w:color w:val="222222"/>
          <w:shd w:val="clear" w:color="auto" w:fill="FFFFFF"/>
          <w:lang w:val="en-US"/>
        </w:rPr>
        <w:t>:</w:t>
      </w:r>
      <w:r w:rsidRPr="009162D0">
        <w:rPr>
          <w:color w:val="222222"/>
          <w:shd w:val="clear" w:color="auto" w:fill="FFFFFF"/>
        </w:rPr>
        <w:t>1-5.</w:t>
      </w:r>
    </w:p>
    <w:p w:rsidR="009162D0" w:rsidRDefault="009162D0" w:rsidP="009162D0">
      <w:pPr>
        <w:jc w:val="both"/>
      </w:pPr>
    </w:p>
    <w:p w:rsidR="005D7225" w:rsidRDefault="009022FF" w:rsidP="005D7225">
      <w:pPr>
        <w:ind w:left="567" w:hanging="567"/>
        <w:rPr>
          <w:rFonts w:ascii="Arial" w:hAnsi="Arial" w:cs="Arial"/>
          <w:color w:val="222222"/>
          <w:sz w:val="20"/>
          <w:szCs w:val="20"/>
          <w:shd w:val="clear" w:color="auto" w:fill="FFFFFF"/>
        </w:rPr>
      </w:pPr>
      <w:r w:rsidRPr="009022FF">
        <w:rPr>
          <w:rFonts w:ascii="Times" w:hAnsi="Times" w:cs="Arial"/>
          <w:color w:val="222222"/>
          <w:shd w:val="clear" w:color="auto" w:fill="FFFFFF"/>
        </w:rPr>
        <w:t>Chambers, J.R.,</w:t>
      </w:r>
      <w:r w:rsidRPr="009022FF">
        <w:rPr>
          <w:rFonts w:ascii="Times" w:hAnsi="Times" w:cs="Arial"/>
          <w:color w:val="222222"/>
          <w:shd w:val="clear" w:color="auto" w:fill="FFFFFF"/>
          <w:lang w:val="en-US"/>
        </w:rPr>
        <w:t xml:space="preserve"> J.S. </w:t>
      </w:r>
      <w:r w:rsidRPr="009022FF">
        <w:rPr>
          <w:rFonts w:ascii="Times" w:hAnsi="Times" w:cs="Arial"/>
          <w:color w:val="222222"/>
          <w:shd w:val="clear" w:color="auto" w:fill="FFFFFF"/>
        </w:rPr>
        <w:t>Gavora</w:t>
      </w:r>
      <w:r w:rsidRPr="009022FF">
        <w:rPr>
          <w:rFonts w:ascii="Times" w:hAnsi="Times" w:cs="Arial"/>
          <w:color w:val="222222"/>
          <w:shd w:val="clear" w:color="auto" w:fill="FFFFFF"/>
          <w:lang w:val="en-US"/>
        </w:rPr>
        <w:t xml:space="preserve"> and A.</w:t>
      </w:r>
      <w:r w:rsidRPr="009022FF">
        <w:rPr>
          <w:rFonts w:ascii="Times" w:hAnsi="Times" w:cs="Arial"/>
          <w:color w:val="222222"/>
          <w:shd w:val="clear" w:color="auto" w:fill="FFFFFF"/>
        </w:rPr>
        <w:t xml:space="preserve"> Fortin</w:t>
      </w:r>
      <w:r w:rsidRPr="009022FF">
        <w:rPr>
          <w:rFonts w:ascii="Times" w:hAnsi="Times" w:cs="Arial"/>
          <w:color w:val="222222"/>
          <w:shd w:val="clear" w:color="auto" w:fill="FFFFFF"/>
          <w:lang w:val="en-US"/>
        </w:rPr>
        <w:t xml:space="preserve">. </w:t>
      </w:r>
      <w:r w:rsidRPr="009022FF">
        <w:rPr>
          <w:rFonts w:ascii="Times" w:hAnsi="Times" w:cs="Arial"/>
          <w:color w:val="222222"/>
          <w:shd w:val="clear" w:color="auto" w:fill="FFFFFF"/>
        </w:rPr>
        <w:t>1981. Genetic changes in meat-type chickens in the last twenty years. </w:t>
      </w:r>
      <w:r w:rsidRPr="009022FF">
        <w:rPr>
          <w:rFonts w:ascii="Times" w:hAnsi="Times" w:cs="Arial"/>
          <w:iCs/>
          <w:color w:val="222222"/>
          <w:shd w:val="clear" w:color="auto" w:fill="FFFFFF"/>
        </w:rPr>
        <w:t>Can</w:t>
      </w:r>
      <w:r w:rsidRPr="009022FF">
        <w:rPr>
          <w:rFonts w:ascii="Times" w:hAnsi="Times" w:cs="Arial"/>
          <w:iCs/>
          <w:color w:val="222222"/>
          <w:shd w:val="clear" w:color="auto" w:fill="FFFFFF"/>
          <w:lang w:val="en-US"/>
        </w:rPr>
        <w:t>.</w:t>
      </w:r>
      <w:r w:rsidRPr="009022FF">
        <w:rPr>
          <w:rFonts w:ascii="Times" w:hAnsi="Times" w:cs="Arial"/>
          <w:iCs/>
          <w:color w:val="222222"/>
          <w:shd w:val="clear" w:color="auto" w:fill="FFFFFF"/>
        </w:rPr>
        <w:t xml:space="preserve"> J</w:t>
      </w:r>
      <w:r w:rsidRPr="009022FF">
        <w:rPr>
          <w:rFonts w:ascii="Times" w:hAnsi="Times" w:cs="Arial"/>
          <w:iCs/>
          <w:color w:val="222222"/>
          <w:shd w:val="clear" w:color="auto" w:fill="FFFFFF"/>
          <w:lang w:val="en-US"/>
        </w:rPr>
        <w:t>.</w:t>
      </w:r>
      <w:r w:rsidRPr="009022FF">
        <w:rPr>
          <w:rFonts w:ascii="Times" w:hAnsi="Times" w:cs="Arial"/>
          <w:iCs/>
          <w:color w:val="222222"/>
          <w:shd w:val="clear" w:color="auto" w:fill="FFFFFF"/>
        </w:rPr>
        <w:t xml:space="preserve"> Ani</w:t>
      </w:r>
      <w:r w:rsidRPr="009022FF">
        <w:rPr>
          <w:rFonts w:ascii="Times" w:hAnsi="Times" w:cs="Arial"/>
          <w:iCs/>
          <w:color w:val="222222"/>
          <w:shd w:val="clear" w:color="auto" w:fill="FFFFFF"/>
          <w:lang w:val="en-US"/>
        </w:rPr>
        <w:t>m.</w:t>
      </w:r>
      <w:r w:rsidRPr="009022FF">
        <w:rPr>
          <w:rFonts w:ascii="Times" w:hAnsi="Times" w:cs="Arial"/>
          <w:iCs/>
          <w:color w:val="222222"/>
          <w:shd w:val="clear" w:color="auto" w:fill="FFFFFF"/>
        </w:rPr>
        <w:t xml:space="preserve"> Sci</w:t>
      </w:r>
      <w:r w:rsidRPr="009022FF">
        <w:rPr>
          <w:rFonts w:ascii="Times" w:hAnsi="Times" w:cs="Arial"/>
          <w:iCs/>
          <w:color w:val="222222"/>
          <w:shd w:val="clear" w:color="auto" w:fill="FFFFFF"/>
          <w:lang w:val="en-US"/>
        </w:rPr>
        <w:t>.</w:t>
      </w:r>
      <w:r w:rsidRPr="009022FF">
        <w:rPr>
          <w:rFonts w:ascii="Times" w:hAnsi="Times" w:cs="Arial"/>
          <w:color w:val="222222"/>
          <w:shd w:val="clear" w:color="auto" w:fill="FFFFFF"/>
        </w:rPr>
        <w:t> </w:t>
      </w:r>
      <w:r w:rsidRPr="009022FF">
        <w:rPr>
          <w:rFonts w:ascii="Times" w:hAnsi="Times" w:cs="Arial"/>
          <w:iCs/>
          <w:color w:val="222222"/>
          <w:shd w:val="clear" w:color="auto" w:fill="FFFFFF"/>
        </w:rPr>
        <w:t>61</w:t>
      </w:r>
      <w:r w:rsidRPr="009022FF">
        <w:rPr>
          <w:rFonts w:ascii="Times" w:hAnsi="Times" w:cs="Arial"/>
          <w:color w:val="222222"/>
          <w:shd w:val="clear" w:color="auto" w:fill="FFFFFF"/>
        </w:rPr>
        <w:t>(3)</w:t>
      </w:r>
      <w:r w:rsidRPr="009022FF">
        <w:rPr>
          <w:rFonts w:ascii="Times" w:hAnsi="Times" w:cs="Arial"/>
          <w:color w:val="222222"/>
          <w:shd w:val="clear" w:color="auto" w:fill="FFFFFF"/>
          <w:lang w:val="en-US"/>
        </w:rPr>
        <w:t>:</w:t>
      </w:r>
      <w:r w:rsidRPr="009022FF">
        <w:rPr>
          <w:rFonts w:ascii="Times" w:hAnsi="Times" w:cs="Arial"/>
          <w:color w:val="222222"/>
          <w:shd w:val="clear" w:color="auto" w:fill="FFFFFF"/>
        </w:rPr>
        <w:t>555-563.</w:t>
      </w:r>
      <w:r w:rsidR="005D7225" w:rsidRPr="005D7225">
        <w:rPr>
          <w:rFonts w:ascii="Arial" w:hAnsi="Arial" w:cs="Arial"/>
          <w:color w:val="222222"/>
          <w:sz w:val="20"/>
          <w:szCs w:val="20"/>
          <w:shd w:val="clear" w:color="auto" w:fill="FFFFFF"/>
        </w:rPr>
        <w:t xml:space="preserve"> </w:t>
      </w:r>
    </w:p>
    <w:p w:rsidR="005D7225" w:rsidRDefault="005D7225" w:rsidP="005D7225">
      <w:pPr>
        <w:rPr>
          <w:rFonts w:ascii="Arial" w:hAnsi="Arial" w:cs="Arial"/>
          <w:color w:val="222222"/>
          <w:sz w:val="20"/>
          <w:szCs w:val="20"/>
          <w:shd w:val="clear" w:color="auto" w:fill="FFFFFF"/>
        </w:rPr>
      </w:pPr>
    </w:p>
    <w:p w:rsidR="00344DC0" w:rsidRPr="002A3E17" w:rsidRDefault="00344DC0" w:rsidP="002A3E17">
      <w:pPr>
        <w:ind w:left="567" w:hanging="567"/>
        <w:jc w:val="both"/>
      </w:pPr>
      <w:r w:rsidRPr="002A3E17">
        <w:rPr>
          <w:color w:val="222222"/>
          <w:shd w:val="clear" w:color="auto" w:fill="FFFFFF"/>
        </w:rPr>
        <w:t>Demuner, L.F.</w:t>
      </w:r>
      <w:r w:rsidR="002A3E17">
        <w:rPr>
          <w:color w:val="222222"/>
          <w:shd w:val="clear" w:color="auto" w:fill="FFFFFF"/>
          <w:lang w:val="en-US"/>
        </w:rPr>
        <w:t>, D.</w:t>
      </w:r>
      <w:r w:rsidRPr="002A3E17">
        <w:rPr>
          <w:color w:val="222222"/>
          <w:shd w:val="clear" w:color="auto" w:fill="FFFFFF"/>
        </w:rPr>
        <w:t xml:space="preserve"> Suckeveris, </w:t>
      </w:r>
      <w:r w:rsidR="002A3E17">
        <w:rPr>
          <w:color w:val="222222"/>
          <w:shd w:val="clear" w:color="auto" w:fill="FFFFFF"/>
          <w:lang w:val="en-US"/>
        </w:rPr>
        <w:t>J.A.</w:t>
      </w:r>
      <w:r w:rsidRPr="002A3E17">
        <w:rPr>
          <w:color w:val="222222"/>
          <w:shd w:val="clear" w:color="auto" w:fill="FFFFFF"/>
        </w:rPr>
        <w:t xml:space="preserve"> Muñoz, </w:t>
      </w:r>
      <w:r w:rsidR="002A3E17">
        <w:rPr>
          <w:color w:val="222222"/>
          <w:shd w:val="clear" w:color="auto" w:fill="FFFFFF"/>
          <w:lang w:val="en-US"/>
        </w:rPr>
        <w:t>V.C.</w:t>
      </w:r>
      <w:r w:rsidRPr="002A3E17">
        <w:rPr>
          <w:color w:val="222222"/>
          <w:shd w:val="clear" w:color="auto" w:fill="FFFFFF"/>
        </w:rPr>
        <w:t xml:space="preserve"> Caetano, </w:t>
      </w:r>
      <w:r w:rsidR="002A3E17">
        <w:rPr>
          <w:color w:val="222222"/>
          <w:shd w:val="clear" w:color="auto" w:fill="FFFFFF"/>
          <w:lang w:val="en-US"/>
        </w:rPr>
        <w:t>C.G.D.</w:t>
      </w:r>
      <w:r w:rsidRPr="002A3E17">
        <w:rPr>
          <w:color w:val="222222"/>
          <w:shd w:val="clear" w:color="auto" w:fill="FFFFFF"/>
        </w:rPr>
        <w:t xml:space="preserve"> Lima, D.</w:t>
      </w:r>
      <w:r w:rsidR="002A3E17">
        <w:rPr>
          <w:color w:val="222222"/>
          <w:shd w:val="clear" w:color="auto" w:fill="FFFFFF"/>
          <w:lang w:val="en-US"/>
        </w:rPr>
        <w:t>E.</w:t>
      </w:r>
      <w:r w:rsidRPr="002A3E17">
        <w:rPr>
          <w:color w:val="222222"/>
          <w:shd w:val="clear" w:color="auto" w:fill="FFFFFF"/>
        </w:rPr>
        <w:t xml:space="preserve"> </w:t>
      </w:r>
      <w:r w:rsidR="002A3E17">
        <w:rPr>
          <w:color w:val="222222"/>
          <w:shd w:val="clear" w:color="auto" w:fill="FFFFFF"/>
          <w:lang w:val="en-US"/>
        </w:rPr>
        <w:t xml:space="preserve">de </w:t>
      </w:r>
      <w:r w:rsidRPr="002A3E17">
        <w:rPr>
          <w:color w:val="222222"/>
          <w:shd w:val="clear" w:color="auto" w:fill="FFFFFF"/>
        </w:rPr>
        <w:t>Faria</w:t>
      </w:r>
      <w:r w:rsidR="002A3E17">
        <w:rPr>
          <w:color w:val="222222"/>
          <w:shd w:val="clear" w:color="auto" w:fill="FFFFFF"/>
          <w:lang w:val="en-US"/>
        </w:rPr>
        <w:t xml:space="preserve"> </w:t>
      </w:r>
      <w:proofErr w:type="spellStart"/>
      <w:r w:rsidR="002A3E17">
        <w:rPr>
          <w:color w:val="222222"/>
          <w:shd w:val="clear" w:color="auto" w:fill="FFFFFF"/>
          <w:lang w:val="en-US"/>
        </w:rPr>
        <w:t>Filho</w:t>
      </w:r>
      <w:proofErr w:type="spellEnd"/>
      <w:r w:rsidR="002A3E17">
        <w:rPr>
          <w:color w:val="222222"/>
          <w:shd w:val="clear" w:color="auto" w:fill="FFFFFF"/>
          <w:lang w:val="en-US"/>
        </w:rPr>
        <w:t xml:space="preserve"> and </w:t>
      </w:r>
      <w:r w:rsidRPr="002A3E17">
        <w:rPr>
          <w:color w:val="222222"/>
          <w:shd w:val="clear" w:color="auto" w:fill="FFFFFF"/>
        </w:rPr>
        <w:t xml:space="preserve">D.E. </w:t>
      </w:r>
      <w:r w:rsidR="002A3E17">
        <w:rPr>
          <w:color w:val="222222"/>
          <w:shd w:val="clear" w:color="auto" w:fill="FFFFFF"/>
          <w:lang w:val="en-US"/>
        </w:rPr>
        <w:t xml:space="preserve">de </w:t>
      </w:r>
      <w:r w:rsidRPr="002A3E17">
        <w:rPr>
          <w:color w:val="222222"/>
          <w:shd w:val="clear" w:color="auto" w:fill="FFFFFF"/>
        </w:rPr>
        <w:t>Faria</w:t>
      </w:r>
      <w:r w:rsidR="002A3E17">
        <w:rPr>
          <w:color w:val="222222"/>
          <w:shd w:val="clear" w:color="auto" w:fill="FFFFFF"/>
          <w:lang w:val="en-US"/>
        </w:rPr>
        <w:t xml:space="preserve">. </w:t>
      </w:r>
      <w:r w:rsidRPr="002A3E17">
        <w:rPr>
          <w:color w:val="222222"/>
          <w:shd w:val="clear" w:color="auto" w:fill="FFFFFF"/>
        </w:rPr>
        <w:t>2017. Adjustment of growth models in broiler chickens. </w:t>
      </w:r>
      <w:r w:rsidRPr="002A3E17">
        <w:rPr>
          <w:iCs/>
          <w:color w:val="222222"/>
          <w:shd w:val="clear" w:color="auto" w:fill="FFFFFF"/>
        </w:rPr>
        <w:t>Pesqui</w:t>
      </w:r>
      <w:r w:rsidR="002A3E17">
        <w:rPr>
          <w:iCs/>
          <w:color w:val="222222"/>
          <w:shd w:val="clear" w:color="auto" w:fill="FFFFFF"/>
          <w:lang w:val="en-US"/>
        </w:rPr>
        <w:t xml:space="preserve"> </w:t>
      </w:r>
      <w:r w:rsidRPr="002A3E17">
        <w:rPr>
          <w:iCs/>
          <w:color w:val="222222"/>
          <w:shd w:val="clear" w:color="auto" w:fill="FFFFFF"/>
        </w:rPr>
        <w:t>Agropec</w:t>
      </w:r>
      <w:r w:rsidR="002A3E17">
        <w:rPr>
          <w:iCs/>
          <w:color w:val="222222"/>
          <w:shd w:val="clear" w:color="auto" w:fill="FFFFFF"/>
          <w:lang w:val="en-US"/>
        </w:rPr>
        <w:t>u</w:t>
      </w:r>
      <w:r w:rsidRPr="002A3E17">
        <w:rPr>
          <w:iCs/>
          <w:color w:val="222222"/>
          <w:shd w:val="clear" w:color="auto" w:fill="FFFFFF"/>
        </w:rPr>
        <w:t xml:space="preserve"> Bras</w:t>
      </w:r>
      <w:r w:rsidR="00E877A4">
        <w:rPr>
          <w:iCs/>
          <w:color w:val="222222"/>
          <w:shd w:val="clear" w:color="auto" w:fill="FFFFFF"/>
          <w:lang w:val="en-US"/>
        </w:rPr>
        <w:t>.</w:t>
      </w:r>
      <w:r w:rsidRPr="002A3E17">
        <w:rPr>
          <w:color w:val="222222"/>
          <w:shd w:val="clear" w:color="auto" w:fill="FFFFFF"/>
        </w:rPr>
        <w:t> </w:t>
      </w:r>
      <w:r w:rsidRPr="002A3E17">
        <w:rPr>
          <w:iCs/>
          <w:color w:val="222222"/>
          <w:shd w:val="clear" w:color="auto" w:fill="FFFFFF"/>
        </w:rPr>
        <w:t>52</w:t>
      </w:r>
      <w:r w:rsidR="002A3E17">
        <w:rPr>
          <w:color w:val="222222"/>
          <w:shd w:val="clear" w:color="auto" w:fill="FFFFFF"/>
          <w:lang w:val="en-US"/>
        </w:rPr>
        <w:t>:</w:t>
      </w:r>
      <w:r w:rsidRPr="002A3E17">
        <w:rPr>
          <w:color w:val="222222"/>
          <w:shd w:val="clear" w:color="auto" w:fill="FFFFFF"/>
        </w:rPr>
        <w:t>1241-1252.</w:t>
      </w:r>
    </w:p>
    <w:p w:rsidR="00344DC0" w:rsidRDefault="00344DC0" w:rsidP="005D7225">
      <w:pPr>
        <w:rPr>
          <w:rFonts w:ascii="Arial" w:hAnsi="Arial" w:cs="Arial"/>
          <w:color w:val="222222"/>
          <w:sz w:val="20"/>
          <w:szCs w:val="20"/>
          <w:shd w:val="clear" w:color="auto" w:fill="FFFFFF"/>
        </w:rPr>
      </w:pPr>
    </w:p>
    <w:p w:rsidR="006B452C" w:rsidRDefault="006B452C" w:rsidP="006B452C">
      <w:pPr>
        <w:ind w:left="567" w:hanging="567"/>
        <w:jc w:val="both"/>
        <w:rPr>
          <w:color w:val="222222"/>
          <w:shd w:val="clear" w:color="auto" w:fill="FFFFFF"/>
        </w:rPr>
      </w:pPr>
      <w:r w:rsidRPr="006B452C">
        <w:rPr>
          <w:color w:val="222222"/>
          <w:shd w:val="clear" w:color="auto" w:fill="FFFFFF"/>
        </w:rPr>
        <w:t>Fitzhugh, H.A.</w:t>
      </w:r>
      <w:r>
        <w:rPr>
          <w:color w:val="222222"/>
          <w:shd w:val="clear" w:color="auto" w:fill="FFFFFF"/>
          <w:lang w:val="en-US"/>
        </w:rPr>
        <w:t xml:space="preserve"> and S. </w:t>
      </w:r>
      <w:r w:rsidRPr="006B452C">
        <w:rPr>
          <w:color w:val="222222"/>
          <w:shd w:val="clear" w:color="auto" w:fill="FFFFFF"/>
        </w:rPr>
        <w:t>Taylor</w:t>
      </w:r>
      <w:r>
        <w:rPr>
          <w:color w:val="222222"/>
          <w:shd w:val="clear" w:color="auto" w:fill="FFFFFF"/>
          <w:lang w:val="en-US"/>
        </w:rPr>
        <w:t>.</w:t>
      </w:r>
      <w:r w:rsidRPr="006B452C">
        <w:rPr>
          <w:color w:val="222222"/>
          <w:shd w:val="clear" w:color="auto" w:fill="FFFFFF"/>
        </w:rPr>
        <w:t xml:space="preserve"> 1971. Genetic analysis of degree of maturity. J. Anim. Sci. 33</w:t>
      </w:r>
      <w:r>
        <w:rPr>
          <w:color w:val="222222"/>
          <w:shd w:val="clear" w:color="auto" w:fill="FFFFFF"/>
          <w:lang w:val="en-US"/>
        </w:rPr>
        <w:t>:</w:t>
      </w:r>
      <w:r w:rsidRPr="006B452C">
        <w:rPr>
          <w:color w:val="222222"/>
          <w:shd w:val="clear" w:color="auto" w:fill="FFFFFF"/>
        </w:rPr>
        <w:t xml:space="preserve">717–725. </w:t>
      </w:r>
    </w:p>
    <w:p w:rsidR="006B452C" w:rsidRDefault="006B452C" w:rsidP="006B452C">
      <w:pPr>
        <w:ind w:left="567" w:hanging="567"/>
        <w:rPr>
          <w:color w:val="222222"/>
          <w:shd w:val="clear" w:color="auto" w:fill="FFFFFF"/>
        </w:rPr>
      </w:pPr>
    </w:p>
    <w:p w:rsidR="006B452C" w:rsidRPr="006B452C" w:rsidRDefault="006B452C" w:rsidP="006B452C">
      <w:pPr>
        <w:ind w:left="567" w:hanging="567"/>
        <w:jc w:val="both"/>
        <w:rPr>
          <w:rFonts w:ascii="Times" w:hAnsi="Times"/>
        </w:rPr>
      </w:pPr>
      <w:r w:rsidRPr="006B452C">
        <w:rPr>
          <w:rFonts w:ascii="Times" w:hAnsi="Times" w:cs="Arial"/>
          <w:color w:val="222222"/>
          <w:shd w:val="clear" w:color="auto" w:fill="FFFFFF"/>
        </w:rPr>
        <w:t xml:space="preserve">Hafid, H. 2022. Growth and </w:t>
      </w:r>
      <w:r w:rsidR="00AE65FE">
        <w:rPr>
          <w:rFonts w:ascii="Times" w:hAnsi="Times" w:cs="Arial"/>
          <w:color w:val="222222"/>
          <w:shd w:val="clear" w:color="auto" w:fill="FFFFFF"/>
          <w:lang w:val="en-US"/>
        </w:rPr>
        <w:t>d</w:t>
      </w:r>
      <w:r w:rsidRPr="006B452C">
        <w:rPr>
          <w:rFonts w:ascii="Times" w:hAnsi="Times" w:cs="Arial"/>
          <w:color w:val="222222"/>
          <w:shd w:val="clear" w:color="auto" w:fill="FFFFFF"/>
        </w:rPr>
        <w:t xml:space="preserve">evelopment of </w:t>
      </w:r>
      <w:r w:rsidR="00AE65FE">
        <w:rPr>
          <w:rFonts w:ascii="Times" w:hAnsi="Times" w:cs="Arial"/>
          <w:color w:val="222222"/>
          <w:shd w:val="clear" w:color="auto" w:fill="FFFFFF"/>
          <w:lang w:val="en-US"/>
        </w:rPr>
        <w:t>c</w:t>
      </w:r>
      <w:r w:rsidRPr="006B452C">
        <w:rPr>
          <w:rFonts w:ascii="Times" w:hAnsi="Times" w:cs="Arial"/>
          <w:color w:val="222222"/>
          <w:shd w:val="clear" w:color="auto" w:fill="FFFFFF"/>
        </w:rPr>
        <w:t xml:space="preserve">hicken </w:t>
      </w:r>
      <w:r w:rsidR="00AE65FE">
        <w:rPr>
          <w:rFonts w:ascii="Times" w:hAnsi="Times" w:cs="Arial"/>
          <w:color w:val="222222"/>
          <w:shd w:val="clear" w:color="auto" w:fill="FFFFFF"/>
          <w:lang w:val="en-US"/>
        </w:rPr>
        <w:t>c</w:t>
      </w:r>
      <w:r w:rsidRPr="006B452C">
        <w:rPr>
          <w:rFonts w:ascii="Times" w:hAnsi="Times" w:cs="Arial"/>
          <w:color w:val="222222"/>
          <w:shd w:val="clear" w:color="auto" w:fill="FFFFFF"/>
        </w:rPr>
        <w:t xml:space="preserve">arcass in </w:t>
      </w:r>
      <w:r w:rsidR="00AE65FE">
        <w:rPr>
          <w:rFonts w:ascii="Times" w:hAnsi="Times" w:cs="Arial"/>
          <w:color w:val="222222"/>
          <w:shd w:val="clear" w:color="auto" w:fill="FFFFFF"/>
          <w:lang w:val="en-US"/>
        </w:rPr>
        <w:t>d</w:t>
      </w:r>
      <w:r w:rsidRPr="006B452C">
        <w:rPr>
          <w:rFonts w:ascii="Times" w:hAnsi="Times" w:cs="Arial"/>
          <w:color w:val="222222"/>
          <w:shd w:val="clear" w:color="auto" w:fill="FFFFFF"/>
        </w:rPr>
        <w:t xml:space="preserve">ifferent </w:t>
      </w:r>
      <w:r w:rsidR="00AE65FE">
        <w:rPr>
          <w:rFonts w:ascii="Times" w:hAnsi="Times" w:cs="Arial"/>
          <w:color w:val="222222"/>
          <w:shd w:val="clear" w:color="auto" w:fill="FFFFFF"/>
          <w:lang w:val="en-US"/>
        </w:rPr>
        <w:t>s</w:t>
      </w:r>
      <w:r w:rsidRPr="006B452C">
        <w:rPr>
          <w:rFonts w:ascii="Times" w:hAnsi="Times" w:cs="Arial"/>
          <w:color w:val="222222"/>
          <w:shd w:val="clear" w:color="auto" w:fill="FFFFFF"/>
        </w:rPr>
        <w:t>ex and</w:t>
      </w:r>
      <w:r>
        <w:rPr>
          <w:rFonts w:ascii="Times" w:hAnsi="Times" w:cs="Arial"/>
          <w:color w:val="222222"/>
          <w:shd w:val="clear" w:color="auto" w:fill="FFFFFF"/>
          <w:lang w:val="en-US"/>
        </w:rPr>
        <w:t xml:space="preserve"> </w:t>
      </w:r>
      <w:r w:rsidR="00AE65FE">
        <w:rPr>
          <w:rFonts w:ascii="Times" w:hAnsi="Times" w:cs="Arial"/>
          <w:color w:val="222222"/>
          <w:shd w:val="clear" w:color="auto" w:fill="FFFFFF"/>
          <w:lang w:val="en-US"/>
        </w:rPr>
        <w:t>a</w:t>
      </w:r>
      <w:r w:rsidRPr="006B452C">
        <w:rPr>
          <w:rFonts w:ascii="Times" w:hAnsi="Times" w:cs="Arial"/>
          <w:color w:val="222222"/>
          <w:shd w:val="clear" w:color="auto" w:fill="FFFFFF"/>
        </w:rPr>
        <w:t>ge. </w:t>
      </w:r>
      <w:r w:rsidRPr="006B452C">
        <w:rPr>
          <w:rFonts w:ascii="Times" w:hAnsi="Times" w:cs="Arial"/>
          <w:iCs/>
          <w:color w:val="222222"/>
          <w:shd w:val="clear" w:color="auto" w:fill="FFFFFF"/>
        </w:rPr>
        <w:t>Indonesian J</w:t>
      </w:r>
      <w:r w:rsidR="00AE65FE">
        <w:rPr>
          <w:rFonts w:ascii="Times" w:hAnsi="Times" w:cs="Arial"/>
          <w:iCs/>
          <w:color w:val="222222"/>
          <w:shd w:val="clear" w:color="auto" w:fill="FFFFFF"/>
          <w:lang w:val="en-US"/>
        </w:rPr>
        <w:t>.</w:t>
      </w:r>
      <w:r w:rsidRPr="006B452C">
        <w:rPr>
          <w:rFonts w:ascii="Times" w:hAnsi="Times" w:cs="Arial"/>
          <w:iCs/>
          <w:color w:val="222222"/>
          <w:shd w:val="clear" w:color="auto" w:fill="FFFFFF"/>
        </w:rPr>
        <w:t xml:space="preserve"> Agric</w:t>
      </w:r>
      <w:r w:rsidR="00AE65FE">
        <w:rPr>
          <w:rFonts w:ascii="Times" w:hAnsi="Times" w:cs="Arial"/>
          <w:iCs/>
          <w:color w:val="222222"/>
          <w:shd w:val="clear" w:color="auto" w:fill="FFFFFF"/>
          <w:lang w:val="en-US"/>
        </w:rPr>
        <w:t>.</w:t>
      </w:r>
      <w:r w:rsidRPr="006B452C">
        <w:rPr>
          <w:rFonts w:ascii="Times" w:hAnsi="Times" w:cs="Arial"/>
          <w:iCs/>
          <w:color w:val="222222"/>
          <w:shd w:val="clear" w:color="auto" w:fill="FFFFFF"/>
        </w:rPr>
        <w:t xml:space="preserve"> Res</w:t>
      </w:r>
      <w:r w:rsidR="00AE65FE">
        <w:rPr>
          <w:rFonts w:ascii="Times" w:hAnsi="Times" w:cs="Arial"/>
          <w:iCs/>
          <w:color w:val="222222"/>
          <w:shd w:val="clear" w:color="auto" w:fill="FFFFFF"/>
          <w:lang w:val="en-US"/>
        </w:rPr>
        <w:t>.</w:t>
      </w:r>
      <w:r w:rsidRPr="006B452C">
        <w:rPr>
          <w:rFonts w:ascii="Times" w:hAnsi="Times" w:cs="Arial"/>
          <w:color w:val="222222"/>
          <w:shd w:val="clear" w:color="auto" w:fill="FFFFFF"/>
        </w:rPr>
        <w:t> </w:t>
      </w:r>
      <w:r w:rsidRPr="006B452C">
        <w:rPr>
          <w:rFonts w:ascii="Times" w:hAnsi="Times" w:cs="Arial"/>
          <w:iCs/>
          <w:color w:val="222222"/>
          <w:shd w:val="clear" w:color="auto" w:fill="FFFFFF"/>
        </w:rPr>
        <w:t>5</w:t>
      </w:r>
      <w:r w:rsidRPr="006B452C">
        <w:rPr>
          <w:rFonts w:ascii="Times" w:hAnsi="Times" w:cs="Arial"/>
          <w:color w:val="222222"/>
          <w:shd w:val="clear" w:color="auto" w:fill="FFFFFF"/>
        </w:rPr>
        <w:t>(2)</w:t>
      </w:r>
      <w:r w:rsidR="00AE65FE">
        <w:rPr>
          <w:rFonts w:ascii="Times" w:hAnsi="Times" w:cs="Arial"/>
          <w:color w:val="222222"/>
          <w:shd w:val="clear" w:color="auto" w:fill="FFFFFF"/>
          <w:lang w:val="en-US"/>
        </w:rPr>
        <w:t>:</w:t>
      </w:r>
      <w:r w:rsidRPr="006B452C">
        <w:rPr>
          <w:rFonts w:ascii="Times" w:hAnsi="Times" w:cs="Arial"/>
          <w:color w:val="222222"/>
          <w:shd w:val="clear" w:color="auto" w:fill="FFFFFF"/>
        </w:rPr>
        <w:t>121-131.</w:t>
      </w:r>
    </w:p>
    <w:p w:rsidR="006B452C" w:rsidRDefault="006B452C" w:rsidP="006B452C">
      <w:pPr>
        <w:ind w:left="567" w:hanging="567"/>
        <w:jc w:val="both"/>
        <w:rPr>
          <w:color w:val="222222"/>
          <w:shd w:val="clear" w:color="auto" w:fill="FFFFFF"/>
        </w:rPr>
      </w:pPr>
    </w:p>
    <w:p w:rsidR="005D7225" w:rsidRPr="005D7225" w:rsidRDefault="005D7225" w:rsidP="006B452C">
      <w:pPr>
        <w:ind w:left="567" w:hanging="567"/>
        <w:jc w:val="both"/>
      </w:pPr>
      <w:r w:rsidRPr="005D7225">
        <w:rPr>
          <w:color w:val="222222"/>
          <w:shd w:val="clear" w:color="auto" w:fill="FFFFFF"/>
        </w:rPr>
        <w:t>Hidayat, C.,</w:t>
      </w:r>
      <w:r>
        <w:rPr>
          <w:color w:val="222222"/>
          <w:shd w:val="clear" w:color="auto" w:fill="FFFFFF"/>
          <w:lang w:val="en-US"/>
        </w:rPr>
        <w:t xml:space="preserve"> S.</w:t>
      </w:r>
      <w:r w:rsidRPr="005D7225">
        <w:rPr>
          <w:color w:val="222222"/>
          <w:shd w:val="clear" w:color="auto" w:fill="FFFFFF"/>
        </w:rPr>
        <w:t xml:space="preserve"> Sumiati, </w:t>
      </w:r>
      <w:r>
        <w:rPr>
          <w:color w:val="222222"/>
          <w:shd w:val="clear" w:color="auto" w:fill="FFFFFF"/>
          <w:lang w:val="en-US"/>
        </w:rPr>
        <w:t>A.</w:t>
      </w:r>
      <w:r w:rsidRPr="005D7225">
        <w:rPr>
          <w:color w:val="222222"/>
          <w:shd w:val="clear" w:color="auto" w:fill="FFFFFF"/>
        </w:rPr>
        <w:t xml:space="preserve"> Jayanegara</w:t>
      </w:r>
      <w:r>
        <w:rPr>
          <w:color w:val="222222"/>
          <w:shd w:val="clear" w:color="auto" w:fill="FFFFFF"/>
          <w:lang w:val="en-US"/>
        </w:rPr>
        <w:t xml:space="preserve"> and E.</w:t>
      </w:r>
      <w:r w:rsidRPr="005D7225">
        <w:rPr>
          <w:color w:val="222222"/>
          <w:shd w:val="clear" w:color="auto" w:fill="FFFFFF"/>
        </w:rPr>
        <w:t xml:space="preserve"> Wina</w:t>
      </w:r>
      <w:r>
        <w:rPr>
          <w:color w:val="222222"/>
          <w:shd w:val="clear" w:color="auto" w:fill="FFFFFF"/>
          <w:lang w:val="en-US"/>
        </w:rPr>
        <w:t xml:space="preserve"> </w:t>
      </w:r>
      <w:r w:rsidRPr="005D7225">
        <w:rPr>
          <w:color w:val="222222"/>
          <w:shd w:val="clear" w:color="auto" w:fill="FFFFFF"/>
        </w:rPr>
        <w:t>2021. Supplementation of dietary nano zn-phytogenic on performance, antioxidant activity, and population of intestinal pathogenic bacteria in broiler chickens. </w:t>
      </w:r>
      <w:r w:rsidRPr="005D7225">
        <w:rPr>
          <w:iCs/>
          <w:color w:val="222222"/>
          <w:shd w:val="clear" w:color="auto" w:fill="FFFFFF"/>
        </w:rPr>
        <w:t>Trop</w:t>
      </w:r>
      <w:r>
        <w:rPr>
          <w:iCs/>
          <w:color w:val="222222"/>
          <w:shd w:val="clear" w:color="auto" w:fill="FFFFFF"/>
          <w:lang w:val="en-US"/>
        </w:rPr>
        <w:t>.</w:t>
      </w:r>
      <w:r w:rsidRPr="005D7225">
        <w:rPr>
          <w:iCs/>
          <w:color w:val="222222"/>
          <w:shd w:val="clear" w:color="auto" w:fill="FFFFFF"/>
        </w:rPr>
        <w:t xml:space="preserve"> </w:t>
      </w:r>
      <w:r>
        <w:rPr>
          <w:iCs/>
          <w:color w:val="222222"/>
          <w:shd w:val="clear" w:color="auto" w:fill="FFFFFF"/>
          <w:lang w:val="en-US"/>
        </w:rPr>
        <w:t>A</w:t>
      </w:r>
      <w:r w:rsidRPr="005D7225">
        <w:rPr>
          <w:iCs/>
          <w:color w:val="222222"/>
          <w:shd w:val="clear" w:color="auto" w:fill="FFFFFF"/>
        </w:rPr>
        <w:t>nim</w:t>
      </w:r>
      <w:r>
        <w:rPr>
          <w:iCs/>
          <w:color w:val="222222"/>
          <w:shd w:val="clear" w:color="auto" w:fill="FFFFFF"/>
          <w:lang w:val="en-US"/>
        </w:rPr>
        <w:t>.</w:t>
      </w:r>
      <w:r w:rsidRPr="005D7225">
        <w:rPr>
          <w:iCs/>
          <w:color w:val="222222"/>
          <w:shd w:val="clear" w:color="auto" w:fill="FFFFFF"/>
        </w:rPr>
        <w:t xml:space="preserve"> </w:t>
      </w:r>
      <w:r>
        <w:rPr>
          <w:iCs/>
          <w:color w:val="222222"/>
          <w:shd w:val="clear" w:color="auto" w:fill="FFFFFF"/>
          <w:lang w:val="en-US"/>
        </w:rPr>
        <w:t>Sci.</w:t>
      </w:r>
      <w:r w:rsidRPr="005D7225">
        <w:rPr>
          <w:iCs/>
          <w:color w:val="222222"/>
          <w:shd w:val="clear" w:color="auto" w:fill="FFFFFF"/>
        </w:rPr>
        <w:t xml:space="preserve"> </w:t>
      </w:r>
      <w:r>
        <w:rPr>
          <w:iCs/>
          <w:color w:val="222222"/>
          <w:shd w:val="clear" w:color="auto" w:fill="FFFFFF"/>
          <w:lang w:val="en-US"/>
        </w:rPr>
        <w:t>J.</w:t>
      </w:r>
      <w:r w:rsidRPr="005D7225">
        <w:rPr>
          <w:color w:val="222222"/>
          <w:shd w:val="clear" w:color="auto" w:fill="FFFFFF"/>
        </w:rPr>
        <w:t> </w:t>
      </w:r>
      <w:r w:rsidRPr="005D7225">
        <w:rPr>
          <w:iCs/>
          <w:color w:val="222222"/>
          <w:shd w:val="clear" w:color="auto" w:fill="FFFFFF"/>
        </w:rPr>
        <w:t>44</w:t>
      </w:r>
      <w:r w:rsidRPr="005D7225">
        <w:rPr>
          <w:color w:val="222222"/>
          <w:shd w:val="clear" w:color="auto" w:fill="FFFFFF"/>
        </w:rPr>
        <w:t>(1)</w:t>
      </w:r>
      <w:r>
        <w:rPr>
          <w:color w:val="222222"/>
          <w:shd w:val="clear" w:color="auto" w:fill="FFFFFF"/>
          <w:lang w:val="en-US"/>
        </w:rPr>
        <w:t>:</w:t>
      </w:r>
      <w:r w:rsidRPr="005D7225">
        <w:rPr>
          <w:color w:val="222222"/>
          <w:shd w:val="clear" w:color="auto" w:fill="FFFFFF"/>
        </w:rPr>
        <w:t>90-99.</w:t>
      </w:r>
    </w:p>
    <w:p w:rsidR="003C37C8" w:rsidRDefault="003C37C8" w:rsidP="003C37C8">
      <w:pPr>
        <w:rPr>
          <w:rFonts w:ascii="Arial" w:hAnsi="Arial" w:cs="Arial"/>
          <w:color w:val="222222"/>
          <w:sz w:val="20"/>
          <w:szCs w:val="20"/>
          <w:shd w:val="clear" w:color="auto" w:fill="FFFFFF"/>
        </w:rPr>
      </w:pPr>
    </w:p>
    <w:p w:rsidR="003C37C8" w:rsidRDefault="003C37C8" w:rsidP="003C37C8">
      <w:pPr>
        <w:ind w:left="567" w:hanging="567"/>
        <w:jc w:val="both"/>
        <w:rPr>
          <w:color w:val="222222"/>
          <w:shd w:val="clear" w:color="auto" w:fill="FFFFFF"/>
          <w:lang w:val="en-US"/>
        </w:rPr>
      </w:pPr>
      <w:r w:rsidRPr="003C37C8">
        <w:rPr>
          <w:color w:val="222222"/>
          <w:shd w:val="clear" w:color="auto" w:fill="FFFFFF"/>
        </w:rPr>
        <w:t xml:space="preserve">Hristakieva, P., </w:t>
      </w:r>
      <w:r>
        <w:rPr>
          <w:color w:val="222222"/>
          <w:shd w:val="clear" w:color="auto" w:fill="FFFFFF"/>
          <w:lang w:val="en-US"/>
        </w:rPr>
        <w:t xml:space="preserve">N. </w:t>
      </w:r>
      <w:r w:rsidRPr="003C37C8">
        <w:rPr>
          <w:color w:val="222222"/>
          <w:shd w:val="clear" w:color="auto" w:fill="FFFFFF"/>
        </w:rPr>
        <w:t xml:space="preserve">Mincheva, </w:t>
      </w:r>
      <w:r>
        <w:rPr>
          <w:color w:val="222222"/>
          <w:shd w:val="clear" w:color="auto" w:fill="FFFFFF"/>
          <w:lang w:val="en-US"/>
        </w:rPr>
        <w:t>M</w:t>
      </w:r>
      <w:r w:rsidRPr="003C37C8">
        <w:rPr>
          <w:color w:val="222222"/>
          <w:shd w:val="clear" w:color="auto" w:fill="FFFFFF"/>
        </w:rPr>
        <w:t>. Oblakova, M. Lalev</w:t>
      </w:r>
      <w:r>
        <w:rPr>
          <w:color w:val="222222"/>
          <w:shd w:val="clear" w:color="auto" w:fill="FFFFFF"/>
          <w:lang w:val="en-US"/>
        </w:rPr>
        <w:t xml:space="preserve"> and I.</w:t>
      </w:r>
      <w:r w:rsidRPr="003C37C8">
        <w:rPr>
          <w:color w:val="222222"/>
          <w:shd w:val="clear" w:color="auto" w:fill="FFFFFF"/>
        </w:rPr>
        <w:t xml:space="preserve"> Ivanova. 2014. Effect of genotype on production traits in broiler chickens. </w:t>
      </w:r>
      <w:r w:rsidRPr="003C37C8">
        <w:rPr>
          <w:iCs/>
          <w:color w:val="222222"/>
          <w:shd w:val="clear" w:color="auto" w:fill="FFFFFF"/>
        </w:rPr>
        <w:t>Slovak J</w:t>
      </w:r>
      <w:r>
        <w:rPr>
          <w:iCs/>
          <w:color w:val="222222"/>
          <w:shd w:val="clear" w:color="auto" w:fill="FFFFFF"/>
          <w:lang w:val="en-US"/>
        </w:rPr>
        <w:t xml:space="preserve">. </w:t>
      </w:r>
      <w:r w:rsidRPr="003C37C8">
        <w:rPr>
          <w:iCs/>
          <w:color w:val="222222"/>
          <w:shd w:val="clear" w:color="auto" w:fill="FFFFFF"/>
        </w:rPr>
        <w:t>Anim</w:t>
      </w:r>
      <w:r>
        <w:rPr>
          <w:iCs/>
          <w:color w:val="222222"/>
          <w:shd w:val="clear" w:color="auto" w:fill="FFFFFF"/>
          <w:lang w:val="en-US"/>
        </w:rPr>
        <w:t>.</w:t>
      </w:r>
      <w:r w:rsidRPr="003C37C8">
        <w:rPr>
          <w:iCs/>
          <w:color w:val="222222"/>
          <w:shd w:val="clear" w:color="auto" w:fill="FFFFFF"/>
        </w:rPr>
        <w:t xml:space="preserve"> Sci</w:t>
      </w:r>
      <w:r>
        <w:rPr>
          <w:iCs/>
          <w:color w:val="222222"/>
          <w:shd w:val="clear" w:color="auto" w:fill="FFFFFF"/>
          <w:lang w:val="en-US"/>
        </w:rPr>
        <w:t>.</w:t>
      </w:r>
      <w:r w:rsidRPr="003C37C8">
        <w:rPr>
          <w:color w:val="222222"/>
          <w:shd w:val="clear" w:color="auto" w:fill="FFFFFF"/>
        </w:rPr>
        <w:t> </w:t>
      </w:r>
      <w:r w:rsidRPr="003C37C8">
        <w:rPr>
          <w:iCs/>
          <w:color w:val="222222"/>
          <w:shd w:val="clear" w:color="auto" w:fill="FFFFFF"/>
        </w:rPr>
        <w:t>47</w:t>
      </w:r>
      <w:r w:rsidRPr="003C37C8">
        <w:rPr>
          <w:color w:val="222222"/>
          <w:shd w:val="clear" w:color="auto" w:fill="FFFFFF"/>
        </w:rPr>
        <w:t>(1)</w:t>
      </w:r>
      <w:r>
        <w:rPr>
          <w:color w:val="222222"/>
          <w:shd w:val="clear" w:color="auto" w:fill="FFFFFF"/>
          <w:lang w:val="en-US"/>
        </w:rPr>
        <w:t>:</w:t>
      </w:r>
      <w:r w:rsidRPr="003C37C8">
        <w:rPr>
          <w:color w:val="222222"/>
          <w:shd w:val="clear" w:color="auto" w:fill="FFFFFF"/>
        </w:rPr>
        <w:t>19-24</w:t>
      </w:r>
      <w:r>
        <w:rPr>
          <w:color w:val="222222"/>
          <w:shd w:val="clear" w:color="auto" w:fill="FFFFFF"/>
          <w:lang w:val="en-US"/>
        </w:rPr>
        <w:t>.</w:t>
      </w:r>
    </w:p>
    <w:p w:rsidR="0088397A" w:rsidRDefault="0088397A" w:rsidP="00590AE5">
      <w:pPr>
        <w:jc w:val="both"/>
        <w:rPr>
          <w:color w:val="222222"/>
          <w:shd w:val="clear" w:color="auto" w:fill="FFFFFF"/>
          <w:lang w:val="en-US"/>
        </w:rPr>
      </w:pPr>
    </w:p>
    <w:p w:rsidR="0088397A" w:rsidRPr="0088397A" w:rsidRDefault="0088397A" w:rsidP="0088397A">
      <w:pPr>
        <w:shd w:val="clear" w:color="auto" w:fill="FFFFFF"/>
        <w:jc w:val="both"/>
        <w:rPr>
          <w:lang w:val="en-US" w:eastAsia="en-US"/>
        </w:rPr>
      </w:pPr>
      <w:r w:rsidRPr="0088397A">
        <w:rPr>
          <w:lang w:val="en-US" w:eastAsia="en-US"/>
        </w:rPr>
        <w:t>Khan, M.S., S. Ahmad, Z. A. Swati, S. Akhtar and</w:t>
      </w:r>
      <w:r>
        <w:rPr>
          <w:lang w:val="en-US" w:eastAsia="en-US"/>
        </w:rPr>
        <w:t xml:space="preserve"> </w:t>
      </w:r>
      <w:r w:rsidRPr="0088397A">
        <w:rPr>
          <w:lang w:val="en-US" w:eastAsia="en-US"/>
        </w:rPr>
        <w:t>A. Rahman. 2013. Gestational age estimation</w:t>
      </w:r>
    </w:p>
    <w:p w:rsidR="0088397A" w:rsidRPr="0088397A" w:rsidRDefault="0088397A" w:rsidP="00E876C4">
      <w:pPr>
        <w:shd w:val="clear" w:color="auto" w:fill="FFFFFF"/>
        <w:ind w:left="630"/>
        <w:jc w:val="both"/>
        <w:rPr>
          <w:lang w:val="en-US" w:eastAsia="en-US"/>
        </w:rPr>
      </w:pPr>
      <w:r w:rsidRPr="0088397A">
        <w:rPr>
          <w:lang w:val="en-US" w:eastAsia="en-US"/>
        </w:rPr>
        <w:t>i</w:t>
      </w:r>
      <w:r w:rsidR="00E876C4">
        <w:rPr>
          <w:lang w:val="en-US" w:eastAsia="en-US"/>
        </w:rPr>
        <w:t xml:space="preserve">n Kari sheep using </w:t>
      </w:r>
      <w:r w:rsidRPr="0088397A">
        <w:rPr>
          <w:lang w:val="en-US" w:eastAsia="en-US"/>
        </w:rPr>
        <w:t>non-conventional</w:t>
      </w:r>
      <w:r w:rsidR="00E876C4">
        <w:rPr>
          <w:lang w:val="en-US" w:eastAsia="en-US"/>
        </w:rPr>
        <w:t xml:space="preserve"> </w:t>
      </w:r>
      <w:proofErr w:type="spellStart"/>
      <w:r w:rsidR="00E876C4">
        <w:rPr>
          <w:lang w:val="en-US" w:eastAsia="en-US"/>
        </w:rPr>
        <w:t>ultrasonographic</w:t>
      </w:r>
      <w:proofErr w:type="spellEnd"/>
      <w:r w:rsidR="00E876C4">
        <w:rPr>
          <w:lang w:val="en-US" w:eastAsia="en-US"/>
        </w:rPr>
        <w:t xml:space="preserve"> parameter. </w:t>
      </w:r>
      <w:proofErr w:type="spellStart"/>
      <w:r w:rsidR="00E876C4">
        <w:rPr>
          <w:lang w:val="en-US" w:eastAsia="en-US"/>
        </w:rPr>
        <w:t>Sarhad</w:t>
      </w:r>
      <w:proofErr w:type="spellEnd"/>
      <w:r w:rsidR="00E876C4">
        <w:rPr>
          <w:lang w:val="en-US" w:eastAsia="en-US"/>
        </w:rPr>
        <w:t xml:space="preserve"> J.</w:t>
      </w:r>
      <w:r w:rsidRPr="0088397A">
        <w:rPr>
          <w:lang w:val="en-US" w:eastAsia="en-US"/>
        </w:rPr>
        <w:t xml:space="preserve"> Agric.</w:t>
      </w:r>
      <w:r w:rsidR="00E876C4">
        <w:rPr>
          <w:lang w:val="en-US" w:eastAsia="en-US"/>
        </w:rPr>
        <w:t xml:space="preserve"> </w:t>
      </w:r>
      <w:r w:rsidRPr="0088397A">
        <w:rPr>
          <w:lang w:val="en-US" w:eastAsia="en-US"/>
        </w:rPr>
        <w:t>29(1):105-112</w:t>
      </w:r>
      <w:r w:rsidR="00E876C4">
        <w:rPr>
          <w:lang w:val="en-US" w:eastAsia="en-US"/>
        </w:rPr>
        <w:t>.</w:t>
      </w:r>
    </w:p>
    <w:p w:rsidR="009022FF" w:rsidRPr="009022FF" w:rsidRDefault="009022FF" w:rsidP="003C37C8">
      <w:pPr>
        <w:jc w:val="both"/>
        <w:rPr>
          <w:rFonts w:ascii="Times" w:hAnsi="Times" w:cs="Arial"/>
          <w:color w:val="222222"/>
          <w:shd w:val="clear" w:color="auto" w:fill="FFFFFF"/>
        </w:rPr>
      </w:pPr>
    </w:p>
    <w:p w:rsidR="00B813E0" w:rsidRPr="00E876C4" w:rsidRDefault="00B813E0" w:rsidP="009162D0">
      <w:pPr>
        <w:ind w:left="567" w:hanging="567"/>
        <w:jc w:val="both"/>
        <w:rPr>
          <w:shd w:val="clear" w:color="auto" w:fill="FFFFFF"/>
        </w:rPr>
      </w:pPr>
      <w:r w:rsidRPr="00E876C4">
        <w:rPr>
          <w:shd w:val="clear" w:color="auto" w:fill="FFFFFF"/>
        </w:rPr>
        <w:t xml:space="preserve">Köhn, F., </w:t>
      </w:r>
      <w:r w:rsidRPr="00E876C4">
        <w:rPr>
          <w:shd w:val="clear" w:color="auto" w:fill="FFFFFF"/>
          <w:lang w:val="en-US"/>
        </w:rPr>
        <w:t xml:space="preserve">A.R. </w:t>
      </w:r>
      <w:r w:rsidRPr="00E876C4">
        <w:rPr>
          <w:shd w:val="clear" w:color="auto" w:fill="FFFFFF"/>
        </w:rPr>
        <w:t xml:space="preserve">Sharifi and </w:t>
      </w:r>
      <w:r w:rsidRPr="00E876C4">
        <w:rPr>
          <w:shd w:val="clear" w:color="auto" w:fill="FFFFFF"/>
          <w:lang w:val="en-US"/>
        </w:rPr>
        <w:t xml:space="preserve">H. </w:t>
      </w:r>
      <w:r w:rsidRPr="00E876C4">
        <w:rPr>
          <w:shd w:val="clear" w:color="auto" w:fill="FFFFFF"/>
        </w:rPr>
        <w:t>Simianer, H. 2007</w:t>
      </w:r>
      <w:r w:rsidRPr="00E876C4">
        <w:rPr>
          <w:shd w:val="clear" w:color="auto" w:fill="FFFFFF"/>
        </w:rPr>
        <w:t>. Modeling the growth of the Goettingen minipig1. </w:t>
      </w:r>
      <w:r w:rsidRPr="00E876C4">
        <w:rPr>
          <w:iCs/>
          <w:shd w:val="clear" w:color="auto" w:fill="FFFFFF"/>
        </w:rPr>
        <w:t xml:space="preserve">J. </w:t>
      </w:r>
      <w:r w:rsidRPr="00E876C4">
        <w:rPr>
          <w:iCs/>
          <w:shd w:val="clear" w:color="auto" w:fill="FFFFFF"/>
          <w:lang w:val="en-US"/>
        </w:rPr>
        <w:t>Anim.</w:t>
      </w:r>
      <w:r w:rsidRPr="00E876C4">
        <w:rPr>
          <w:iCs/>
          <w:shd w:val="clear" w:color="auto" w:fill="FFFFFF"/>
        </w:rPr>
        <w:t xml:space="preserve"> </w:t>
      </w:r>
      <w:r w:rsidRPr="00E876C4">
        <w:rPr>
          <w:iCs/>
          <w:shd w:val="clear" w:color="auto" w:fill="FFFFFF"/>
          <w:lang w:val="en-US"/>
        </w:rPr>
        <w:t>Sci.</w:t>
      </w:r>
      <w:r w:rsidRPr="00E876C4">
        <w:rPr>
          <w:shd w:val="clear" w:color="auto" w:fill="FFFFFF"/>
        </w:rPr>
        <w:t>, </w:t>
      </w:r>
      <w:r w:rsidRPr="00E876C4">
        <w:rPr>
          <w:iCs/>
          <w:shd w:val="clear" w:color="auto" w:fill="FFFFFF"/>
        </w:rPr>
        <w:t>85</w:t>
      </w:r>
      <w:r w:rsidRPr="00E876C4">
        <w:rPr>
          <w:shd w:val="clear" w:color="auto" w:fill="FFFFFF"/>
        </w:rPr>
        <w:t>(1)</w:t>
      </w:r>
      <w:r w:rsidRPr="00E876C4">
        <w:rPr>
          <w:shd w:val="clear" w:color="auto" w:fill="FFFFFF"/>
          <w:lang w:val="en-US"/>
        </w:rPr>
        <w:t>:</w:t>
      </w:r>
      <w:r w:rsidRPr="00E876C4">
        <w:rPr>
          <w:shd w:val="clear" w:color="auto" w:fill="FFFFFF"/>
        </w:rPr>
        <w:t>84</w:t>
      </w:r>
      <w:r w:rsidRPr="00E876C4">
        <w:rPr>
          <w:shd w:val="clear" w:color="auto" w:fill="FFFFFF"/>
          <w:lang w:val="en-US"/>
        </w:rPr>
        <w:t>-92</w:t>
      </w:r>
      <w:r w:rsidRPr="00E876C4">
        <w:rPr>
          <w:shd w:val="clear" w:color="auto" w:fill="FFFFFF"/>
        </w:rPr>
        <w:t>.</w:t>
      </w:r>
    </w:p>
    <w:p w:rsidR="00B813E0" w:rsidRDefault="00B813E0" w:rsidP="009162D0">
      <w:pPr>
        <w:ind w:left="567" w:hanging="567"/>
        <w:jc w:val="both"/>
        <w:rPr>
          <w:rFonts w:ascii="Times" w:hAnsi="Times" w:cs="Arial"/>
          <w:color w:val="222222"/>
          <w:shd w:val="clear" w:color="auto" w:fill="FFFFFF"/>
        </w:rPr>
      </w:pPr>
    </w:p>
    <w:p w:rsidR="009022FF" w:rsidRDefault="009022FF" w:rsidP="009162D0">
      <w:pPr>
        <w:ind w:left="567" w:hanging="567"/>
        <w:jc w:val="both"/>
        <w:rPr>
          <w:rFonts w:ascii="Times" w:hAnsi="Times" w:cs="Arial"/>
          <w:color w:val="222222"/>
          <w:shd w:val="clear" w:color="auto" w:fill="FFFFFF"/>
        </w:rPr>
      </w:pPr>
      <w:r w:rsidRPr="009022FF">
        <w:rPr>
          <w:rFonts w:ascii="Times" w:hAnsi="Times" w:cs="Arial"/>
          <w:color w:val="222222"/>
          <w:shd w:val="clear" w:color="auto" w:fill="FFFFFF"/>
        </w:rPr>
        <w:t>Le Bihan-Duval, E.,</w:t>
      </w:r>
      <w:r w:rsidRPr="009022FF">
        <w:rPr>
          <w:rFonts w:ascii="Times" w:hAnsi="Times" w:cs="Arial"/>
          <w:color w:val="222222"/>
          <w:shd w:val="clear" w:color="auto" w:fill="FFFFFF"/>
          <w:lang w:val="en-US"/>
        </w:rPr>
        <w:t xml:space="preserve"> N.</w:t>
      </w:r>
      <w:r w:rsidR="009162D0">
        <w:rPr>
          <w:rFonts w:ascii="Times" w:hAnsi="Times" w:cs="Arial"/>
          <w:color w:val="222222"/>
          <w:shd w:val="clear" w:color="auto" w:fill="FFFFFF"/>
          <w:lang w:val="en-US"/>
        </w:rPr>
        <w:t xml:space="preserve"> </w:t>
      </w:r>
      <w:r w:rsidRPr="009022FF">
        <w:rPr>
          <w:rFonts w:ascii="Times" w:hAnsi="Times" w:cs="Arial"/>
          <w:color w:val="222222"/>
          <w:shd w:val="clear" w:color="auto" w:fill="FFFFFF"/>
        </w:rPr>
        <w:t>Millet</w:t>
      </w:r>
      <w:r w:rsidRPr="009022FF">
        <w:rPr>
          <w:rFonts w:ascii="Times" w:hAnsi="Times" w:cs="Arial"/>
          <w:color w:val="222222"/>
          <w:shd w:val="clear" w:color="auto" w:fill="FFFFFF"/>
          <w:lang w:val="en-US"/>
        </w:rPr>
        <w:t xml:space="preserve"> and H.</w:t>
      </w:r>
      <w:r w:rsidRPr="009022FF">
        <w:rPr>
          <w:rFonts w:ascii="Times" w:hAnsi="Times" w:cs="Arial"/>
          <w:color w:val="222222"/>
          <w:shd w:val="clear" w:color="auto" w:fill="FFFFFF"/>
        </w:rPr>
        <w:t xml:space="preserve"> Rémignon</w:t>
      </w:r>
      <w:r w:rsidRPr="009022FF">
        <w:rPr>
          <w:rFonts w:ascii="Times" w:hAnsi="Times" w:cs="Arial"/>
          <w:color w:val="222222"/>
          <w:shd w:val="clear" w:color="auto" w:fill="FFFFFF"/>
          <w:lang w:val="en-US"/>
        </w:rPr>
        <w:t xml:space="preserve">. </w:t>
      </w:r>
      <w:r w:rsidRPr="009022FF">
        <w:rPr>
          <w:rFonts w:ascii="Times" w:hAnsi="Times" w:cs="Arial"/>
          <w:color w:val="222222"/>
          <w:shd w:val="clear" w:color="auto" w:fill="FFFFFF"/>
        </w:rPr>
        <w:t>1999. Broiler meat quality: effect of selection for increased carcass quality and estimates of genetic parameters. </w:t>
      </w:r>
      <w:r w:rsidRPr="009022FF">
        <w:rPr>
          <w:rFonts w:ascii="Times" w:hAnsi="Times" w:cs="Arial"/>
          <w:iCs/>
          <w:color w:val="222222"/>
          <w:shd w:val="clear" w:color="auto" w:fill="FFFFFF"/>
        </w:rPr>
        <w:t>Poult</w:t>
      </w:r>
      <w:r w:rsidRPr="009022FF">
        <w:rPr>
          <w:rFonts w:ascii="Times" w:hAnsi="Times" w:cs="Arial"/>
          <w:iCs/>
          <w:color w:val="222222"/>
          <w:shd w:val="clear" w:color="auto" w:fill="FFFFFF"/>
          <w:lang w:val="en-US"/>
        </w:rPr>
        <w:t>.</w:t>
      </w:r>
      <w:r w:rsidRPr="009022FF">
        <w:rPr>
          <w:rFonts w:ascii="Times" w:hAnsi="Times" w:cs="Arial"/>
          <w:iCs/>
          <w:color w:val="222222"/>
          <w:shd w:val="clear" w:color="auto" w:fill="FFFFFF"/>
        </w:rPr>
        <w:t xml:space="preserve"> Sci</w:t>
      </w:r>
      <w:r w:rsidRPr="009162D0">
        <w:rPr>
          <w:rFonts w:ascii="Times" w:hAnsi="Times" w:cs="Arial"/>
          <w:iCs/>
          <w:color w:val="222222"/>
          <w:shd w:val="clear" w:color="auto" w:fill="FFFFFF"/>
          <w:lang w:val="en-US"/>
        </w:rPr>
        <w:t>.</w:t>
      </w:r>
      <w:r w:rsidRPr="009162D0">
        <w:rPr>
          <w:rFonts w:ascii="Times" w:hAnsi="Times" w:cs="Arial"/>
          <w:color w:val="222222"/>
          <w:shd w:val="clear" w:color="auto" w:fill="FFFFFF"/>
        </w:rPr>
        <w:t> </w:t>
      </w:r>
      <w:r w:rsidRPr="009162D0">
        <w:rPr>
          <w:rFonts w:ascii="Times" w:hAnsi="Times" w:cs="Arial"/>
          <w:iCs/>
          <w:color w:val="222222"/>
          <w:shd w:val="clear" w:color="auto" w:fill="FFFFFF"/>
        </w:rPr>
        <w:t>78</w:t>
      </w:r>
      <w:r w:rsidRPr="009162D0">
        <w:rPr>
          <w:rFonts w:ascii="Times" w:hAnsi="Times" w:cs="Arial"/>
          <w:color w:val="222222"/>
          <w:shd w:val="clear" w:color="auto" w:fill="FFFFFF"/>
        </w:rPr>
        <w:t>(6)</w:t>
      </w:r>
      <w:r w:rsidRPr="009162D0">
        <w:rPr>
          <w:rFonts w:ascii="Times" w:hAnsi="Times" w:cs="Arial"/>
          <w:color w:val="222222"/>
          <w:shd w:val="clear" w:color="auto" w:fill="FFFFFF"/>
          <w:lang w:val="en-US"/>
        </w:rPr>
        <w:t>:</w:t>
      </w:r>
      <w:r w:rsidRPr="009162D0">
        <w:rPr>
          <w:rFonts w:ascii="Times" w:hAnsi="Times" w:cs="Arial"/>
          <w:color w:val="222222"/>
          <w:shd w:val="clear" w:color="auto" w:fill="FFFFFF"/>
        </w:rPr>
        <w:t>822-826.</w:t>
      </w:r>
    </w:p>
    <w:p w:rsidR="00EF05DB" w:rsidRPr="009162D0" w:rsidRDefault="00EF05DB" w:rsidP="009162D0">
      <w:pPr>
        <w:ind w:left="567" w:hanging="567"/>
        <w:jc w:val="both"/>
        <w:rPr>
          <w:rFonts w:ascii="Times" w:hAnsi="Times" w:cs="Arial"/>
          <w:color w:val="222222"/>
          <w:shd w:val="clear" w:color="auto" w:fill="FFFFFF"/>
        </w:rPr>
      </w:pPr>
    </w:p>
    <w:p w:rsidR="00EF05DB" w:rsidRPr="00EF05DB" w:rsidRDefault="00EF05DB" w:rsidP="00EF05DB">
      <w:pPr>
        <w:shd w:val="clear" w:color="auto" w:fill="FFFFFF"/>
        <w:ind w:left="567" w:hanging="567"/>
        <w:jc w:val="both"/>
      </w:pPr>
      <w:r w:rsidRPr="00EF05DB">
        <w:t>Lenart,  A.   2011.   The   Gompertz   distribution   and</w:t>
      </w:r>
      <w:r>
        <w:rPr>
          <w:lang w:val="en-US"/>
        </w:rPr>
        <w:t xml:space="preserve"> </w:t>
      </w:r>
      <w:r w:rsidRPr="00EF05DB">
        <w:t>Maximum   Likelihood   Estimation   of   its</w:t>
      </w:r>
      <w:r>
        <w:rPr>
          <w:lang w:val="en-US"/>
        </w:rPr>
        <w:t xml:space="preserve"> </w:t>
      </w:r>
      <w:r w:rsidRPr="00EF05DB">
        <w:t>parameters. Max-Planck-Institut für demogra</w:t>
      </w:r>
      <w:r>
        <w:rPr>
          <w:lang w:val="en-US"/>
        </w:rPr>
        <w:t xml:space="preserve"> </w:t>
      </w:r>
      <w:r w:rsidRPr="00EF05DB">
        <w:t>fische   Forschung   Max   Planck   Institute   for</w:t>
      </w:r>
      <w:r>
        <w:rPr>
          <w:lang w:val="en-US"/>
        </w:rPr>
        <w:t xml:space="preserve"> </w:t>
      </w:r>
      <w:r w:rsidRPr="00EF05DB">
        <w:t>Demographic Research Konrad-Zuse-Strasse</w:t>
      </w:r>
      <w:r>
        <w:rPr>
          <w:lang w:val="en-US"/>
        </w:rPr>
        <w:t xml:space="preserve"> </w:t>
      </w:r>
      <w:r w:rsidRPr="00EF05DB">
        <w:t>1 · D-18057 Rostock · Germany. 1-19.</w:t>
      </w:r>
    </w:p>
    <w:p w:rsidR="00EF05DB" w:rsidRDefault="00EF05DB" w:rsidP="003C37C8">
      <w:pPr>
        <w:ind w:left="567" w:hanging="567"/>
        <w:jc w:val="both"/>
      </w:pPr>
    </w:p>
    <w:p w:rsidR="00EF05DB" w:rsidRDefault="00EF05DB" w:rsidP="00EF05DB">
      <w:pPr>
        <w:ind w:left="567" w:hanging="567"/>
        <w:jc w:val="both"/>
      </w:pPr>
      <w:r>
        <w:lastRenderedPageBreak/>
        <w:t xml:space="preserve">Lupi, T.M., </w:t>
      </w:r>
      <w:r>
        <w:rPr>
          <w:lang w:val="en-US"/>
        </w:rPr>
        <w:t xml:space="preserve">J.M. </w:t>
      </w:r>
      <w:r>
        <w:t xml:space="preserve">Leon, </w:t>
      </w:r>
      <w:r>
        <w:rPr>
          <w:lang w:val="en-US"/>
        </w:rPr>
        <w:t xml:space="preserve">S. </w:t>
      </w:r>
      <w:r>
        <w:t xml:space="preserve">Nogales, </w:t>
      </w:r>
      <w:r>
        <w:rPr>
          <w:lang w:val="en-US"/>
        </w:rPr>
        <w:t>C</w:t>
      </w:r>
      <w:r>
        <w:t>. Barba</w:t>
      </w:r>
      <w:r>
        <w:rPr>
          <w:lang w:val="en-US"/>
        </w:rPr>
        <w:t xml:space="preserve"> and</w:t>
      </w:r>
      <w:r>
        <w:t xml:space="preserve"> </w:t>
      </w:r>
      <w:r>
        <w:rPr>
          <w:lang w:val="en-US"/>
        </w:rPr>
        <w:t>J.V.</w:t>
      </w:r>
      <w:r>
        <w:t xml:space="preserve"> Delgado</w:t>
      </w:r>
      <w:r>
        <w:rPr>
          <w:lang w:val="en-US"/>
        </w:rPr>
        <w:t xml:space="preserve">. </w:t>
      </w:r>
      <w:r>
        <w:t>2016. Genetic parameters of</w:t>
      </w:r>
      <w:r>
        <w:rPr>
          <w:lang w:val="en-US"/>
        </w:rPr>
        <w:t xml:space="preserve"> </w:t>
      </w:r>
      <w:r>
        <w:t>traits associated with the growth curve in Segurena sheep. Animal</w:t>
      </w:r>
      <w:r>
        <w:rPr>
          <w:lang w:val="en-US"/>
        </w:rPr>
        <w:t xml:space="preserve"> </w:t>
      </w:r>
      <w:r>
        <w:t>10</w:t>
      </w:r>
      <w:r>
        <w:rPr>
          <w:lang w:val="en-US"/>
        </w:rPr>
        <w:t>:</w:t>
      </w:r>
      <w:r>
        <w:t>729–735.</w:t>
      </w:r>
    </w:p>
    <w:p w:rsidR="005D7225" w:rsidRPr="002D03F6" w:rsidRDefault="005D7225" w:rsidP="003C37C8">
      <w:pPr>
        <w:ind w:left="567" w:hanging="567"/>
        <w:jc w:val="both"/>
      </w:pPr>
    </w:p>
    <w:p w:rsidR="002D03F6" w:rsidRPr="002D03F6" w:rsidRDefault="002D03F6" w:rsidP="002D03F6">
      <w:pPr>
        <w:ind w:left="567" w:hanging="567"/>
      </w:pPr>
      <w:r w:rsidRPr="002D03F6">
        <w:rPr>
          <w:color w:val="222222"/>
          <w:shd w:val="clear" w:color="auto" w:fill="FFFFFF"/>
        </w:rPr>
        <w:t>Masoudi, A.</w:t>
      </w:r>
      <w:r>
        <w:rPr>
          <w:color w:val="222222"/>
          <w:shd w:val="clear" w:color="auto" w:fill="FFFFFF"/>
          <w:lang w:val="en-US"/>
        </w:rPr>
        <w:t xml:space="preserve"> and A.</w:t>
      </w:r>
      <w:r w:rsidRPr="002D03F6">
        <w:rPr>
          <w:color w:val="222222"/>
          <w:shd w:val="clear" w:color="auto" w:fill="FFFFFF"/>
        </w:rPr>
        <w:t xml:space="preserve"> Azarfar</w:t>
      </w:r>
      <w:r>
        <w:rPr>
          <w:color w:val="222222"/>
          <w:shd w:val="clear" w:color="auto" w:fill="FFFFFF"/>
          <w:lang w:val="en-US"/>
        </w:rPr>
        <w:t xml:space="preserve">. </w:t>
      </w:r>
      <w:r w:rsidRPr="002D03F6">
        <w:rPr>
          <w:color w:val="222222"/>
          <w:shd w:val="clear" w:color="auto" w:fill="FFFFFF"/>
        </w:rPr>
        <w:t>2017. Comparison of nonlinear models describing growth curves of broiler chickens fed on different levels of corn bran. </w:t>
      </w:r>
      <w:r w:rsidRPr="002D03F6">
        <w:rPr>
          <w:iCs/>
          <w:color w:val="222222"/>
          <w:shd w:val="clear" w:color="auto" w:fill="FFFFFF"/>
        </w:rPr>
        <w:t>Int. J. Avian Wildlife Biol</w:t>
      </w:r>
      <w:r>
        <w:rPr>
          <w:color w:val="222222"/>
          <w:shd w:val="clear" w:color="auto" w:fill="FFFFFF"/>
          <w:lang w:val="en-US"/>
        </w:rPr>
        <w:t>.</w:t>
      </w:r>
      <w:r w:rsidRPr="002D03F6">
        <w:rPr>
          <w:color w:val="222222"/>
          <w:shd w:val="clear" w:color="auto" w:fill="FFFFFF"/>
        </w:rPr>
        <w:t> </w:t>
      </w:r>
      <w:r w:rsidRPr="002D03F6">
        <w:rPr>
          <w:iCs/>
          <w:color w:val="222222"/>
          <w:shd w:val="clear" w:color="auto" w:fill="FFFFFF"/>
        </w:rPr>
        <w:t>2</w:t>
      </w:r>
      <w:r>
        <w:rPr>
          <w:color w:val="222222"/>
          <w:shd w:val="clear" w:color="auto" w:fill="FFFFFF"/>
          <w:lang w:val="en-US"/>
        </w:rPr>
        <w:t>:</w:t>
      </w:r>
      <w:r w:rsidRPr="002D03F6">
        <w:rPr>
          <w:color w:val="222222"/>
          <w:shd w:val="clear" w:color="auto" w:fill="FFFFFF"/>
        </w:rPr>
        <w:t>34-39.</w:t>
      </w:r>
    </w:p>
    <w:p w:rsidR="002D03F6" w:rsidRDefault="002D03F6" w:rsidP="005D7225">
      <w:pPr>
        <w:ind w:left="567" w:hanging="567"/>
        <w:jc w:val="both"/>
        <w:rPr>
          <w:rFonts w:ascii="Times" w:hAnsi="Times" w:cs="Arial"/>
          <w:color w:val="222222"/>
          <w:shd w:val="clear" w:color="auto" w:fill="FFFFFF"/>
        </w:rPr>
      </w:pPr>
    </w:p>
    <w:p w:rsidR="0043084C" w:rsidRPr="0043084C" w:rsidRDefault="0043084C" w:rsidP="00DB79C4">
      <w:pPr>
        <w:ind w:left="567" w:hanging="567"/>
        <w:jc w:val="both"/>
      </w:pPr>
      <w:r w:rsidRPr="0043084C">
        <w:rPr>
          <w:color w:val="222222"/>
          <w:shd w:val="clear" w:color="auto" w:fill="FFFFFF"/>
        </w:rPr>
        <w:t xml:space="preserve">Mata-Estrada, A., </w:t>
      </w:r>
      <w:r>
        <w:rPr>
          <w:color w:val="222222"/>
          <w:shd w:val="clear" w:color="auto" w:fill="FFFFFF"/>
          <w:lang w:val="en-US"/>
        </w:rPr>
        <w:t>F.</w:t>
      </w:r>
      <w:r w:rsidR="00DB79C4">
        <w:rPr>
          <w:color w:val="222222"/>
          <w:shd w:val="clear" w:color="auto" w:fill="FFFFFF"/>
          <w:lang w:val="en-US"/>
        </w:rPr>
        <w:t xml:space="preserve"> </w:t>
      </w:r>
      <w:r w:rsidRPr="0043084C">
        <w:rPr>
          <w:color w:val="222222"/>
          <w:shd w:val="clear" w:color="auto" w:fill="FFFFFF"/>
        </w:rPr>
        <w:t xml:space="preserve">González-Cerón, </w:t>
      </w:r>
      <w:r w:rsidR="00DB79C4">
        <w:rPr>
          <w:color w:val="222222"/>
          <w:shd w:val="clear" w:color="auto" w:fill="FFFFFF"/>
          <w:lang w:val="en-US"/>
        </w:rPr>
        <w:t>A.</w:t>
      </w:r>
      <w:r w:rsidRPr="0043084C">
        <w:rPr>
          <w:color w:val="222222"/>
          <w:shd w:val="clear" w:color="auto" w:fill="FFFFFF"/>
        </w:rPr>
        <w:t xml:space="preserve"> Pro-Martínez, </w:t>
      </w:r>
      <w:r w:rsidR="00DB79C4">
        <w:rPr>
          <w:color w:val="222222"/>
          <w:shd w:val="clear" w:color="auto" w:fill="FFFFFF"/>
          <w:lang w:val="en-US"/>
        </w:rPr>
        <w:t>G.</w:t>
      </w:r>
      <w:r w:rsidRPr="0043084C">
        <w:rPr>
          <w:color w:val="222222"/>
          <w:shd w:val="clear" w:color="auto" w:fill="FFFFFF"/>
        </w:rPr>
        <w:t xml:space="preserve"> Torres-Hernández, </w:t>
      </w:r>
      <w:r w:rsidR="00DB79C4">
        <w:rPr>
          <w:color w:val="222222"/>
          <w:shd w:val="clear" w:color="auto" w:fill="FFFFFF"/>
          <w:lang w:val="en-US"/>
        </w:rPr>
        <w:t xml:space="preserve">J. </w:t>
      </w:r>
      <w:r w:rsidRPr="0043084C">
        <w:rPr>
          <w:color w:val="222222"/>
          <w:shd w:val="clear" w:color="auto" w:fill="FFFFFF"/>
        </w:rPr>
        <w:t xml:space="preserve">Bautista-Ortega, </w:t>
      </w:r>
      <w:r w:rsidR="00DB79C4">
        <w:rPr>
          <w:color w:val="222222"/>
          <w:shd w:val="clear" w:color="auto" w:fill="FFFFFF"/>
          <w:lang w:val="en-US"/>
        </w:rPr>
        <w:t xml:space="preserve">C.M. </w:t>
      </w:r>
      <w:r w:rsidRPr="0043084C">
        <w:rPr>
          <w:color w:val="222222"/>
          <w:shd w:val="clear" w:color="auto" w:fill="FFFFFF"/>
        </w:rPr>
        <w:t xml:space="preserve">Becerril-Pérez, </w:t>
      </w:r>
      <w:r w:rsidR="00DB79C4">
        <w:rPr>
          <w:color w:val="222222"/>
          <w:shd w:val="clear" w:color="auto" w:fill="FFFFFF"/>
          <w:lang w:val="en-US"/>
        </w:rPr>
        <w:t xml:space="preserve">A.J. Vargas-Galicia and E. </w:t>
      </w:r>
      <w:r w:rsidRPr="0043084C">
        <w:rPr>
          <w:color w:val="222222"/>
          <w:shd w:val="clear" w:color="auto" w:fill="FFFFFF"/>
        </w:rPr>
        <w:t>Sosa-Montes</w:t>
      </w:r>
      <w:r w:rsidR="00DB79C4">
        <w:rPr>
          <w:color w:val="222222"/>
          <w:shd w:val="clear" w:color="auto" w:fill="FFFFFF"/>
          <w:lang w:val="en-US"/>
        </w:rPr>
        <w:t xml:space="preserve">. </w:t>
      </w:r>
      <w:r w:rsidRPr="0043084C">
        <w:rPr>
          <w:color w:val="222222"/>
          <w:shd w:val="clear" w:color="auto" w:fill="FFFFFF"/>
        </w:rPr>
        <w:t>2020. Comparison of four nonlinear growth models in Creole chickens of Mexico. </w:t>
      </w:r>
      <w:r w:rsidRPr="0043084C">
        <w:rPr>
          <w:iCs/>
          <w:color w:val="222222"/>
          <w:shd w:val="clear" w:color="auto" w:fill="FFFFFF"/>
        </w:rPr>
        <w:t>Poul</w:t>
      </w:r>
      <w:r>
        <w:rPr>
          <w:iCs/>
          <w:color w:val="222222"/>
          <w:shd w:val="clear" w:color="auto" w:fill="FFFFFF"/>
          <w:lang w:val="en-US"/>
        </w:rPr>
        <w:t>t.</w:t>
      </w:r>
      <w:r w:rsidRPr="0043084C">
        <w:rPr>
          <w:iCs/>
          <w:color w:val="222222"/>
          <w:shd w:val="clear" w:color="auto" w:fill="FFFFFF"/>
        </w:rPr>
        <w:t xml:space="preserve"> Sci</w:t>
      </w:r>
      <w:r>
        <w:rPr>
          <w:iCs/>
          <w:color w:val="222222"/>
          <w:shd w:val="clear" w:color="auto" w:fill="FFFFFF"/>
          <w:lang w:val="en-US"/>
        </w:rPr>
        <w:t>.</w:t>
      </w:r>
      <w:r w:rsidRPr="0043084C">
        <w:rPr>
          <w:color w:val="222222"/>
          <w:shd w:val="clear" w:color="auto" w:fill="FFFFFF"/>
        </w:rPr>
        <w:t> </w:t>
      </w:r>
      <w:r w:rsidRPr="0043084C">
        <w:rPr>
          <w:iCs/>
          <w:color w:val="222222"/>
          <w:shd w:val="clear" w:color="auto" w:fill="FFFFFF"/>
        </w:rPr>
        <w:t>99</w:t>
      </w:r>
      <w:r w:rsidRPr="0043084C">
        <w:rPr>
          <w:color w:val="222222"/>
          <w:shd w:val="clear" w:color="auto" w:fill="FFFFFF"/>
        </w:rPr>
        <w:t>(4)</w:t>
      </w:r>
      <w:r>
        <w:rPr>
          <w:color w:val="222222"/>
          <w:shd w:val="clear" w:color="auto" w:fill="FFFFFF"/>
          <w:lang w:val="en-US"/>
        </w:rPr>
        <w:t>:1</w:t>
      </w:r>
      <w:r w:rsidRPr="0043084C">
        <w:rPr>
          <w:color w:val="222222"/>
          <w:shd w:val="clear" w:color="auto" w:fill="FFFFFF"/>
        </w:rPr>
        <w:t>995-2000.</w:t>
      </w:r>
    </w:p>
    <w:p w:rsidR="0043084C" w:rsidRDefault="0043084C" w:rsidP="005D7225">
      <w:pPr>
        <w:ind w:left="567" w:hanging="567"/>
        <w:jc w:val="both"/>
        <w:rPr>
          <w:rFonts w:ascii="Times" w:hAnsi="Times" w:cs="Arial"/>
          <w:color w:val="222222"/>
          <w:shd w:val="clear" w:color="auto" w:fill="FFFFFF"/>
        </w:rPr>
      </w:pPr>
    </w:p>
    <w:p w:rsidR="005D7225" w:rsidRDefault="005D7225" w:rsidP="005D7225">
      <w:pPr>
        <w:ind w:left="567" w:hanging="567"/>
        <w:jc w:val="both"/>
        <w:rPr>
          <w:rFonts w:ascii="Times" w:hAnsi="Times" w:cs="Arial"/>
          <w:color w:val="222222"/>
          <w:shd w:val="clear" w:color="auto" w:fill="FFFFFF"/>
        </w:rPr>
      </w:pPr>
      <w:r w:rsidRPr="005D7225">
        <w:rPr>
          <w:rFonts w:ascii="Times" w:hAnsi="Times" w:cs="Arial"/>
          <w:color w:val="222222"/>
          <w:shd w:val="clear" w:color="auto" w:fill="FFFFFF"/>
        </w:rPr>
        <w:t xml:space="preserve">Mehmood, S., </w:t>
      </w:r>
      <w:r>
        <w:rPr>
          <w:rFonts w:ascii="Times" w:hAnsi="Times" w:cs="Arial"/>
          <w:color w:val="222222"/>
          <w:shd w:val="clear" w:color="auto" w:fill="FFFFFF"/>
          <w:lang w:val="en-US"/>
        </w:rPr>
        <w:t xml:space="preserve">A.W. </w:t>
      </w:r>
      <w:r w:rsidRPr="005D7225">
        <w:rPr>
          <w:rFonts w:ascii="Times" w:hAnsi="Times" w:cs="Arial"/>
          <w:color w:val="222222"/>
          <w:shd w:val="clear" w:color="auto" w:fill="FFFFFF"/>
        </w:rPr>
        <w:t xml:space="preserve">Sahota, </w:t>
      </w:r>
      <w:r>
        <w:rPr>
          <w:rFonts w:ascii="Times" w:hAnsi="Times" w:cs="Arial"/>
          <w:color w:val="222222"/>
          <w:shd w:val="clear" w:color="auto" w:fill="FFFFFF"/>
          <w:lang w:val="en-US"/>
        </w:rPr>
        <w:t>M.</w:t>
      </w:r>
      <w:r w:rsidRPr="005D7225">
        <w:rPr>
          <w:rFonts w:ascii="Times" w:hAnsi="Times" w:cs="Arial"/>
          <w:color w:val="222222"/>
          <w:shd w:val="clear" w:color="auto" w:fill="FFFFFF"/>
        </w:rPr>
        <w:t xml:space="preserve"> Akram, </w:t>
      </w:r>
      <w:r>
        <w:rPr>
          <w:rFonts w:ascii="Times" w:hAnsi="Times" w:cs="Arial"/>
          <w:color w:val="222222"/>
          <w:shd w:val="clear" w:color="auto" w:fill="FFFFFF"/>
          <w:lang w:val="en-US"/>
        </w:rPr>
        <w:t xml:space="preserve">K. </w:t>
      </w:r>
      <w:r w:rsidRPr="005D7225">
        <w:rPr>
          <w:rFonts w:ascii="Times" w:hAnsi="Times" w:cs="Arial"/>
          <w:color w:val="222222"/>
          <w:shd w:val="clear" w:color="auto" w:fill="FFFFFF"/>
        </w:rPr>
        <w:t xml:space="preserve">Javed, </w:t>
      </w:r>
      <w:r>
        <w:rPr>
          <w:rFonts w:ascii="Times" w:hAnsi="Times" w:cs="Arial"/>
          <w:color w:val="222222"/>
          <w:shd w:val="clear" w:color="auto" w:fill="FFFFFF"/>
          <w:lang w:val="en-US"/>
        </w:rPr>
        <w:t>J</w:t>
      </w:r>
      <w:r w:rsidRPr="005D7225">
        <w:rPr>
          <w:rFonts w:ascii="Times" w:hAnsi="Times" w:cs="Arial"/>
          <w:color w:val="222222"/>
          <w:shd w:val="clear" w:color="auto" w:fill="FFFFFF"/>
        </w:rPr>
        <w:t xml:space="preserve">. Hussain, </w:t>
      </w:r>
      <w:r>
        <w:rPr>
          <w:rFonts w:ascii="Times" w:hAnsi="Times" w:cs="Arial"/>
          <w:color w:val="222222"/>
          <w:shd w:val="clear" w:color="auto" w:fill="FFFFFF"/>
          <w:lang w:val="en-US"/>
        </w:rPr>
        <w:t>H</w:t>
      </w:r>
      <w:r w:rsidRPr="005D7225">
        <w:rPr>
          <w:rFonts w:ascii="Times" w:hAnsi="Times" w:cs="Arial"/>
          <w:color w:val="222222"/>
          <w:shd w:val="clear" w:color="auto" w:fill="FFFFFF"/>
        </w:rPr>
        <w:t xml:space="preserve">. Sharif, </w:t>
      </w:r>
      <w:r>
        <w:rPr>
          <w:rFonts w:ascii="Times" w:hAnsi="Times" w:cs="Arial"/>
          <w:color w:val="222222"/>
          <w:shd w:val="clear" w:color="auto" w:fill="FFFFFF"/>
          <w:lang w:val="en-US"/>
        </w:rPr>
        <w:t xml:space="preserve">S. </w:t>
      </w:r>
      <w:r w:rsidRPr="005D7225">
        <w:rPr>
          <w:rFonts w:ascii="Times" w:hAnsi="Times" w:cs="Arial"/>
          <w:color w:val="222222"/>
          <w:shd w:val="clear" w:color="auto" w:fill="FFFFFF"/>
        </w:rPr>
        <w:t>H</w:t>
      </w:r>
      <w:proofErr w:type="spellStart"/>
      <w:r>
        <w:rPr>
          <w:rFonts w:ascii="Times" w:hAnsi="Times" w:cs="Arial"/>
          <w:color w:val="222222"/>
          <w:shd w:val="clear" w:color="auto" w:fill="FFFFFF"/>
          <w:lang w:val="en-US"/>
        </w:rPr>
        <w:t>aroon</w:t>
      </w:r>
      <w:proofErr w:type="spellEnd"/>
      <w:r>
        <w:rPr>
          <w:rFonts w:ascii="Times" w:hAnsi="Times" w:cs="Arial"/>
          <w:color w:val="222222"/>
          <w:shd w:val="clear" w:color="auto" w:fill="FFFFFF"/>
          <w:lang w:val="en-US"/>
        </w:rPr>
        <w:t xml:space="preserve"> and A.S.</w:t>
      </w:r>
      <w:r w:rsidRPr="005D7225">
        <w:rPr>
          <w:rFonts w:ascii="Times" w:hAnsi="Times" w:cs="Arial"/>
          <w:color w:val="222222"/>
          <w:shd w:val="clear" w:color="auto" w:fill="FFFFFF"/>
        </w:rPr>
        <w:t xml:space="preserve"> Jatoi</w:t>
      </w:r>
      <w:r>
        <w:rPr>
          <w:rFonts w:ascii="Times" w:hAnsi="Times" w:cs="Arial"/>
          <w:color w:val="222222"/>
          <w:shd w:val="clear" w:color="auto" w:fill="FFFFFF"/>
          <w:lang w:val="en-US"/>
        </w:rPr>
        <w:t>.</w:t>
      </w:r>
      <w:r w:rsidRPr="005D7225">
        <w:rPr>
          <w:rFonts w:ascii="Times" w:hAnsi="Times" w:cs="Arial"/>
          <w:color w:val="222222"/>
          <w:shd w:val="clear" w:color="auto" w:fill="FFFFFF"/>
        </w:rPr>
        <w:t xml:space="preserve"> 2013. Influence of feed restriction regimes on growth performance of broilers with different initial weight categories. </w:t>
      </w:r>
      <w:r w:rsidRPr="005D7225">
        <w:rPr>
          <w:rFonts w:ascii="Times" w:hAnsi="Times" w:cs="Arial"/>
          <w:iCs/>
          <w:color w:val="222222"/>
          <w:shd w:val="clear" w:color="auto" w:fill="FFFFFF"/>
        </w:rPr>
        <w:t>J</w:t>
      </w:r>
      <w:r>
        <w:rPr>
          <w:rFonts w:ascii="Times" w:hAnsi="Times" w:cs="Arial"/>
          <w:iCs/>
          <w:color w:val="222222"/>
          <w:shd w:val="clear" w:color="auto" w:fill="FFFFFF"/>
          <w:lang w:val="en-US"/>
        </w:rPr>
        <w:t>.</w:t>
      </w:r>
      <w:r w:rsidRPr="005D7225">
        <w:rPr>
          <w:rFonts w:ascii="Times" w:hAnsi="Times" w:cs="Arial"/>
          <w:iCs/>
          <w:color w:val="222222"/>
          <w:shd w:val="clear" w:color="auto" w:fill="FFFFFF"/>
        </w:rPr>
        <w:t xml:space="preserve"> Anim</w:t>
      </w:r>
      <w:r>
        <w:rPr>
          <w:rFonts w:ascii="Times" w:hAnsi="Times" w:cs="Arial"/>
          <w:iCs/>
          <w:color w:val="222222"/>
          <w:shd w:val="clear" w:color="auto" w:fill="FFFFFF"/>
          <w:lang w:val="en-US"/>
        </w:rPr>
        <w:t>.</w:t>
      </w:r>
      <w:r w:rsidRPr="005D7225">
        <w:rPr>
          <w:rFonts w:ascii="Times" w:hAnsi="Times" w:cs="Arial"/>
          <w:iCs/>
          <w:color w:val="222222"/>
          <w:shd w:val="clear" w:color="auto" w:fill="FFFFFF"/>
        </w:rPr>
        <w:t xml:space="preserve"> Plant</w:t>
      </w:r>
      <w:r>
        <w:rPr>
          <w:rFonts w:ascii="Times" w:hAnsi="Times" w:cs="Arial"/>
          <w:iCs/>
          <w:color w:val="222222"/>
          <w:shd w:val="clear" w:color="auto" w:fill="FFFFFF"/>
          <w:lang w:val="en-US"/>
        </w:rPr>
        <w:t>.</w:t>
      </w:r>
      <w:r w:rsidRPr="005D7225">
        <w:rPr>
          <w:rFonts w:ascii="Times" w:hAnsi="Times" w:cs="Arial"/>
          <w:iCs/>
          <w:color w:val="222222"/>
          <w:shd w:val="clear" w:color="auto" w:fill="FFFFFF"/>
        </w:rPr>
        <w:t xml:space="preserve"> Sci</w:t>
      </w:r>
      <w:r>
        <w:rPr>
          <w:rFonts w:ascii="Times" w:hAnsi="Times" w:cs="Arial"/>
          <w:color w:val="222222"/>
          <w:shd w:val="clear" w:color="auto" w:fill="FFFFFF"/>
          <w:lang w:val="en-US"/>
        </w:rPr>
        <w:t>.</w:t>
      </w:r>
      <w:r w:rsidRPr="005D7225">
        <w:rPr>
          <w:rFonts w:ascii="Times" w:hAnsi="Times" w:cs="Arial"/>
          <w:color w:val="222222"/>
          <w:shd w:val="clear" w:color="auto" w:fill="FFFFFF"/>
        </w:rPr>
        <w:t> </w:t>
      </w:r>
      <w:r w:rsidRPr="005D7225">
        <w:rPr>
          <w:rFonts w:ascii="Times" w:hAnsi="Times" w:cs="Arial"/>
          <w:iCs/>
          <w:color w:val="222222"/>
          <w:shd w:val="clear" w:color="auto" w:fill="FFFFFF"/>
        </w:rPr>
        <w:t>23</w:t>
      </w:r>
      <w:r>
        <w:rPr>
          <w:rFonts w:ascii="Times" w:hAnsi="Times" w:cs="Arial"/>
          <w:color w:val="222222"/>
          <w:shd w:val="clear" w:color="auto" w:fill="FFFFFF"/>
          <w:lang w:val="en-US"/>
        </w:rPr>
        <w:t>:</w:t>
      </w:r>
      <w:r w:rsidRPr="005D7225">
        <w:rPr>
          <w:rFonts w:ascii="Times" w:hAnsi="Times" w:cs="Arial"/>
          <w:color w:val="222222"/>
          <w:shd w:val="clear" w:color="auto" w:fill="FFFFFF"/>
        </w:rPr>
        <w:t>1522-</w:t>
      </w:r>
      <w:r>
        <w:rPr>
          <w:rFonts w:ascii="Times" w:hAnsi="Times" w:cs="Arial"/>
          <w:color w:val="222222"/>
          <w:shd w:val="clear" w:color="auto" w:fill="FFFFFF"/>
          <w:lang w:val="en-US"/>
        </w:rPr>
        <w:t>152</w:t>
      </w:r>
      <w:r w:rsidRPr="005D7225">
        <w:rPr>
          <w:rFonts w:ascii="Times" w:hAnsi="Times" w:cs="Arial"/>
          <w:color w:val="222222"/>
          <w:shd w:val="clear" w:color="auto" w:fill="FFFFFF"/>
        </w:rPr>
        <w:t>6.</w:t>
      </w:r>
    </w:p>
    <w:p w:rsidR="005D7225" w:rsidRDefault="005D7225" w:rsidP="005D7225">
      <w:pPr>
        <w:ind w:left="567" w:hanging="567"/>
        <w:jc w:val="both"/>
        <w:rPr>
          <w:rFonts w:ascii="Times" w:hAnsi="Times"/>
        </w:rPr>
      </w:pPr>
    </w:p>
    <w:p w:rsidR="005D7225" w:rsidRPr="005D7225" w:rsidRDefault="005D7225" w:rsidP="00294E11">
      <w:pPr>
        <w:ind w:left="567" w:hanging="567"/>
        <w:jc w:val="both"/>
      </w:pPr>
      <w:r w:rsidRPr="005D7225">
        <w:rPr>
          <w:color w:val="222222"/>
          <w:shd w:val="clear" w:color="auto" w:fill="FFFFFF"/>
        </w:rPr>
        <w:t>Mueller, S.,</w:t>
      </w:r>
      <w:r>
        <w:rPr>
          <w:color w:val="222222"/>
          <w:shd w:val="clear" w:color="auto" w:fill="FFFFFF"/>
          <w:lang w:val="en-US"/>
        </w:rPr>
        <w:t xml:space="preserve"> M.</w:t>
      </w:r>
      <w:r w:rsidRPr="005D7225">
        <w:rPr>
          <w:color w:val="222222"/>
          <w:shd w:val="clear" w:color="auto" w:fill="FFFFFF"/>
        </w:rPr>
        <w:t xml:space="preserve"> Kreuzer, M. Siegrist, </w:t>
      </w:r>
      <w:r w:rsidR="00294E11">
        <w:rPr>
          <w:color w:val="222222"/>
          <w:shd w:val="clear" w:color="auto" w:fill="FFFFFF"/>
          <w:lang w:val="en-US"/>
        </w:rPr>
        <w:t>K</w:t>
      </w:r>
      <w:r w:rsidRPr="005D7225">
        <w:rPr>
          <w:color w:val="222222"/>
          <w:shd w:val="clear" w:color="auto" w:fill="FFFFFF"/>
        </w:rPr>
        <w:t xml:space="preserve">. Mannale, </w:t>
      </w:r>
      <w:r w:rsidR="00294E11">
        <w:rPr>
          <w:color w:val="222222"/>
          <w:shd w:val="clear" w:color="auto" w:fill="FFFFFF"/>
          <w:lang w:val="en-US"/>
        </w:rPr>
        <w:t>R.E</w:t>
      </w:r>
      <w:r w:rsidRPr="005D7225">
        <w:rPr>
          <w:color w:val="222222"/>
          <w:shd w:val="clear" w:color="auto" w:fill="FFFFFF"/>
        </w:rPr>
        <w:t>. Messikommer</w:t>
      </w:r>
      <w:r w:rsidR="00294E11">
        <w:rPr>
          <w:color w:val="222222"/>
          <w:shd w:val="clear" w:color="auto" w:fill="FFFFFF"/>
          <w:lang w:val="en-US"/>
        </w:rPr>
        <w:t xml:space="preserve"> and</w:t>
      </w:r>
      <w:r w:rsidRPr="005D7225">
        <w:rPr>
          <w:color w:val="222222"/>
          <w:shd w:val="clear" w:color="auto" w:fill="FFFFFF"/>
        </w:rPr>
        <w:t xml:space="preserve"> </w:t>
      </w:r>
      <w:r w:rsidR="00294E11">
        <w:rPr>
          <w:color w:val="222222"/>
          <w:shd w:val="clear" w:color="auto" w:fill="FFFFFF"/>
          <w:lang w:val="en-US"/>
        </w:rPr>
        <w:t xml:space="preserve">I.D.M. </w:t>
      </w:r>
      <w:r w:rsidRPr="005D7225">
        <w:rPr>
          <w:color w:val="222222"/>
          <w:shd w:val="clear" w:color="auto" w:fill="FFFFFF"/>
        </w:rPr>
        <w:t>Gangnat</w:t>
      </w:r>
      <w:r w:rsidR="00294E11">
        <w:rPr>
          <w:color w:val="222222"/>
          <w:shd w:val="clear" w:color="auto" w:fill="FFFFFF"/>
          <w:lang w:val="en-US"/>
        </w:rPr>
        <w:t xml:space="preserve">. </w:t>
      </w:r>
      <w:r w:rsidRPr="005D7225">
        <w:rPr>
          <w:color w:val="222222"/>
          <w:shd w:val="clear" w:color="auto" w:fill="FFFFFF"/>
        </w:rPr>
        <w:t>2018. Carcass and meat quality of dual-purpose chickens (Lohmann Dual, Belgian Malines, Schweizerhuhn) in comparison to broiler and layer chicken types. </w:t>
      </w:r>
      <w:r w:rsidRPr="00294E11">
        <w:rPr>
          <w:iCs/>
          <w:color w:val="222222"/>
          <w:shd w:val="clear" w:color="auto" w:fill="FFFFFF"/>
        </w:rPr>
        <w:t>Poult</w:t>
      </w:r>
      <w:r w:rsidR="00294E11" w:rsidRPr="00294E11">
        <w:rPr>
          <w:iCs/>
          <w:color w:val="222222"/>
          <w:shd w:val="clear" w:color="auto" w:fill="FFFFFF"/>
          <w:lang w:val="en-US"/>
        </w:rPr>
        <w:t>.</w:t>
      </w:r>
      <w:r w:rsidRPr="00294E11">
        <w:rPr>
          <w:iCs/>
          <w:color w:val="222222"/>
          <w:shd w:val="clear" w:color="auto" w:fill="FFFFFF"/>
        </w:rPr>
        <w:t xml:space="preserve"> </w:t>
      </w:r>
      <w:r w:rsidR="00294E11" w:rsidRPr="00294E11">
        <w:rPr>
          <w:iCs/>
          <w:color w:val="222222"/>
          <w:shd w:val="clear" w:color="auto" w:fill="FFFFFF"/>
          <w:lang w:val="en-US"/>
        </w:rPr>
        <w:t xml:space="preserve">Sci. </w:t>
      </w:r>
      <w:r w:rsidRPr="00294E11">
        <w:rPr>
          <w:iCs/>
          <w:color w:val="222222"/>
          <w:shd w:val="clear" w:color="auto" w:fill="FFFFFF"/>
        </w:rPr>
        <w:t>97</w:t>
      </w:r>
      <w:r w:rsidRPr="00294E11">
        <w:rPr>
          <w:color w:val="222222"/>
          <w:shd w:val="clear" w:color="auto" w:fill="FFFFFF"/>
        </w:rPr>
        <w:t>(9)</w:t>
      </w:r>
      <w:r w:rsidR="00294E11" w:rsidRPr="00294E11">
        <w:rPr>
          <w:color w:val="222222"/>
          <w:shd w:val="clear" w:color="auto" w:fill="FFFFFF"/>
          <w:lang w:val="en-US"/>
        </w:rPr>
        <w:t>:</w:t>
      </w:r>
      <w:r w:rsidRPr="00294E11">
        <w:rPr>
          <w:color w:val="222222"/>
          <w:shd w:val="clear" w:color="auto" w:fill="FFFFFF"/>
        </w:rPr>
        <w:t>3325</w:t>
      </w:r>
      <w:r w:rsidRPr="005D7225">
        <w:rPr>
          <w:color w:val="222222"/>
          <w:shd w:val="clear" w:color="auto" w:fill="FFFFFF"/>
        </w:rPr>
        <w:t>-3336.</w:t>
      </w:r>
    </w:p>
    <w:p w:rsidR="005D7225" w:rsidRDefault="005D7225" w:rsidP="003C37C8">
      <w:pPr>
        <w:ind w:left="567" w:hanging="567"/>
        <w:jc w:val="both"/>
      </w:pPr>
    </w:p>
    <w:p w:rsidR="003C37C8" w:rsidRPr="003C37C8" w:rsidRDefault="003C37C8" w:rsidP="003C37C8">
      <w:pPr>
        <w:ind w:left="567" w:hanging="567"/>
        <w:jc w:val="both"/>
      </w:pPr>
      <w:r w:rsidRPr="003C37C8">
        <w:t>Narinç, D., N.Ö.</w:t>
      </w:r>
      <w:r>
        <w:rPr>
          <w:lang w:val="en-US"/>
        </w:rPr>
        <w:t xml:space="preserve"> </w:t>
      </w:r>
      <w:r w:rsidRPr="003C37C8">
        <w:t>Narinç</w:t>
      </w:r>
      <w:r>
        <w:rPr>
          <w:lang w:val="en-US"/>
        </w:rPr>
        <w:t xml:space="preserve"> and</w:t>
      </w:r>
      <w:r w:rsidRPr="003C37C8">
        <w:t xml:space="preserve"> </w:t>
      </w:r>
      <w:r>
        <w:rPr>
          <w:lang w:val="en-US"/>
        </w:rPr>
        <w:t xml:space="preserve">A. </w:t>
      </w:r>
      <w:r w:rsidRPr="003C37C8">
        <w:t>Aygün</w:t>
      </w:r>
      <w:r>
        <w:rPr>
          <w:lang w:val="en-US"/>
        </w:rPr>
        <w:t xml:space="preserve">. </w:t>
      </w:r>
      <w:r w:rsidRPr="003C37C8">
        <w:t>2017. Growth curve analyses in</w:t>
      </w:r>
      <w:r>
        <w:rPr>
          <w:lang w:val="en-US"/>
        </w:rPr>
        <w:t xml:space="preserve"> </w:t>
      </w:r>
      <w:r w:rsidRPr="003C37C8">
        <w:t xml:space="preserve">poultry science. </w:t>
      </w:r>
      <w:r w:rsidR="00EF05DB" w:rsidRPr="008723D8">
        <w:rPr>
          <w:iCs/>
          <w:color w:val="222222"/>
          <w:shd w:val="clear" w:color="auto" w:fill="FFFFFF"/>
        </w:rPr>
        <w:t>Worlds Poult</w:t>
      </w:r>
      <w:r w:rsidR="00EF05DB" w:rsidRPr="008723D8">
        <w:rPr>
          <w:iCs/>
          <w:color w:val="222222"/>
          <w:shd w:val="clear" w:color="auto" w:fill="FFFFFF"/>
          <w:lang w:val="en-US"/>
        </w:rPr>
        <w:t>.</w:t>
      </w:r>
      <w:r w:rsidR="00EF05DB" w:rsidRPr="008723D8">
        <w:rPr>
          <w:iCs/>
          <w:color w:val="222222"/>
          <w:shd w:val="clear" w:color="auto" w:fill="FFFFFF"/>
        </w:rPr>
        <w:t xml:space="preserve"> Sci</w:t>
      </w:r>
      <w:r w:rsidR="00EF05DB" w:rsidRPr="008723D8">
        <w:rPr>
          <w:iCs/>
          <w:color w:val="222222"/>
          <w:shd w:val="clear" w:color="auto" w:fill="FFFFFF"/>
          <w:lang w:val="en-US"/>
        </w:rPr>
        <w:t>.</w:t>
      </w:r>
      <w:r w:rsidR="00EF05DB" w:rsidRPr="008723D8">
        <w:rPr>
          <w:iCs/>
          <w:color w:val="222222"/>
          <w:shd w:val="clear" w:color="auto" w:fill="FFFFFF"/>
        </w:rPr>
        <w:t xml:space="preserve"> J</w:t>
      </w:r>
      <w:r w:rsidR="00EF05DB" w:rsidRPr="008723D8">
        <w:rPr>
          <w:color w:val="222222"/>
          <w:shd w:val="clear" w:color="auto" w:fill="FFFFFF"/>
          <w:lang w:val="en-US"/>
        </w:rPr>
        <w:t>.</w:t>
      </w:r>
      <w:r w:rsidR="00EF05DB" w:rsidRPr="008723D8">
        <w:rPr>
          <w:color w:val="222222"/>
          <w:shd w:val="clear" w:color="auto" w:fill="FFFFFF"/>
        </w:rPr>
        <w:t> </w:t>
      </w:r>
      <w:r w:rsidRPr="003C37C8">
        <w:t>73</w:t>
      </w:r>
      <w:r w:rsidR="00EF05DB">
        <w:rPr>
          <w:lang w:val="en-US"/>
        </w:rPr>
        <w:t>:</w:t>
      </w:r>
      <w:r w:rsidRPr="003C37C8">
        <w:t>395–408.</w:t>
      </w:r>
    </w:p>
    <w:p w:rsidR="003C37C8" w:rsidRDefault="003C37C8" w:rsidP="002C0667">
      <w:pPr>
        <w:ind w:left="567" w:hanging="567"/>
        <w:jc w:val="both"/>
        <w:rPr>
          <w:rFonts w:ascii="Times" w:hAnsi="Times"/>
        </w:rPr>
      </w:pPr>
    </w:p>
    <w:p w:rsidR="002C0667" w:rsidRDefault="002C0667" w:rsidP="002C0667">
      <w:pPr>
        <w:ind w:left="567" w:hanging="567"/>
        <w:jc w:val="both"/>
        <w:rPr>
          <w:color w:val="222222"/>
          <w:shd w:val="clear" w:color="auto" w:fill="FFFFFF"/>
        </w:rPr>
      </w:pPr>
      <w:r w:rsidRPr="002C0667">
        <w:rPr>
          <w:color w:val="222222"/>
          <w:shd w:val="clear" w:color="auto" w:fill="FFFFFF"/>
        </w:rPr>
        <w:t xml:space="preserve">Nguyen Hoang, T., </w:t>
      </w:r>
      <w:r>
        <w:rPr>
          <w:color w:val="222222"/>
          <w:shd w:val="clear" w:color="auto" w:fill="FFFFFF"/>
          <w:lang w:val="en-US"/>
        </w:rPr>
        <w:t xml:space="preserve">H.T. </w:t>
      </w:r>
      <w:r w:rsidRPr="002C0667">
        <w:rPr>
          <w:color w:val="222222"/>
          <w:shd w:val="clear" w:color="auto" w:fill="FFFFFF"/>
        </w:rPr>
        <w:t xml:space="preserve">Do, </w:t>
      </w:r>
      <w:r>
        <w:rPr>
          <w:color w:val="222222"/>
          <w:shd w:val="clear" w:color="auto" w:fill="FFFFFF"/>
          <w:lang w:val="en-US"/>
        </w:rPr>
        <w:t>D.H.</w:t>
      </w:r>
      <w:r w:rsidRPr="002C0667">
        <w:rPr>
          <w:color w:val="222222"/>
          <w:shd w:val="clear" w:color="auto" w:fill="FFFFFF"/>
        </w:rPr>
        <w:t xml:space="preserve"> Bui, D.</w:t>
      </w:r>
      <w:r>
        <w:rPr>
          <w:color w:val="222222"/>
          <w:shd w:val="clear" w:color="auto" w:fill="FFFFFF"/>
          <w:lang w:val="en-US"/>
        </w:rPr>
        <w:t>K</w:t>
      </w:r>
      <w:r w:rsidRPr="002C0667">
        <w:rPr>
          <w:color w:val="222222"/>
          <w:shd w:val="clear" w:color="auto" w:fill="FFFFFF"/>
        </w:rPr>
        <w:t xml:space="preserve">. Pham, </w:t>
      </w:r>
      <w:r>
        <w:rPr>
          <w:color w:val="222222"/>
          <w:shd w:val="clear" w:color="auto" w:fill="FFFFFF"/>
          <w:lang w:val="en-US"/>
        </w:rPr>
        <w:t>T.A.</w:t>
      </w:r>
      <w:r w:rsidRPr="002C0667">
        <w:rPr>
          <w:color w:val="222222"/>
          <w:shd w:val="clear" w:color="auto" w:fill="FFFFFF"/>
        </w:rPr>
        <w:t xml:space="preserve"> Hoang</w:t>
      </w:r>
      <w:r>
        <w:rPr>
          <w:color w:val="222222"/>
          <w:shd w:val="clear" w:color="auto" w:fill="FFFFFF"/>
          <w:lang w:val="en-US"/>
        </w:rPr>
        <w:t xml:space="preserve"> and D.N.</w:t>
      </w:r>
      <w:r w:rsidRPr="002C0667">
        <w:rPr>
          <w:color w:val="222222"/>
          <w:shd w:val="clear" w:color="auto" w:fill="FFFFFF"/>
        </w:rPr>
        <w:t xml:space="preserve"> Do</w:t>
      </w:r>
      <w:r>
        <w:rPr>
          <w:color w:val="222222"/>
          <w:shd w:val="clear" w:color="auto" w:fill="FFFFFF"/>
          <w:lang w:val="en-US"/>
        </w:rPr>
        <w:t xml:space="preserve">. </w:t>
      </w:r>
      <w:r w:rsidRPr="002C0667">
        <w:rPr>
          <w:color w:val="222222"/>
          <w:shd w:val="clear" w:color="auto" w:fill="FFFFFF"/>
        </w:rPr>
        <w:t>2021. Evaluation of non</w:t>
      </w:r>
      <w:r w:rsidRPr="002C0667">
        <w:rPr>
          <w:rFonts w:ascii="Cambria Math" w:hAnsi="Cambria Math" w:cs="Cambria Math"/>
          <w:color w:val="222222"/>
          <w:shd w:val="clear" w:color="auto" w:fill="FFFFFF"/>
        </w:rPr>
        <w:t>‐</w:t>
      </w:r>
      <w:r w:rsidRPr="002C0667">
        <w:rPr>
          <w:color w:val="222222"/>
          <w:shd w:val="clear" w:color="auto" w:fill="FFFFFF"/>
        </w:rPr>
        <w:t>linear growth curve models in the Vietnamese indigenous Mia chicken. </w:t>
      </w:r>
      <w:r w:rsidRPr="002C0667">
        <w:rPr>
          <w:iCs/>
          <w:color w:val="222222"/>
          <w:shd w:val="clear" w:color="auto" w:fill="FFFFFF"/>
        </w:rPr>
        <w:t>Anim</w:t>
      </w:r>
      <w:r>
        <w:rPr>
          <w:iCs/>
          <w:color w:val="222222"/>
          <w:shd w:val="clear" w:color="auto" w:fill="FFFFFF"/>
          <w:lang w:val="en-US"/>
        </w:rPr>
        <w:t xml:space="preserve">. </w:t>
      </w:r>
      <w:r w:rsidRPr="002C0667">
        <w:rPr>
          <w:iCs/>
          <w:color w:val="222222"/>
          <w:shd w:val="clear" w:color="auto" w:fill="FFFFFF"/>
        </w:rPr>
        <w:t>Sci</w:t>
      </w:r>
      <w:r>
        <w:rPr>
          <w:iCs/>
          <w:color w:val="222222"/>
          <w:shd w:val="clear" w:color="auto" w:fill="FFFFFF"/>
          <w:lang w:val="en-US"/>
        </w:rPr>
        <w:t>.</w:t>
      </w:r>
      <w:r w:rsidRPr="002C0667">
        <w:rPr>
          <w:iCs/>
          <w:color w:val="222222"/>
          <w:shd w:val="clear" w:color="auto" w:fill="FFFFFF"/>
        </w:rPr>
        <w:t xml:space="preserve"> J</w:t>
      </w:r>
      <w:r>
        <w:rPr>
          <w:iCs/>
          <w:color w:val="222222"/>
          <w:shd w:val="clear" w:color="auto" w:fill="FFFFFF"/>
          <w:lang w:val="en-US"/>
        </w:rPr>
        <w:t>.</w:t>
      </w:r>
      <w:r w:rsidRPr="002C0667">
        <w:rPr>
          <w:color w:val="222222"/>
          <w:shd w:val="clear" w:color="auto" w:fill="FFFFFF"/>
        </w:rPr>
        <w:t> </w:t>
      </w:r>
      <w:r w:rsidRPr="002C0667">
        <w:rPr>
          <w:iCs/>
          <w:color w:val="222222"/>
          <w:shd w:val="clear" w:color="auto" w:fill="FFFFFF"/>
        </w:rPr>
        <w:t>92</w:t>
      </w:r>
      <w:r w:rsidRPr="002C0667">
        <w:rPr>
          <w:color w:val="222222"/>
          <w:shd w:val="clear" w:color="auto" w:fill="FFFFFF"/>
        </w:rPr>
        <w:t>(1)</w:t>
      </w:r>
      <w:r>
        <w:rPr>
          <w:color w:val="222222"/>
          <w:shd w:val="clear" w:color="auto" w:fill="FFFFFF"/>
          <w:lang w:val="en-US"/>
        </w:rPr>
        <w:t>:</w:t>
      </w:r>
      <w:r w:rsidRPr="002C0667">
        <w:rPr>
          <w:color w:val="222222"/>
          <w:shd w:val="clear" w:color="auto" w:fill="FFFFFF"/>
        </w:rPr>
        <w:t>e13483.</w:t>
      </w:r>
    </w:p>
    <w:p w:rsidR="006B452C" w:rsidRDefault="006B452C" w:rsidP="002C0667">
      <w:pPr>
        <w:ind w:left="567" w:hanging="567"/>
        <w:jc w:val="both"/>
      </w:pPr>
    </w:p>
    <w:p w:rsidR="006B452C" w:rsidRDefault="006B452C" w:rsidP="006B452C">
      <w:pPr>
        <w:ind w:left="567" w:hanging="567"/>
        <w:jc w:val="both"/>
      </w:pPr>
      <w:r>
        <w:t>Pittroff, W.,</w:t>
      </w:r>
      <w:r>
        <w:rPr>
          <w:lang w:val="en-US"/>
        </w:rPr>
        <w:t xml:space="preserve"> F.</w:t>
      </w:r>
      <w:r>
        <w:t xml:space="preserve"> Dahm, F. Blanc, </w:t>
      </w:r>
      <w:r>
        <w:rPr>
          <w:lang w:val="en-US"/>
        </w:rPr>
        <w:t>D.</w:t>
      </w:r>
      <w:r>
        <w:t xml:space="preserve"> Keisler</w:t>
      </w:r>
      <w:r>
        <w:rPr>
          <w:lang w:val="en-US"/>
        </w:rPr>
        <w:t xml:space="preserve"> and T.C.</w:t>
      </w:r>
      <w:r>
        <w:t xml:space="preserve"> Cartwright</w:t>
      </w:r>
      <w:r>
        <w:rPr>
          <w:lang w:val="en-US"/>
        </w:rPr>
        <w:t>.</w:t>
      </w:r>
      <w:r>
        <w:t xml:space="preserve"> 2008. Onset of puberty and</w:t>
      </w:r>
      <w:r>
        <w:rPr>
          <w:lang w:val="en-US"/>
        </w:rPr>
        <w:t xml:space="preserve"> </w:t>
      </w:r>
      <w:r>
        <w:t>the inflection point of the growth curve in sheep–Brody’s law revisited. J. Agric. Sci.</w:t>
      </w:r>
      <w:r>
        <w:rPr>
          <w:lang w:val="en-US"/>
        </w:rPr>
        <w:t xml:space="preserve"> </w:t>
      </w:r>
      <w:r>
        <w:t>146</w:t>
      </w:r>
      <w:r>
        <w:rPr>
          <w:lang w:val="en-US"/>
        </w:rPr>
        <w:t>:</w:t>
      </w:r>
      <w:r>
        <w:t>239–250.</w:t>
      </w:r>
    </w:p>
    <w:p w:rsidR="002C0667" w:rsidRPr="00EF05DB" w:rsidRDefault="002C0667" w:rsidP="009162D0">
      <w:pPr>
        <w:ind w:left="567" w:hanging="567"/>
        <w:jc w:val="both"/>
        <w:rPr>
          <w:rFonts w:ascii="Times" w:hAnsi="Times"/>
        </w:rPr>
      </w:pPr>
    </w:p>
    <w:p w:rsidR="00EF05DB" w:rsidRPr="00EF05DB" w:rsidRDefault="00EF05DB" w:rsidP="00EF05DB">
      <w:pPr>
        <w:shd w:val="clear" w:color="auto" w:fill="FFFFFF"/>
        <w:ind w:left="567" w:hanging="567"/>
        <w:jc w:val="both"/>
        <w:rPr>
          <w:rFonts w:ascii="Times" w:hAnsi="Times" w:cs="Arial"/>
        </w:rPr>
      </w:pPr>
      <w:r w:rsidRPr="00EF05DB">
        <w:rPr>
          <w:rFonts w:ascii="Times" w:hAnsi="Times" w:cs="Arial"/>
        </w:rPr>
        <w:t>SAS,  SAS/STAT.,  2021.  SAS  OnDemand  for  Academics.  https://www.sas.com/id_id/software/on-demand-for-academics.html</w:t>
      </w:r>
    </w:p>
    <w:p w:rsidR="00EF05DB" w:rsidRPr="009022FF" w:rsidRDefault="00EF05DB" w:rsidP="009162D0">
      <w:pPr>
        <w:ind w:left="567" w:hanging="567"/>
        <w:jc w:val="both"/>
        <w:rPr>
          <w:rFonts w:ascii="Times" w:hAnsi="Times"/>
        </w:rPr>
      </w:pPr>
    </w:p>
    <w:p w:rsidR="009162D0" w:rsidRDefault="009162D0" w:rsidP="009162D0">
      <w:pPr>
        <w:ind w:left="567" w:hanging="567"/>
        <w:jc w:val="both"/>
        <w:rPr>
          <w:color w:val="222222"/>
          <w:shd w:val="clear" w:color="auto" w:fill="FFFFFF"/>
        </w:rPr>
      </w:pPr>
      <w:r w:rsidRPr="009162D0">
        <w:rPr>
          <w:color w:val="222222"/>
          <w:shd w:val="clear" w:color="auto" w:fill="FFFFFF"/>
        </w:rPr>
        <w:t>Siegel, P.B. 2014. Evolution of the modern broiler and feed efficiency. </w:t>
      </w:r>
      <w:r w:rsidRPr="009162D0">
        <w:rPr>
          <w:iCs/>
          <w:color w:val="222222"/>
          <w:shd w:val="clear" w:color="auto" w:fill="FFFFFF"/>
        </w:rPr>
        <w:t>Annu. Rev. Anim. Biosci.</w:t>
      </w:r>
      <w:r w:rsidRPr="009162D0">
        <w:rPr>
          <w:color w:val="222222"/>
          <w:shd w:val="clear" w:color="auto" w:fill="FFFFFF"/>
        </w:rPr>
        <w:t>, </w:t>
      </w:r>
      <w:r w:rsidRPr="009162D0">
        <w:rPr>
          <w:iCs/>
          <w:color w:val="222222"/>
          <w:shd w:val="clear" w:color="auto" w:fill="FFFFFF"/>
        </w:rPr>
        <w:t>2</w:t>
      </w:r>
      <w:r w:rsidRPr="009162D0">
        <w:rPr>
          <w:color w:val="222222"/>
          <w:shd w:val="clear" w:color="auto" w:fill="FFFFFF"/>
        </w:rPr>
        <w:t>(1)</w:t>
      </w:r>
      <w:r>
        <w:rPr>
          <w:color w:val="222222"/>
          <w:shd w:val="clear" w:color="auto" w:fill="FFFFFF"/>
          <w:lang w:val="en-US"/>
        </w:rPr>
        <w:t>:</w:t>
      </w:r>
      <w:r w:rsidRPr="009162D0">
        <w:rPr>
          <w:color w:val="222222"/>
          <w:shd w:val="clear" w:color="auto" w:fill="FFFFFF"/>
        </w:rPr>
        <w:t>375-385.</w:t>
      </w:r>
    </w:p>
    <w:p w:rsidR="00A0594D" w:rsidRPr="009162D0" w:rsidRDefault="00A0594D" w:rsidP="009162D0">
      <w:pPr>
        <w:ind w:left="567" w:hanging="567"/>
        <w:jc w:val="both"/>
      </w:pPr>
    </w:p>
    <w:p w:rsidR="009022FF" w:rsidRPr="00A0594D" w:rsidRDefault="00A0594D" w:rsidP="00A0594D">
      <w:pPr>
        <w:ind w:left="567" w:hanging="567"/>
        <w:jc w:val="both"/>
      </w:pPr>
      <w:r>
        <w:rPr>
          <w:lang w:val="en-US"/>
        </w:rPr>
        <w:t xml:space="preserve">Smith, E.R. and G.M. </w:t>
      </w:r>
      <w:proofErr w:type="spellStart"/>
      <w:r>
        <w:rPr>
          <w:lang w:val="en-US"/>
        </w:rPr>
        <w:t>Pesti</w:t>
      </w:r>
      <w:proofErr w:type="spellEnd"/>
      <w:r>
        <w:rPr>
          <w:lang w:val="en-US"/>
        </w:rPr>
        <w:t xml:space="preserve">. 1998. </w:t>
      </w:r>
      <w:r w:rsidRPr="00A0594D">
        <w:rPr>
          <w:color w:val="222222"/>
          <w:shd w:val="clear" w:color="auto" w:fill="FFFFFF"/>
        </w:rPr>
        <w:t>Influence of broiler strain cross and dietary protein on the performance of broilers. </w:t>
      </w:r>
      <w:r w:rsidRPr="00A0594D">
        <w:rPr>
          <w:iCs/>
          <w:color w:val="222222"/>
          <w:shd w:val="clear" w:color="auto" w:fill="FFFFFF"/>
        </w:rPr>
        <w:t>Poult</w:t>
      </w:r>
      <w:r>
        <w:rPr>
          <w:iCs/>
          <w:color w:val="222222"/>
          <w:shd w:val="clear" w:color="auto" w:fill="FFFFFF"/>
          <w:lang w:val="en-US"/>
        </w:rPr>
        <w:t>.</w:t>
      </w:r>
      <w:r w:rsidRPr="00A0594D">
        <w:rPr>
          <w:iCs/>
          <w:color w:val="222222"/>
          <w:shd w:val="clear" w:color="auto" w:fill="FFFFFF"/>
        </w:rPr>
        <w:t xml:space="preserve"> </w:t>
      </w:r>
      <w:r>
        <w:rPr>
          <w:iCs/>
          <w:color w:val="222222"/>
          <w:shd w:val="clear" w:color="auto" w:fill="FFFFFF"/>
          <w:lang w:val="en-US"/>
        </w:rPr>
        <w:t>Sci.</w:t>
      </w:r>
      <w:r w:rsidRPr="00A0594D">
        <w:rPr>
          <w:color w:val="222222"/>
          <w:shd w:val="clear" w:color="auto" w:fill="FFFFFF"/>
        </w:rPr>
        <w:t> </w:t>
      </w:r>
      <w:r w:rsidRPr="00A0594D">
        <w:rPr>
          <w:iCs/>
          <w:color w:val="222222"/>
          <w:shd w:val="clear" w:color="auto" w:fill="FFFFFF"/>
        </w:rPr>
        <w:t>77</w:t>
      </w:r>
      <w:r w:rsidRPr="00A0594D">
        <w:rPr>
          <w:color w:val="222222"/>
          <w:shd w:val="clear" w:color="auto" w:fill="FFFFFF"/>
        </w:rPr>
        <w:t>(2)</w:t>
      </w:r>
      <w:r>
        <w:rPr>
          <w:color w:val="222222"/>
          <w:shd w:val="clear" w:color="auto" w:fill="FFFFFF"/>
          <w:lang w:val="en-US"/>
        </w:rPr>
        <w:t>:</w:t>
      </w:r>
      <w:r w:rsidRPr="00A0594D">
        <w:rPr>
          <w:color w:val="222222"/>
          <w:shd w:val="clear" w:color="auto" w:fill="FFFFFF"/>
        </w:rPr>
        <w:t>276-281.</w:t>
      </w:r>
    </w:p>
    <w:p w:rsidR="00A0594D" w:rsidRDefault="00A0594D" w:rsidP="009162D0">
      <w:pPr>
        <w:ind w:left="567" w:hanging="567"/>
        <w:jc w:val="both"/>
        <w:rPr>
          <w:lang w:val="en-US"/>
        </w:rPr>
      </w:pPr>
    </w:p>
    <w:p w:rsidR="00A0594D" w:rsidRPr="00A0594D" w:rsidRDefault="00A0594D" w:rsidP="00A0594D">
      <w:pPr>
        <w:ind w:left="567" w:hanging="567"/>
        <w:jc w:val="both"/>
      </w:pPr>
      <w:r w:rsidRPr="00A0594D">
        <w:rPr>
          <w:color w:val="222222"/>
          <w:shd w:val="clear" w:color="auto" w:fill="FFFFFF"/>
        </w:rPr>
        <w:t>Topal, M.</w:t>
      </w:r>
      <w:r>
        <w:rPr>
          <w:color w:val="222222"/>
          <w:shd w:val="clear" w:color="auto" w:fill="FFFFFF"/>
          <w:lang w:val="en-US"/>
        </w:rPr>
        <w:t xml:space="preserve"> and</w:t>
      </w:r>
      <w:r w:rsidRPr="00A0594D">
        <w:rPr>
          <w:color w:val="222222"/>
          <w:shd w:val="clear" w:color="auto" w:fill="FFFFFF"/>
        </w:rPr>
        <w:t xml:space="preserve"> Ş.C. Bolukbasi</w:t>
      </w:r>
      <w:r>
        <w:rPr>
          <w:color w:val="222222"/>
          <w:shd w:val="clear" w:color="auto" w:fill="FFFFFF"/>
          <w:lang w:val="en-US"/>
        </w:rPr>
        <w:t xml:space="preserve">. </w:t>
      </w:r>
      <w:r w:rsidRPr="00A0594D">
        <w:rPr>
          <w:color w:val="222222"/>
          <w:shd w:val="clear" w:color="auto" w:fill="FFFFFF"/>
        </w:rPr>
        <w:t>2008. Comparison of nonlinear growth curve models in broiler chickens. </w:t>
      </w:r>
      <w:r w:rsidRPr="00A0594D">
        <w:rPr>
          <w:iCs/>
          <w:color w:val="222222"/>
          <w:shd w:val="clear" w:color="auto" w:fill="FFFFFF"/>
        </w:rPr>
        <w:t>J</w:t>
      </w:r>
      <w:r>
        <w:rPr>
          <w:iCs/>
          <w:color w:val="222222"/>
          <w:shd w:val="clear" w:color="auto" w:fill="FFFFFF"/>
          <w:lang w:val="en-US"/>
        </w:rPr>
        <w:t>.</w:t>
      </w:r>
      <w:r w:rsidRPr="00A0594D">
        <w:rPr>
          <w:iCs/>
          <w:color w:val="222222"/>
          <w:shd w:val="clear" w:color="auto" w:fill="FFFFFF"/>
        </w:rPr>
        <w:t xml:space="preserve"> Appl</w:t>
      </w:r>
      <w:r>
        <w:rPr>
          <w:iCs/>
          <w:color w:val="222222"/>
          <w:shd w:val="clear" w:color="auto" w:fill="FFFFFF"/>
          <w:lang w:val="en-US"/>
        </w:rPr>
        <w:t>.</w:t>
      </w:r>
      <w:r w:rsidRPr="00A0594D">
        <w:rPr>
          <w:iCs/>
          <w:color w:val="222222"/>
          <w:shd w:val="clear" w:color="auto" w:fill="FFFFFF"/>
        </w:rPr>
        <w:t xml:space="preserve"> Ani</w:t>
      </w:r>
      <w:r>
        <w:rPr>
          <w:iCs/>
          <w:color w:val="222222"/>
          <w:shd w:val="clear" w:color="auto" w:fill="FFFFFF"/>
          <w:lang w:val="en-US"/>
        </w:rPr>
        <w:t>m.</w:t>
      </w:r>
      <w:r w:rsidRPr="00A0594D">
        <w:rPr>
          <w:iCs/>
          <w:color w:val="222222"/>
          <w:shd w:val="clear" w:color="auto" w:fill="FFFFFF"/>
        </w:rPr>
        <w:t xml:space="preserve"> Res</w:t>
      </w:r>
      <w:r>
        <w:rPr>
          <w:iCs/>
          <w:color w:val="222222"/>
          <w:shd w:val="clear" w:color="auto" w:fill="FFFFFF"/>
          <w:lang w:val="en-US"/>
        </w:rPr>
        <w:t>.</w:t>
      </w:r>
      <w:r w:rsidRPr="00A0594D">
        <w:rPr>
          <w:color w:val="222222"/>
          <w:shd w:val="clear" w:color="auto" w:fill="FFFFFF"/>
        </w:rPr>
        <w:t> </w:t>
      </w:r>
      <w:r w:rsidRPr="00A0594D">
        <w:rPr>
          <w:iCs/>
          <w:color w:val="222222"/>
          <w:shd w:val="clear" w:color="auto" w:fill="FFFFFF"/>
        </w:rPr>
        <w:t>34</w:t>
      </w:r>
      <w:r w:rsidRPr="00A0594D">
        <w:rPr>
          <w:color w:val="222222"/>
          <w:shd w:val="clear" w:color="auto" w:fill="FFFFFF"/>
        </w:rPr>
        <w:t>(2)</w:t>
      </w:r>
      <w:r>
        <w:rPr>
          <w:color w:val="222222"/>
          <w:shd w:val="clear" w:color="auto" w:fill="FFFFFF"/>
          <w:lang w:val="en-US"/>
        </w:rPr>
        <w:t>:</w:t>
      </w:r>
      <w:r w:rsidRPr="00A0594D">
        <w:rPr>
          <w:color w:val="222222"/>
          <w:shd w:val="clear" w:color="auto" w:fill="FFFFFF"/>
        </w:rPr>
        <w:t>149-152.</w:t>
      </w:r>
    </w:p>
    <w:p w:rsidR="00A0594D" w:rsidRPr="00A0594D" w:rsidRDefault="00A0594D" w:rsidP="009162D0">
      <w:pPr>
        <w:ind w:left="567" w:hanging="567"/>
        <w:jc w:val="both"/>
        <w:rPr>
          <w:lang w:val="en-US"/>
        </w:rPr>
      </w:pPr>
    </w:p>
    <w:p w:rsidR="00A0594D" w:rsidRPr="00A0594D" w:rsidRDefault="00A0594D" w:rsidP="00A0594D">
      <w:pPr>
        <w:ind w:left="567" w:hanging="567"/>
        <w:jc w:val="both"/>
        <w:rPr>
          <w:rFonts w:ascii="Times" w:hAnsi="Times"/>
          <w:lang w:val="en-US"/>
        </w:rPr>
      </w:pPr>
      <w:r w:rsidRPr="00A0594D">
        <w:rPr>
          <w:rFonts w:ascii="Times" w:hAnsi="Times" w:cs="Arial"/>
          <w:color w:val="222222"/>
          <w:shd w:val="clear" w:color="auto" w:fill="FFFFFF"/>
        </w:rPr>
        <w:t>Udeh, I.,</w:t>
      </w:r>
      <w:r>
        <w:rPr>
          <w:rFonts w:ascii="Times" w:hAnsi="Times" w:cs="Arial"/>
          <w:color w:val="222222"/>
          <w:shd w:val="clear" w:color="auto" w:fill="FFFFFF"/>
          <w:lang w:val="en-US"/>
        </w:rPr>
        <w:t xml:space="preserve"> P.N. </w:t>
      </w:r>
      <w:proofErr w:type="spellStart"/>
      <w:r>
        <w:rPr>
          <w:rFonts w:ascii="Times" w:hAnsi="Times" w:cs="Arial"/>
          <w:color w:val="222222"/>
          <w:shd w:val="clear" w:color="auto" w:fill="FFFFFF"/>
          <w:lang w:val="en-US"/>
        </w:rPr>
        <w:t>Ezebor</w:t>
      </w:r>
      <w:proofErr w:type="spellEnd"/>
      <w:r>
        <w:rPr>
          <w:rFonts w:ascii="Times" w:hAnsi="Times" w:cs="Arial"/>
          <w:color w:val="222222"/>
          <w:shd w:val="clear" w:color="auto" w:fill="FFFFFF"/>
          <w:lang w:val="en-US"/>
        </w:rPr>
        <w:t xml:space="preserve"> and P.O.</w:t>
      </w:r>
      <w:r w:rsidRPr="00A0594D">
        <w:rPr>
          <w:rFonts w:ascii="Times" w:hAnsi="Times" w:cs="Arial"/>
          <w:color w:val="222222"/>
          <w:shd w:val="clear" w:color="auto" w:fill="FFFFFF"/>
        </w:rPr>
        <w:t xml:space="preserve"> Akporahuarho. 2015. Growth performance and carcass yield of three commercial strains of broiler chickens raised in a tropical environment. </w:t>
      </w:r>
      <w:r w:rsidRPr="00A0594D">
        <w:rPr>
          <w:rFonts w:ascii="Times" w:hAnsi="Times" w:cs="Arial"/>
          <w:iCs/>
          <w:color w:val="222222"/>
          <w:shd w:val="clear" w:color="auto" w:fill="FFFFFF"/>
        </w:rPr>
        <w:t>Growth</w:t>
      </w:r>
      <w:r w:rsidRPr="00A0594D">
        <w:rPr>
          <w:rFonts w:ascii="Times" w:hAnsi="Times" w:cs="Arial"/>
          <w:color w:val="222222"/>
          <w:shd w:val="clear" w:color="auto" w:fill="FFFFFF"/>
        </w:rPr>
        <w:t>, </w:t>
      </w:r>
      <w:r w:rsidRPr="00A0594D">
        <w:rPr>
          <w:rFonts w:ascii="Times" w:hAnsi="Times" w:cs="Arial"/>
          <w:iCs/>
          <w:color w:val="222222"/>
          <w:shd w:val="clear" w:color="auto" w:fill="FFFFFF"/>
        </w:rPr>
        <w:t>5</w:t>
      </w:r>
      <w:r w:rsidRPr="00A0594D">
        <w:rPr>
          <w:rFonts w:ascii="Times" w:hAnsi="Times" w:cs="Arial"/>
          <w:color w:val="222222"/>
          <w:shd w:val="clear" w:color="auto" w:fill="FFFFFF"/>
        </w:rPr>
        <w:t>(2)</w:t>
      </w:r>
      <w:r>
        <w:rPr>
          <w:rFonts w:ascii="Times" w:hAnsi="Times" w:cs="Arial"/>
          <w:color w:val="222222"/>
          <w:shd w:val="clear" w:color="auto" w:fill="FFFFFF"/>
          <w:lang w:val="en-US"/>
        </w:rPr>
        <w:t>:62-67.</w:t>
      </w:r>
    </w:p>
    <w:p w:rsidR="00A0594D" w:rsidRPr="00A0594D" w:rsidRDefault="00A0594D" w:rsidP="009162D0">
      <w:pPr>
        <w:ind w:left="567" w:hanging="567"/>
        <w:jc w:val="both"/>
        <w:rPr>
          <w:rFonts w:ascii="Times" w:hAnsi="Times"/>
        </w:rPr>
      </w:pPr>
    </w:p>
    <w:p w:rsidR="009022FF" w:rsidRDefault="009022FF" w:rsidP="009162D0">
      <w:pPr>
        <w:ind w:left="567" w:hanging="567"/>
        <w:jc w:val="both"/>
        <w:rPr>
          <w:color w:val="222222"/>
          <w:shd w:val="clear" w:color="auto" w:fill="FFFFFF"/>
        </w:rPr>
      </w:pPr>
      <w:r w:rsidRPr="008723D8">
        <w:rPr>
          <w:color w:val="222222"/>
          <w:shd w:val="clear" w:color="auto" w:fill="FFFFFF"/>
        </w:rPr>
        <w:lastRenderedPageBreak/>
        <w:t xml:space="preserve">Zhang, W. </w:t>
      </w:r>
      <w:r w:rsidRPr="008723D8">
        <w:rPr>
          <w:color w:val="222222"/>
          <w:shd w:val="clear" w:color="auto" w:fill="FFFFFF"/>
          <w:lang w:val="en-US"/>
        </w:rPr>
        <w:t>and S.E.</w:t>
      </w:r>
      <w:r w:rsidRPr="008723D8">
        <w:rPr>
          <w:color w:val="222222"/>
          <w:shd w:val="clear" w:color="auto" w:fill="FFFFFF"/>
        </w:rPr>
        <w:t xml:space="preserve"> Aggrey</w:t>
      </w:r>
      <w:r w:rsidRPr="008723D8">
        <w:rPr>
          <w:color w:val="222222"/>
          <w:shd w:val="clear" w:color="auto" w:fill="FFFFFF"/>
          <w:lang w:val="en-US"/>
        </w:rPr>
        <w:t>.</w:t>
      </w:r>
      <w:r w:rsidRPr="008723D8">
        <w:rPr>
          <w:color w:val="222222"/>
          <w:shd w:val="clear" w:color="auto" w:fill="FFFFFF"/>
        </w:rPr>
        <w:t xml:space="preserve"> 2003. Genetic variation in feed utilization efficiency of meat-type chickens. </w:t>
      </w:r>
      <w:r w:rsidRPr="008723D8">
        <w:rPr>
          <w:iCs/>
          <w:color w:val="222222"/>
          <w:shd w:val="clear" w:color="auto" w:fill="FFFFFF"/>
        </w:rPr>
        <w:t>Worlds Poult</w:t>
      </w:r>
      <w:r w:rsidR="0074029E" w:rsidRPr="008723D8">
        <w:rPr>
          <w:iCs/>
          <w:color w:val="222222"/>
          <w:shd w:val="clear" w:color="auto" w:fill="FFFFFF"/>
          <w:lang w:val="en-US"/>
        </w:rPr>
        <w:t>.</w:t>
      </w:r>
      <w:r w:rsidRPr="008723D8">
        <w:rPr>
          <w:iCs/>
          <w:color w:val="222222"/>
          <w:shd w:val="clear" w:color="auto" w:fill="FFFFFF"/>
        </w:rPr>
        <w:t xml:space="preserve"> Sci</w:t>
      </w:r>
      <w:r w:rsidR="0074029E" w:rsidRPr="008723D8">
        <w:rPr>
          <w:iCs/>
          <w:color w:val="222222"/>
          <w:shd w:val="clear" w:color="auto" w:fill="FFFFFF"/>
          <w:lang w:val="en-US"/>
        </w:rPr>
        <w:t>.</w:t>
      </w:r>
      <w:r w:rsidRPr="008723D8">
        <w:rPr>
          <w:iCs/>
          <w:color w:val="222222"/>
          <w:shd w:val="clear" w:color="auto" w:fill="FFFFFF"/>
        </w:rPr>
        <w:t xml:space="preserve"> J</w:t>
      </w:r>
      <w:r w:rsidR="0074029E" w:rsidRPr="008723D8">
        <w:rPr>
          <w:color w:val="222222"/>
          <w:shd w:val="clear" w:color="auto" w:fill="FFFFFF"/>
          <w:lang w:val="en-US"/>
        </w:rPr>
        <w:t>.</w:t>
      </w:r>
      <w:r w:rsidRPr="008723D8">
        <w:rPr>
          <w:color w:val="222222"/>
          <w:shd w:val="clear" w:color="auto" w:fill="FFFFFF"/>
        </w:rPr>
        <w:t> </w:t>
      </w:r>
      <w:r w:rsidRPr="008723D8">
        <w:rPr>
          <w:iCs/>
          <w:color w:val="222222"/>
          <w:shd w:val="clear" w:color="auto" w:fill="FFFFFF"/>
        </w:rPr>
        <w:t>59</w:t>
      </w:r>
      <w:r w:rsidRPr="008723D8">
        <w:rPr>
          <w:color w:val="222222"/>
          <w:shd w:val="clear" w:color="auto" w:fill="FFFFFF"/>
        </w:rPr>
        <w:t>(3)</w:t>
      </w:r>
      <w:r w:rsidRPr="008723D8">
        <w:rPr>
          <w:color w:val="222222"/>
          <w:shd w:val="clear" w:color="auto" w:fill="FFFFFF"/>
          <w:lang w:val="en-US"/>
        </w:rPr>
        <w:t>:</w:t>
      </w:r>
      <w:r w:rsidRPr="008723D8">
        <w:rPr>
          <w:color w:val="222222"/>
          <w:shd w:val="clear" w:color="auto" w:fill="FFFFFF"/>
        </w:rPr>
        <w:t>328-339.</w:t>
      </w:r>
    </w:p>
    <w:p w:rsidR="009162D0" w:rsidRDefault="009162D0" w:rsidP="008723D8">
      <w:pPr>
        <w:ind w:left="567" w:hanging="567"/>
      </w:pPr>
    </w:p>
    <w:p w:rsidR="009162D0" w:rsidRPr="008723D8" w:rsidRDefault="009162D0" w:rsidP="008723D8">
      <w:pPr>
        <w:ind w:left="567" w:hanging="567"/>
      </w:pPr>
    </w:p>
    <w:p w:rsidR="009022FF" w:rsidRPr="009022FF" w:rsidRDefault="009022FF" w:rsidP="009022FF">
      <w:pPr>
        <w:ind w:left="567" w:hanging="567"/>
      </w:pPr>
    </w:p>
    <w:p w:rsidR="00DB4440" w:rsidRDefault="00DB4440"/>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p w:rsidR="00590AE5" w:rsidRDefault="00590AE5">
      <w:bookmarkStart w:id="2" w:name="_GoBack"/>
      <w:bookmarkEnd w:id="2"/>
    </w:p>
    <w:p w:rsidR="00590AE5" w:rsidRDefault="00590AE5"/>
    <w:p w:rsidR="00590AE5" w:rsidRDefault="00590AE5"/>
    <w:p w:rsidR="00590AE5" w:rsidRDefault="00590AE5"/>
    <w:p w:rsidR="00DB4440" w:rsidRDefault="00DB4440"/>
    <w:p w:rsidR="00DB4440" w:rsidRDefault="00344DC0">
      <w:r>
        <w:lastRenderedPageBreak/>
        <w:t xml:space="preserve"> Table 1. Number of sample used in the study</w:t>
      </w:r>
    </w:p>
    <w:tbl>
      <w:tblPr>
        <w:tblStyle w:val="a"/>
        <w:tblpPr w:leftFromText="180" w:rightFromText="180" w:vertAnchor="text" w:horzAnchor="margin" w:tblpY="53"/>
        <w:tblW w:w="884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20"/>
        <w:gridCol w:w="2700"/>
        <w:gridCol w:w="2340"/>
        <w:gridCol w:w="2189"/>
      </w:tblGrid>
      <w:tr w:rsidR="00AE65FE" w:rsidTr="00AE65FE">
        <w:trPr>
          <w:trHeight w:val="323"/>
        </w:trPr>
        <w:tc>
          <w:tcPr>
            <w:tcW w:w="1620" w:type="dxa"/>
            <w:tcBorders>
              <w:top w:val="single" w:sz="4" w:space="0" w:color="000000"/>
              <w:bottom w:val="single" w:sz="4" w:space="0" w:color="000000"/>
            </w:tcBorders>
          </w:tcPr>
          <w:p w:rsidR="00AE65FE" w:rsidRDefault="00AE65FE" w:rsidP="00AE65FE">
            <w:pPr>
              <w:jc w:val="center"/>
            </w:pPr>
            <w:r>
              <w:t>Sources</w:t>
            </w:r>
          </w:p>
        </w:tc>
        <w:tc>
          <w:tcPr>
            <w:tcW w:w="2700" w:type="dxa"/>
            <w:tcBorders>
              <w:top w:val="single" w:sz="4" w:space="0" w:color="000000"/>
              <w:bottom w:val="single" w:sz="4" w:space="0" w:color="000000"/>
            </w:tcBorders>
          </w:tcPr>
          <w:p w:rsidR="00AE65FE" w:rsidRDefault="00AE65FE" w:rsidP="00AE65FE">
            <w:pPr>
              <w:jc w:val="center"/>
            </w:pPr>
            <w:r>
              <w:t>Number of houses</w:t>
            </w:r>
          </w:p>
        </w:tc>
        <w:tc>
          <w:tcPr>
            <w:tcW w:w="2340" w:type="dxa"/>
            <w:tcBorders>
              <w:top w:val="single" w:sz="4" w:space="0" w:color="000000"/>
              <w:bottom w:val="single" w:sz="4" w:space="0" w:color="000000"/>
            </w:tcBorders>
          </w:tcPr>
          <w:p w:rsidR="00AE65FE" w:rsidRDefault="00AE65FE" w:rsidP="00AE65FE">
            <w:pPr>
              <w:jc w:val="center"/>
            </w:pPr>
            <w:r>
              <w:t>Cumulative</w:t>
            </w:r>
          </w:p>
        </w:tc>
        <w:tc>
          <w:tcPr>
            <w:tcW w:w="2189" w:type="dxa"/>
            <w:tcBorders>
              <w:top w:val="single" w:sz="4" w:space="0" w:color="000000"/>
              <w:bottom w:val="single" w:sz="4" w:space="0" w:color="000000"/>
            </w:tcBorders>
          </w:tcPr>
          <w:p w:rsidR="00AE65FE" w:rsidRDefault="00AE65FE" w:rsidP="00AE65FE">
            <w:pPr>
              <w:jc w:val="center"/>
            </w:pPr>
            <w:r>
              <w:t>Means</w:t>
            </w:r>
          </w:p>
        </w:tc>
      </w:tr>
      <w:tr w:rsidR="00AE65FE" w:rsidTr="00AE65FE">
        <w:trPr>
          <w:trHeight w:val="273"/>
        </w:trPr>
        <w:tc>
          <w:tcPr>
            <w:tcW w:w="1620" w:type="dxa"/>
            <w:tcBorders>
              <w:top w:val="single" w:sz="4" w:space="0" w:color="000000"/>
              <w:bottom w:val="single" w:sz="4" w:space="0" w:color="000000"/>
            </w:tcBorders>
          </w:tcPr>
          <w:p w:rsidR="00AE65FE" w:rsidRDefault="00AE65FE" w:rsidP="00AE65FE">
            <w:r>
              <w:t>Populations</w:t>
            </w:r>
          </w:p>
        </w:tc>
        <w:tc>
          <w:tcPr>
            <w:tcW w:w="2700" w:type="dxa"/>
            <w:tcBorders>
              <w:top w:val="single" w:sz="4" w:space="0" w:color="000000"/>
              <w:bottom w:val="single" w:sz="4" w:space="0" w:color="000000"/>
            </w:tcBorders>
          </w:tcPr>
          <w:p w:rsidR="00AE65FE" w:rsidRDefault="00AE65FE" w:rsidP="00AE65FE">
            <w:pPr>
              <w:jc w:val="center"/>
            </w:pPr>
            <w:r>
              <w:t>74</w:t>
            </w:r>
          </w:p>
        </w:tc>
        <w:tc>
          <w:tcPr>
            <w:tcW w:w="2340" w:type="dxa"/>
            <w:tcBorders>
              <w:top w:val="single" w:sz="4" w:space="0" w:color="000000"/>
              <w:bottom w:val="single" w:sz="4" w:space="0" w:color="000000"/>
            </w:tcBorders>
          </w:tcPr>
          <w:p w:rsidR="00AE65FE" w:rsidRDefault="00AE65FE" w:rsidP="00AE65FE">
            <w:pPr>
              <w:jc w:val="right"/>
            </w:pPr>
            <w:r>
              <w:t>1,132,716</w:t>
            </w:r>
          </w:p>
        </w:tc>
        <w:tc>
          <w:tcPr>
            <w:tcW w:w="2189" w:type="dxa"/>
            <w:tcBorders>
              <w:top w:val="single" w:sz="4" w:space="0" w:color="000000"/>
              <w:bottom w:val="single" w:sz="4" w:space="0" w:color="000000"/>
            </w:tcBorders>
          </w:tcPr>
          <w:p w:rsidR="00AE65FE" w:rsidRDefault="00AE65FE" w:rsidP="00AE65FE">
            <w:pPr>
              <w:jc w:val="right"/>
            </w:pPr>
            <w:r>
              <w:t>15,306.97</w:t>
            </w:r>
          </w:p>
        </w:tc>
      </w:tr>
      <w:tr w:rsidR="00AE65FE" w:rsidTr="00AE65FE">
        <w:trPr>
          <w:trHeight w:val="259"/>
        </w:trPr>
        <w:tc>
          <w:tcPr>
            <w:tcW w:w="1620" w:type="dxa"/>
            <w:tcBorders>
              <w:top w:val="single" w:sz="4" w:space="0" w:color="000000"/>
              <w:bottom w:val="nil"/>
            </w:tcBorders>
          </w:tcPr>
          <w:p w:rsidR="00AE65FE" w:rsidRDefault="00AE65FE" w:rsidP="00AE65FE">
            <w:r>
              <w:t>Samples</w:t>
            </w:r>
          </w:p>
        </w:tc>
        <w:tc>
          <w:tcPr>
            <w:tcW w:w="2700" w:type="dxa"/>
            <w:tcBorders>
              <w:top w:val="single" w:sz="4" w:space="0" w:color="000000"/>
              <w:bottom w:val="nil"/>
            </w:tcBorders>
          </w:tcPr>
          <w:p w:rsidR="00AE65FE" w:rsidRDefault="00AE65FE" w:rsidP="00AE65FE">
            <w:pPr>
              <w:jc w:val="center"/>
            </w:pPr>
            <w:r>
              <w:t>74</w:t>
            </w:r>
          </w:p>
        </w:tc>
        <w:tc>
          <w:tcPr>
            <w:tcW w:w="2340" w:type="dxa"/>
            <w:tcBorders>
              <w:top w:val="single" w:sz="4" w:space="0" w:color="000000"/>
              <w:bottom w:val="nil"/>
            </w:tcBorders>
          </w:tcPr>
          <w:p w:rsidR="00AE65FE" w:rsidRDefault="00AE65FE" w:rsidP="00AE65FE">
            <w:pPr>
              <w:jc w:val="right"/>
            </w:pPr>
            <w:r>
              <w:t xml:space="preserve">              1,570</w:t>
            </w:r>
          </w:p>
        </w:tc>
        <w:tc>
          <w:tcPr>
            <w:tcW w:w="2189" w:type="dxa"/>
            <w:tcBorders>
              <w:top w:val="single" w:sz="4" w:space="0" w:color="000000"/>
              <w:bottom w:val="nil"/>
            </w:tcBorders>
          </w:tcPr>
          <w:p w:rsidR="00AE65FE" w:rsidRDefault="00AE65FE" w:rsidP="00AE65FE">
            <w:pPr>
              <w:jc w:val="right"/>
            </w:pPr>
            <w:r>
              <w:t xml:space="preserve">               21.22</w:t>
            </w:r>
          </w:p>
        </w:tc>
      </w:tr>
      <w:tr w:rsidR="00AE65FE" w:rsidTr="00AE65FE">
        <w:trPr>
          <w:trHeight w:val="259"/>
        </w:trPr>
        <w:tc>
          <w:tcPr>
            <w:tcW w:w="1620" w:type="dxa"/>
            <w:tcBorders>
              <w:top w:val="nil"/>
            </w:tcBorders>
          </w:tcPr>
          <w:p w:rsidR="00AE65FE" w:rsidRDefault="00AE65FE" w:rsidP="00AE65FE">
            <w:r>
              <w:t>CP 707</w:t>
            </w:r>
          </w:p>
        </w:tc>
        <w:tc>
          <w:tcPr>
            <w:tcW w:w="2700" w:type="dxa"/>
            <w:tcBorders>
              <w:top w:val="nil"/>
            </w:tcBorders>
          </w:tcPr>
          <w:p w:rsidR="00AE65FE" w:rsidRDefault="00AE65FE" w:rsidP="00AE65FE">
            <w:pPr>
              <w:jc w:val="center"/>
            </w:pPr>
            <w:r>
              <w:t>21</w:t>
            </w:r>
          </w:p>
        </w:tc>
        <w:tc>
          <w:tcPr>
            <w:tcW w:w="2340" w:type="dxa"/>
            <w:tcBorders>
              <w:top w:val="nil"/>
            </w:tcBorders>
          </w:tcPr>
          <w:p w:rsidR="00AE65FE" w:rsidRDefault="00AE65FE" w:rsidP="00AE65FE">
            <w:pPr>
              <w:jc w:val="right"/>
            </w:pPr>
            <w:r>
              <w:t xml:space="preserve">                 595</w:t>
            </w:r>
          </w:p>
        </w:tc>
        <w:tc>
          <w:tcPr>
            <w:tcW w:w="2189" w:type="dxa"/>
            <w:tcBorders>
              <w:top w:val="nil"/>
            </w:tcBorders>
          </w:tcPr>
          <w:p w:rsidR="00AE65FE" w:rsidRDefault="00AE65FE" w:rsidP="00AE65FE">
            <w:pPr>
              <w:jc w:val="right"/>
            </w:pPr>
            <w:r>
              <w:t xml:space="preserve">               28.33</w:t>
            </w:r>
          </w:p>
        </w:tc>
      </w:tr>
      <w:tr w:rsidR="00AE65FE" w:rsidTr="00AE65FE">
        <w:trPr>
          <w:trHeight w:val="67"/>
        </w:trPr>
        <w:tc>
          <w:tcPr>
            <w:tcW w:w="1620" w:type="dxa"/>
          </w:tcPr>
          <w:p w:rsidR="00AE65FE" w:rsidRDefault="00AE65FE" w:rsidP="00AE65FE">
            <w:r>
              <w:t>Lohmann</w:t>
            </w:r>
          </w:p>
        </w:tc>
        <w:tc>
          <w:tcPr>
            <w:tcW w:w="2700" w:type="dxa"/>
          </w:tcPr>
          <w:p w:rsidR="00AE65FE" w:rsidRDefault="00AE65FE" w:rsidP="00AE65FE">
            <w:pPr>
              <w:jc w:val="center"/>
            </w:pPr>
            <w:r>
              <w:t>19</w:t>
            </w:r>
          </w:p>
        </w:tc>
        <w:tc>
          <w:tcPr>
            <w:tcW w:w="2340" w:type="dxa"/>
          </w:tcPr>
          <w:p w:rsidR="00AE65FE" w:rsidRDefault="00AE65FE" w:rsidP="00AE65FE">
            <w:pPr>
              <w:jc w:val="right"/>
            </w:pPr>
            <w:r>
              <w:t>440</w:t>
            </w:r>
          </w:p>
        </w:tc>
        <w:tc>
          <w:tcPr>
            <w:tcW w:w="2189" w:type="dxa"/>
          </w:tcPr>
          <w:p w:rsidR="00AE65FE" w:rsidRDefault="00AE65FE" w:rsidP="00AE65FE">
            <w:pPr>
              <w:jc w:val="right"/>
            </w:pPr>
            <w:r>
              <w:t>23.16</w:t>
            </w:r>
          </w:p>
        </w:tc>
      </w:tr>
      <w:tr w:rsidR="00AE65FE" w:rsidTr="00AE65FE">
        <w:trPr>
          <w:trHeight w:val="67"/>
        </w:trPr>
        <w:tc>
          <w:tcPr>
            <w:tcW w:w="1620" w:type="dxa"/>
          </w:tcPr>
          <w:p w:rsidR="00AE65FE" w:rsidRDefault="00AE65FE" w:rsidP="00AE65FE">
            <w:r>
              <w:t>Cobb</w:t>
            </w:r>
          </w:p>
        </w:tc>
        <w:tc>
          <w:tcPr>
            <w:tcW w:w="2700" w:type="dxa"/>
          </w:tcPr>
          <w:p w:rsidR="00AE65FE" w:rsidRDefault="00AE65FE" w:rsidP="00AE65FE">
            <w:pPr>
              <w:jc w:val="center"/>
            </w:pPr>
            <w:r>
              <w:t>24</w:t>
            </w:r>
          </w:p>
        </w:tc>
        <w:tc>
          <w:tcPr>
            <w:tcW w:w="2340" w:type="dxa"/>
          </w:tcPr>
          <w:p w:rsidR="00AE65FE" w:rsidRDefault="00AE65FE" w:rsidP="00AE65FE">
            <w:pPr>
              <w:jc w:val="right"/>
            </w:pPr>
            <w:r>
              <w:t>405</w:t>
            </w:r>
          </w:p>
        </w:tc>
        <w:tc>
          <w:tcPr>
            <w:tcW w:w="2189" w:type="dxa"/>
          </w:tcPr>
          <w:p w:rsidR="00AE65FE" w:rsidRDefault="00AE65FE" w:rsidP="00AE65FE">
            <w:pPr>
              <w:ind w:firstLine="720"/>
              <w:jc w:val="right"/>
            </w:pPr>
            <w:r>
              <w:t>16.87</w:t>
            </w:r>
          </w:p>
        </w:tc>
      </w:tr>
      <w:tr w:rsidR="00AE65FE" w:rsidTr="00AE65FE">
        <w:trPr>
          <w:trHeight w:val="67"/>
        </w:trPr>
        <w:tc>
          <w:tcPr>
            <w:tcW w:w="1620" w:type="dxa"/>
          </w:tcPr>
          <w:p w:rsidR="00AE65FE" w:rsidRDefault="00AE65FE" w:rsidP="00AE65FE">
            <w:r>
              <w:t>Ross</w:t>
            </w:r>
          </w:p>
        </w:tc>
        <w:tc>
          <w:tcPr>
            <w:tcW w:w="2700" w:type="dxa"/>
          </w:tcPr>
          <w:p w:rsidR="00AE65FE" w:rsidRDefault="00AE65FE" w:rsidP="00AE65FE">
            <w:pPr>
              <w:jc w:val="center"/>
            </w:pPr>
            <w:r>
              <w:t>10</w:t>
            </w:r>
          </w:p>
        </w:tc>
        <w:tc>
          <w:tcPr>
            <w:tcW w:w="2340" w:type="dxa"/>
          </w:tcPr>
          <w:p w:rsidR="00AE65FE" w:rsidRDefault="00AE65FE" w:rsidP="00AE65FE">
            <w:pPr>
              <w:jc w:val="right"/>
            </w:pPr>
            <w:r>
              <w:t>130</w:t>
            </w:r>
          </w:p>
        </w:tc>
        <w:tc>
          <w:tcPr>
            <w:tcW w:w="2189" w:type="dxa"/>
          </w:tcPr>
          <w:p w:rsidR="00AE65FE" w:rsidRDefault="00AE65FE" w:rsidP="00AE65FE">
            <w:pPr>
              <w:jc w:val="right"/>
            </w:pPr>
            <w:r>
              <w:t>13.00</w:t>
            </w:r>
          </w:p>
        </w:tc>
      </w:tr>
    </w:tbl>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AE65FE" w:rsidRDefault="00AE65FE"/>
    <w:p w:rsidR="00DB4440" w:rsidRDefault="00DB4440"/>
    <w:p w:rsidR="00DB4440" w:rsidRDefault="00DB4440"/>
    <w:p w:rsidR="00DB4440" w:rsidRDefault="00344DC0">
      <w:pPr>
        <w:tabs>
          <w:tab w:val="left" w:pos="990"/>
        </w:tabs>
        <w:ind w:left="810" w:hanging="810"/>
      </w:pPr>
      <w:r>
        <w:lastRenderedPageBreak/>
        <w:t xml:space="preserve"> Table 2. Least squares mean and standard deviation for body weight at different ages of commercials Broiler chickens</w:t>
      </w:r>
    </w:p>
    <w:tbl>
      <w:tblPr>
        <w:tblStyle w:val="a0"/>
        <w:tblpPr w:leftFromText="180" w:rightFromText="180" w:vertAnchor="text" w:tblpY="142"/>
        <w:tblW w:w="9143" w:type="dxa"/>
        <w:tblBorders>
          <w:top w:val="nil"/>
          <w:left w:val="nil"/>
          <w:bottom w:val="nil"/>
          <w:right w:val="nil"/>
          <w:insideH w:val="nil"/>
          <w:insideV w:val="nil"/>
        </w:tblBorders>
        <w:tblLayout w:type="fixed"/>
        <w:tblLook w:val="0400" w:firstRow="0" w:lastRow="0" w:firstColumn="0" w:lastColumn="0" w:noHBand="0" w:noVBand="1"/>
      </w:tblPr>
      <w:tblGrid>
        <w:gridCol w:w="1302"/>
        <w:gridCol w:w="1867"/>
        <w:gridCol w:w="2054"/>
        <w:gridCol w:w="2088"/>
        <w:gridCol w:w="1832"/>
      </w:tblGrid>
      <w:tr w:rsidR="00AE65FE" w:rsidTr="00AE65FE">
        <w:trPr>
          <w:trHeight w:val="304"/>
        </w:trPr>
        <w:tc>
          <w:tcPr>
            <w:tcW w:w="1302" w:type="dxa"/>
            <w:vMerge w:val="restart"/>
            <w:tcBorders>
              <w:top w:val="single" w:sz="4" w:space="0" w:color="000000"/>
            </w:tcBorders>
          </w:tcPr>
          <w:p w:rsidR="00AE65FE" w:rsidRDefault="00AE65FE" w:rsidP="00AE65FE">
            <w:pPr>
              <w:jc w:val="center"/>
            </w:pPr>
            <w:r>
              <w:t>Age (d)</w:t>
            </w:r>
          </w:p>
        </w:tc>
        <w:tc>
          <w:tcPr>
            <w:tcW w:w="7841" w:type="dxa"/>
            <w:gridSpan w:val="4"/>
            <w:tcBorders>
              <w:top w:val="single" w:sz="4" w:space="0" w:color="000000"/>
              <w:bottom w:val="single" w:sz="4" w:space="0" w:color="000000"/>
            </w:tcBorders>
          </w:tcPr>
          <w:p w:rsidR="00AE65FE" w:rsidRDefault="00AE65FE" w:rsidP="00AE65FE">
            <w:pPr>
              <w:jc w:val="center"/>
            </w:pPr>
            <w:r>
              <w:t>Body weight (kg)</w:t>
            </w:r>
          </w:p>
        </w:tc>
      </w:tr>
      <w:tr w:rsidR="00AE65FE" w:rsidTr="00AE65FE">
        <w:trPr>
          <w:trHeight w:val="304"/>
        </w:trPr>
        <w:tc>
          <w:tcPr>
            <w:tcW w:w="1302" w:type="dxa"/>
            <w:vMerge/>
            <w:tcBorders>
              <w:top w:val="single" w:sz="4" w:space="0" w:color="000000"/>
            </w:tcBorders>
          </w:tcPr>
          <w:p w:rsidR="00AE65FE" w:rsidRDefault="00AE65FE" w:rsidP="00AE65FE">
            <w:pPr>
              <w:widowControl w:val="0"/>
              <w:pBdr>
                <w:top w:val="nil"/>
                <w:left w:val="nil"/>
                <w:bottom w:val="nil"/>
                <w:right w:val="nil"/>
                <w:between w:val="nil"/>
              </w:pBdr>
              <w:spacing w:line="276" w:lineRule="auto"/>
            </w:pPr>
          </w:p>
        </w:tc>
        <w:tc>
          <w:tcPr>
            <w:tcW w:w="1867" w:type="dxa"/>
            <w:tcBorders>
              <w:top w:val="single" w:sz="4" w:space="0" w:color="000000"/>
              <w:bottom w:val="single" w:sz="4" w:space="0" w:color="000000"/>
            </w:tcBorders>
          </w:tcPr>
          <w:p w:rsidR="00AE65FE" w:rsidRDefault="00AE65FE" w:rsidP="00AE65FE">
            <w:pPr>
              <w:jc w:val="center"/>
            </w:pPr>
            <w:r>
              <w:t>CP 707</w:t>
            </w:r>
          </w:p>
        </w:tc>
        <w:tc>
          <w:tcPr>
            <w:tcW w:w="2054" w:type="dxa"/>
            <w:tcBorders>
              <w:top w:val="single" w:sz="4" w:space="0" w:color="000000"/>
              <w:bottom w:val="single" w:sz="4" w:space="0" w:color="000000"/>
            </w:tcBorders>
          </w:tcPr>
          <w:p w:rsidR="00AE65FE" w:rsidRDefault="00AE65FE" w:rsidP="00AE65FE">
            <w:pPr>
              <w:jc w:val="center"/>
            </w:pPr>
            <w:r>
              <w:t>Lohmann</w:t>
            </w:r>
          </w:p>
        </w:tc>
        <w:tc>
          <w:tcPr>
            <w:tcW w:w="2088" w:type="dxa"/>
            <w:tcBorders>
              <w:top w:val="single" w:sz="4" w:space="0" w:color="000000"/>
              <w:bottom w:val="single" w:sz="4" w:space="0" w:color="000000"/>
            </w:tcBorders>
          </w:tcPr>
          <w:p w:rsidR="00AE65FE" w:rsidRDefault="00AE65FE" w:rsidP="00AE65FE">
            <w:pPr>
              <w:jc w:val="center"/>
            </w:pPr>
            <w:r>
              <w:t>Cobb</w:t>
            </w:r>
          </w:p>
        </w:tc>
        <w:tc>
          <w:tcPr>
            <w:tcW w:w="1832" w:type="dxa"/>
            <w:tcBorders>
              <w:top w:val="single" w:sz="4" w:space="0" w:color="000000"/>
              <w:bottom w:val="single" w:sz="4" w:space="0" w:color="000000"/>
            </w:tcBorders>
          </w:tcPr>
          <w:p w:rsidR="00AE65FE" w:rsidRDefault="00AE65FE" w:rsidP="00AE65FE">
            <w:pPr>
              <w:jc w:val="center"/>
            </w:pPr>
            <w:r>
              <w:t>Ross</w:t>
            </w:r>
          </w:p>
        </w:tc>
      </w:tr>
      <w:tr w:rsidR="00AE65FE" w:rsidTr="00AE65FE">
        <w:trPr>
          <w:trHeight w:val="304"/>
        </w:trPr>
        <w:tc>
          <w:tcPr>
            <w:tcW w:w="1302" w:type="dxa"/>
            <w:tcBorders>
              <w:top w:val="single" w:sz="4" w:space="0" w:color="000000"/>
            </w:tcBorders>
          </w:tcPr>
          <w:p w:rsidR="00AE65FE" w:rsidRDefault="00AE65FE" w:rsidP="00AE65FE">
            <w:r>
              <w:t>0</w:t>
            </w:r>
          </w:p>
        </w:tc>
        <w:tc>
          <w:tcPr>
            <w:tcW w:w="1867" w:type="dxa"/>
            <w:tcBorders>
              <w:top w:val="single" w:sz="4" w:space="0" w:color="000000"/>
            </w:tcBorders>
            <w:vAlign w:val="bottom"/>
          </w:tcPr>
          <w:p w:rsidR="00AE65FE" w:rsidRDefault="00AE65FE" w:rsidP="00AE65FE">
            <w:pPr>
              <w:jc w:val="center"/>
              <w:rPr>
                <w:color w:val="000000"/>
              </w:rPr>
            </w:pPr>
            <w:r>
              <w:rPr>
                <w:color w:val="000000"/>
              </w:rPr>
              <w:t>0.047 ± 0.012</w:t>
            </w:r>
          </w:p>
        </w:tc>
        <w:tc>
          <w:tcPr>
            <w:tcW w:w="2054" w:type="dxa"/>
            <w:tcBorders>
              <w:top w:val="single" w:sz="4" w:space="0" w:color="000000"/>
            </w:tcBorders>
            <w:vAlign w:val="bottom"/>
          </w:tcPr>
          <w:p w:rsidR="00AE65FE" w:rsidRDefault="00AE65FE" w:rsidP="00AE65FE">
            <w:pPr>
              <w:jc w:val="center"/>
              <w:rPr>
                <w:color w:val="000000"/>
              </w:rPr>
            </w:pPr>
            <w:r>
              <w:rPr>
                <w:color w:val="000000"/>
              </w:rPr>
              <w:t>0.041 ± 0.011</w:t>
            </w:r>
            <w:r>
              <w:rPr>
                <w:color w:val="000000"/>
                <w:vertAlign w:val="superscript"/>
              </w:rPr>
              <w:t xml:space="preserve"> </w:t>
            </w:r>
          </w:p>
        </w:tc>
        <w:tc>
          <w:tcPr>
            <w:tcW w:w="2088" w:type="dxa"/>
            <w:tcBorders>
              <w:top w:val="single" w:sz="4" w:space="0" w:color="000000"/>
            </w:tcBorders>
            <w:vAlign w:val="bottom"/>
          </w:tcPr>
          <w:p w:rsidR="00AE65FE" w:rsidRDefault="00AE65FE" w:rsidP="00AE65FE">
            <w:pPr>
              <w:jc w:val="center"/>
              <w:rPr>
                <w:color w:val="000000"/>
              </w:rPr>
            </w:pPr>
            <w:r>
              <w:rPr>
                <w:color w:val="000000"/>
              </w:rPr>
              <w:t>0.047 ± 0.011</w:t>
            </w:r>
          </w:p>
        </w:tc>
        <w:tc>
          <w:tcPr>
            <w:tcW w:w="1832" w:type="dxa"/>
            <w:tcBorders>
              <w:top w:val="single" w:sz="4" w:space="0" w:color="000000"/>
            </w:tcBorders>
            <w:vAlign w:val="bottom"/>
          </w:tcPr>
          <w:p w:rsidR="00AE65FE" w:rsidRDefault="00AE65FE" w:rsidP="00AE65FE">
            <w:pPr>
              <w:jc w:val="center"/>
              <w:rPr>
                <w:color w:val="000000"/>
              </w:rPr>
            </w:pPr>
            <w:r>
              <w:rPr>
                <w:color w:val="000000"/>
              </w:rPr>
              <w:t>0.044 ± 0.021</w:t>
            </w:r>
          </w:p>
        </w:tc>
      </w:tr>
      <w:tr w:rsidR="00AE65FE" w:rsidTr="00AE65FE">
        <w:trPr>
          <w:trHeight w:val="304"/>
        </w:trPr>
        <w:tc>
          <w:tcPr>
            <w:tcW w:w="1302" w:type="dxa"/>
          </w:tcPr>
          <w:p w:rsidR="00AE65FE" w:rsidRDefault="00AE65FE" w:rsidP="00AE65FE">
            <w:r>
              <w:t>1</w:t>
            </w:r>
          </w:p>
        </w:tc>
        <w:tc>
          <w:tcPr>
            <w:tcW w:w="1867" w:type="dxa"/>
            <w:vAlign w:val="bottom"/>
          </w:tcPr>
          <w:p w:rsidR="00AE65FE" w:rsidRDefault="00AE65FE" w:rsidP="00AE65FE">
            <w:pPr>
              <w:jc w:val="center"/>
              <w:rPr>
                <w:color w:val="000000"/>
              </w:rPr>
            </w:pPr>
            <w:r>
              <w:rPr>
                <w:color w:val="000000"/>
              </w:rPr>
              <w:t>0.063 ± 0.023</w:t>
            </w:r>
          </w:p>
        </w:tc>
        <w:tc>
          <w:tcPr>
            <w:tcW w:w="2054" w:type="dxa"/>
            <w:vAlign w:val="bottom"/>
          </w:tcPr>
          <w:p w:rsidR="00AE65FE" w:rsidRDefault="00AE65FE" w:rsidP="00AE65FE">
            <w:pPr>
              <w:jc w:val="center"/>
              <w:rPr>
                <w:color w:val="000000"/>
              </w:rPr>
            </w:pPr>
            <w:r>
              <w:rPr>
                <w:color w:val="000000"/>
              </w:rPr>
              <w:t>0.059 ± 0.024</w:t>
            </w:r>
          </w:p>
        </w:tc>
        <w:tc>
          <w:tcPr>
            <w:tcW w:w="2088" w:type="dxa"/>
            <w:vAlign w:val="bottom"/>
          </w:tcPr>
          <w:p w:rsidR="00AE65FE" w:rsidRDefault="00AE65FE" w:rsidP="00AE65FE">
            <w:pPr>
              <w:jc w:val="center"/>
              <w:rPr>
                <w:color w:val="000000"/>
              </w:rPr>
            </w:pPr>
            <w:r>
              <w:rPr>
                <w:color w:val="000000"/>
              </w:rPr>
              <w:t>0.065 ± 0.029</w:t>
            </w:r>
          </w:p>
        </w:tc>
        <w:tc>
          <w:tcPr>
            <w:tcW w:w="1832" w:type="dxa"/>
            <w:vAlign w:val="bottom"/>
          </w:tcPr>
          <w:p w:rsidR="00AE65FE" w:rsidRDefault="00AE65FE" w:rsidP="00AE65FE">
            <w:pPr>
              <w:jc w:val="center"/>
              <w:rPr>
                <w:color w:val="000000"/>
              </w:rPr>
            </w:pPr>
            <w:r>
              <w:rPr>
                <w:color w:val="000000"/>
              </w:rPr>
              <w:t>0.061 ± 0.033</w:t>
            </w:r>
          </w:p>
        </w:tc>
      </w:tr>
      <w:tr w:rsidR="00AE65FE" w:rsidTr="00AE65FE">
        <w:trPr>
          <w:trHeight w:val="304"/>
        </w:trPr>
        <w:tc>
          <w:tcPr>
            <w:tcW w:w="1302" w:type="dxa"/>
          </w:tcPr>
          <w:p w:rsidR="00AE65FE" w:rsidRDefault="00AE65FE" w:rsidP="00AE65FE">
            <w:r>
              <w:t>2</w:t>
            </w:r>
          </w:p>
        </w:tc>
        <w:tc>
          <w:tcPr>
            <w:tcW w:w="1867" w:type="dxa"/>
            <w:vAlign w:val="bottom"/>
          </w:tcPr>
          <w:p w:rsidR="00AE65FE" w:rsidRDefault="00AE65FE" w:rsidP="00AE65FE">
            <w:pPr>
              <w:jc w:val="center"/>
              <w:rPr>
                <w:color w:val="000000"/>
              </w:rPr>
            </w:pPr>
            <w:r>
              <w:rPr>
                <w:color w:val="000000"/>
              </w:rPr>
              <w:t>0.081 ± 0.031</w:t>
            </w:r>
          </w:p>
        </w:tc>
        <w:tc>
          <w:tcPr>
            <w:tcW w:w="2054" w:type="dxa"/>
            <w:vAlign w:val="bottom"/>
          </w:tcPr>
          <w:p w:rsidR="00AE65FE" w:rsidRDefault="00AE65FE" w:rsidP="00AE65FE">
            <w:pPr>
              <w:jc w:val="center"/>
              <w:rPr>
                <w:color w:val="000000"/>
              </w:rPr>
            </w:pPr>
            <w:r>
              <w:rPr>
                <w:color w:val="000000"/>
              </w:rPr>
              <w:t>0.076 ± 0.033</w:t>
            </w:r>
          </w:p>
        </w:tc>
        <w:tc>
          <w:tcPr>
            <w:tcW w:w="2088" w:type="dxa"/>
            <w:vAlign w:val="bottom"/>
          </w:tcPr>
          <w:p w:rsidR="00AE65FE" w:rsidRDefault="00AE65FE" w:rsidP="00AE65FE">
            <w:pPr>
              <w:jc w:val="center"/>
              <w:rPr>
                <w:color w:val="000000"/>
              </w:rPr>
            </w:pPr>
            <w:r>
              <w:rPr>
                <w:color w:val="000000"/>
              </w:rPr>
              <w:t>0.080 ± 0.036</w:t>
            </w:r>
          </w:p>
        </w:tc>
        <w:tc>
          <w:tcPr>
            <w:tcW w:w="1832" w:type="dxa"/>
            <w:vAlign w:val="bottom"/>
          </w:tcPr>
          <w:p w:rsidR="00AE65FE" w:rsidRDefault="00AE65FE" w:rsidP="00AE65FE">
            <w:pPr>
              <w:jc w:val="center"/>
              <w:rPr>
                <w:color w:val="000000"/>
              </w:rPr>
            </w:pPr>
            <w:r>
              <w:rPr>
                <w:color w:val="000000"/>
              </w:rPr>
              <w:t>0.074 ± 0.041</w:t>
            </w:r>
          </w:p>
        </w:tc>
      </w:tr>
      <w:tr w:rsidR="00AE65FE" w:rsidTr="00AE65FE">
        <w:trPr>
          <w:trHeight w:val="304"/>
        </w:trPr>
        <w:tc>
          <w:tcPr>
            <w:tcW w:w="1302" w:type="dxa"/>
          </w:tcPr>
          <w:p w:rsidR="00AE65FE" w:rsidRDefault="00AE65FE" w:rsidP="00AE65FE">
            <w:r>
              <w:t>3</w:t>
            </w:r>
          </w:p>
        </w:tc>
        <w:tc>
          <w:tcPr>
            <w:tcW w:w="1867" w:type="dxa"/>
            <w:vAlign w:val="bottom"/>
          </w:tcPr>
          <w:p w:rsidR="00AE65FE" w:rsidRDefault="00AE65FE" w:rsidP="00AE65FE">
            <w:pPr>
              <w:jc w:val="center"/>
              <w:rPr>
                <w:color w:val="000000"/>
              </w:rPr>
            </w:pPr>
            <w:r>
              <w:rPr>
                <w:color w:val="000000"/>
              </w:rPr>
              <w:t>0.099 ± 0.040</w:t>
            </w:r>
          </w:p>
        </w:tc>
        <w:tc>
          <w:tcPr>
            <w:tcW w:w="2054" w:type="dxa"/>
            <w:vAlign w:val="bottom"/>
          </w:tcPr>
          <w:p w:rsidR="00AE65FE" w:rsidRDefault="00AE65FE" w:rsidP="00AE65FE">
            <w:pPr>
              <w:jc w:val="center"/>
              <w:rPr>
                <w:color w:val="000000"/>
              </w:rPr>
            </w:pPr>
            <w:r>
              <w:rPr>
                <w:color w:val="000000"/>
              </w:rPr>
              <w:t>0.095 ± 0.042</w:t>
            </w:r>
          </w:p>
        </w:tc>
        <w:tc>
          <w:tcPr>
            <w:tcW w:w="2088" w:type="dxa"/>
            <w:vAlign w:val="bottom"/>
          </w:tcPr>
          <w:p w:rsidR="00AE65FE" w:rsidRDefault="00AE65FE" w:rsidP="00AE65FE">
            <w:pPr>
              <w:jc w:val="center"/>
              <w:rPr>
                <w:color w:val="000000"/>
              </w:rPr>
            </w:pPr>
            <w:r>
              <w:rPr>
                <w:color w:val="000000"/>
              </w:rPr>
              <w:t>0.100 ± 0.045</w:t>
            </w:r>
          </w:p>
        </w:tc>
        <w:tc>
          <w:tcPr>
            <w:tcW w:w="1832" w:type="dxa"/>
            <w:vAlign w:val="bottom"/>
          </w:tcPr>
          <w:p w:rsidR="00AE65FE" w:rsidRDefault="00AE65FE" w:rsidP="00AE65FE">
            <w:pPr>
              <w:jc w:val="center"/>
              <w:rPr>
                <w:color w:val="000000"/>
              </w:rPr>
            </w:pPr>
            <w:r>
              <w:rPr>
                <w:color w:val="000000"/>
              </w:rPr>
              <w:t>0.093 ± 0.050</w:t>
            </w:r>
          </w:p>
        </w:tc>
      </w:tr>
      <w:tr w:rsidR="00AE65FE" w:rsidTr="00AE65FE">
        <w:trPr>
          <w:trHeight w:val="304"/>
        </w:trPr>
        <w:tc>
          <w:tcPr>
            <w:tcW w:w="1302" w:type="dxa"/>
          </w:tcPr>
          <w:p w:rsidR="00AE65FE" w:rsidRDefault="00AE65FE" w:rsidP="00AE65FE">
            <w:r>
              <w:t>4</w:t>
            </w:r>
          </w:p>
        </w:tc>
        <w:tc>
          <w:tcPr>
            <w:tcW w:w="1867" w:type="dxa"/>
            <w:vAlign w:val="bottom"/>
          </w:tcPr>
          <w:p w:rsidR="00AE65FE" w:rsidRDefault="00AE65FE" w:rsidP="00AE65FE">
            <w:pPr>
              <w:jc w:val="center"/>
              <w:rPr>
                <w:color w:val="000000"/>
              </w:rPr>
            </w:pPr>
            <w:r>
              <w:rPr>
                <w:color w:val="000000"/>
              </w:rPr>
              <w:t>0.121 ± 0.046</w:t>
            </w:r>
          </w:p>
        </w:tc>
        <w:tc>
          <w:tcPr>
            <w:tcW w:w="2054" w:type="dxa"/>
            <w:vAlign w:val="bottom"/>
          </w:tcPr>
          <w:p w:rsidR="00AE65FE" w:rsidRDefault="00AE65FE" w:rsidP="00AE65FE">
            <w:pPr>
              <w:jc w:val="center"/>
              <w:rPr>
                <w:color w:val="000000"/>
              </w:rPr>
            </w:pPr>
            <w:r>
              <w:rPr>
                <w:color w:val="000000"/>
              </w:rPr>
              <w:t>0.116 ± 0.048</w:t>
            </w:r>
          </w:p>
        </w:tc>
        <w:tc>
          <w:tcPr>
            <w:tcW w:w="2088" w:type="dxa"/>
            <w:vAlign w:val="bottom"/>
          </w:tcPr>
          <w:p w:rsidR="00AE65FE" w:rsidRDefault="00AE65FE" w:rsidP="00AE65FE">
            <w:pPr>
              <w:jc w:val="center"/>
              <w:rPr>
                <w:color w:val="000000"/>
              </w:rPr>
            </w:pPr>
            <w:r>
              <w:rPr>
                <w:color w:val="000000"/>
              </w:rPr>
              <w:t>0.120 ± 0.055</w:t>
            </w:r>
          </w:p>
        </w:tc>
        <w:tc>
          <w:tcPr>
            <w:tcW w:w="1832" w:type="dxa"/>
            <w:vAlign w:val="bottom"/>
          </w:tcPr>
          <w:p w:rsidR="00AE65FE" w:rsidRDefault="00AE65FE" w:rsidP="00AE65FE">
            <w:pPr>
              <w:jc w:val="center"/>
              <w:rPr>
                <w:color w:val="000000"/>
              </w:rPr>
            </w:pPr>
            <w:r>
              <w:rPr>
                <w:color w:val="000000"/>
              </w:rPr>
              <w:t>0.108 ± 0.060</w:t>
            </w:r>
          </w:p>
        </w:tc>
      </w:tr>
      <w:tr w:rsidR="00AE65FE" w:rsidTr="00AE65FE">
        <w:trPr>
          <w:trHeight w:val="304"/>
        </w:trPr>
        <w:tc>
          <w:tcPr>
            <w:tcW w:w="1302" w:type="dxa"/>
          </w:tcPr>
          <w:p w:rsidR="00AE65FE" w:rsidRDefault="00AE65FE" w:rsidP="00AE65FE">
            <w:r>
              <w:t>5</w:t>
            </w:r>
          </w:p>
        </w:tc>
        <w:tc>
          <w:tcPr>
            <w:tcW w:w="1867" w:type="dxa"/>
            <w:vAlign w:val="bottom"/>
          </w:tcPr>
          <w:p w:rsidR="00AE65FE" w:rsidRDefault="00AE65FE" w:rsidP="00AE65FE">
            <w:pPr>
              <w:jc w:val="center"/>
              <w:rPr>
                <w:color w:val="000000"/>
              </w:rPr>
            </w:pPr>
            <w:r>
              <w:rPr>
                <w:color w:val="000000"/>
              </w:rPr>
              <w:t>0.146 ± 0.059</w:t>
            </w:r>
          </w:p>
        </w:tc>
        <w:tc>
          <w:tcPr>
            <w:tcW w:w="2054" w:type="dxa"/>
            <w:vAlign w:val="bottom"/>
          </w:tcPr>
          <w:p w:rsidR="00AE65FE" w:rsidRDefault="00AE65FE" w:rsidP="00AE65FE">
            <w:pPr>
              <w:jc w:val="center"/>
              <w:rPr>
                <w:color w:val="000000"/>
              </w:rPr>
            </w:pPr>
            <w:r>
              <w:rPr>
                <w:color w:val="000000"/>
              </w:rPr>
              <w:t>0.137 ± 0.062</w:t>
            </w:r>
          </w:p>
        </w:tc>
        <w:tc>
          <w:tcPr>
            <w:tcW w:w="2088" w:type="dxa"/>
            <w:vAlign w:val="bottom"/>
          </w:tcPr>
          <w:p w:rsidR="00AE65FE" w:rsidRDefault="00AE65FE" w:rsidP="00AE65FE">
            <w:pPr>
              <w:jc w:val="center"/>
              <w:rPr>
                <w:color w:val="000000"/>
              </w:rPr>
            </w:pPr>
            <w:r>
              <w:rPr>
                <w:color w:val="000000"/>
              </w:rPr>
              <w:t>0.142 ± 0.065</w:t>
            </w:r>
          </w:p>
        </w:tc>
        <w:tc>
          <w:tcPr>
            <w:tcW w:w="1832" w:type="dxa"/>
            <w:vAlign w:val="bottom"/>
          </w:tcPr>
          <w:p w:rsidR="00AE65FE" w:rsidRDefault="00AE65FE" w:rsidP="00AE65FE">
            <w:pPr>
              <w:jc w:val="center"/>
              <w:rPr>
                <w:color w:val="000000"/>
              </w:rPr>
            </w:pPr>
            <w:r>
              <w:rPr>
                <w:color w:val="000000"/>
              </w:rPr>
              <w:t>0.133 ± 0.084</w:t>
            </w:r>
          </w:p>
        </w:tc>
      </w:tr>
      <w:tr w:rsidR="00AE65FE" w:rsidTr="00AE65FE">
        <w:trPr>
          <w:trHeight w:val="304"/>
        </w:trPr>
        <w:tc>
          <w:tcPr>
            <w:tcW w:w="1302" w:type="dxa"/>
          </w:tcPr>
          <w:p w:rsidR="00AE65FE" w:rsidRDefault="00AE65FE" w:rsidP="00AE65FE">
            <w:r>
              <w:t>6</w:t>
            </w:r>
          </w:p>
        </w:tc>
        <w:tc>
          <w:tcPr>
            <w:tcW w:w="1867" w:type="dxa"/>
            <w:vAlign w:val="bottom"/>
          </w:tcPr>
          <w:p w:rsidR="00AE65FE" w:rsidRDefault="00AE65FE" w:rsidP="00AE65FE">
            <w:pPr>
              <w:jc w:val="center"/>
              <w:rPr>
                <w:color w:val="000000"/>
              </w:rPr>
            </w:pPr>
            <w:r>
              <w:rPr>
                <w:color w:val="000000"/>
              </w:rPr>
              <w:t>0.172 ± 0.042</w:t>
            </w:r>
          </w:p>
        </w:tc>
        <w:tc>
          <w:tcPr>
            <w:tcW w:w="2054" w:type="dxa"/>
            <w:vAlign w:val="bottom"/>
          </w:tcPr>
          <w:p w:rsidR="00AE65FE" w:rsidRDefault="00AE65FE" w:rsidP="00AE65FE">
            <w:pPr>
              <w:jc w:val="center"/>
              <w:rPr>
                <w:color w:val="000000"/>
              </w:rPr>
            </w:pPr>
            <w:r>
              <w:rPr>
                <w:color w:val="000000"/>
              </w:rPr>
              <w:t>0.169 ± 0.038</w:t>
            </w:r>
          </w:p>
        </w:tc>
        <w:tc>
          <w:tcPr>
            <w:tcW w:w="2088" w:type="dxa"/>
            <w:vAlign w:val="bottom"/>
          </w:tcPr>
          <w:p w:rsidR="00AE65FE" w:rsidRDefault="00AE65FE" w:rsidP="00AE65FE">
            <w:pPr>
              <w:jc w:val="center"/>
              <w:rPr>
                <w:color w:val="000000"/>
              </w:rPr>
            </w:pPr>
            <w:r>
              <w:rPr>
                <w:color w:val="000000"/>
              </w:rPr>
              <w:t>0.165 ± 0.046</w:t>
            </w:r>
          </w:p>
        </w:tc>
        <w:tc>
          <w:tcPr>
            <w:tcW w:w="1832" w:type="dxa"/>
            <w:vAlign w:val="bottom"/>
          </w:tcPr>
          <w:p w:rsidR="00AE65FE" w:rsidRDefault="00AE65FE" w:rsidP="00AE65FE">
            <w:pPr>
              <w:jc w:val="center"/>
              <w:rPr>
                <w:color w:val="000000"/>
              </w:rPr>
            </w:pPr>
            <w:r>
              <w:rPr>
                <w:color w:val="000000"/>
              </w:rPr>
              <w:t>0.167 ± 0.068</w:t>
            </w:r>
          </w:p>
        </w:tc>
      </w:tr>
      <w:tr w:rsidR="00AE65FE" w:rsidTr="00AE65FE">
        <w:trPr>
          <w:trHeight w:val="304"/>
        </w:trPr>
        <w:tc>
          <w:tcPr>
            <w:tcW w:w="1302" w:type="dxa"/>
          </w:tcPr>
          <w:p w:rsidR="00AE65FE" w:rsidRDefault="00AE65FE" w:rsidP="00AE65FE">
            <w:r>
              <w:t>7</w:t>
            </w:r>
          </w:p>
        </w:tc>
        <w:tc>
          <w:tcPr>
            <w:tcW w:w="1867" w:type="dxa"/>
            <w:vAlign w:val="bottom"/>
          </w:tcPr>
          <w:p w:rsidR="00AE65FE" w:rsidRDefault="00AE65FE" w:rsidP="00AE65FE">
            <w:pPr>
              <w:jc w:val="center"/>
              <w:rPr>
                <w:color w:val="000000"/>
              </w:rPr>
            </w:pPr>
            <w:r>
              <w:rPr>
                <w:color w:val="000000"/>
              </w:rPr>
              <w:t>0.197 ± 0.080</w:t>
            </w:r>
          </w:p>
        </w:tc>
        <w:tc>
          <w:tcPr>
            <w:tcW w:w="2054" w:type="dxa"/>
            <w:vAlign w:val="bottom"/>
          </w:tcPr>
          <w:p w:rsidR="00AE65FE" w:rsidRDefault="00AE65FE" w:rsidP="00AE65FE">
            <w:pPr>
              <w:jc w:val="center"/>
              <w:rPr>
                <w:color w:val="000000"/>
              </w:rPr>
            </w:pPr>
            <w:r>
              <w:rPr>
                <w:color w:val="000000"/>
              </w:rPr>
              <w:t>0.192 ± 0.084</w:t>
            </w:r>
          </w:p>
        </w:tc>
        <w:tc>
          <w:tcPr>
            <w:tcW w:w="2088" w:type="dxa"/>
            <w:vAlign w:val="bottom"/>
          </w:tcPr>
          <w:p w:rsidR="00AE65FE" w:rsidRDefault="00AE65FE" w:rsidP="00AE65FE">
            <w:pPr>
              <w:jc w:val="center"/>
              <w:rPr>
                <w:color w:val="000000"/>
              </w:rPr>
            </w:pPr>
            <w:r>
              <w:rPr>
                <w:color w:val="000000"/>
              </w:rPr>
              <w:t>0.191 ± 0.082</w:t>
            </w:r>
          </w:p>
        </w:tc>
        <w:tc>
          <w:tcPr>
            <w:tcW w:w="1832" w:type="dxa"/>
            <w:vAlign w:val="bottom"/>
          </w:tcPr>
          <w:p w:rsidR="00AE65FE" w:rsidRDefault="00AE65FE" w:rsidP="00AE65FE">
            <w:pPr>
              <w:jc w:val="center"/>
              <w:rPr>
                <w:color w:val="000000"/>
              </w:rPr>
            </w:pPr>
            <w:r>
              <w:rPr>
                <w:color w:val="000000"/>
              </w:rPr>
              <w:t>0.185 ± 0.102</w:t>
            </w:r>
          </w:p>
        </w:tc>
      </w:tr>
      <w:tr w:rsidR="00AE65FE" w:rsidTr="00AE65FE">
        <w:trPr>
          <w:trHeight w:val="304"/>
        </w:trPr>
        <w:tc>
          <w:tcPr>
            <w:tcW w:w="1302" w:type="dxa"/>
          </w:tcPr>
          <w:p w:rsidR="00AE65FE" w:rsidRDefault="00AE65FE" w:rsidP="00AE65FE">
            <w:r>
              <w:t>14</w:t>
            </w:r>
          </w:p>
        </w:tc>
        <w:tc>
          <w:tcPr>
            <w:tcW w:w="1867" w:type="dxa"/>
            <w:vAlign w:val="bottom"/>
          </w:tcPr>
          <w:p w:rsidR="00AE65FE" w:rsidRDefault="00AE65FE" w:rsidP="00AE65FE">
            <w:pPr>
              <w:jc w:val="center"/>
              <w:rPr>
                <w:color w:val="000000"/>
              </w:rPr>
            </w:pPr>
            <w:r>
              <w:rPr>
                <w:color w:val="000000"/>
              </w:rPr>
              <w:t>0.527 ± 0.204</w:t>
            </w:r>
            <w:r>
              <w:rPr>
                <w:color w:val="000000"/>
                <w:vertAlign w:val="superscript"/>
              </w:rPr>
              <w:t>a</w:t>
            </w:r>
          </w:p>
        </w:tc>
        <w:tc>
          <w:tcPr>
            <w:tcW w:w="2054" w:type="dxa"/>
            <w:vAlign w:val="bottom"/>
          </w:tcPr>
          <w:p w:rsidR="00AE65FE" w:rsidRDefault="00AE65FE" w:rsidP="00AE65FE">
            <w:pPr>
              <w:jc w:val="center"/>
              <w:rPr>
                <w:color w:val="000000"/>
              </w:rPr>
            </w:pPr>
            <w:r>
              <w:rPr>
                <w:color w:val="000000"/>
              </w:rPr>
              <w:t>0.514 ± 0.214</w:t>
            </w:r>
            <w:r>
              <w:rPr>
                <w:color w:val="000000"/>
                <w:vertAlign w:val="superscript"/>
              </w:rPr>
              <w:t>a</w:t>
            </w:r>
          </w:p>
        </w:tc>
        <w:tc>
          <w:tcPr>
            <w:tcW w:w="2088" w:type="dxa"/>
            <w:vAlign w:val="bottom"/>
          </w:tcPr>
          <w:p w:rsidR="00AE65FE" w:rsidRDefault="00AE65FE" w:rsidP="00AE65FE">
            <w:pPr>
              <w:jc w:val="center"/>
              <w:rPr>
                <w:color w:val="000000"/>
              </w:rPr>
            </w:pPr>
            <w:r>
              <w:rPr>
                <w:color w:val="000000"/>
              </w:rPr>
              <w:t>0.466 ± 0.202</w:t>
            </w:r>
            <w:r>
              <w:rPr>
                <w:color w:val="000000"/>
                <w:vertAlign w:val="superscript"/>
              </w:rPr>
              <w:t>b</w:t>
            </w:r>
          </w:p>
        </w:tc>
        <w:tc>
          <w:tcPr>
            <w:tcW w:w="1832" w:type="dxa"/>
            <w:vAlign w:val="bottom"/>
          </w:tcPr>
          <w:p w:rsidR="00AE65FE" w:rsidRDefault="00AE65FE" w:rsidP="00AE65FE">
            <w:pPr>
              <w:jc w:val="center"/>
              <w:rPr>
                <w:color w:val="000000"/>
              </w:rPr>
            </w:pPr>
            <w:r>
              <w:rPr>
                <w:color w:val="000000"/>
              </w:rPr>
              <w:t>0.514 ± 0.261</w:t>
            </w:r>
            <w:r>
              <w:rPr>
                <w:color w:val="000000"/>
                <w:vertAlign w:val="superscript"/>
              </w:rPr>
              <w:t>a</w:t>
            </w:r>
          </w:p>
        </w:tc>
      </w:tr>
      <w:tr w:rsidR="00AE65FE" w:rsidTr="00AE65FE">
        <w:trPr>
          <w:trHeight w:val="304"/>
        </w:trPr>
        <w:tc>
          <w:tcPr>
            <w:tcW w:w="1302" w:type="dxa"/>
          </w:tcPr>
          <w:p w:rsidR="00AE65FE" w:rsidRDefault="00AE65FE" w:rsidP="00AE65FE">
            <w:r>
              <w:t>21</w:t>
            </w:r>
          </w:p>
        </w:tc>
        <w:tc>
          <w:tcPr>
            <w:tcW w:w="1867" w:type="dxa"/>
            <w:vAlign w:val="bottom"/>
          </w:tcPr>
          <w:p w:rsidR="00AE65FE" w:rsidRDefault="00AE65FE" w:rsidP="00AE65FE">
            <w:pPr>
              <w:jc w:val="center"/>
              <w:rPr>
                <w:color w:val="000000"/>
              </w:rPr>
            </w:pPr>
            <w:r>
              <w:rPr>
                <w:color w:val="000000"/>
              </w:rPr>
              <w:t>1.010 ± 0.401</w:t>
            </w:r>
            <w:r>
              <w:rPr>
                <w:color w:val="000000"/>
                <w:vertAlign w:val="superscript"/>
              </w:rPr>
              <w:t>a</w:t>
            </w:r>
          </w:p>
        </w:tc>
        <w:tc>
          <w:tcPr>
            <w:tcW w:w="2054" w:type="dxa"/>
            <w:vAlign w:val="bottom"/>
          </w:tcPr>
          <w:p w:rsidR="00AE65FE" w:rsidRDefault="00AE65FE" w:rsidP="00AE65FE">
            <w:pPr>
              <w:jc w:val="center"/>
              <w:rPr>
                <w:color w:val="000000"/>
              </w:rPr>
            </w:pPr>
            <w:r>
              <w:rPr>
                <w:color w:val="000000"/>
              </w:rPr>
              <w:t>1.008 ± 0.421</w:t>
            </w:r>
            <w:r>
              <w:rPr>
                <w:color w:val="000000"/>
                <w:vertAlign w:val="superscript"/>
              </w:rPr>
              <w:t>a</w:t>
            </w:r>
          </w:p>
        </w:tc>
        <w:tc>
          <w:tcPr>
            <w:tcW w:w="2088" w:type="dxa"/>
            <w:vAlign w:val="bottom"/>
          </w:tcPr>
          <w:p w:rsidR="00AE65FE" w:rsidRDefault="00AE65FE" w:rsidP="00AE65FE">
            <w:pPr>
              <w:jc w:val="center"/>
              <w:rPr>
                <w:color w:val="000000"/>
              </w:rPr>
            </w:pPr>
            <w:r>
              <w:rPr>
                <w:color w:val="000000"/>
              </w:rPr>
              <w:t>0.914 ± 0.398</w:t>
            </w:r>
            <w:r>
              <w:rPr>
                <w:color w:val="000000"/>
                <w:vertAlign w:val="superscript"/>
              </w:rPr>
              <w:t>b</w:t>
            </w:r>
          </w:p>
        </w:tc>
        <w:tc>
          <w:tcPr>
            <w:tcW w:w="1832" w:type="dxa"/>
            <w:vAlign w:val="bottom"/>
          </w:tcPr>
          <w:p w:rsidR="00AE65FE" w:rsidRDefault="00AE65FE" w:rsidP="00AE65FE">
            <w:pPr>
              <w:jc w:val="center"/>
              <w:rPr>
                <w:color w:val="000000"/>
              </w:rPr>
            </w:pPr>
            <w:r>
              <w:rPr>
                <w:color w:val="000000"/>
              </w:rPr>
              <w:t>1.007 ± 0.489</w:t>
            </w:r>
            <w:r>
              <w:rPr>
                <w:color w:val="000000"/>
                <w:vertAlign w:val="superscript"/>
              </w:rPr>
              <w:t>a</w:t>
            </w:r>
          </w:p>
        </w:tc>
      </w:tr>
      <w:tr w:rsidR="00AE65FE" w:rsidTr="00AE65FE">
        <w:trPr>
          <w:trHeight w:val="304"/>
        </w:trPr>
        <w:tc>
          <w:tcPr>
            <w:tcW w:w="1302" w:type="dxa"/>
          </w:tcPr>
          <w:p w:rsidR="00AE65FE" w:rsidRDefault="00AE65FE" w:rsidP="00AE65FE">
            <w:r>
              <w:t>28</w:t>
            </w:r>
          </w:p>
        </w:tc>
        <w:tc>
          <w:tcPr>
            <w:tcW w:w="1867" w:type="dxa"/>
            <w:vAlign w:val="bottom"/>
          </w:tcPr>
          <w:p w:rsidR="00AE65FE" w:rsidRDefault="00AE65FE" w:rsidP="00AE65FE">
            <w:pPr>
              <w:jc w:val="center"/>
              <w:rPr>
                <w:color w:val="000000"/>
              </w:rPr>
            </w:pPr>
            <w:r>
              <w:rPr>
                <w:color w:val="000000"/>
              </w:rPr>
              <w:t>1.622 ± 0.716</w:t>
            </w:r>
          </w:p>
        </w:tc>
        <w:tc>
          <w:tcPr>
            <w:tcW w:w="2054" w:type="dxa"/>
            <w:vAlign w:val="bottom"/>
          </w:tcPr>
          <w:p w:rsidR="00AE65FE" w:rsidRDefault="00AE65FE" w:rsidP="00AE65FE">
            <w:pPr>
              <w:jc w:val="center"/>
              <w:rPr>
                <w:color w:val="000000"/>
              </w:rPr>
            </w:pPr>
            <w:r>
              <w:rPr>
                <w:color w:val="000000"/>
              </w:rPr>
              <w:t>1.608 ± 0.727</w:t>
            </w:r>
          </w:p>
        </w:tc>
        <w:tc>
          <w:tcPr>
            <w:tcW w:w="2088" w:type="dxa"/>
            <w:vAlign w:val="bottom"/>
          </w:tcPr>
          <w:p w:rsidR="00AE65FE" w:rsidRDefault="00AE65FE" w:rsidP="00AE65FE">
            <w:pPr>
              <w:jc w:val="center"/>
              <w:rPr>
                <w:color w:val="000000"/>
              </w:rPr>
            </w:pPr>
            <w:r>
              <w:rPr>
                <w:color w:val="000000"/>
              </w:rPr>
              <w:t>1.506 ± 0.718</w:t>
            </w:r>
          </w:p>
        </w:tc>
        <w:tc>
          <w:tcPr>
            <w:tcW w:w="1832" w:type="dxa"/>
            <w:vAlign w:val="bottom"/>
          </w:tcPr>
          <w:p w:rsidR="00AE65FE" w:rsidRDefault="00AE65FE" w:rsidP="00AE65FE">
            <w:pPr>
              <w:jc w:val="center"/>
              <w:rPr>
                <w:color w:val="000000"/>
              </w:rPr>
            </w:pPr>
            <w:r>
              <w:rPr>
                <w:color w:val="000000"/>
              </w:rPr>
              <w:t>1.608 ± 0.764</w:t>
            </w:r>
          </w:p>
        </w:tc>
      </w:tr>
      <w:tr w:rsidR="00AE65FE" w:rsidTr="00AE65FE">
        <w:trPr>
          <w:trHeight w:val="304"/>
        </w:trPr>
        <w:tc>
          <w:tcPr>
            <w:tcW w:w="1302" w:type="dxa"/>
            <w:tcBorders>
              <w:bottom w:val="single" w:sz="4" w:space="0" w:color="000000"/>
            </w:tcBorders>
          </w:tcPr>
          <w:p w:rsidR="00AE65FE" w:rsidRDefault="00AE65FE" w:rsidP="00AE65FE">
            <w:r>
              <w:t>35</w:t>
            </w:r>
          </w:p>
        </w:tc>
        <w:tc>
          <w:tcPr>
            <w:tcW w:w="1867" w:type="dxa"/>
            <w:tcBorders>
              <w:bottom w:val="single" w:sz="4" w:space="0" w:color="000000"/>
            </w:tcBorders>
            <w:vAlign w:val="bottom"/>
          </w:tcPr>
          <w:p w:rsidR="00AE65FE" w:rsidRDefault="00AE65FE" w:rsidP="00AE65FE">
            <w:pPr>
              <w:jc w:val="center"/>
              <w:rPr>
                <w:color w:val="000000"/>
              </w:rPr>
            </w:pPr>
            <w:r>
              <w:rPr>
                <w:color w:val="000000"/>
              </w:rPr>
              <w:t>2.267 ± 0.966</w:t>
            </w:r>
          </w:p>
        </w:tc>
        <w:tc>
          <w:tcPr>
            <w:tcW w:w="2054" w:type="dxa"/>
            <w:tcBorders>
              <w:bottom w:val="single" w:sz="4" w:space="0" w:color="000000"/>
            </w:tcBorders>
            <w:vAlign w:val="bottom"/>
          </w:tcPr>
          <w:p w:rsidR="00AE65FE" w:rsidRDefault="00AE65FE" w:rsidP="00AE65FE">
            <w:pPr>
              <w:jc w:val="center"/>
              <w:rPr>
                <w:color w:val="000000"/>
              </w:rPr>
            </w:pPr>
            <w:r>
              <w:rPr>
                <w:color w:val="000000"/>
              </w:rPr>
              <w:t>2.198 ± 0.929</w:t>
            </w:r>
          </w:p>
        </w:tc>
        <w:tc>
          <w:tcPr>
            <w:tcW w:w="2088" w:type="dxa"/>
            <w:tcBorders>
              <w:bottom w:val="single" w:sz="4" w:space="0" w:color="000000"/>
            </w:tcBorders>
            <w:vAlign w:val="bottom"/>
          </w:tcPr>
          <w:p w:rsidR="00AE65FE" w:rsidRDefault="00AE65FE" w:rsidP="00AE65FE">
            <w:pPr>
              <w:jc w:val="center"/>
              <w:rPr>
                <w:color w:val="000000"/>
              </w:rPr>
            </w:pPr>
            <w:r>
              <w:rPr>
                <w:color w:val="000000"/>
              </w:rPr>
              <w:t>2.048 ± 1.057</w:t>
            </w:r>
          </w:p>
        </w:tc>
        <w:tc>
          <w:tcPr>
            <w:tcW w:w="1832" w:type="dxa"/>
            <w:tcBorders>
              <w:bottom w:val="single" w:sz="4" w:space="0" w:color="000000"/>
            </w:tcBorders>
            <w:vAlign w:val="bottom"/>
          </w:tcPr>
          <w:p w:rsidR="00AE65FE" w:rsidRDefault="00AE65FE" w:rsidP="00AE65FE">
            <w:pPr>
              <w:jc w:val="center"/>
              <w:rPr>
                <w:color w:val="000000"/>
              </w:rPr>
            </w:pPr>
            <w:r>
              <w:rPr>
                <w:color w:val="000000"/>
              </w:rPr>
              <w:t>2.207 ± 1.111</w:t>
            </w:r>
          </w:p>
        </w:tc>
      </w:tr>
    </w:tbl>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DB4440" w:rsidRDefault="00DB4440"/>
    <w:p w:rsidR="00AE65FE" w:rsidRDefault="00AE65FE"/>
    <w:p w:rsidR="00AE65FE" w:rsidRDefault="00AE65FE"/>
    <w:p w:rsidR="00AE65FE" w:rsidRDefault="00AE65FE"/>
    <w:p w:rsidR="00AE65FE" w:rsidRDefault="00AE65FE"/>
    <w:p w:rsidR="00AE65FE" w:rsidRDefault="00AE65FE"/>
    <w:p w:rsidR="00590AE5" w:rsidRDefault="00590AE5"/>
    <w:p w:rsidR="00AE65FE" w:rsidRDefault="00AE65FE"/>
    <w:p w:rsidR="00AE65FE" w:rsidRDefault="00AE65FE"/>
    <w:p w:rsidR="00AE65FE" w:rsidRDefault="00AE65FE"/>
    <w:p w:rsidR="00AE65FE" w:rsidRDefault="00AE65FE"/>
    <w:p w:rsidR="00AE65FE" w:rsidRDefault="00AE65FE"/>
    <w:p w:rsidR="00DB4440" w:rsidRDefault="00DB4440"/>
    <w:p w:rsidR="00DB4440" w:rsidRDefault="00DB4440"/>
    <w:p w:rsidR="00DB4440" w:rsidRDefault="00344DC0">
      <w:r>
        <w:lastRenderedPageBreak/>
        <w:t xml:space="preserve"> Table 3. Estimated Growth Parameters of Gompertz Model for commercials Broiler chickens</w:t>
      </w:r>
    </w:p>
    <w:tbl>
      <w:tblPr>
        <w:tblStyle w:val="a1"/>
        <w:tblW w:w="8844" w:type="dxa"/>
        <w:tblBorders>
          <w:top w:val="nil"/>
          <w:left w:val="nil"/>
          <w:bottom w:val="nil"/>
          <w:right w:val="nil"/>
          <w:insideH w:val="nil"/>
          <w:insideV w:val="nil"/>
        </w:tblBorders>
        <w:tblLayout w:type="fixed"/>
        <w:tblLook w:val="0400" w:firstRow="0" w:lastRow="0" w:firstColumn="0" w:lastColumn="0" w:noHBand="0" w:noVBand="1"/>
      </w:tblPr>
      <w:tblGrid>
        <w:gridCol w:w="3361"/>
        <w:gridCol w:w="1443"/>
        <w:gridCol w:w="1539"/>
        <w:gridCol w:w="1250"/>
        <w:gridCol w:w="1251"/>
      </w:tblGrid>
      <w:tr w:rsidR="00DB4440">
        <w:trPr>
          <w:trHeight w:val="174"/>
        </w:trPr>
        <w:tc>
          <w:tcPr>
            <w:tcW w:w="3361" w:type="dxa"/>
            <w:tcBorders>
              <w:top w:val="single" w:sz="4" w:space="0" w:color="000000"/>
              <w:bottom w:val="single" w:sz="4" w:space="0" w:color="000000"/>
            </w:tcBorders>
          </w:tcPr>
          <w:p w:rsidR="00DB4440" w:rsidRDefault="00344DC0">
            <w:r>
              <w:t>Estimated parameter</w:t>
            </w:r>
          </w:p>
        </w:tc>
        <w:tc>
          <w:tcPr>
            <w:tcW w:w="1443" w:type="dxa"/>
            <w:tcBorders>
              <w:top w:val="single" w:sz="4" w:space="0" w:color="000000"/>
              <w:bottom w:val="single" w:sz="4" w:space="0" w:color="000000"/>
            </w:tcBorders>
          </w:tcPr>
          <w:p w:rsidR="00DB4440" w:rsidRDefault="00344DC0">
            <w:pPr>
              <w:jc w:val="right"/>
            </w:pPr>
            <w:r>
              <w:t>CP 707</w:t>
            </w:r>
          </w:p>
        </w:tc>
        <w:tc>
          <w:tcPr>
            <w:tcW w:w="1539" w:type="dxa"/>
            <w:tcBorders>
              <w:top w:val="single" w:sz="4" w:space="0" w:color="000000"/>
              <w:bottom w:val="single" w:sz="4" w:space="0" w:color="000000"/>
            </w:tcBorders>
          </w:tcPr>
          <w:p w:rsidR="00DB4440" w:rsidRDefault="00344DC0">
            <w:pPr>
              <w:jc w:val="right"/>
            </w:pPr>
            <w:r>
              <w:t>Lohmann</w:t>
            </w:r>
          </w:p>
        </w:tc>
        <w:tc>
          <w:tcPr>
            <w:tcW w:w="1250" w:type="dxa"/>
            <w:tcBorders>
              <w:top w:val="single" w:sz="4" w:space="0" w:color="000000"/>
              <w:bottom w:val="single" w:sz="4" w:space="0" w:color="000000"/>
            </w:tcBorders>
          </w:tcPr>
          <w:p w:rsidR="00DB4440" w:rsidRDefault="00344DC0">
            <w:pPr>
              <w:jc w:val="right"/>
            </w:pPr>
            <w:r>
              <w:t>Cobb</w:t>
            </w:r>
          </w:p>
        </w:tc>
        <w:tc>
          <w:tcPr>
            <w:tcW w:w="1251" w:type="dxa"/>
            <w:tcBorders>
              <w:top w:val="single" w:sz="4" w:space="0" w:color="000000"/>
              <w:bottom w:val="single" w:sz="4" w:space="0" w:color="000000"/>
            </w:tcBorders>
          </w:tcPr>
          <w:p w:rsidR="00DB4440" w:rsidRDefault="00344DC0">
            <w:pPr>
              <w:jc w:val="right"/>
            </w:pPr>
            <w:r>
              <w:t>Ross</w:t>
            </w:r>
          </w:p>
        </w:tc>
      </w:tr>
      <w:tr w:rsidR="00DB4440">
        <w:trPr>
          <w:trHeight w:val="298"/>
        </w:trPr>
        <w:tc>
          <w:tcPr>
            <w:tcW w:w="3361" w:type="dxa"/>
            <w:tcBorders>
              <w:top w:val="single" w:sz="4" w:space="0" w:color="000000"/>
            </w:tcBorders>
          </w:tcPr>
          <w:p w:rsidR="00DB4440" w:rsidRDefault="00344DC0">
            <w:r>
              <w:t>A</w:t>
            </w:r>
          </w:p>
        </w:tc>
        <w:tc>
          <w:tcPr>
            <w:tcW w:w="1443" w:type="dxa"/>
            <w:tcBorders>
              <w:top w:val="single" w:sz="4" w:space="0" w:color="000000"/>
            </w:tcBorders>
          </w:tcPr>
          <w:p w:rsidR="00DB4440" w:rsidRDefault="00344DC0">
            <w:pPr>
              <w:jc w:val="right"/>
            </w:pPr>
            <w:r>
              <w:t xml:space="preserve">5.044 </w:t>
            </w:r>
          </w:p>
        </w:tc>
        <w:tc>
          <w:tcPr>
            <w:tcW w:w="1539" w:type="dxa"/>
          </w:tcPr>
          <w:p w:rsidR="00DB4440" w:rsidRDefault="00344DC0">
            <w:pPr>
              <w:jc w:val="right"/>
            </w:pPr>
            <w:r>
              <w:t>4.372</w:t>
            </w:r>
          </w:p>
        </w:tc>
        <w:tc>
          <w:tcPr>
            <w:tcW w:w="1250" w:type="dxa"/>
          </w:tcPr>
          <w:p w:rsidR="00DB4440" w:rsidRDefault="00344DC0">
            <w:pPr>
              <w:jc w:val="right"/>
            </w:pPr>
            <w:r>
              <w:t>4.437</w:t>
            </w:r>
          </w:p>
        </w:tc>
        <w:tc>
          <w:tcPr>
            <w:tcW w:w="1251" w:type="dxa"/>
          </w:tcPr>
          <w:p w:rsidR="00DB4440" w:rsidRDefault="00344DC0">
            <w:pPr>
              <w:jc w:val="right"/>
            </w:pPr>
            <w:r>
              <w:t>3.733</w:t>
            </w:r>
          </w:p>
        </w:tc>
      </w:tr>
      <w:tr w:rsidR="00DB4440">
        <w:trPr>
          <w:trHeight w:val="298"/>
        </w:trPr>
        <w:tc>
          <w:tcPr>
            <w:tcW w:w="3361" w:type="dxa"/>
          </w:tcPr>
          <w:p w:rsidR="00DB4440" w:rsidRDefault="00344DC0">
            <w:r>
              <w:t>B</w:t>
            </w:r>
          </w:p>
        </w:tc>
        <w:tc>
          <w:tcPr>
            <w:tcW w:w="1443" w:type="dxa"/>
          </w:tcPr>
          <w:p w:rsidR="00DB4440" w:rsidRDefault="00344DC0">
            <w:pPr>
              <w:jc w:val="right"/>
            </w:pPr>
            <w:r>
              <w:t>4.561</w:t>
            </w:r>
          </w:p>
        </w:tc>
        <w:tc>
          <w:tcPr>
            <w:tcW w:w="1539" w:type="dxa"/>
          </w:tcPr>
          <w:p w:rsidR="00DB4440" w:rsidRDefault="00344DC0">
            <w:pPr>
              <w:jc w:val="right"/>
            </w:pPr>
            <w:r>
              <w:t>4.537</w:t>
            </w:r>
          </w:p>
        </w:tc>
        <w:tc>
          <w:tcPr>
            <w:tcW w:w="1250" w:type="dxa"/>
          </w:tcPr>
          <w:p w:rsidR="00DB4440" w:rsidRDefault="00344DC0">
            <w:pPr>
              <w:jc w:val="right"/>
            </w:pPr>
            <w:r>
              <w:t>4.483</w:t>
            </w:r>
          </w:p>
        </w:tc>
        <w:tc>
          <w:tcPr>
            <w:tcW w:w="1251" w:type="dxa"/>
          </w:tcPr>
          <w:p w:rsidR="00DB4440" w:rsidRDefault="00344DC0">
            <w:pPr>
              <w:jc w:val="right"/>
            </w:pPr>
            <w:r>
              <w:t>4.499</w:t>
            </w:r>
          </w:p>
        </w:tc>
      </w:tr>
      <w:tr w:rsidR="00DB4440">
        <w:trPr>
          <w:trHeight w:val="298"/>
        </w:trPr>
        <w:tc>
          <w:tcPr>
            <w:tcW w:w="3361" w:type="dxa"/>
          </w:tcPr>
          <w:p w:rsidR="00DB4440" w:rsidRDefault="00344DC0">
            <w:r>
              <w:t>K</w:t>
            </w:r>
          </w:p>
        </w:tc>
        <w:tc>
          <w:tcPr>
            <w:tcW w:w="1443" w:type="dxa"/>
          </w:tcPr>
          <w:p w:rsidR="00DB4440" w:rsidRDefault="00344DC0">
            <w:pPr>
              <w:jc w:val="right"/>
            </w:pPr>
            <w:r>
              <w:t>0.049</w:t>
            </w:r>
          </w:p>
        </w:tc>
        <w:tc>
          <w:tcPr>
            <w:tcW w:w="1539" w:type="dxa"/>
          </w:tcPr>
          <w:p w:rsidR="00DB4440" w:rsidRDefault="00344DC0">
            <w:pPr>
              <w:jc w:val="right"/>
            </w:pPr>
            <w:r>
              <w:t>0.054</w:t>
            </w:r>
          </w:p>
        </w:tc>
        <w:tc>
          <w:tcPr>
            <w:tcW w:w="1250" w:type="dxa"/>
          </w:tcPr>
          <w:p w:rsidR="00DB4440" w:rsidRDefault="00344DC0">
            <w:pPr>
              <w:jc w:val="right"/>
            </w:pPr>
            <w:r>
              <w:t>0.050</w:t>
            </w:r>
          </w:p>
        </w:tc>
        <w:tc>
          <w:tcPr>
            <w:tcW w:w="1251" w:type="dxa"/>
          </w:tcPr>
          <w:p w:rsidR="00DB4440" w:rsidRDefault="00344DC0">
            <w:pPr>
              <w:jc w:val="right"/>
            </w:pPr>
            <w:r>
              <w:t>0.059</w:t>
            </w:r>
          </w:p>
        </w:tc>
      </w:tr>
      <w:tr w:rsidR="00DB4440">
        <w:trPr>
          <w:trHeight w:val="298"/>
        </w:trPr>
        <w:tc>
          <w:tcPr>
            <w:tcW w:w="3361" w:type="dxa"/>
          </w:tcPr>
          <w:p w:rsidR="00DB4440" w:rsidRDefault="00344DC0">
            <w:r>
              <w:t>IA</w:t>
            </w:r>
          </w:p>
        </w:tc>
        <w:tc>
          <w:tcPr>
            <w:tcW w:w="1443" w:type="dxa"/>
          </w:tcPr>
          <w:p w:rsidR="00DB4440" w:rsidRDefault="00344DC0">
            <w:pPr>
              <w:jc w:val="right"/>
            </w:pPr>
            <w:r>
              <w:t>30.970</w:t>
            </w:r>
          </w:p>
        </w:tc>
        <w:tc>
          <w:tcPr>
            <w:tcW w:w="1539" w:type="dxa"/>
          </w:tcPr>
          <w:p w:rsidR="00DB4440" w:rsidRDefault="00344DC0">
            <w:pPr>
              <w:jc w:val="right"/>
            </w:pPr>
            <w:r>
              <w:t>28.005</w:t>
            </w:r>
          </w:p>
        </w:tc>
        <w:tc>
          <w:tcPr>
            <w:tcW w:w="1250" w:type="dxa"/>
          </w:tcPr>
          <w:p w:rsidR="00DB4440" w:rsidRDefault="00344DC0">
            <w:pPr>
              <w:jc w:val="right"/>
            </w:pPr>
            <w:r>
              <w:t>30.005</w:t>
            </w:r>
          </w:p>
        </w:tc>
        <w:tc>
          <w:tcPr>
            <w:tcW w:w="1251" w:type="dxa"/>
          </w:tcPr>
          <w:p w:rsidR="00DB4440" w:rsidRDefault="00344DC0">
            <w:pPr>
              <w:jc w:val="right"/>
            </w:pPr>
            <w:r>
              <w:t>25.292</w:t>
            </w:r>
          </w:p>
        </w:tc>
      </w:tr>
      <w:tr w:rsidR="00DB4440">
        <w:trPr>
          <w:trHeight w:val="298"/>
        </w:trPr>
        <w:tc>
          <w:tcPr>
            <w:tcW w:w="3361" w:type="dxa"/>
            <w:tcBorders>
              <w:bottom w:val="single" w:sz="4" w:space="0" w:color="000000"/>
            </w:tcBorders>
          </w:tcPr>
          <w:p w:rsidR="00DB4440" w:rsidRDefault="00344DC0">
            <w:r>
              <w:t>IW</w:t>
            </w:r>
          </w:p>
        </w:tc>
        <w:tc>
          <w:tcPr>
            <w:tcW w:w="1443" w:type="dxa"/>
            <w:tcBorders>
              <w:bottom w:val="single" w:sz="4" w:space="0" w:color="000000"/>
            </w:tcBorders>
          </w:tcPr>
          <w:p w:rsidR="00DB4440" w:rsidRDefault="00344DC0">
            <w:pPr>
              <w:jc w:val="right"/>
            </w:pPr>
            <w:r>
              <w:t>1.855</w:t>
            </w:r>
          </w:p>
        </w:tc>
        <w:tc>
          <w:tcPr>
            <w:tcW w:w="1539" w:type="dxa"/>
            <w:tcBorders>
              <w:bottom w:val="single" w:sz="4" w:space="0" w:color="000000"/>
            </w:tcBorders>
          </w:tcPr>
          <w:p w:rsidR="00DB4440" w:rsidRDefault="00344DC0">
            <w:pPr>
              <w:jc w:val="right"/>
            </w:pPr>
            <w:r>
              <w:t>1.608</w:t>
            </w:r>
          </w:p>
        </w:tc>
        <w:tc>
          <w:tcPr>
            <w:tcW w:w="1250" w:type="dxa"/>
            <w:tcBorders>
              <w:bottom w:val="single" w:sz="4" w:space="0" w:color="000000"/>
            </w:tcBorders>
          </w:tcPr>
          <w:p w:rsidR="00DB4440" w:rsidRDefault="00344DC0">
            <w:pPr>
              <w:jc w:val="right"/>
            </w:pPr>
            <w:r>
              <w:t>1.632</w:t>
            </w:r>
          </w:p>
        </w:tc>
        <w:tc>
          <w:tcPr>
            <w:tcW w:w="1251" w:type="dxa"/>
            <w:tcBorders>
              <w:bottom w:val="single" w:sz="4" w:space="0" w:color="000000"/>
            </w:tcBorders>
          </w:tcPr>
          <w:p w:rsidR="00DB4440" w:rsidRDefault="00344DC0">
            <w:pPr>
              <w:jc w:val="right"/>
            </w:pPr>
            <w:r>
              <w:t>1.373</w:t>
            </w:r>
          </w:p>
        </w:tc>
      </w:tr>
      <w:tr w:rsidR="00DB4440">
        <w:trPr>
          <w:trHeight w:val="298"/>
        </w:trPr>
        <w:tc>
          <w:tcPr>
            <w:tcW w:w="3361" w:type="dxa"/>
            <w:tcBorders>
              <w:top w:val="single" w:sz="4" w:space="0" w:color="000000"/>
            </w:tcBorders>
          </w:tcPr>
          <w:p w:rsidR="00DB4440" w:rsidRDefault="00344DC0">
            <w:r>
              <w:t>AIC</w:t>
            </w:r>
          </w:p>
        </w:tc>
        <w:tc>
          <w:tcPr>
            <w:tcW w:w="1443" w:type="dxa"/>
            <w:tcBorders>
              <w:top w:val="single" w:sz="4" w:space="0" w:color="000000"/>
            </w:tcBorders>
          </w:tcPr>
          <w:p w:rsidR="00DB4440" w:rsidRDefault="00344DC0">
            <w:pPr>
              <w:jc w:val="right"/>
            </w:pPr>
            <w:r>
              <w:t>-224.096</w:t>
            </w:r>
          </w:p>
        </w:tc>
        <w:tc>
          <w:tcPr>
            <w:tcW w:w="1539" w:type="dxa"/>
            <w:tcBorders>
              <w:top w:val="single" w:sz="4" w:space="0" w:color="000000"/>
            </w:tcBorders>
          </w:tcPr>
          <w:p w:rsidR="00DB4440" w:rsidRDefault="00344DC0">
            <w:pPr>
              <w:jc w:val="right"/>
            </w:pPr>
            <w:r>
              <w:t>-247.935</w:t>
            </w:r>
          </w:p>
        </w:tc>
        <w:tc>
          <w:tcPr>
            <w:tcW w:w="1250" w:type="dxa"/>
            <w:tcBorders>
              <w:top w:val="single" w:sz="4" w:space="0" w:color="000000"/>
            </w:tcBorders>
          </w:tcPr>
          <w:p w:rsidR="00DB4440" w:rsidRDefault="00344DC0">
            <w:pPr>
              <w:jc w:val="right"/>
            </w:pPr>
            <w:r>
              <w:t>-193.167</w:t>
            </w:r>
          </w:p>
        </w:tc>
        <w:tc>
          <w:tcPr>
            <w:tcW w:w="1251" w:type="dxa"/>
            <w:tcBorders>
              <w:top w:val="single" w:sz="4" w:space="0" w:color="000000"/>
            </w:tcBorders>
          </w:tcPr>
          <w:p w:rsidR="00DB4440" w:rsidRDefault="00344DC0">
            <w:pPr>
              <w:jc w:val="right"/>
            </w:pPr>
            <w:r>
              <w:t>-199.838</w:t>
            </w:r>
          </w:p>
        </w:tc>
      </w:tr>
      <w:tr w:rsidR="00DB4440">
        <w:trPr>
          <w:trHeight w:val="298"/>
        </w:trPr>
        <w:tc>
          <w:tcPr>
            <w:tcW w:w="3361" w:type="dxa"/>
            <w:tcBorders>
              <w:bottom w:val="single" w:sz="4" w:space="0" w:color="000000"/>
            </w:tcBorders>
          </w:tcPr>
          <w:p w:rsidR="00DB4440" w:rsidRPr="001A70E1" w:rsidRDefault="00914533">
            <w:pPr>
              <w:rPr>
                <w:rFonts w:ascii="Cambria Math" w:eastAsia="Cambria Math" w:hAnsi="Cambria Math" w:cs="Cambria Math"/>
              </w:rPr>
            </w:pPr>
            <m:oMathPara>
              <m:oMathParaPr>
                <m:jc m:val="left"/>
              </m:oMathParaPr>
              <m:oMath>
                <m:sSup>
                  <m:sSupPr>
                    <m:ctrlPr>
                      <w:rPr>
                        <w:rFonts w:ascii="Cambria Math" w:eastAsia="Cambria Math" w:hAnsi="Cambria Math" w:cs="Cambria Math"/>
                      </w:rPr>
                    </m:ctrlPr>
                  </m:sSupPr>
                  <m:e>
                    <m:r>
                      <w:rPr>
                        <w:rFonts w:ascii="Cambria Math" w:eastAsia="Cambria Math" w:hAnsi="Cambria Math" w:cs="Cambria Math"/>
                      </w:rPr>
                      <m:t>R</m:t>
                    </m:r>
                  </m:e>
                  <m:sup>
                    <m:r>
                      <w:rPr>
                        <w:rFonts w:ascii="Cambria Math" w:eastAsia="Cambria Math" w:hAnsi="Cambria Math" w:cs="Cambria Math"/>
                      </w:rPr>
                      <m:t>2</m:t>
                    </m:r>
                  </m:sup>
                </m:sSup>
              </m:oMath>
            </m:oMathPara>
          </w:p>
        </w:tc>
        <w:tc>
          <w:tcPr>
            <w:tcW w:w="1443" w:type="dxa"/>
            <w:tcBorders>
              <w:bottom w:val="single" w:sz="4" w:space="0" w:color="000000"/>
            </w:tcBorders>
          </w:tcPr>
          <w:p w:rsidR="00DB4440" w:rsidRDefault="00344DC0">
            <w:pPr>
              <w:jc w:val="right"/>
            </w:pPr>
            <w:r>
              <w:t>0.999</w:t>
            </w:r>
          </w:p>
        </w:tc>
        <w:tc>
          <w:tcPr>
            <w:tcW w:w="1539" w:type="dxa"/>
            <w:tcBorders>
              <w:bottom w:val="single" w:sz="4" w:space="0" w:color="000000"/>
            </w:tcBorders>
          </w:tcPr>
          <w:p w:rsidR="00DB4440" w:rsidRDefault="00344DC0">
            <w:pPr>
              <w:jc w:val="right"/>
            </w:pPr>
            <w:r>
              <w:t>0.999</w:t>
            </w:r>
          </w:p>
        </w:tc>
        <w:tc>
          <w:tcPr>
            <w:tcW w:w="1250" w:type="dxa"/>
            <w:tcBorders>
              <w:bottom w:val="single" w:sz="4" w:space="0" w:color="000000"/>
            </w:tcBorders>
          </w:tcPr>
          <w:p w:rsidR="00DB4440" w:rsidRDefault="00344DC0">
            <w:pPr>
              <w:jc w:val="right"/>
            </w:pPr>
            <w:r>
              <w:t>0.999</w:t>
            </w:r>
          </w:p>
        </w:tc>
        <w:tc>
          <w:tcPr>
            <w:tcW w:w="1251" w:type="dxa"/>
            <w:tcBorders>
              <w:bottom w:val="single" w:sz="4" w:space="0" w:color="000000"/>
            </w:tcBorders>
          </w:tcPr>
          <w:p w:rsidR="00DB4440" w:rsidRDefault="00344DC0">
            <w:pPr>
              <w:jc w:val="right"/>
            </w:pPr>
            <w:r>
              <w:t>0.999</w:t>
            </w:r>
          </w:p>
        </w:tc>
      </w:tr>
    </w:tbl>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AE65FE" w:rsidRDefault="00AE65FE">
      <w:pPr>
        <w:ind w:left="810" w:hanging="810"/>
      </w:pPr>
    </w:p>
    <w:p w:rsidR="00DB4440" w:rsidRDefault="00DB4440">
      <w:pPr>
        <w:ind w:left="810" w:hanging="810"/>
      </w:pPr>
    </w:p>
    <w:p w:rsidR="00DB4440" w:rsidRDefault="00DB4440">
      <w:pPr>
        <w:ind w:left="810" w:hanging="810"/>
      </w:pPr>
    </w:p>
    <w:p w:rsidR="00DB4440" w:rsidRDefault="00DB4440">
      <w:pPr>
        <w:ind w:left="810" w:hanging="810"/>
      </w:pPr>
    </w:p>
    <w:p w:rsidR="00DB4440" w:rsidRDefault="00344DC0" w:rsidP="00590AE5">
      <w:pPr>
        <w:tabs>
          <w:tab w:val="left" w:pos="990"/>
        </w:tabs>
        <w:ind w:left="810" w:hanging="810"/>
      </w:pPr>
      <w:r>
        <w:t>Table 4. Predicted body weight at different ages of commercials broiler chickens</w:t>
      </w:r>
    </w:p>
    <w:tbl>
      <w:tblPr>
        <w:tblStyle w:val="a2"/>
        <w:tblpPr w:leftFromText="180" w:rightFromText="180" w:vertAnchor="text" w:horzAnchor="margin" w:tblpY="59"/>
        <w:tblW w:w="9350" w:type="dxa"/>
        <w:tblBorders>
          <w:top w:val="single" w:sz="4" w:space="0" w:color="auto"/>
          <w:bottom w:val="single" w:sz="4" w:space="0" w:color="auto"/>
        </w:tblBorders>
        <w:tblLayout w:type="fixed"/>
        <w:tblLook w:val="0400" w:firstRow="0" w:lastRow="0" w:firstColumn="0" w:lastColumn="0" w:noHBand="0" w:noVBand="1"/>
      </w:tblPr>
      <w:tblGrid>
        <w:gridCol w:w="1870"/>
        <w:gridCol w:w="1870"/>
        <w:gridCol w:w="1870"/>
        <w:gridCol w:w="1870"/>
        <w:gridCol w:w="1870"/>
      </w:tblGrid>
      <w:tr w:rsidR="00590AE5" w:rsidTr="00590AE5">
        <w:tc>
          <w:tcPr>
            <w:tcW w:w="1870" w:type="dxa"/>
          </w:tcPr>
          <w:p w:rsidR="00590AE5" w:rsidRDefault="00590AE5" w:rsidP="00590AE5">
            <w:r>
              <w:t>age</w:t>
            </w:r>
          </w:p>
        </w:tc>
        <w:tc>
          <w:tcPr>
            <w:tcW w:w="1870" w:type="dxa"/>
          </w:tcPr>
          <w:p w:rsidR="00590AE5" w:rsidRDefault="00590AE5" w:rsidP="00590AE5">
            <w:pPr>
              <w:jc w:val="right"/>
            </w:pPr>
            <w:r>
              <w:t>CP 707</w:t>
            </w:r>
          </w:p>
        </w:tc>
        <w:tc>
          <w:tcPr>
            <w:tcW w:w="1870" w:type="dxa"/>
          </w:tcPr>
          <w:p w:rsidR="00590AE5" w:rsidRDefault="00590AE5" w:rsidP="00590AE5">
            <w:pPr>
              <w:jc w:val="right"/>
            </w:pPr>
            <w:r>
              <w:t>Lohmann</w:t>
            </w:r>
          </w:p>
        </w:tc>
        <w:tc>
          <w:tcPr>
            <w:tcW w:w="1870" w:type="dxa"/>
          </w:tcPr>
          <w:p w:rsidR="00590AE5" w:rsidRDefault="00590AE5" w:rsidP="00590AE5">
            <w:pPr>
              <w:jc w:val="right"/>
            </w:pPr>
            <w:r>
              <w:t>Cobb</w:t>
            </w:r>
          </w:p>
        </w:tc>
        <w:tc>
          <w:tcPr>
            <w:tcW w:w="1870" w:type="dxa"/>
          </w:tcPr>
          <w:p w:rsidR="00590AE5" w:rsidRDefault="00590AE5" w:rsidP="00590AE5">
            <w:pPr>
              <w:jc w:val="right"/>
            </w:pPr>
            <w:r>
              <w:t>Ross</w:t>
            </w:r>
          </w:p>
        </w:tc>
      </w:tr>
      <w:tr w:rsidR="00590AE5" w:rsidTr="00590AE5">
        <w:tc>
          <w:tcPr>
            <w:tcW w:w="1870" w:type="dxa"/>
            <w:tcBorders>
              <w:bottom w:val="single" w:sz="4" w:space="0" w:color="auto"/>
            </w:tcBorders>
          </w:tcPr>
          <w:p w:rsidR="00590AE5" w:rsidRDefault="00590AE5" w:rsidP="00590AE5"/>
        </w:tc>
        <w:tc>
          <w:tcPr>
            <w:tcW w:w="7480" w:type="dxa"/>
            <w:gridSpan w:val="4"/>
            <w:tcBorders>
              <w:bottom w:val="single" w:sz="4" w:space="0" w:color="auto"/>
            </w:tcBorders>
          </w:tcPr>
          <w:p w:rsidR="00590AE5" w:rsidRDefault="00590AE5" w:rsidP="00590AE5">
            <w:pPr>
              <w:jc w:val="center"/>
            </w:pPr>
            <w:r>
              <w:t>kg</w:t>
            </w:r>
          </w:p>
        </w:tc>
      </w:tr>
      <w:tr w:rsidR="00590AE5" w:rsidTr="00590AE5">
        <w:tc>
          <w:tcPr>
            <w:tcW w:w="1870" w:type="dxa"/>
            <w:tcBorders>
              <w:top w:val="single" w:sz="4" w:space="0" w:color="auto"/>
              <w:bottom w:val="nil"/>
            </w:tcBorders>
          </w:tcPr>
          <w:p w:rsidR="00590AE5" w:rsidRDefault="00590AE5" w:rsidP="00590AE5">
            <w:r>
              <w:t>0</w:t>
            </w:r>
          </w:p>
        </w:tc>
        <w:tc>
          <w:tcPr>
            <w:tcW w:w="1870" w:type="dxa"/>
            <w:tcBorders>
              <w:top w:val="single" w:sz="4" w:space="0" w:color="auto"/>
              <w:bottom w:val="nil"/>
            </w:tcBorders>
          </w:tcPr>
          <w:p w:rsidR="00590AE5" w:rsidRDefault="00590AE5" w:rsidP="00590AE5">
            <w:pPr>
              <w:jc w:val="right"/>
            </w:pPr>
            <w:r>
              <w:t xml:space="preserve">0.052 </w:t>
            </w:r>
          </w:p>
        </w:tc>
        <w:tc>
          <w:tcPr>
            <w:tcW w:w="1870" w:type="dxa"/>
            <w:tcBorders>
              <w:top w:val="single" w:sz="4" w:space="0" w:color="auto"/>
              <w:bottom w:val="nil"/>
            </w:tcBorders>
          </w:tcPr>
          <w:p w:rsidR="00590AE5" w:rsidRDefault="00590AE5" w:rsidP="00590AE5">
            <w:pPr>
              <w:jc w:val="right"/>
            </w:pPr>
            <w:r>
              <w:t>0.047</w:t>
            </w:r>
          </w:p>
        </w:tc>
        <w:tc>
          <w:tcPr>
            <w:tcW w:w="1870" w:type="dxa"/>
            <w:tcBorders>
              <w:top w:val="single" w:sz="4" w:space="0" w:color="auto"/>
              <w:bottom w:val="nil"/>
            </w:tcBorders>
          </w:tcPr>
          <w:p w:rsidR="00590AE5" w:rsidRDefault="00590AE5" w:rsidP="00590AE5">
            <w:pPr>
              <w:jc w:val="right"/>
            </w:pPr>
            <w:r>
              <w:t>0.050</w:t>
            </w:r>
          </w:p>
        </w:tc>
        <w:tc>
          <w:tcPr>
            <w:tcW w:w="1870" w:type="dxa"/>
            <w:tcBorders>
              <w:top w:val="single" w:sz="4" w:space="0" w:color="auto"/>
              <w:bottom w:val="nil"/>
            </w:tcBorders>
          </w:tcPr>
          <w:p w:rsidR="00590AE5" w:rsidRDefault="00590AE5" w:rsidP="00590AE5">
            <w:pPr>
              <w:jc w:val="right"/>
            </w:pPr>
            <w:r>
              <w:t>0.041</w:t>
            </w:r>
          </w:p>
        </w:tc>
      </w:tr>
      <w:tr w:rsidR="00590AE5" w:rsidTr="00590AE5">
        <w:tc>
          <w:tcPr>
            <w:tcW w:w="1870" w:type="dxa"/>
            <w:tcBorders>
              <w:top w:val="nil"/>
            </w:tcBorders>
          </w:tcPr>
          <w:p w:rsidR="00590AE5" w:rsidRDefault="00590AE5" w:rsidP="00590AE5">
            <w:r>
              <w:t>1</w:t>
            </w:r>
          </w:p>
        </w:tc>
        <w:tc>
          <w:tcPr>
            <w:tcW w:w="1870" w:type="dxa"/>
            <w:tcBorders>
              <w:top w:val="nil"/>
            </w:tcBorders>
          </w:tcPr>
          <w:p w:rsidR="00590AE5" w:rsidRDefault="00590AE5" w:rsidP="00590AE5">
            <w:pPr>
              <w:jc w:val="right"/>
            </w:pPr>
            <w:r>
              <w:t>0.065</w:t>
            </w:r>
          </w:p>
        </w:tc>
        <w:tc>
          <w:tcPr>
            <w:tcW w:w="1870" w:type="dxa"/>
            <w:tcBorders>
              <w:top w:val="nil"/>
            </w:tcBorders>
          </w:tcPr>
          <w:p w:rsidR="00590AE5" w:rsidRDefault="00590AE5" w:rsidP="00590AE5">
            <w:pPr>
              <w:jc w:val="right"/>
            </w:pPr>
            <w:r>
              <w:t>0.059</w:t>
            </w:r>
          </w:p>
        </w:tc>
        <w:tc>
          <w:tcPr>
            <w:tcW w:w="1870" w:type="dxa"/>
            <w:tcBorders>
              <w:top w:val="nil"/>
            </w:tcBorders>
          </w:tcPr>
          <w:p w:rsidR="00590AE5" w:rsidRDefault="00590AE5" w:rsidP="00590AE5">
            <w:pPr>
              <w:jc w:val="right"/>
            </w:pPr>
            <w:r>
              <w:t>0.062</w:t>
            </w:r>
          </w:p>
        </w:tc>
        <w:tc>
          <w:tcPr>
            <w:tcW w:w="1870" w:type="dxa"/>
            <w:tcBorders>
              <w:top w:val="nil"/>
            </w:tcBorders>
          </w:tcPr>
          <w:p w:rsidR="00590AE5" w:rsidRDefault="00590AE5" w:rsidP="00590AE5">
            <w:pPr>
              <w:jc w:val="right"/>
            </w:pPr>
            <w:r>
              <w:t>0.054</w:t>
            </w:r>
          </w:p>
        </w:tc>
      </w:tr>
      <w:tr w:rsidR="00590AE5" w:rsidTr="00590AE5">
        <w:tc>
          <w:tcPr>
            <w:tcW w:w="1870" w:type="dxa"/>
          </w:tcPr>
          <w:p w:rsidR="00590AE5" w:rsidRDefault="00590AE5" w:rsidP="00590AE5">
            <w:r>
              <w:t>2</w:t>
            </w:r>
          </w:p>
        </w:tc>
        <w:tc>
          <w:tcPr>
            <w:tcW w:w="1870" w:type="dxa"/>
          </w:tcPr>
          <w:p w:rsidR="00590AE5" w:rsidRDefault="00590AE5" w:rsidP="00590AE5">
            <w:pPr>
              <w:jc w:val="right"/>
            </w:pPr>
            <w:r>
              <w:t>0.081</w:t>
            </w:r>
          </w:p>
        </w:tc>
        <w:tc>
          <w:tcPr>
            <w:tcW w:w="1870" w:type="dxa"/>
          </w:tcPr>
          <w:p w:rsidR="00590AE5" w:rsidRDefault="00590AE5" w:rsidP="00590AE5">
            <w:pPr>
              <w:jc w:val="right"/>
            </w:pPr>
            <w:r>
              <w:t>0.074</w:t>
            </w:r>
          </w:p>
        </w:tc>
        <w:tc>
          <w:tcPr>
            <w:tcW w:w="1870" w:type="dxa"/>
          </w:tcPr>
          <w:p w:rsidR="00590AE5" w:rsidRDefault="00590AE5" w:rsidP="00590AE5">
            <w:pPr>
              <w:jc w:val="right"/>
            </w:pPr>
            <w:r>
              <w:t>0.077</w:t>
            </w:r>
          </w:p>
        </w:tc>
        <w:tc>
          <w:tcPr>
            <w:tcW w:w="1870" w:type="dxa"/>
          </w:tcPr>
          <w:p w:rsidR="00590AE5" w:rsidRDefault="00590AE5" w:rsidP="00590AE5">
            <w:pPr>
              <w:jc w:val="right"/>
            </w:pPr>
            <w:r>
              <w:t>0.068</w:t>
            </w:r>
          </w:p>
        </w:tc>
      </w:tr>
      <w:tr w:rsidR="00590AE5" w:rsidTr="00590AE5">
        <w:tc>
          <w:tcPr>
            <w:tcW w:w="1870" w:type="dxa"/>
          </w:tcPr>
          <w:p w:rsidR="00590AE5" w:rsidRDefault="00590AE5" w:rsidP="00590AE5">
            <w:r>
              <w:t>3</w:t>
            </w:r>
          </w:p>
        </w:tc>
        <w:tc>
          <w:tcPr>
            <w:tcW w:w="1870" w:type="dxa"/>
          </w:tcPr>
          <w:p w:rsidR="00590AE5" w:rsidRDefault="00590AE5" w:rsidP="00590AE5">
            <w:pPr>
              <w:jc w:val="right"/>
            </w:pPr>
            <w:r>
              <w:t>0.099</w:t>
            </w:r>
          </w:p>
        </w:tc>
        <w:tc>
          <w:tcPr>
            <w:tcW w:w="1870" w:type="dxa"/>
          </w:tcPr>
          <w:p w:rsidR="00590AE5" w:rsidRDefault="00590AE5" w:rsidP="00590AE5">
            <w:pPr>
              <w:jc w:val="right"/>
            </w:pPr>
            <w:r>
              <w:t>0.092</w:t>
            </w:r>
          </w:p>
        </w:tc>
        <w:tc>
          <w:tcPr>
            <w:tcW w:w="1870" w:type="dxa"/>
          </w:tcPr>
          <w:p w:rsidR="00590AE5" w:rsidRDefault="00590AE5" w:rsidP="00590AE5">
            <w:pPr>
              <w:jc w:val="right"/>
            </w:pPr>
            <w:r>
              <w:t>0.094</w:t>
            </w:r>
          </w:p>
        </w:tc>
        <w:tc>
          <w:tcPr>
            <w:tcW w:w="1870" w:type="dxa"/>
          </w:tcPr>
          <w:p w:rsidR="00590AE5" w:rsidRDefault="00590AE5" w:rsidP="00590AE5">
            <w:pPr>
              <w:jc w:val="right"/>
            </w:pPr>
            <w:r>
              <w:t>0.086</w:t>
            </w:r>
          </w:p>
        </w:tc>
      </w:tr>
      <w:tr w:rsidR="00590AE5" w:rsidTr="00590AE5">
        <w:tc>
          <w:tcPr>
            <w:tcW w:w="1870" w:type="dxa"/>
          </w:tcPr>
          <w:p w:rsidR="00590AE5" w:rsidRDefault="00590AE5" w:rsidP="00590AE5">
            <w:r>
              <w:t>4</w:t>
            </w:r>
          </w:p>
        </w:tc>
        <w:tc>
          <w:tcPr>
            <w:tcW w:w="1870" w:type="dxa"/>
          </w:tcPr>
          <w:p w:rsidR="00590AE5" w:rsidRDefault="00590AE5" w:rsidP="00590AE5">
            <w:pPr>
              <w:jc w:val="right"/>
            </w:pPr>
            <w:r>
              <w:t>0.120</w:t>
            </w:r>
          </w:p>
        </w:tc>
        <w:tc>
          <w:tcPr>
            <w:tcW w:w="1870" w:type="dxa"/>
          </w:tcPr>
          <w:p w:rsidR="00590AE5" w:rsidRDefault="00590AE5" w:rsidP="00590AE5">
            <w:pPr>
              <w:jc w:val="right"/>
            </w:pPr>
            <w:r>
              <w:t>0.113</w:t>
            </w:r>
          </w:p>
        </w:tc>
        <w:tc>
          <w:tcPr>
            <w:tcW w:w="1870" w:type="dxa"/>
          </w:tcPr>
          <w:p w:rsidR="00590AE5" w:rsidRDefault="00590AE5" w:rsidP="00590AE5">
            <w:pPr>
              <w:jc w:val="right"/>
            </w:pPr>
            <w:r>
              <w:t>0.113</w:t>
            </w:r>
          </w:p>
        </w:tc>
        <w:tc>
          <w:tcPr>
            <w:tcW w:w="1870" w:type="dxa"/>
          </w:tcPr>
          <w:p w:rsidR="00590AE5" w:rsidRDefault="00590AE5" w:rsidP="00590AE5">
            <w:pPr>
              <w:jc w:val="right"/>
            </w:pPr>
            <w:r>
              <w:t>0.107</w:t>
            </w:r>
          </w:p>
        </w:tc>
      </w:tr>
      <w:tr w:rsidR="00590AE5" w:rsidTr="00590AE5">
        <w:tc>
          <w:tcPr>
            <w:tcW w:w="1870" w:type="dxa"/>
          </w:tcPr>
          <w:p w:rsidR="00590AE5" w:rsidRDefault="00590AE5" w:rsidP="00590AE5">
            <w:r>
              <w:t>5</w:t>
            </w:r>
          </w:p>
        </w:tc>
        <w:tc>
          <w:tcPr>
            <w:tcW w:w="1870" w:type="dxa"/>
          </w:tcPr>
          <w:p w:rsidR="00590AE5" w:rsidRDefault="00590AE5" w:rsidP="00590AE5">
            <w:pPr>
              <w:jc w:val="right"/>
            </w:pPr>
            <w:r>
              <w:t>0.144</w:t>
            </w:r>
          </w:p>
        </w:tc>
        <w:tc>
          <w:tcPr>
            <w:tcW w:w="1870" w:type="dxa"/>
          </w:tcPr>
          <w:p w:rsidR="00590AE5" w:rsidRDefault="00590AE5" w:rsidP="00590AE5">
            <w:pPr>
              <w:jc w:val="right"/>
            </w:pPr>
            <w:r>
              <w:t>0.137</w:t>
            </w:r>
          </w:p>
        </w:tc>
        <w:tc>
          <w:tcPr>
            <w:tcW w:w="1870" w:type="dxa"/>
          </w:tcPr>
          <w:p w:rsidR="00590AE5" w:rsidRDefault="00590AE5" w:rsidP="00590AE5">
            <w:pPr>
              <w:jc w:val="right"/>
            </w:pPr>
            <w:r>
              <w:t>0.136</w:t>
            </w:r>
          </w:p>
        </w:tc>
        <w:tc>
          <w:tcPr>
            <w:tcW w:w="1870" w:type="dxa"/>
          </w:tcPr>
          <w:p w:rsidR="00590AE5" w:rsidRDefault="00590AE5" w:rsidP="00590AE5">
            <w:pPr>
              <w:jc w:val="right"/>
            </w:pPr>
            <w:r>
              <w:t>0.131</w:t>
            </w:r>
          </w:p>
        </w:tc>
      </w:tr>
      <w:tr w:rsidR="00590AE5" w:rsidTr="00590AE5">
        <w:tc>
          <w:tcPr>
            <w:tcW w:w="1870" w:type="dxa"/>
          </w:tcPr>
          <w:p w:rsidR="00590AE5" w:rsidRDefault="00590AE5" w:rsidP="00590AE5">
            <w:r>
              <w:t>6</w:t>
            </w:r>
          </w:p>
        </w:tc>
        <w:tc>
          <w:tcPr>
            <w:tcW w:w="1870" w:type="dxa"/>
          </w:tcPr>
          <w:p w:rsidR="00590AE5" w:rsidRDefault="00590AE5" w:rsidP="00590AE5">
            <w:pPr>
              <w:jc w:val="right"/>
            </w:pPr>
            <w:r>
              <w:t>0.171</w:t>
            </w:r>
          </w:p>
        </w:tc>
        <w:tc>
          <w:tcPr>
            <w:tcW w:w="1870" w:type="dxa"/>
          </w:tcPr>
          <w:p w:rsidR="00590AE5" w:rsidRDefault="00590AE5" w:rsidP="00590AE5">
            <w:pPr>
              <w:jc w:val="right"/>
            </w:pPr>
            <w:r>
              <w:t>0.164</w:t>
            </w:r>
          </w:p>
        </w:tc>
        <w:tc>
          <w:tcPr>
            <w:tcW w:w="1870" w:type="dxa"/>
          </w:tcPr>
          <w:p w:rsidR="00590AE5" w:rsidRDefault="00590AE5" w:rsidP="00590AE5">
            <w:pPr>
              <w:jc w:val="right"/>
            </w:pPr>
            <w:r>
              <w:t>0.161</w:t>
            </w:r>
          </w:p>
        </w:tc>
        <w:tc>
          <w:tcPr>
            <w:tcW w:w="1870" w:type="dxa"/>
          </w:tcPr>
          <w:p w:rsidR="00590AE5" w:rsidRDefault="00590AE5" w:rsidP="00590AE5">
            <w:pPr>
              <w:jc w:val="right"/>
            </w:pPr>
            <w:r>
              <w:t>0.159</w:t>
            </w:r>
          </w:p>
        </w:tc>
      </w:tr>
      <w:tr w:rsidR="00590AE5" w:rsidTr="00590AE5">
        <w:tc>
          <w:tcPr>
            <w:tcW w:w="1870" w:type="dxa"/>
          </w:tcPr>
          <w:p w:rsidR="00590AE5" w:rsidRDefault="00590AE5" w:rsidP="00590AE5">
            <w:r>
              <w:t>7</w:t>
            </w:r>
          </w:p>
        </w:tc>
        <w:tc>
          <w:tcPr>
            <w:tcW w:w="1870" w:type="dxa"/>
          </w:tcPr>
          <w:p w:rsidR="00590AE5" w:rsidRDefault="00590AE5" w:rsidP="00590AE5">
            <w:pPr>
              <w:jc w:val="right"/>
            </w:pPr>
            <w:r>
              <w:t>0.201</w:t>
            </w:r>
          </w:p>
        </w:tc>
        <w:tc>
          <w:tcPr>
            <w:tcW w:w="1870" w:type="dxa"/>
          </w:tcPr>
          <w:p w:rsidR="00590AE5" w:rsidRDefault="00590AE5" w:rsidP="00590AE5">
            <w:pPr>
              <w:jc w:val="right"/>
            </w:pPr>
            <w:r>
              <w:t>0.195</w:t>
            </w:r>
          </w:p>
        </w:tc>
        <w:tc>
          <w:tcPr>
            <w:tcW w:w="1870" w:type="dxa"/>
          </w:tcPr>
          <w:p w:rsidR="00590AE5" w:rsidRDefault="00590AE5" w:rsidP="00590AE5">
            <w:pPr>
              <w:jc w:val="right"/>
            </w:pPr>
            <w:r>
              <w:t>0.189</w:t>
            </w:r>
          </w:p>
        </w:tc>
        <w:tc>
          <w:tcPr>
            <w:tcW w:w="1870" w:type="dxa"/>
          </w:tcPr>
          <w:p w:rsidR="00590AE5" w:rsidRDefault="00590AE5" w:rsidP="00590AE5">
            <w:pPr>
              <w:jc w:val="right"/>
            </w:pPr>
            <w:r>
              <w:t>0.191</w:t>
            </w:r>
          </w:p>
        </w:tc>
      </w:tr>
      <w:tr w:rsidR="00590AE5" w:rsidTr="00590AE5">
        <w:tc>
          <w:tcPr>
            <w:tcW w:w="1870" w:type="dxa"/>
          </w:tcPr>
          <w:p w:rsidR="00590AE5" w:rsidRDefault="00590AE5" w:rsidP="00590AE5">
            <w:r>
              <w:t>14</w:t>
            </w:r>
          </w:p>
        </w:tc>
        <w:tc>
          <w:tcPr>
            <w:tcW w:w="1870" w:type="dxa"/>
          </w:tcPr>
          <w:p w:rsidR="00590AE5" w:rsidRDefault="00590AE5" w:rsidP="00590AE5">
            <w:pPr>
              <w:jc w:val="right"/>
            </w:pPr>
            <w:r>
              <w:t>0.519</w:t>
            </w:r>
          </w:p>
        </w:tc>
        <w:tc>
          <w:tcPr>
            <w:tcW w:w="1870" w:type="dxa"/>
          </w:tcPr>
          <w:p w:rsidR="00590AE5" w:rsidRDefault="00590AE5" w:rsidP="00590AE5">
            <w:pPr>
              <w:jc w:val="right"/>
            </w:pPr>
            <w:r>
              <w:t>0.518</w:t>
            </w:r>
          </w:p>
        </w:tc>
        <w:tc>
          <w:tcPr>
            <w:tcW w:w="1870" w:type="dxa"/>
          </w:tcPr>
          <w:p w:rsidR="00590AE5" w:rsidRDefault="00590AE5" w:rsidP="00590AE5">
            <w:pPr>
              <w:jc w:val="right"/>
            </w:pPr>
            <w:r>
              <w:t>0.482</w:t>
            </w:r>
          </w:p>
        </w:tc>
        <w:tc>
          <w:tcPr>
            <w:tcW w:w="1870" w:type="dxa"/>
          </w:tcPr>
          <w:p w:rsidR="00590AE5" w:rsidRDefault="00590AE5" w:rsidP="00590AE5">
            <w:pPr>
              <w:jc w:val="right"/>
            </w:pPr>
            <w:r>
              <w:t>0.524</w:t>
            </w:r>
          </w:p>
        </w:tc>
      </w:tr>
      <w:tr w:rsidR="00590AE5" w:rsidTr="00590AE5">
        <w:tc>
          <w:tcPr>
            <w:tcW w:w="1870" w:type="dxa"/>
          </w:tcPr>
          <w:p w:rsidR="00590AE5" w:rsidRDefault="00590AE5" w:rsidP="00590AE5">
            <w:r>
              <w:t>21</w:t>
            </w:r>
          </w:p>
        </w:tc>
        <w:tc>
          <w:tcPr>
            <w:tcW w:w="1870" w:type="dxa"/>
          </w:tcPr>
          <w:p w:rsidR="00590AE5" w:rsidRDefault="00590AE5" w:rsidP="00590AE5">
            <w:pPr>
              <w:jc w:val="right"/>
            </w:pPr>
            <w:r>
              <w:t>1.013</w:t>
            </w:r>
          </w:p>
        </w:tc>
        <w:tc>
          <w:tcPr>
            <w:tcW w:w="1870" w:type="dxa"/>
          </w:tcPr>
          <w:p w:rsidR="00590AE5" w:rsidRDefault="00590AE5" w:rsidP="00590AE5">
            <w:pPr>
              <w:jc w:val="right"/>
            </w:pPr>
            <w:r>
              <w:t>1.013</w:t>
            </w:r>
          </w:p>
        </w:tc>
        <w:tc>
          <w:tcPr>
            <w:tcW w:w="1870" w:type="dxa"/>
          </w:tcPr>
          <w:p w:rsidR="00590AE5" w:rsidRDefault="00590AE5" w:rsidP="00590AE5">
            <w:pPr>
              <w:jc w:val="right"/>
            </w:pPr>
            <w:r>
              <w:t>0.930</w:t>
            </w:r>
          </w:p>
        </w:tc>
        <w:tc>
          <w:tcPr>
            <w:tcW w:w="1870" w:type="dxa"/>
          </w:tcPr>
          <w:p w:rsidR="00590AE5" w:rsidRDefault="00590AE5" w:rsidP="00590AE5">
            <w:pPr>
              <w:jc w:val="right"/>
            </w:pPr>
            <w:r>
              <w:t>1.019</w:t>
            </w:r>
          </w:p>
        </w:tc>
      </w:tr>
      <w:tr w:rsidR="00590AE5" w:rsidTr="00590AE5">
        <w:tc>
          <w:tcPr>
            <w:tcW w:w="1870" w:type="dxa"/>
          </w:tcPr>
          <w:p w:rsidR="00590AE5" w:rsidRDefault="00590AE5" w:rsidP="00590AE5">
            <w:r>
              <w:t>28</w:t>
            </w:r>
          </w:p>
        </w:tc>
        <w:tc>
          <w:tcPr>
            <w:tcW w:w="1870" w:type="dxa"/>
          </w:tcPr>
          <w:p w:rsidR="00590AE5" w:rsidRDefault="00590AE5" w:rsidP="00590AE5">
            <w:pPr>
              <w:jc w:val="right"/>
            </w:pPr>
            <w:r>
              <w:t>1.624</w:t>
            </w:r>
          </w:p>
        </w:tc>
        <w:tc>
          <w:tcPr>
            <w:tcW w:w="1870" w:type="dxa"/>
          </w:tcPr>
          <w:p w:rsidR="00590AE5" w:rsidRDefault="00590AE5" w:rsidP="00590AE5">
            <w:pPr>
              <w:jc w:val="right"/>
            </w:pPr>
            <w:r>
              <w:t>1.608</w:t>
            </w:r>
          </w:p>
        </w:tc>
        <w:tc>
          <w:tcPr>
            <w:tcW w:w="1870" w:type="dxa"/>
          </w:tcPr>
          <w:p w:rsidR="00590AE5" w:rsidRDefault="00590AE5" w:rsidP="00590AE5">
            <w:pPr>
              <w:jc w:val="right"/>
            </w:pPr>
            <w:r>
              <w:t>1.478</w:t>
            </w:r>
          </w:p>
        </w:tc>
        <w:tc>
          <w:tcPr>
            <w:tcW w:w="1870" w:type="dxa"/>
          </w:tcPr>
          <w:p w:rsidR="00590AE5" w:rsidRDefault="00590AE5" w:rsidP="00590AE5">
            <w:pPr>
              <w:jc w:val="right"/>
            </w:pPr>
            <w:r>
              <w:t>1.584</w:t>
            </w:r>
          </w:p>
        </w:tc>
      </w:tr>
      <w:tr w:rsidR="00590AE5" w:rsidTr="00590AE5">
        <w:tc>
          <w:tcPr>
            <w:tcW w:w="1870" w:type="dxa"/>
          </w:tcPr>
          <w:p w:rsidR="00590AE5" w:rsidRDefault="00590AE5" w:rsidP="00590AE5">
            <w:r>
              <w:t>35</w:t>
            </w:r>
          </w:p>
        </w:tc>
        <w:tc>
          <w:tcPr>
            <w:tcW w:w="1870" w:type="dxa"/>
          </w:tcPr>
          <w:p w:rsidR="00590AE5" w:rsidRDefault="00590AE5" w:rsidP="00590AE5">
            <w:pPr>
              <w:jc w:val="right"/>
            </w:pPr>
            <w:r>
              <w:t>2.266</w:t>
            </w:r>
          </w:p>
        </w:tc>
        <w:tc>
          <w:tcPr>
            <w:tcW w:w="1870" w:type="dxa"/>
          </w:tcPr>
          <w:p w:rsidR="00590AE5" w:rsidRDefault="00590AE5" w:rsidP="00590AE5">
            <w:pPr>
              <w:jc w:val="right"/>
            </w:pPr>
            <w:r>
              <w:t>2.199</w:t>
            </w:r>
          </w:p>
        </w:tc>
        <w:tc>
          <w:tcPr>
            <w:tcW w:w="1870" w:type="dxa"/>
          </w:tcPr>
          <w:p w:rsidR="00590AE5" w:rsidRDefault="00590AE5" w:rsidP="00590AE5">
            <w:pPr>
              <w:jc w:val="right"/>
            </w:pPr>
            <w:r>
              <w:t>2.047</w:t>
            </w:r>
          </w:p>
        </w:tc>
        <w:tc>
          <w:tcPr>
            <w:tcW w:w="1870" w:type="dxa"/>
          </w:tcPr>
          <w:p w:rsidR="00590AE5" w:rsidRDefault="00590AE5" w:rsidP="00590AE5">
            <w:pPr>
              <w:jc w:val="right"/>
            </w:pPr>
            <w:r>
              <w:t>2.118</w:t>
            </w:r>
          </w:p>
        </w:tc>
      </w:tr>
    </w:tbl>
    <w:p w:rsidR="00DB4440" w:rsidRDefault="00DB4440">
      <w:pPr>
        <w:ind w:left="810" w:hanging="810"/>
      </w:pPr>
    </w:p>
    <w:p w:rsidR="00DB4440" w:rsidRDefault="00DB4440">
      <w:pPr>
        <w:ind w:left="810" w:hanging="810"/>
      </w:pPr>
    </w:p>
    <w:p w:rsidR="00DB4440" w:rsidRDefault="00DB4440">
      <w:pPr>
        <w:ind w:left="810" w:hanging="810"/>
      </w:pPr>
    </w:p>
    <w:p w:rsidR="00DB4440" w:rsidRDefault="00344DC0">
      <w:pPr>
        <w:ind w:left="810" w:hanging="810"/>
      </w:pPr>
      <w:r>
        <w:tab/>
      </w:r>
    </w:p>
    <w:sectPr w:rsidR="00DB44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40"/>
    <w:rsid w:val="00025D40"/>
    <w:rsid w:val="000C23F6"/>
    <w:rsid w:val="001A70E1"/>
    <w:rsid w:val="00294E11"/>
    <w:rsid w:val="002A3E17"/>
    <w:rsid w:val="002C0667"/>
    <w:rsid w:val="002D03F6"/>
    <w:rsid w:val="00344DC0"/>
    <w:rsid w:val="003C37C8"/>
    <w:rsid w:val="0043084C"/>
    <w:rsid w:val="00590AE5"/>
    <w:rsid w:val="005D7225"/>
    <w:rsid w:val="006B452C"/>
    <w:rsid w:val="0074029E"/>
    <w:rsid w:val="007E690D"/>
    <w:rsid w:val="008723D8"/>
    <w:rsid w:val="0088397A"/>
    <w:rsid w:val="008D0FE3"/>
    <w:rsid w:val="009022FF"/>
    <w:rsid w:val="00914533"/>
    <w:rsid w:val="009162D0"/>
    <w:rsid w:val="009D032C"/>
    <w:rsid w:val="009E017B"/>
    <w:rsid w:val="00A0594D"/>
    <w:rsid w:val="00AE65FE"/>
    <w:rsid w:val="00B813E0"/>
    <w:rsid w:val="00DB4440"/>
    <w:rsid w:val="00DB79C4"/>
    <w:rsid w:val="00E832F0"/>
    <w:rsid w:val="00E876C4"/>
    <w:rsid w:val="00E877A4"/>
    <w:rsid w:val="00EF05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956B"/>
  <w15:docId w15:val="{449A15F8-0918-F246-8912-CA6B09F7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52C"/>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62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4DB1"/>
    <w:rPr>
      <w:color w:val="808080"/>
    </w:rPr>
  </w:style>
  <w:style w:type="character" w:styleId="LineNumber">
    <w:name w:val="line number"/>
    <w:basedOn w:val="DefaultParagraphFont"/>
    <w:uiPriority w:val="99"/>
    <w:semiHidden/>
    <w:unhideWhenUsed/>
    <w:rsid w:val="00FE63B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EF05DB"/>
    <w:rPr>
      <w:color w:val="0563C1" w:themeColor="hyperlink"/>
      <w:u w:val="single"/>
    </w:rPr>
  </w:style>
  <w:style w:type="character" w:customStyle="1" w:styleId="UnresolvedMention">
    <w:name w:val="Unresolved Mention"/>
    <w:basedOn w:val="DefaultParagraphFont"/>
    <w:uiPriority w:val="99"/>
    <w:semiHidden/>
    <w:unhideWhenUsed/>
    <w:rsid w:val="00EF05DB"/>
    <w:rPr>
      <w:color w:val="605E5C"/>
      <w:shd w:val="clear" w:color="auto" w:fill="E1DFDD"/>
    </w:rPr>
  </w:style>
  <w:style w:type="character" w:customStyle="1" w:styleId="sw">
    <w:name w:val="sw"/>
    <w:basedOn w:val="DefaultParagraphFont"/>
    <w:rsid w:val="0088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072">
      <w:bodyDiv w:val="1"/>
      <w:marLeft w:val="0"/>
      <w:marRight w:val="0"/>
      <w:marTop w:val="0"/>
      <w:marBottom w:val="0"/>
      <w:divBdr>
        <w:top w:val="none" w:sz="0" w:space="0" w:color="auto"/>
        <w:left w:val="none" w:sz="0" w:space="0" w:color="auto"/>
        <w:bottom w:val="none" w:sz="0" w:space="0" w:color="auto"/>
        <w:right w:val="none" w:sz="0" w:space="0" w:color="auto"/>
      </w:divBdr>
    </w:div>
    <w:div w:id="74060342">
      <w:bodyDiv w:val="1"/>
      <w:marLeft w:val="0"/>
      <w:marRight w:val="0"/>
      <w:marTop w:val="0"/>
      <w:marBottom w:val="0"/>
      <w:divBdr>
        <w:top w:val="none" w:sz="0" w:space="0" w:color="auto"/>
        <w:left w:val="none" w:sz="0" w:space="0" w:color="auto"/>
        <w:bottom w:val="none" w:sz="0" w:space="0" w:color="auto"/>
        <w:right w:val="none" w:sz="0" w:space="0" w:color="auto"/>
      </w:divBdr>
    </w:div>
    <w:div w:id="79376574">
      <w:bodyDiv w:val="1"/>
      <w:marLeft w:val="0"/>
      <w:marRight w:val="0"/>
      <w:marTop w:val="0"/>
      <w:marBottom w:val="0"/>
      <w:divBdr>
        <w:top w:val="none" w:sz="0" w:space="0" w:color="auto"/>
        <w:left w:val="none" w:sz="0" w:space="0" w:color="auto"/>
        <w:bottom w:val="none" w:sz="0" w:space="0" w:color="auto"/>
        <w:right w:val="none" w:sz="0" w:space="0" w:color="auto"/>
      </w:divBdr>
    </w:div>
    <w:div w:id="133718852">
      <w:bodyDiv w:val="1"/>
      <w:marLeft w:val="0"/>
      <w:marRight w:val="0"/>
      <w:marTop w:val="0"/>
      <w:marBottom w:val="0"/>
      <w:divBdr>
        <w:top w:val="none" w:sz="0" w:space="0" w:color="auto"/>
        <w:left w:val="none" w:sz="0" w:space="0" w:color="auto"/>
        <w:bottom w:val="none" w:sz="0" w:space="0" w:color="auto"/>
        <w:right w:val="none" w:sz="0" w:space="0" w:color="auto"/>
      </w:divBdr>
    </w:div>
    <w:div w:id="173423604">
      <w:bodyDiv w:val="1"/>
      <w:marLeft w:val="0"/>
      <w:marRight w:val="0"/>
      <w:marTop w:val="0"/>
      <w:marBottom w:val="0"/>
      <w:divBdr>
        <w:top w:val="none" w:sz="0" w:space="0" w:color="auto"/>
        <w:left w:val="none" w:sz="0" w:space="0" w:color="auto"/>
        <w:bottom w:val="none" w:sz="0" w:space="0" w:color="auto"/>
        <w:right w:val="none" w:sz="0" w:space="0" w:color="auto"/>
      </w:divBdr>
    </w:div>
    <w:div w:id="196163157">
      <w:bodyDiv w:val="1"/>
      <w:marLeft w:val="0"/>
      <w:marRight w:val="0"/>
      <w:marTop w:val="0"/>
      <w:marBottom w:val="0"/>
      <w:divBdr>
        <w:top w:val="none" w:sz="0" w:space="0" w:color="auto"/>
        <w:left w:val="none" w:sz="0" w:space="0" w:color="auto"/>
        <w:bottom w:val="none" w:sz="0" w:space="0" w:color="auto"/>
        <w:right w:val="none" w:sz="0" w:space="0" w:color="auto"/>
      </w:divBdr>
    </w:div>
    <w:div w:id="321544296">
      <w:bodyDiv w:val="1"/>
      <w:marLeft w:val="0"/>
      <w:marRight w:val="0"/>
      <w:marTop w:val="0"/>
      <w:marBottom w:val="0"/>
      <w:divBdr>
        <w:top w:val="none" w:sz="0" w:space="0" w:color="auto"/>
        <w:left w:val="none" w:sz="0" w:space="0" w:color="auto"/>
        <w:bottom w:val="none" w:sz="0" w:space="0" w:color="auto"/>
        <w:right w:val="none" w:sz="0" w:space="0" w:color="auto"/>
      </w:divBdr>
    </w:div>
    <w:div w:id="495414178">
      <w:bodyDiv w:val="1"/>
      <w:marLeft w:val="0"/>
      <w:marRight w:val="0"/>
      <w:marTop w:val="0"/>
      <w:marBottom w:val="0"/>
      <w:divBdr>
        <w:top w:val="none" w:sz="0" w:space="0" w:color="auto"/>
        <w:left w:val="none" w:sz="0" w:space="0" w:color="auto"/>
        <w:bottom w:val="none" w:sz="0" w:space="0" w:color="auto"/>
        <w:right w:val="none" w:sz="0" w:space="0" w:color="auto"/>
      </w:divBdr>
    </w:div>
    <w:div w:id="698043757">
      <w:bodyDiv w:val="1"/>
      <w:marLeft w:val="0"/>
      <w:marRight w:val="0"/>
      <w:marTop w:val="0"/>
      <w:marBottom w:val="0"/>
      <w:divBdr>
        <w:top w:val="none" w:sz="0" w:space="0" w:color="auto"/>
        <w:left w:val="none" w:sz="0" w:space="0" w:color="auto"/>
        <w:bottom w:val="none" w:sz="0" w:space="0" w:color="auto"/>
        <w:right w:val="none" w:sz="0" w:space="0" w:color="auto"/>
      </w:divBdr>
    </w:div>
    <w:div w:id="704142317">
      <w:bodyDiv w:val="1"/>
      <w:marLeft w:val="0"/>
      <w:marRight w:val="0"/>
      <w:marTop w:val="0"/>
      <w:marBottom w:val="0"/>
      <w:divBdr>
        <w:top w:val="none" w:sz="0" w:space="0" w:color="auto"/>
        <w:left w:val="none" w:sz="0" w:space="0" w:color="auto"/>
        <w:bottom w:val="none" w:sz="0" w:space="0" w:color="auto"/>
        <w:right w:val="none" w:sz="0" w:space="0" w:color="auto"/>
      </w:divBdr>
      <w:divsChild>
        <w:div w:id="519317841">
          <w:marLeft w:val="0"/>
          <w:marRight w:val="0"/>
          <w:marTop w:val="0"/>
          <w:marBottom w:val="0"/>
          <w:divBdr>
            <w:top w:val="none" w:sz="0" w:space="0" w:color="auto"/>
            <w:left w:val="none" w:sz="0" w:space="0" w:color="auto"/>
            <w:bottom w:val="none" w:sz="0" w:space="0" w:color="auto"/>
            <w:right w:val="none" w:sz="0" w:space="0" w:color="auto"/>
          </w:divBdr>
        </w:div>
        <w:div w:id="257177041">
          <w:marLeft w:val="0"/>
          <w:marRight w:val="0"/>
          <w:marTop w:val="0"/>
          <w:marBottom w:val="0"/>
          <w:divBdr>
            <w:top w:val="none" w:sz="0" w:space="0" w:color="auto"/>
            <w:left w:val="none" w:sz="0" w:space="0" w:color="auto"/>
            <w:bottom w:val="none" w:sz="0" w:space="0" w:color="auto"/>
            <w:right w:val="none" w:sz="0" w:space="0" w:color="auto"/>
          </w:divBdr>
        </w:div>
      </w:divsChild>
    </w:div>
    <w:div w:id="935870288">
      <w:bodyDiv w:val="1"/>
      <w:marLeft w:val="0"/>
      <w:marRight w:val="0"/>
      <w:marTop w:val="0"/>
      <w:marBottom w:val="0"/>
      <w:divBdr>
        <w:top w:val="none" w:sz="0" w:space="0" w:color="auto"/>
        <w:left w:val="none" w:sz="0" w:space="0" w:color="auto"/>
        <w:bottom w:val="none" w:sz="0" w:space="0" w:color="auto"/>
        <w:right w:val="none" w:sz="0" w:space="0" w:color="auto"/>
      </w:divBdr>
    </w:div>
    <w:div w:id="1184782006">
      <w:bodyDiv w:val="1"/>
      <w:marLeft w:val="0"/>
      <w:marRight w:val="0"/>
      <w:marTop w:val="0"/>
      <w:marBottom w:val="0"/>
      <w:divBdr>
        <w:top w:val="none" w:sz="0" w:space="0" w:color="auto"/>
        <w:left w:val="none" w:sz="0" w:space="0" w:color="auto"/>
        <w:bottom w:val="none" w:sz="0" w:space="0" w:color="auto"/>
        <w:right w:val="none" w:sz="0" w:space="0" w:color="auto"/>
      </w:divBdr>
    </w:div>
    <w:div w:id="1276211915">
      <w:bodyDiv w:val="1"/>
      <w:marLeft w:val="0"/>
      <w:marRight w:val="0"/>
      <w:marTop w:val="0"/>
      <w:marBottom w:val="0"/>
      <w:divBdr>
        <w:top w:val="none" w:sz="0" w:space="0" w:color="auto"/>
        <w:left w:val="none" w:sz="0" w:space="0" w:color="auto"/>
        <w:bottom w:val="none" w:sz="0" w:space="0" w:color="auto"/>
        <w:right w:val="none" w:sz="0" w:space="0" w:color="auto"/>
      </w:divBdr>
    </w:div>
    <w:div w:id="1491756239">
      <w:bodyDiv w:val="1"/>
      <w:marLeft w:val="0"/>
      <w:marRight w:val="0"/>
      <w:marTop w:val="0"/>
      <w:marBottom w:val="0"/>
      <w:divBdr>
        <w:top w:val="none" w:sz="0" w:space="0" w:color="auto"/>
        <w:left w:val="none" w:sz="0" w:space="0" w:color="auto"/>
        <w:bottom w:val="none" w:sz="0" w:space="0" w:color="auto"/>
        <w:right w:val="none" w:sz="0" w:space="0" w:color="auto"/>
      </w:divBdr>
    </w:div>
    <w:div w:id="1512716816">
      <w:bodyDiv w:val="1"/>
      <w:marLeft w:val="0"/>
      <w:marRight w:val="0"/>
      <w:marTop w:val="0"/>
      <w:marBottom w:val="0"/>
      <w:divBdr>
        <w:top w:val="none" w:sz="0" w:space="0" w:color="auto"/>
        <w:left w:val="none" w:sz="0" w:space="0" w:color="auto"/>
        <w:bottom w:val="none" w:sz="0" w:space="0" w:color="auto"/>
        <w:right w:val="none" w:sz="0" w:space="0" w:color="auto"/>
      </w:divBdr>
    </w:div>
    <w:div w:id="1616525259">
      <w:bodyDiv w:val="1"/>
      <w:marLeft w:val="0"/>
      <w:marRight w:val="0"/>
      <w:marTop w:val="0"/>
      <w:marBottom w:val="0"/>
      <w:divBdr>
        <w:top w:val="none" w:sz="0" w:space="0" w:color="auto"/>
        <w:left w:val="none" w:sz="0" w:space="0" w:color="auto"/>
        <w:bottom w:val="none" w:sz="0" w:space="0" w:color="auto"/>
        <w:right w:val="none" w:sz="0" w:space="0" w:color="auto"/>
      </w:divBdr>
    </w:div>
    <w:div w:id="1648053314">
      <w:bodyDiv w:val="1"/>
      <w:marLeft w:val="0"/>
      <w:marRight w:val="0"/>
      <w:marTop w:val="0"/>
      <w:marBottom w:val="0"/>
      <w:divBdr>
        <w:top w:val="none" w:sz="0" w:space="0" w:color="auto"/>
        <w:left w:val="none" w:sz="0" w:space="0" w:color="auto"/>
        <w:bottom w:val="none" w:sz="0" w:space="0" w:color="auto"/>
        <w:right w:val="none" w:sz="0" w:space="0" w:color="auto"/>
      </w:divBdr>
    </w:div>
    <w:div w:id="1655528812">
      <w:bodyDiv w:val="1"/>
      <w:marLeft w:val="0"/>
      <w:marRight w:val="0"/>
      <w:marTop w:val="0"/>
      <w:marBottom w:val="0"/>
      <w:divBdr>
        <w:top w:val="none" w:sz="0" w:space="0" w:color="auto"/>
        <w:left w:val="none" w:sz="0" w:space="0" w:color="auto"/>
        <w:bottom w:val="none" w:sz="0" w:space="0" w:color="auto"/>
        <w:right w:val="none" w:sz="0" w:space="0" w:color="auto"/>
      </w:divBdr>
      <w:divsChild>
        <w:div w:id="1931888958">
          <w:marLeft w:val="0"/>
          <w:marRight w:val="0"/>
          <w:marTop w:val="0"/>
          <w:marBottom w:val="0"/>
          <w:divBdr>
            <w:top w:val="none" w:sz="0" w:space="0" w:color="auto"/>
            <w:left w:val="none" w:sz="0" w:space="0" w:color="auto"/>
            <w:bottom w:val="none" w:sz="0" w:space="0" w:color="auto"/>
            <w:right w:val="none" w:sz="0" w:space="0" w:color="auto"/>
          </w:divBdr>
        </w:div>
        <w:div w:id="1768498914">
          <w:marLeft w:val="0"/>
          <w:marRight w:val="0"/>
          <w:marTop w:val="0"/>
          <w:marBottom w:val="0"/>
          <w:divBdr>
            <w:top w:val="none" w:sz="0" w:space="0" w:color="auto"/>
            <w:left w:val="none" w:sz="0" w:space="0" w:color="auto"/>
            <w:bottom w:val="none" w:sz="0" w:space="0" w:color="auto"/>
            <w:right w:val="none" w:sz="0" w:space="0" w:color="auto"/>
          </w:divBdr>
        </w:div>
        <w:div w:id="897012262">
          <w:marLeft w:val="0"/>
          <w:marRight w:val="0"/>
          <w:marTop w:val="0"/>
          <w:marBottom w:val="0"/>
          <w:divBdr>
            <w:top w:val="none" w:sz="0" w:space="0" w:color="auto"/>
            <w:left w:val="none" w:sz="0" w:space="0" w:color="auto"/>
            <w:bottom w:val="none" w:sz="0" w:space="0" w:color="auto"/>
            <w:right w:val="none" w:sz="0" w:space="0" w:color="auto"/>
          </w:divBdr>
        </w:div>
        <w:div w:id="184560922">
          <w:marLeft w:val="0"/>
          <w:marRight w:val="0"/>
          <w:marTop w:val="0"/>
          <w:marBottom w:val="0"/>
          <w:divBdr>
            <w:top w:val="none" w:sz="0" w:space="0" w:color="auto"/>
            <w:left w:val="none" w:sz="0" w:space="0" w:color="auto"/>
            <w:bottom w:val="none" w:sz="0" w:space="0" w:color="auto"/>
            <w:right w:val="none" w:sz="0" w:space="0" w:color="auto"/>
          </w:divBdr>
        </w:div>
        <w:div w:id="1598947367">
          <w:marLeft w:val="0"/>
          <w:marRight w:val="0"/>
          <w:marTop w:val="0"/>
          <w:marBottom w:val="0"/>
          <w:divBdr>
            <w:top w:val="none" w:sz="0" w:space="0" w:color="auto"/>
            <w:left w:val="none" w:sz="0" w:space="0" w:color="auto"/>
            <w:bottom w:val="none" w:sz="0" w:space="0" w:color="auto"/>
            <w:right w:val="none" w:sz="0" w:space="0" w:color="auto"/>
          </w:divBdr>
        </w:div>
      </w:divsChild>
    </w:div>
    <w:div w:id="1715621058">
      <w:bodyDiv w:val="1"/>
      <w:marLeft w:val="0"/>
      <w:marRight w:val="0"/>
      <w:marTop w:val="0"/>
      <w:marBottom w:val="0"/>
      <w:divBdr>
        <w:top w:val="none" w:sz="0" w:space="0" w:color="auto"/>
        <w:left w:val="none" w:sz="0" w:space="0" w:color="auto"/>
        <w:bottom w:val="none" w:sz="0" w:space="0" w:color="auto"/>
        <w:right w:val="none" w:sz="0" w:space="0" w:color="auto"/>
      </w:divBdr>
    </w:div>
    <w:div w:id="1845321803">
      <w:bodyDiv w:val="1"/>
      <w:marLeft w:val="0"/>
      <w:marRight w:val="0"/>
      <w:marTop w:val="0"/>
      <w:marBottom w:val="0"/>
      <w:divBdr>
        <w:top w:val="none" w:sz="0" w:space="0" w:color="auto"/>
        <w:left w:val="none" w:sz="0" w:space="0" w:color="auto"/>
        <w:bottom w:val="none" w:sz="0" w:space="0" w:color="auto"/>
        <w:right w:val="none" w:sz="0" w:space="0" w:color="auto"/>
      </w:divBdr>
    </w:div>
    <w:div w:id="2003269656">
      <w:bodyDiv w:val="1"/>
      <w:marLeft w:val="0"/>
      <w:marRight w:val="0"/>
      <w:marTop w:val="0"/>
      <w:marBottom w:val="0"/>
      <w:divBdr>
        <w:top w:val="none" w:sz="0" w:space="0" w:color="auto"/>
        <w:left w:val="none" w:sz="0" w:space="0" w:color="auto"/>
        <w:bottom w:val="none" w:sz="0" w:space="0" w:color="auto"/>
        <w:right w:val="none" w:sz="0" w:space="0" w:color="auto"/>
      </w:divBdr>
    </w:div>
    <w:div w:id="2008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1444885">
          <w:marLeft w:val="0"/>
          <w:marRight w:val="0"/>
          <w:marTop w:val="0"/>
          <w:marBottom w:val="0"/>
          <w:divBdr>
            <w:top w:val="none" w:sz="0" w:space="0" w:color="auto"/>
            <w:left w:val="none" w:sz="0" w:space="0" w:color="auto"/>
            <w:bottom w:val="none" w:sz="0" w:space="0" w:color="auto"/>
            <w:right w:val="none" w:sz="0" w:space="0" w:color="auto"/>
          </w:divBdr>
        </w:div>
        <w:div w:id="1697658410">
          <w:marLeft w:val="0"/>
          <w:marRight w:val="0"/>
          <w:marTop w:val="0"/>
          <w:marBottom w:val="0"/>
          <w:divBdr>
            <w:top w:val="none" w:sz="0" w:space="0" w:color="auto"/>
            <w:left w:val="none" w:sz="0" w:space="0" w:color="auto"/>
            <w:bottom w:val="none" w:sz="0" w:space="0" w:color="auto"/>
            <w:right w:val="none" w:sz="0" w:space="0" w:color="auto"/>
          </w:divBdr>
        </w:div>
        <w:div w:id="2052679830">
          <w:marLeft w:val="0"/>
          <w:marRight w:val="0"/>
          <w:marTop w:val="0"/>
          <w:marBottom w:val="0"/>
          <w:divBdr>
            <w:top w:val="none" w:sz="0" w:space="0" w:color="auto"/>
            <w:left w:val="none" w:sz="0" w:space="0" w:color="auto"/>
            <w:bottom w:val="none" w:sz="0" w:space="0" w:color="auto"/>
            <w:right w:val="none" w:sz="0" w:space="0" w:color="auto"/>
          </w:divBdr>
        </w:div>
        <w:div w:id="2037266016">
          <w:marLeft w:val="0"/>
          <w:marRight w:val="0"/>
          <w:marTop w:val="0"/>
          <w:marBottom w:val="0"/>
          <w:divBdr>
            <w:top w:val="none" w:sz="0" w:space="0" w:color="auto"/>
            <w:left w:val="none" w:sz="0" w:space="0" w:color="auto"/>
            <w:bottom w:val="none" w:sz="0" w:space="0" w:color="auto"/>
            <w:right w:val="none" w:sz="0" w:space="0" w:color="auto"/>
          </w:divBdr>
        </w:div>
        <w:div w:id="356741456">
          <w:marLeft w:val="0"/>
          <w:marRight w:val="0"/>
          <w:marTop w:val="0"/>
          <w:marBottom w:val="0"/>
          <w:divBdr>
            <w:top w:val="none" w:sz="0" w:space="0" w:color="auto"/>
            <w:left w:val="none" w:sz="0" w:space="0" w:color="auto"/>
            <w:bottom w:val="none" w:sz="0" w:space="0" w:color="auto"/>
            <w:right w:val="none" w:sz="0" w:space="0" w:color="auto"/>
          </w:divBdr>
        </w:div>
        <w:div w:id="1092242724">
          <w:marLeft w:val="0"/>
          <w:marRight w:val="0"/>
          <w:marTop w:val="0"/>
          <w:marBottom w:val="0"/>
          <w:divBdr>
            <w:top w:val="none" w:sz="0" w:space="0" w:color="auto"/>
            <w:left w:val="none" w:sz="0" w:space="0" w:color="auto"/>
            <w:bottom w:val="none" w:sz="0" w:space="0" w:color="auto"/>
            <w:right w:val="none" w:sz="0" w:space="0" w:color="auto"/>
          </w:divBdr>
        </w:div>
      </w:divsChild>
    </w:div>
    <w:div w:id="203091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Y1r3AHkRAafyd6CZ/XRYrjjJWA==">AMUW2mXbZj3h7GFYJ/XyDyIyPvNLq7TR81YusWF2Ko08K4sqV3coZOZkRYH7+RuIcm6dUXGpDpM8mN3aVS/pTqGFr1Ro2EDecC8VMnk9gBpqQReO97YlNNzGqLsn8jh56GrYCEoXlRplD/uTifldMBnhYS2gB11D3w==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Breeding</dc:creator>
  <cp:lastModifiedBy>Breeding</cp:lastModifiedBy>
  <cp:revision>2</cp:revision>
  <dcterms:created xsi:type="dcterms:W3CDTF">2023-04-26T05:18:00Z</dcterms:created>
  <dcterms:modified xsi:type="dcterms:W3CDTF">2023-04-26T05:18:00Z</dcterms:modified>
</cp:coreProperties>
</file>