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5CA94" w14:textId="77777777" w:rsidR="006D3AAF" w:rsidRDefault="00000000">
      <w:pPr>
        <w:spacing w:before="160" w:after="80"/>
      </w:pPr>
      <w:r>
        <w:rPr>
          <w:b/>
        </w:rPr>
        <w:t>Table 1. Percentage composition and nutritional contribution of the diets used in nursery pigs</w:t>
      </w:r>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504"/>
        <w:gridCol w:w="3504"/>
        <w:gridCol w:w="3504"/>
      </w:tblGrid>
      <w:tr w:rsidR="006D3AAF" w14:paraId="3CB5C339"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73F96974" w14:textId="77777777" w:rsidR="006D3AAF" w:rsidRDefault="00000000">
            <w:r>
              <w:rPr>
                <w:b/>
                <w:sz w:val="20"/>
              </w:rPr>
              <w:t>Ingredients (%) / Nutrient contributions</w:t>
            </w:r>
          </w:p>
        </w:tc>
        <w:tc>
          <w:tcPr>
            <w:tcW w:w="3504" w:type="dxa"/>
            <w:shd w:val="clear" w:color="auto" w:fill="FFFFFF" w:themeFill="background1"/>
            <w:tcMar>
              <w:top w:w="80" w:type="dxa"/>
              <w:left w:w="80" w:type="dxa"/>
              <w:bottom w:w="80" w:type="dxa"/>
              <w:right w:w="80" w:type="dxa"/>
            </w:tcMar>
            <w:vAlign w:val="center"/>
          </w:tcPr>
          <w:p w14:paraId="424F713D" w14:textId="77777777" w:rsidR="006D3AAF" w:rsidRDefault="00000000">
            <w:pPr>
              <w:jc w:val="center"/>
            </w:pPr>
            <w:r>
              <w:rPr>
                <w:b/>
                <w:sz w:val="20"/>
              </w:rPr>
              <w:t>Starter feed</w:t>
            </w:r>
          </w:p>
        </w:tc>
        <w:tc>
          <w:tcPr>
            <w:tcW w:w="3504" w:type="dxa"/>
            <w:shd w:val="clear" w:color="auto" w:fill="FFFFFF" w:themeFill="background1"/>
            <w:tcMar>
              <w:top w:w="80" w:type="dxa"/>
              <w:left w:w="80" w:type="dxa"/>
              <w:bottom w:w="80" w:type="dxa"/>
              <w:right w:w="80" w:type="dxa"/>
            </w:tcMar>
            <w:vAlign w:val="center"/>
          </w:tcPr>
          <w:p w14:paraId="7CB812CA" w14:textId="77777777" w:rsidR="006D3AAF" w:rsidRDefault="00000000">
            <w:pPr>
              <w:jc w:val="center"/>
            </w:pPr>
            <w:r>
              <w:rPr>
                <w:b/>
                <w:sz w:val="20"/>
              </w:rPr>
              <w:t>Grower feed</w:t>
            </w:r>
          </w:p>
        </w:tc>
      </w:tr>
      <w:tr w:rsidR="006D3AAF" w14:paraId="65F5F2C1" w14:textId="77777777" w:rsidTr="00441DB2">
        <w:trPr>
          <w:jc w:val="center"/>
        </w:trPr>
        <w:tc>
          <w:tcPr>
            <w:tcW w:w="3504" w:type="dxa"/>
            <w:tcMar>
              <w:top w:w="80" w:type="dxa"/>
              <w:left w:w="80" w:type="dxa"/>
              <w:bottom w:w="80" w:type="dxa"/>
              <w:right w:w="80" w:type="dxa"/>
            </w:tcMar>
            <w:vAlign w:val="center"/>
          </w:tcPr>
          <w:p w14:paraId="240F34A8" w14:textId="77777777" w:rsidR="006D3AAF" w:rsidRDefault="00000000">
            <w:pPr>
              <w:jc w:val="center"/>
            </w:pPr>
            <w:r>
              <w:rPr>
                <w:sz w:val="20"/>
              </w:rPr>
              <w:t>Wheat</w:t>
            </w:r>
          </w:p>
        </w:tc>
        <w:tc>
          <w:tcPr>
            <w:tcW w:w="3504" w:type="dxa"/>
            <w:tcMar>
              <w:top w:w="80" w:type="dxa"/>
              <w:left w:w="80" w:type="dxa"/>
              <w:bottom w:w="80" w:type="dxa"/>
              <w:right w:w="80" w:type="dxa"/>
            </w:tcMar>
            <w:vAlign w:val="center"/>
          </w:tcPr>
          <w:p w14:paraId="7663C76D" w14:textId="77777777" w:rsidR="006D3AAF" w:rsidRDefault="00000000">
            <w:pPr>
              <w:jc w:val="center"/>
            </w:pPr>
            <w:r>
              <w:rPr>
                <w:sz w:val="20"/>
              </w:rPr>
              <w:t>56.8</w:t>
            </w:r>
          </w:p>
        </w:tc>
        <w:tc>
          <w:tcPr>
            <w:tcW w:w="3504" w:type="dxa"/>
            <w:tcMar>
              <w:top w:w="80" w:type="dxa"/>
              <w:left w:w="80" w:type="dxa"/>
              <w:bottom w:w="80" w:type="dxa"/>
              <w:right w:w="80" w:type="dxa"/>
            </w:tcMar>
            <w:vAlign w:val="center"/>
          </w:tcPr>
          <w:p w14:paraId="6CE69BDA" w14:textId="77777777" w:rsidR="006D3AAF" w:rsidRDefault="00000000">
            <w:pPr>
              <w:jc w:val="center"/>
            </w:pPr>
            <w:r>
              <w:rPr>
                <w:sz w:val="20"/>
              </w:rPr>
              <w:t>47.4</w:t>
            </w:r>
          </w:p>
        </w:tc>
      </w:tr>
      <w:tr w:rsidR="006D3AAF" w14:paraId="44DB4689" w14:textId="77777777" w:rsidTr="00441DB2">
        <w:trPr>
          <w:jc w:val="center"/>
        </w:trPr>
        <w:tc>
          <w:tcPr>
            <w:tcW w:w="3504" w:type="dxa"/>
            <w:tcMar>
              <w:top w:w="80" w:type="dxa"/>
              <w:left w:w="80" w:type="dxa"/>
              <w:bottom w:w="80" w:type="dxa"/>
              <w:right w:w="80" w:type="dxa"/>
            </w:tcMar>
            <w:vAlign w:val="center"/>
          </w:tcPr>
          <w:p w14:paraId="276EB9FF" w14:textId="77777777" w:rsidR="006D3AAF" w:rsidRDefault="00000000">
            <w:pPr>
              <w:jc w:val="center"/>
            </w:pPr>
            <w:r>
              <w:rPr>
                <w:sz w:val="20"/>
              </w:rPr>
              <w:t>Soybean meal</w:t>
            </w:r>
          </w:p>
        </w:tc>
        <w:tc>
          <w:tcPr>
            <w:tcW w:w="3504" w:type="dxa"/>
            <w:tcMar>
              <w:top w:w="80" w:type="dxa"/>
              <w:left w:w="80" w:type="dxa"/>
              <w:bottom w:w="80" w:type="dxa"/>
              <w:right w:w="80" w:type="dxa"/>
            </w:tcMar>
            <w:vAlign w:val="center"/>
          </w:tcPr>
          <w:p w14:paraId="5DE223FB" w14:textId="77777777" w:rsidR="006D3AAF" w:rsidRDefault="00000000">
            <w:pPr>
              <w:jc w:val="center"/>
            </w:pPr>
            <w:r>
              <w:rPr>
                <w:sz w:val="20"/>
              </w:rPr>
              <w:t>20.0</w:t>
            </w:r>
          </w:p>
        </w:tc>
        <w:tc>
          <w:tcPr>
            <w:tcW w:w="3504" w:type="dxa"/>
            <w:tcMar>
              <w:top w:w="80" w:type="dxa"/>
              <w:left w:w="80" w:type="dxa"/>
              <w:bottom w:w="80" w:type="dxa"/>
              <w:right w:w="80" w:type="dxa"/>
            </w:tcMar>
            <w:vAlign w:val="center"/>
          </w:tcPr>
          <w:p w14:paraId="478B44CD" w14:textId="77777777" w:rsidR="006D3AAF" w:rsidRDefault="00000000">
            <w:pPr>
              <w:jc w:val="center"/>
            </w:pPr>
            <w:r>
              <w:rPr>
                <w:sz w:val="20"/>
              </w:rPr>
              <w:t>20.0</w:t>
            </w:r>
          </w:p>
        </w:tc>
      </w:tr>
      <w:tr w:rsidR="006D3AAF" w14:paraId="16856C1F" w14:textId="77777777" w:rsidTr="00441DB2">
        <w:trPr>
          <w:jc w:val="center"/>
        </w:trPr>
        <w:tc>
          <w:tcPr>
            <w:tcW w:w="3504" w:type="dxa"/>
            <w:tcMar>
              <w:top w:w="80" w:type="dxa"/>
              <w:left w:w="80" w:type="dxa"/>
              <w:bottom w:w="80" w:type="dxa"/>
              <w:right w:w="80" w:type="dxa"/>
            </w:tcMar>
            <w:vAlign w:val="center"/>
          </w:tcPr>
          <w:p w14:paraId="2B2DDC59" w14:textId="77777777" w:rsidR="006D3AAF" w:rsidRDefault="00000000">
            <w:pPr>
              <w:jc w:val="center"/>
            </w:pPr>
            <w:r>
              <w:rPr>
                <w:sz w:val="20"/>
              </w:rPr>
              <w:t>Wheat bran</w:t>
            </w:r>
          </w:p>
        </w:tc>
        <w:tc>
          <w:tcPr>
            <w:tcW w:w="3504" w:type="dxa"/>
            <w:tcMar>
              <w:top w:w="80" w:type="dxa"/>
              <w:left w:w="80" w:type="dxa"/>
              <w:bottom w:w="80" w:type="dxa"/>
              <w:right w:w="80" w:type="dxa"/>
            </w:tcMar>
            <w:vAlign w:val="center"/>
          </w:tcPr>
          <w:p w14:paraId="196B0F5C" w14:textId="77777777" w:rsidR="006D3AAF" w:rsidRDefault="00000000">
            <w:pPr>
              <w:jc w:val="center"/>
            </w:pPr>
            <w:r>
              <w:rPr>
                <w:sz w:val="20"/>
              </w:rPr>
              <w:t>20.3</w:t>
            </w:r>
          </w:p>
        </w:tc>
        <w:tc>
          <w:tcPr>
            <w:tcW w:w="3504" w:type="dxa"/>
            <w:tcMar>
              <w:top w:w="80" w:type="dxa"/>
              <w:left w:w="80" w:type="dxa"/>
              <w:bottom w:w="80" w:type="dxa"/>
              <w:right w:w="80" w:type="dxa"/>
            </w:tcMar>
            <w:vAlign w:val="center"/>
          </w:tcPr>
          <w:p w14:paraId="3B390BC6" w14:textId="77777777" w:rsidR="006D3AAF" w:rsidRDefault="00000000">
            <w:pPr>
              <w:jc w:val="center"/>
            </w:pPr>
            <w:r>
              <w:rPr>
                <w:sz w:val="20"/>
              </w:rPr>
              <w:t>31.0</w:t>
            </w:r>
          </w:p>
        </w:tc>
      </w:tr>
      <w:tr w:rsidR="006D3AAF" w14:paraId="2A2C2E22" w14:textId="77777777" w:rsidTr="00441DB2">
        <w:trPr>
          <w:jc w:val="center"/>
        </w:trPr>
        <w:tc>
          <w:tcPr>
            <w:tcW w:w="3504" w:type="dxa"/>
            <w:tcMar>
              <w:top w:w="80" w:type="dxa"/>
              <w:left w:w="80" w:type="dxa"/>
              <w:bottom w:w="80" w:type="dxa"/>
              <w:right w:w="80" w:type="dxa"/>
            </w:tcMar>
            <w:vAlign w:val="center"/>
          </w:tcPr>
          <w:p w14:paraId="179195CA" w14:textId="77777777" w:rsidR="006D3AAF" w:rsidRDefault="00000000">
            <w:pPr>
              <w:jc w:val="center"/>
            </w:pPr>
            <w:r>
              <w:rPr>
                <w:sz w:val="20"/>
              </w:rPr>
              <w:t>Phosphate</w:t>
            </w:r>
          </w:p>
        </w:tc>
        <w:tc>
          <w:tcPr>
            <w:tcW w:w="3504" w:type="dxa"/>
            <w:tcMar>
              <w:top w:w="80" w:type="dxa"/>
              <w:left w:w="80" w:type="dxa"/>
              <w:bottom w:w="80" w:type="dxa"/>
              <w:right w:w="80" w:type="dxa"/>
            </w:tcMar>
            <w:vAlign w:val="center"/>
          </w:tcPr>
          <w:p w14:paraId="472C2685" w14:textId="77777777" w:rsidR="006D3AAF" w:rsidRDefault="00000000">
            <w:pPr>
              <w:jc w:val="center"/>
            </w:pPr>
            <w:r>
              <w:rPr>
                <w:sz w:val="20"/>
              </w:rPr>
              <w:t>1.5</w:t>
            </w:r>
          </w:p>
        </w:tc>
        <w:tc>
          <w:tcPr>
            <w:tcW w:w="3504" w:type="dxa"/>
            <w:tcMar>
              <w:top w:w="80" w:type="dxa"/>
              <w:left w:w="80" w:type="dxa"/>
              <w:bottom w:w="80" w:type="dxa"/>
              <w:right w:w="80" w:type="dxa"/>
            </w:tcMar>
            <w:vAlign w:val="center"/>
          </w:tcPr>
          <w:p w14:paraId="03CEA8BE" w14:textId="77777777" w:rsidR="006D3AAF" w:rsidRDefault="00000000">
            <w:pPr>
              <w:jc w:val="center"/>
            </w:pPr>
            <w:r>
              <w:rPr>
                <w:sz w:val="20"/>
              </w:rPr>
              <w:t>1.5</w:t>
            </w:r>
          </w:p>
        </w:tc>
      </w:tr>
      <w:tr w:rsidR="006D3AAF" w14:paraId="742328D5" w14:textId="77777777" w:rsidTr="00441DB2">
        <w:trPr>
          <w:jc w:val="center"/>
        </w:trPr>
        <w:tc>
          <w:tcPr>
            <w:tcW w:w="3504" w:type="dxa"/>
            <w:tcMar>
              <w:top w:w="80" w:type="dxa"/>
              <w:left w:w="80" w:type="dxa"/>
              <w:bottom w:w="80" w:type="dxa"/>
              <w:right w:w="80" w:type="dxa"/>
            </w:tcMar>
            <w:vAlign w:val="center"/>
          </w:tcPr>
          <w:p w14:paraId="7BF28F29" w14:textId="77777777" w:rsidR="006D3AAF" w:rsidRDefault="00000000">
            <w:pPr>
              <w:jc w:val="center"/>
            </w:pPr>
            <w:r>
              <w:rPr>
                <w:sz w:val="20"/>
              </w:rPr>
              <w:t>Common salt</w:t>
            </w:r>
          </w:p>
        </w:tc>
        <w:tc>
          <w:tcPr>
            <w:tcW w:w="3504" w:type="dxa"/>
            <w:tcMar>
              <w:top w:w="80" w:type="dxa"/>
              <w:left w:w="80" w:type="dxa"/>
              <w:bottom w:w="80" w:type="dxa"/>
              <w:right w:w="80" w:type="dxa"/>
            </w:tcMar>
            <w:vAlign w:val="center"/>
          </w:tcPr>
          <w:p w14:paraId="236B1CAB" w14:textId="77777777" w:rsidR="006D3AAF" w:rsidRDefault="00000000">
            <w:pPr>
              <w:jc w:val="center"/>
            </w:pPr>
            <w:r>
              <w:rPr>
                <w:sz w:val="20"/>
              </w:rPr>
              <w:t>0.40</w:t>
            </w:r>
          </w:p>
        </w:tc>
        <w:tc>
          <w:tcPr>
            <w:tcW w:w="3504" w:type="dxa"/>
            <w:tcMar>
              <w:top w:w="80" w:type="dxa"/>
              <w:left w:w="80" w:type="dxa"/>
              <w:bottom w:w="80" w:type="dxa"/>
              <w:right w:w="80" w:type="dxa"/>
            </w:tcMar>
            <w:vAlign w:val="center"/>
          </w:tcPr>
          <w:p w14:paraId="5F37A0DD" w14:textId="77777777" w:rsidR="006D3AAF" w:rsidRDefault="00000000">
            <w:pPr>
              <w:jc w:val="center"/>
            </w:pPr>
            <w:r>
              <w:rPr>
                <w:sz w:val="20"/>
              </w:rPr>
              <w:t>0.40</w:t>
            </w:r>
          </w:p>
        </w:tc>
      </w:tr>
      <w:tr w:rsidR="006D3AAF" w14:paraId="5811E600" w14:textId="77777777" w:rsidTr="00441DB2">
        <w:trPr>
          <w:jc w:val="center"/>
        </w:trPr>
        <w:tc>
          <w:tcPr>
            <w:tcW w:w="3504" w:type="dxa"/>
            <w:tcMar>
              <w:top w:w="80" w:type="dxa"/>
              <w:left w:w="80" w:type="dxa"/>
              <w:bottom w:w="80" w:type="dxa"/>
              <w:right w:w="80" w:type="dxa"/>
            </w:tcMar>
            <w:vAlign w:val="center"/>
          </w:tcPr>
          <w:p w14:paraId="03E25876" w14:textId="77777777" w:rsidR="006D3AAF" w:rsidRDefault="00000000">
            <w:pPr>
              <w:jc w:val="center"/>
            </w:pPr>
            <w:r>
              <w:rPr>
                <w:sz w:val="20"/>
              </w:rPr>
              <w:t>Expanded premix</w:t>
            </w:r>
          </w:p>
        </w:tc>
        <w:tc>
          <w:tcPr>
            <w:tcW w:w="3504" w:type="dxa"/>
            <w:tcMar>
              <w:top w:w="80" w:type="dxa"/>
              <w:left w:w="80" w:type="dxa"/>
              <w:bottom w:w="80" w:type="dxa"/>
              <w:right w:w="80" w:type="dxa"/>
            </w:tcMar>
            <w:vAlign w:val="center"/>
          </w:tcPr>
          <w:p w14:paraId="1D685BB2" w14:textId="77777777" w:rsidR="006D3AAF" w:rsidRDefault="00000000">
            <w:pPr>
              <w:jc w:val="center"/>
            </w:pPr>
            <w:r>
              <w:rPr>
                <w:sz w:val="20"/>
              </w:rPr>
              <w:t>1.0</w:t>
            </w:r>
          </w:p>
        </w:tc>
        <w:tc>
          <w:tcPr>
            <w:tcW w:w="3504" w:type="dxa"/>
            <w:tcMar>
              <w:top w:w="80" w:type="dxa"/>
              <w:left w:w="80" w:type="dxa"/>
              <w:bottom w:w="80" w:type="dxa"/>
              <w:right w:w="80" w:type="dxa"/>
            </w:tcMar>
            <w:vAlign w:val="center"/>
          </w:tcPr>
          <w:p w14:paraId="47927150" w14:textId="77777777" w:rsidR="006D3AAF" w:rsidRDefault="00000000">
            <w:pPr>
              <w:jc w:val="center"/>
            </w:pPr>
            <w:r>
              <w:rPr>
                <w:sz w:val="20"/>
              </w:rPr>
              <w:t>0.4</w:t>
            </w:r>
          </w:p>
        </w:tc>
      </w:tr>
      <w:tr w:rsidR="006D3AAF" w14:paraId="0B98DDA0" w14:textId="77777777" w:rsidTr="00441DB2">
        <w:trPr>
          <w:jc w:val="center"/>
        </w:trPr>
        <w:tc>
          <w:tcPr>
            <w:tcW w:w="3504" w:type="dxa"/>
            <w:tcMar>
              <w:top w:w="80" w:type="dxa"/>
              <w:left w:w="80" w:type="dxa"/>
              <w:bottom w:w="80" w:type="dxa"/>
              <w:right w:w="80" w:type="dxa"/>
            </w:tcMar>
            <w:vAlign w:val="center"/>
          </w:tcPr>
          <w:p w14:paraId="41B162F8" w14:textId="77777777" w:rsidR="006D3AAF" w:rsidRDefault="00000000">
            <w:pPr>
              <w:jc w:val="center"/>
            </w:pPr>
            <w:r>
              <w:rPr>
                <w:b/>
                <w:sz w:val="20"/>
              </w:rPr>
              <w:t>Nutritional contributions</w:t>
            </w:r>
          </w:p>
        </w:tc>
        <w:tc>
          <w:tcPr>
            <w:tcW w:w="3504" w:type="dxa"/>
            <w:tcMar>
              <w:top w:w="80" w:type="dxa"/>
              <w:left w:w="80" w:type="dxa"/>
              <w:bottom w:w="80" w:type="dxa"/>
              <w:right w:w="80" w:type="dxa"/>
            </w:tcMar>
            <w:vAlign w:val="center"/>
          </w:tcPr>
          <w:p w14:paraId="4D2E9D2F" w14:textId="77777777" w:rsidR="006D3AAF" w:rsidRDefault="006D3AAF">
            <w:pPr>
              <w:jc w:val="center"/>
            </w:pPr>
          </w:p>
        </w:tc>
        <w:tc>
          <w:tcPr>
            <w:tcW w:w="3504" w:type="dxa"/>
            <w:tcMar>
              <w:top w:w="80" w:type="dxa"/>
              <w:left w:w="80" w:type="dxa"/>
              <w:bottom w:w="80" w:type="dxa"/>
              <w:right w:w="80" w:type="dxa"/>
            </w:tcMar>
            <w:vAlign w:val="center"/>
          </w:tcPr>
          <w:p w14:paraId="1050ECCB" w14:textId="77777777" w:rsidR="006D3AAF" w:rsidRDefault="006D3AAF">
            <w:pPr>
              <w:jc w:val="center"/>
            </w:pPr>
          </w:p>
        </w:tc>
      </w:tr>
      <w:tr w:rsidR="006D3AAF" w14:paraId="480E3A0B" w14:textId="77777777" w:rsidTr="00441DB2">
        <w:trPr>
          <w:jc w:val="center"/>
        </w:trPr>
        <w:tc>
          <w:tcPr>
            <w:tcW w:w="3504" w:type="dxa"/>
            <w:tcMar>
              <w:top w:w="80" w:type="dxa"/>
              <w:left w:w="80" w:type="dxa"/>
              <w:bottom w:w="80" w:type="dxa"/>
              <w:right w:w="80" w:type="dxa"/>
            </w:tcMar>
            <w:vAlign w:val="center"/>
          </w:tcPr>
          <w:p w14:paraId="027AE73F" w14:textId="77777777" w:rsidR="006D3AAF" w:rsidRDefault="00000000">
            <w:pPr>
              <w:jc w:val="center"/>
            </w:pPr>
            <w:r>
              <w:rPr>
                <w:sz w:val="20"/>
              </w:rPr>
              <w:t>Dry matter (%)</w:t>
            </w:r>
          </w:p>
        </w:tc>
        <w:tc>
          <w:tcPr>
            <w:tcW w:w="3504" w:type="dxa"/>
            <w:tcMar>
              <w:top w:w="80" w:type="dxa"/>
              <w:left w:w="80" w:type="dxa"/>
              <w:bottom w:w="80" w:type="dxa"/>
              <w:right w:w="80" w:type="dxa"/>
            </w:tcMar>
            <w:vAlign w:val="center"/>
          </w:tcPr>
          <w:p w14:paraId="4005FE21" w14:textId="77777777" w:rsidR="006D3AAF" w:rsidRDefault="00000000">
            <w:pPr>
              <w:jc w:val="center"/>
            </w:pPr>
            <w:r>
              <w:rPr>
                <w:sz w:val="20"/>
              </w:rPr>
              <w:t>97.0</w:t>
            </w:r>
          </w:p>
        </w:tc>
        <w:tc>
          <w:tcPr>
            <w:tcW w:w="3504" w:type="dxa"/>
            <w:tcMar>
              <w:top w:w="80" w:type="dxa"/>
              <w:left w:w="80" w:type="dxa"/>
              <w:bottom w:w="80" w:type="dxa"/>
              <w:right w:w="80" w:type="dxa"/>
            </w:tcMar>
            <w:vAlign w:val="center"/>
          </w:tcPr>
          <w:p w14:paraId="40F31234" w14:textId="77777777" w:rsidR="006D3AAF" w:rsidRDefault="00000000">
            <w:pPr>
              <w:jc w:val="center"/>
            </w:pPr>
            <w:r>
              <w:rPr>
                <w:sz w:val="20"/>
              </w:rPr>
              <w:t>97.0</w:t>
            </w:r>
          </w:p>
        </w:tc>
      </w:tr>
      <w:tr w:rsidR="006D3AAF" w14:paraId="4E74BB29" w14:textId="77777777" w:rsidTr="00441DB2">
        <w:trPr>
          <w:jc w:val="center"/>
        </w:trPr>
        <w:tc>
          <w:tcPr>
            <w:tcW w:w="3504" w:type="dxa"/>
            <w:tcMar>
              <w:top w:w="80" w:type="dxa"/>
              <w:left w:w="80" w:type="dxa"/>
              <w:bottom w:w="80" w:type="dxa"/>
              <w:right w:w="80" w:type="dxa"/>
            </w:tcMar>
            <w:vAlign w:val="center"/>
          </w:tcPr>
          <w:p w14:paraId="64D59A13" w14:textId="77777777" w:rsidR="006D3AAF" w:rsidRDefault="00000000">
            <w:pPr>
              <w:jc w:val="center"/>
            </w:pPr>
            <w:r>
              <w:rPr>
                <w:sz w:val="20"/>
              </w:rPr>
              <w:t>Crude protein (%)</w:t>
            </w:r>
          </w:p>
        </w:tc>
        <w:tc>
          <w:tcPr>
            <w:tcW w:w="3504" w:type="dxa"/>
            <w:tcMar>
              <w:top w:w="80" w:type="dxa"/>
              <w:left w:w="80" w:type="dxa"/>
              <w:bottom w:w="80" w:type="dxa"/>
              <w:right w:w="80" w:type="dxa"/>
            </w:tcMar>
            <w:vAlign w:val="center"/>
          </w:tcPr>
          <w:p w14:paraId="7184C22F" w14:textId="77777777" w:rsidR="006D3AAF" w:rsidRDefault="00000000">
            <w:pPr>
              <w:jc w:val="center"/>
            </w:pPr>
            <w:r>
              <w:rPr>
                <w:sz w:val="20"/>
              </w:rPr>
              <w:t>17.1</w:t>
            </w:r>
          </w:p>
        </w:tc>
        <w:tc>
          <w:tcPr>
            <w:tcW w:w="3504" w:type="dxa"/>
            <w:tcMar>
              <w:top w:w="80" w:type="dxa"/>
              <w:left w:w="80" w:type="dxa"/>
              <w:bottom w:w="80" w:type="dxa"/>
              <w:right w:w="80" w:type="dxa"/>
            </w:tcMar>
            <w:vAlign w:val="center"/>
          </w:tcPr>
          <w:p w14:paraId="0D1A8BE0" w14:textId="77777777" w:rsidR="006D3AAF" w:rsidRDefault="00000000">
            <w:pPr>
              <w:jc w:val="center"/>
            </w:pPr>
            <w:r>
              <w:rPr>
                <w:sz w:val="20"/>
              </w:rPr>
              <w:t>16.5</w:t>
            </w:r>
          </w:p>
        </w:tc>
      </w:tr>
      <w:tr w:rsidR="006D3AAF" w14:paraId="7FD632BD" w14:textId="77777777" w:rsidTr="00441DB2">
        <w:trPr>
          <w:jc w:val="center"/>
        </w:trPr>
        <w:tc>
          <w:tcPr>
            <w:tcW w:w="3504" w:type="dxa"/>
            <w:tcMar>
              <w:top w:w="80" w:type="dxa"/>
              <w:left w:w="80" w:type="dxa"/>
              <w:bottom w:w="80" w:type="dxa"/>
              <w:right w:w="80" w:type="dxa"/>
            </w:tcMar>
            <w:vAlign w:val="center"/>
          </w:tcPr>
          <w:p w14:paraId="6F3CE2DE" w14:textId="77777777" w:rsidR="006D3AAF" w:rsidRDefault="00000000">
            <w:pPr>
              <w:jc w:val="center"/>
            </w:pPr>
            <w:r>
              <w:rPr>
                <w:sz w:val="20"/>
              </w:rPr>
              <w:t>Gross energy (Mcal/kg)</w:t>
            </w:r>
          </w:p>
        </w:tc>
        <w:tc>
          <w:tcPr>
            <w:tcW w:w="3504" w:type="dxa"/>
            <w:tcMar>
              <w:top w:w="80" w:type="dxa"/>
              <w:left w:w="80" w:type="dxa"/>
              <w:bottom w:w="80" w:type="dxa"/>
              <w:right w:w="80" w:type="dxa"/>
            </w:tcMar>
            <w:vAlign w:val="center"/>
          </w:tcPr>
          <w:p w14:paraId="0DD849B9" w14:textId="77777777" w:rsidR="006D3AAF" w:rsidRDefault="00000000">
            <w:pPr>
              <w:jc w:val="center"/>
            </w:pPr>
            <w:r>
              <w:rPr>
                <w:sz w:val="20"/>
              </w:rPr>
              <w:t>2.7</w:t>
            </w:r>
          </w:p>
        </w:tc>
        <w:tc>
          <w:tcPr>
            <w:tcW w:w="3504" w:type="dxa"/>
            <w:tcMar>
              <w:top w:w="80" w:type="dxa"/>
              <w:left w:w="80" w:type="dxa"/>
              <w:bottom w:w="80" w:type="dxa"/>
              <w:right w:w="80" w:type="dxa"/>
            </w:tcMar>
            <w:vAlign w:val="center"/>
          </w:tcPr>
          <w:p w14:paraId="3D91076A" w14:textId="77777777" w:rsidR="006D3AAF" w:rsidRDefault="00000000">
            <w:pPr>
              <w:jc w:val="center"/>
            </w:pPr>
            <w:r>
              <w:rPr>
                <w:sz w:val="20"/>
              </w:rPr>
              <w:t>2.8</w:t>
            </w:r>
          </w:p>
        </w:tc>
      </w:tr>
      <w:tr w:rsidR="006D3AAF" w14:paraId="74186CC6" w14:textId="77777777" w:rsidTr="00441DB2">
        <w:trPr>
          <w:jc w:val="center"/>
        </w:trPr>
        <w:tc>
          <w:tcPr>
            <w:tcW w:w="3504" w:type="dxa"/>
            <w:tcMar>
              <w:top w:w="80" w:type="dxa"/>
              <w:left w:w="80" w:type="dxa"/>
              <w:bottom w:w="80" w:type="dxa"/>
              <w:right w:w="80" w:type="dxa"/>
            </w:tcMar>
            <w:vAlign w:val="center"/>
          </w:tcPr>
          <w:p w14:paraId="57657691" w14:textId="77777777" w:rsidR="006D3AAF" w:rsidRDefault="00000000">
            <w:pPr>
              <w:jc w:val="center"/>
            </w:pPr>
            <w:r>
              <w:rPr>
                <w:sz w:val="20"/>
              </w:rPr>
              <w:t>Crude fiber (%)</w:t>
            </w:r>
          </w:p>
        </w:tc>
        <w:tc>
          <w:tcPr>
            <w:tcW w:w="3504" w:type="dxa"/>
            <w:tcMar>
              <w:top w:w="80" w:type="dxa"/>
              <w:left w:w="80" w:type="dxa"/>
              <w:bottom w:w="80" w:type="dxa"/>
              <w:right w:w="80" w:type="dxa"/>
            </w:tcMar>
            <w:vAlign w:val="center"/>
          </w:tcPr>
          <w:p w14:paraId="6A8286E5" w14:textId="77777777" w:rsidR="006D3AAF" w:rsidRDefault="00000000">
            <w:pPr>
              <w:jc w:val="center"/>
            </w:pPr>
            <w:r>
              <w:rPr>
                <w:sz w:val="20"/>
              </w:rPr>
              <w:t>3.95</w:t>
            </w:r>
          </w:p>
        </w:tc>
        <w:tc>
          <w:tcPr>
            <w:tcW w:w="3504" w:type="dxa"/>
            <w:tcMar>
              <w:top w:w="80" w:type="dxa"/>
              <w:left w:w="80" w:type="dxa"/>
              <w:bottom w:w="80" w:type="dxa"/>
              <w:right w:w="80" w:type="dxa"/>
            </w:tcMar>
            <w:vAlign w:val="center"/>
          </w:tcPr>
          <w:p w14:paraId="2C7DE073" w14:textId="77777777" w:rsidR="006D3AAF" w:rsidRDefault="00000000">
            <w:pPr>
              <w:jc w:val="center"/>
            </w:pPr>
            <w:r>
              <w:rPr>
                <w:sz w:val="20"/>
              </w:rPr>
              <w:t>3.62</w:t>
            </w:r>
          </w:p>
        </w:tc>
      </w:tr>
      <w:tr w:rsidR="006D3AAF" w14:paraId="043BA127" w14:textId="77777777" w:rsidTr="00441DB2">
        <w:trPr>
          <w:jc w:val="center"/>
        </w:trPr>
        <w:tc>
          <w:tcPr>
            <w:tcW w:w="3504" w:type="dxa"/>
            <w:tcMar>
              <w:top w:w="80" w:type="dxa"/>
              <w:left w:w="80" w:type="dxa"/>
              <w:bottom w:w="80" w:type="dxa"/>
              <w:right w:w="80" w:type="dxa"/>
            </w:tcMar>
            <w:vAlign w:val="center"/>
          </w:tcPr>
          <w:p w14:paraId="6811CF54" w14:textId="77777777" w:rsidR="006D3AAF" w:rsidRDefault="00000000">
            <w:pPr>
              <w:jc w:val="center"/>
            </w:pPr>
            <w:r>
              <w:rPr>
                <w:sz w:val="20"/>
              </w:rPr>
              <w:t>Phosphorus (%)</w:t>
            </w:r>
          </w:p>
        </w:tc>
        <w:tc>
          <w:tcPr>
            <w:tcW w:w="3504" w:type="dxa"/>
            <w:tcMar>
              <w:top w:w="80" w:type="dxa"/>
              <w:left w:w="80" w:type="dxa"/>
              <w:bottom w:w="80" w:type="dxa"/>
              <w:right w:w="80" w:type="dxa"/>
            </w:tcMar>
            <w:vAlign w:val="center"/>
          </w:tcPr>
          <w:p w14:paraId="0E4BBCD5" w14:textId="77777777" w:rsidR="006D3AAF" w:rsidRDefault="00000000">
            <w:pPr>
              <w:jc w:val="center"/>
            </w:pPr>
            <w:r>
              <w:rPr>
                <w:sz w:val="20"/>
              </w:rPr>
              <w:t>0.48</w:t>
            </w:r>
          </w:p>
        </w:tc>
        <w:tc>
          <w:tcPr>
            <w:tcW w:w="3504" w:type="dxa"/>
            <w:tcMar>
              <w:top w:w="80" w:type="dxa"/>
              <w:left w:w="80" w:type="dxa"/>
              <w:bottom w:w="80" w:type="dxa"/>
              <w:right w:w="80" w:type="dxa"/>
            </w:tcMar>
            <w:vAlign w:val="center"/>
          </w:tcPr>
          <w:p w14:paraId="0A97FFC3" w14:textId="77777777" w:rsidR="006D3AAF" w:rsidRDefault="00000000">
            <w:pPr>
              <w:jc w:val="center"/>
            </w:pPr>
            <w:r>
              <w:rPr>
                <w:sz w:val="20"/>
              </w:rPr>
              <w:t>0.40</w:t>
            </w:r>
          </w:p>
        </w:tc>
      </w:tr>
      <w:tr w:rsidR="006D3AAF" w14:paraId="5FC90084" w14:textId="77777777" w:rsidTr="00441DB2">
        <w:trPr>
          <w:jc w:val="center"/>
        </w:trPr>
        <w:tc>
          <w:tcPr>
            <w:tcW w:w="3504" w:type="dxa"/>
            <w:tcMar>
              <w:top w:w="80" w:type="dxa"/>
              <w:left w:w="80" w:type="dxa"/>
              <w:bottom w:w="80" w:type="dxa"/>
              <w:right w:w="80" w:type="dxa"/>
            </w:tcMar>
            <w:vAlign w:val="center"/>
          </w:tcPr>
          <w:p w14:paraId="7EA20951" w14:textId="77777777" w:rsidR="006D3AAF" w:rsidRDefault="00000000">
            <w:pPr>
              <w:jc w:val="center"/>
            </w:pPr>
            <w:r>
              <w:rPr>
                <w:sz w:val="20"/>
              </w:rPr>
              <w:t>Calcium (%)</w:t>
            </w:r>
          </w:p>
        </w:tc>
        <w:tc>
          <w:tcPr>
            <w:tcW w:w="3504" w:type="dxa"/>
            <w:tcMar>
              <w:top w:w="80" w:type="dxa"/>
              <w:left w:w="80" w:type="dxa"/>
              <w:bottom w:w="80" w:type="dxa"/>
              <w:right w:w="80" w:type="dxa"/>
            </w:tcMar>
            <w:vAlign w:val="center"/>
          </w:tcPr>
          <w:p w14:paraId="294C5273" w14:textId="77777777" w:rsidR="006D3AAF" w:rsidRDefault="00000000">
            <w:pPr>
              <w:jc w:val="center"/>
            </w:pPr>
            <w:r>
              <w:rPr>
                <w:sz w:val="20"/>
              </w:rPr>
              <w:t>0.41</w:t>
            </w:r>
          </w:p>
        </w:tc>
        <w:tc>
          <w:tcPr>
            <w:tcW w:w="3504" w:type="dxa"/>
            <w:tcMar>
              <w:top w:w="80" w:type="dxa"/>
              <w:left w:w="80" w:type="dxa"/>
              <w:bottom w:w="80" w:type="dxa"/>
              <w:right w:w="80" w:type="dxa"/>
            </w:tcMar>
            <w:vAlign w:val="center"/>
          </w:tcPr>
          <w:p w14:paraId="7003E083" w14:textId="77777777" w:rsidR="006D3AAF" w:rsidRDefault="00000000">
            <w:pPr>
              <w:jc w:val="center"/>
            </w:pPr>
            <w:r>
              <w:rPr>
                <w:sz w:val="20"/>
              </w:rPr>
              <w:t>0.41</w:t>
            </w:r>
          </w:p>
        </w:tc>
      </w:tr>
    </w:tbl>
    <w:p w14:paraId="3D25BCC4" w14:textId="77777777" w:rsidR="006D3AAF" w:rsidRDefault="00000000">
      <w:pPr>
        <w:spacing w:before="60" w:after="160"/>
      </w:pPr>
      <w:r>
        <w:rPr>
          <w:i/>
          <w:sz w:val="20"/>
        </w:rPr>
        <w:t xml:space="preserve">Note. </w:t>
      </w:r>
      <w:r>
        <w:rPr>
          <w:sz w:val="20"/>
        </w:rPr>
        <w:t>The basal diets were formulated for the starter and grower stages of nursery pigs and constituted the dietary basis of both experimental treatments.</w:t>
      </w:r>
    </w:p>
    <w:p w14:paraId="6BC78BDC" w14:textId="77777777" w:rsidR="006D3AAF" w:rsidRDefault="00000000">
      <w:pPr>
        <w:spacing w:before="160" w:after="80"/>
      </w:pPr>
      <w:r>
        <w:rPr>
          <w:b/>
        </w:rPr>
        <w:t>Table 2. Physicochemical and microbiological characterization of the distillery vinasse used as a feed additive</w:t>
      </w:r>
    </w:p>
    <w:tbl>
      <w:tblPr>
        <w:tblStyle w:val="Tablaconcuadrcula"/>
        <w:tblW w:w="0" w:type="auto"/>
        <w:jc w:val="center"/>
        <w:tblBorders>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5256"/>
        <w:gridCol w:w="5256"/>
      </w:tblGrid>
      <w:tr w:rsidR="006D3AAF" w14:paraId="2937CF24"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614D5CE6" w14:textId="77777777" w:rsidR="006D3AAF" w:rsidRDefault="00000000">
            <w:pPr>
              <w:jc w:val="center"/>
            </w:pPr>
            <w:r>
              <w:rPr>
                <w:b/>
                <w:sz w:val="20"/>
              </w:rPr>
              <w:t>Indicators</w:t>
            </w:r>
          </w:p>
        </w:tc>
        <w:tc>
          <w:tcPr>
            <w:tcW w:w="5256" w:type="dxa"/>
            <w:shd w:val="clear" w:color="auto" w:fill="FFFFFF" w:themeFill="background1"/>
            <w:tcMar>
              <w:top w:w="80" w:type="dxa"/>
              <w:left w:w="80" w:type="dxa"/>
              <w:bottom w:w="80" w:type="dxa"/>
              <w:right w:w="80" w:type="dxa"/>
            </w:tcMar>
            <w:vAlign w:val="center"/>
          </w:tcPr>
          <w:p w14:paraId="6FF1C5A2" w14:textId="77777777" w:rsidR="006D3AAF" w:rsidRDefault="00000000">
            <w:pPr>
              <w:jc w:val="center"/>
            </w:pPr>
            <w:r>
              <w:rPr>
                <w:b/>
                <w:sz w:val="20"/>
              </w:rPr>
              <w:t>Parameters evaluated</w:t>
            </w:r>
          </w:p>
        </w:tc>
      </w:tr>
      <w:tr w:rsidR="006D3AAF" w14:paraId="78201BBE"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5D125225"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22E64CE1" w14:textId="77777777" w:rsidR="006D3AAF" w:rsidRDefault="00000000">
            <w:pPr>
              <w:jc w:val="center"/>
            </w:pPr>
            <w:r>
              <w:rPr>
                <w:sz w:val="20"/>
              </w:rPr>
              <w:t>Dry matter: 6.78%</w:t>
            </w:r>
          </w:p>
        </w:tc>
      </w:tr>
      <w:tr w:rsidR="006D3AAF" w14:paraId="42732F3C"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02D53739"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48B42819" w14:textId="77777777" w:rsidR="006D3AAF" w:rsidRDefault="00000000">
            <w:pPr>
              <w:jc w:val="center"/>
            </w:pPr>
            <w:r>
              <w:rPr>
                <w:sz w:val="20"/>
              </w:rPr>
              <w:t>Ash: 1.71%</w:t>
            </w:r>
          </w:p>
        </w:tc>
      </w:tr>
      <w:tr w:rsidR="006D3AAF" w14:paraId="7B0A135E"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57E7EDB5"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77971B95" w14:textId="77777777" w:rsidR="006D3AAF" w:rsidRDefault="00000000">
            <w:pPr>
              <w:jc w:val="center"/>
            </w:pPr>
            <w:r>
              <w:rPr>
                <w:sz w:val="20"/>
              </w:rPr>
              <w:t>°Brix: 9.6–12.3</w:t>
            </w:r>
          </w:p>
        </w:tc>
      </w:tr>
      <w:tr w:rsidR="006D3AAF" w14:paraId="621A4CB9"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4C96013F"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31BAB0B8" w14:textId="77777777" w:rsidR="006D3AAF" w:rsidRDefault="00000000">
            <w:pPr>
              <w:jc w:val="center"/>
            </w:pPr>
            <w:r>
              <w:rPr>
                <w:sz w:val="20"/>
              </w:rPr>
              <w:t>pH: 4.2–4.4</w:t>
            </w:r>
          </w:p>
        </w:tc>
      </w:tr>
      <w:tr w:rsidR="006D3AAF" w14:paraId="32D807D4"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25FE32CB"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23EF6A91" w14:textId="77777777" w:rsidR="006D3AAF" w:rsidRDefault="00000000">
            <w:pPr>
              <w:jc w:val="center"/>
            </w:pPr>
            <w:r>
              <w:rPr>
                <w:sz w:val="20"/>
              </w:rPr>
              <w:t>Reducing sugars: 9.2–12.6 g/L</w:t>
            </w:r>
          </w:p>
        </w:tc>
      </w:tr>
      <w:tr w:rsidR="006D3AAF" w14:paraId="5E5B646F"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24B130FA"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3CB09BF2" w14:textId="77777777" w:rsidR="006D3AAF" w:rsidRDefault="00000000">
            <w:pPr>
              <w:jc w:val="center"/>
            </w:pPr>
            <w:r>
              <w:rPr>
                <w:sz w:val="20"/>
              </w:rPr>
              <w:t>Nitrogen: 0.34–0.53 g/L</w:t>
            </w:r>
          </w:p>
        </w:tc>
      </w:tr>
      <w:tr w:rsidR="006D3AAF" w14:paraId="5BE95D03"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7328E823"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035E838D" w14:textId="77777777" w:rsidR="006D3AAF" w:rsidRDefault="00000000">
            <w:pPr>
              <w:jc w:val="center"/>
            </w:pPr>
            <w:r>
              <w:rPr>
                <w:sz w:val="20"/>
              </w:rPr>
              <w:t>Total acidity: 0.57–0.70 g/L</w:t>
            </w:r>
          </w:p>
        </w:tc>
      </w:tr>
      <w:tr w:rsidR="006D3AAF" w14:paraId="1FFBC65B"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22A21D0D" w14:textId="77777777" w:rsidR="006D3AAF" w:rsidRDefault="00000000">
            <w:pPr>
              <w:jc w:val="center"/>
            </w:pPr>
            <w:r>
              <w:rPr>
                <w:sz w:val="20"/>
              </w:rPr>
              <w:t>Physicochemical</w:t>
            </w:r>
          </w:p>
        </w:tc>
        <w:tc>
          <w:tcPr>
            <w:tcW w:w="5256" w:type="dxa"/>
            <w:shd w:val="clear" w:color="auto" w:fill="FFFFFF" w:themeFill="background1"/>
            <w:tcMar>
              <w:top w:w="80" w:type="dxa"/>
              <w:left w:w="80" w:type="dxa"/>
              <w:bottom w:w="80" w:type="dxa"/>
              <w:right w:w="80" w:type="dxa"/>
            </w:tcMar>
            <w:vAlign w:val="center"/>
          </w:tcPr>
          <w:p w14:paraId="404130D9" w14:textId="3E6E2403" w:rsidR="006D3AAF" w:rsidRDefault="0044762B">
            <w:r w:rsidRPr="0044762B">
              <w:rPr>
                <w:sz w:val="20"/>
              </w:rPr>
              <w:t>Biochemical oxygen demand (BOD₅): 55–80 g/L</w:t>
            </w:r>
          </w:p>
        </w:tc>
      </w:tr>
      <w:tr w:rsidR="006D3AAF" w14:paraId="293BDE74"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18F55C84" w14:textId="77777777" w:rsidR="006D3AAF" w:rsidRDefault="00000000">
            <w:pPr>
              <w:jc w:val="center"/>
            </w:pPr>
            <w:r>
              <w:rPr>
                <w:sz w:val="20"/>
              </w:rPr>
              <w:t>Microbiological</w:t>
            </w:r>
          </w:p>
        </w:tc>
        <w:tc>
          <w:tcPr>
            <w:tcW w:w="5256" w:type="dxa"/>
            <w:shd w:val="clear" w:color="auto" w:fill="FFFFFF" w:themeFill="background1"/>
            <w:tcMar>
              <w:top w:w="80" w:type="dxa"/>
              <w:left w:w="80" w:type="dxa"/>
              <w:bottom w:w="80" w:type="dxa"/>
              <w:right w:w="80" w:type="dxa"/>
            </w:tcMar>
            <w:vAlign w:val="center"/>
          </w:tcPr>
          <w:p w14:paraId="17EAE40F" w14:textId="77777777" w:rsidR="006D3AAF" w:rsidRDefault="00000000">
            <w:pPr>
              <w:jc w:val="center"/>
            </w:pPr>
            <w:r>
              <w:rPr>
                <w:sz w:val="20"/>
              </w:rPr>
              <w:t>Salmonella: absent</w:t>
            </w:r>
          </w:p>
        </w:tc>
      </w:tr>
      <w:tr w:rsidR="006D3AAF" w14:paraId="74B2A5F8"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78D1DB28" w14:textId="77777777" w:rsidR="006D3AAF" w:rsidRDefault="00000000">
            <w:pPr>
              <w:jc w:val="center"/>
            </w:pPr>
            <w:r>
              <w:rPr>
                <w:sz w:val="20"/>
              </w:rPr>
              <w:t>Microbiological</w:t>
            </w:r>
          </w:p>
        </w:tc>
        <w:tc>
          <w:tcPr>
            <w:tcW w:w="5256" w:type="dxa"/>
            <w:shd w:val="clear" w:color="auto" w:fill="FFFFFF" w:themeFill="background1"/>
            <w:tcMar>
              <w:top w:w="80" w:type="dxa"/>
              <w:left w:w="80" w:type="dxa"/>
              <w:bottom w:w="80" w:type="dxa"/>
              <w:right w:w="80" w:type="dxa"/>
            </w:tcMar>
            <w:vAlign w:val="center"/>
          </w:tcPr>
          <w:p w14:paraId="25D197A0" w14:textId="77777777" w:rsidR="006D3AAF" w:rsidRDefault="00000000">
            <w:pPr>
              <w:jc w:val="center"/>
            </w:pPr>
            <w:r>
              <w:rPr>
                <w:sz w:val="20"/>
              </w:rPr>
              <w:t>Fecal coliforms: absent</w:t>
            </w:r>
          </w:p>
        </w:tc>
      </w:tr>
      <w:tr w:rsidR="006D3AAF" w14:paraId="7430C5D5"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04961AED" w14:textId="77777777" w:rsidR="006D3AAF" w:rsidRDefault="00000000">
            <w:pPr>
              <w:jc w:val="center"/>
            </w:pPr>
            <w:r>
              <w:rPr>
                <w:sz w:val="20"/>
              </w:rPr>
              <w:t>Microbiological</w:t>
            </w:r>
          </w:p>
        </w:tc>
        <w:tc>
          <w:tcPr>
            <w:tcW w:w="5256" w:type="dxa"/>
            <w:shd w:val="clear" w:color="auto" w:fill="FFFFFF" w:themeFill="background1"/>
            <w:tcMar>
              <w:top w:w="80" w:type="dxa"/>
              <w:left w:w="80" w:type="dxa"/>
              <w:bottom w:w="80" w:type="dxa"/>
              <w:right w:w="80" w:type="dxa"/>
            </w:tcMar>
            <w:vAlign w:val="center"/>
          </w:tcPr>
          <w:p w14:paraId="0D93A515" w14:textId="77777777" w:rsidR="006D3AAF" w:rsidRDefault="00000000">
            <w:pPr>
              <w:jc w:val="center"/>
            </w:pPr>
            <w:r>
              <w:rPr>
                <w:sz w:val="20"/>
              </w:rPr>
              <w:t>Molds: &lt;10 CFU</w:t>
            </w:r>
          </w:p>
        </w:tc>
      </w:tr>
      <w:tr w:rsidR="006D3AAF" w14:paraId="554C4A71" w14:textId="77777777" w:rsidTr="00441DB2">
        <w:trPr>
          <w:jc w:val="center"/>
        </w:trPr>
        <w:tc>
          <w:tcPr>
            <w:tcW w:w="5256" w:type="dxa"/>
            <w:shd w:val="clear" w:color="auto" w:fill="FFFFFF" w:themeFill="background1"/>
            <w:tcMar>
              <w:top w:w="80" w:type="dxa"/>
              <w:left w:w="80" w:type="dxa"/>
              <w:bottom w:w="80" w:type="dxa"/>
              <w:right w:w="80" w:type="dxa"/>
            </w:tcMar>
            <w:vAlign w:val="center"/>
          </w:tcPr>
          <w:p w14:paraId="0E2266DB" w14:textId="77777777" w:rsidR="006D3AAF" w:rsidRDefault="00000000">
            <w:pPr>
              <w:jc w:val="center"/>
            </w:pPr>
            <w:r>
              <w:rPr>
                <w:sz w:val="20"/>
              </w:rPr>
              <w:t>Microbiological</w:t>
            </w:r>
          </w:p>
        </w:tc>
        <w:tc>
          <w:tcPr>
            <w:tcW w:w="5256" w:type="dxa"/>
            <w:shd w:val="clear" w:color="auto" w:fill="FFFFFF" w:themeFill="background1"/>
            <w:tcMar>
              <w:top w:w="80" w:type="dxa"/>
              <w:left w:w="80" w:type="dxa"/>
              <w:bottom w:w="80" w:type="dxa"/>
              <w:right w:w="80" w:type="dxa"/>
            </w:tcMar>
            <w:vAlign w:val="center"/>
          </w:tcPr>
          <w:p w14:paraId="58D09761" w14:textId="77777777" w:rsidR="006D3AAF" w:rsidRDefault="00000000">
            <w:pPr>
              <w:jc w:val="center"/>
            </w:pPr>
            <w:r>
              <w:rPr>
                <w:sz w:val="20"/>
              </w:rPr>
              <w:t>Yeasts: &lt;10 CFU</w:t>
            </w:r>
          </w:p>
        </w:tc>
      </w:tr>
    </w:tbl>
    <w:p w14:paraId="7E090613" w14:textId="77777777" w:rsidR="00441DB2" w:rsidRDefault="00441DB2">
      <w:pPr>
        <w:spacing w:before="160" w:after="80"/>
        <w:rPr>
          <w:b/>
        </w:rPr>
      </w:pPr>
    </w:p>
    <w:p w14:paraId="61B7B220" w14:textId="77777777" w:rsidR="00441DB2" w:rsidRDefault="00441DB2">
      <w:pPr>
        <w:spacing w:before="160" w:after="80"/>
        <w:rPr>
          <w:b/>
        </w:rPr>
      </w:pPr>
    </w:p>
    <w:p w14:paraId="6AD0A199" w14:textId="3B3B0190" w:rsidR="006D3AAF" w:rsidRDefault="00000000">
      <w:pPr>
        <w:spacing w:before="160" w:after="80"/>
      </w:pPr>
      <w:r>
        <w:rPr>
          <w:b/>
        </w:rPr>
        <w:lastRenderedPageBreak/>
        <w:t>Table 3. Incidence of pathological processes in nursery pigs during the experimental period</w:t>
      </w:r>
    </w:p>
    <w:tbl>
      <w:tblPr>
        <w:tblStyle w:val="Tablaconcuadrcula"/>
        <w:tblW w:w="0" w:type="auto"/>
        <w:jc w:val="center"/>
        <w:tblBorders>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3504"/>
        <w:gridCol w:w="3504"/>
        <w:gridCol w:w="3504"/>
      </w:tblGrid>
      <w:tr w:rsidR="006D3AAF" w14:paraId="1E9610DE"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60D44E89" w14:textId="77777777" w:rsidR="006D3AAF" w:rsidRDefault="00000000">
            <w:pPr>
              <w:jc w:val="center"/>
            </w:pPr>
            <w:r>
              <w:rPr>
                <w:b/>
                <w:sz w:val="20"/>
              </w:rPr>
              <w:t>Health indicator</w:t>
            </w:r>
          </w:p>
        </w:tc>
        <w:tc>
          <w:tcPr>
            <w:tcW w:w="3504" w:type="dxa"/>
            <w:shd w:val="clear" w:color="auto" w:fill="FFFFFF" w:themeFill="background1"/>
            <w:tcMar>
              <w:top w:w="80" w:type="dxa"/>
              <w:left w:w="80" w:type="dxa"/>
              <w:bottom w:w="80" w:type="dxa"/>
              <w:right w:w="80" w:type="dxa"/>
            </w:tcMar>
            <w:vAlign w:val="center"/>
          </w:tcPr>
          <w:p w14:paraId="4BD5C399" w14:textId="77777777" w:rsidR="006D3AAF" w:rsidRDefault="00000000">
            <w:pPr>
              <w:jc w:val="center"/>
            </w:pPr>
            <w:r>
              <w:rPr>
                <w:b/>
                <w:sz w:val="20"/>
              </w:rPr>
              <w:t>Control n (%)</w:t>
            </w:r>
          </w:p>
        </w:tc>
        <w:tc>
          <w:tcPr>
            <w:tcW w:w="3504" w:type="dxa"/>
            <w:shd w:val="clear" w:color="auto" w:fill="FFFFFF" w:themeFill="background1"/>
            <w:tcMar>
              <w:top w:w="80" w:type="dxa"/>
              <w:left w:w="80" w:type="dxa"/>
              <w:bottom w:w="80" w:type="dxa"/>
              <w:right w:w="80" w:type="dxa"/>
            </w:tcMar>
            <w:vAlign w:val="center"/>
          </w:tcPr>
          <w:p w14:paraId="62BD98A6" w14:textId="77777777" w:rsidR="006D3AAF" w:rsidRDefault="00000000">
            <w:pPr>
              <w:jc w:val="center"/>
            </w:pPr>
            <w:r>
              <w:rPr>
                <w:b/>
                <w:sz w:val="20"/>
              </w:rPr>
              <w:t>Vinasse n (%)</w:t>
            </w:r>
          </w:p>
        </w:tc>
      </w:tr>
      <w:tr w:rsidR="006D3AAF" w14:paraId="59E7AF10"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7E11D216" w14:textId="77777777" w:rsidR="006D3AAF" w:rsidRDefault="00000000">
            <w:pPr>
              <w:jc w:val="center"/>
            </w:pPr>
            <w:r>
              <w:rPr>
                <w:sz w:val="20"/>
              </w:rPr>
              <w:t>Enteric disorders</w:t>
            </w:r>
          </w:p>
        </w:tc>
        <w:tc>
          <w:tcPr>
            <w:tcW w:w="3504" w:type="dxa"/>
            <w:shd w:val="clear" w:color="auto" w:fill="FFFFFF" w:themeFill="background1"/>
            <w:tcMar>
              <w:top w:w="80" w:type="dxa"/>
              <w:left w:w="80" w:type="dxa"/>
              <w:bottom w:w="80" w:type="dxa"/>
              <w:right w:w="80" w:type="dxa"/>
            </w:tcMar>
            <w:vAlign w:val="center"/>
          </w:tcPr>
          <w:p w14:paraId="0CB5941A" w14:textId="77777777" w:rsidR="006D3AAF" w:rsidRDefault="00000000">
            <w:pPr>
              <w:jc w:val="center"/>
            </w:pPr>
            <w:r>
              <w:rPr>
                <w:sz w:val="20"/>
              </w:rPr>
              <w:t>8 (20.0)</w:t>
            </w:r>
          </w:p>
        </w:tc>
        <w:tc>
          <w:tcPr>
            <w:tcW w:w="3504" w:type="dxa"/>
            <w:shd w:val="clear" w:color="auto" w:fill="FFFFFF" w:themeFill="background1"/>
            <w:tcMar>
              <w:top w:w="80" w:type="dxa"/>
              <w:left w:w="80" w:type="dxa"/>
              <w:bottom w:w="80" w:type="dxa"/>
              <w:right w:w="80" w:type="dxa"/>
            </w:tcMar>
            <w:vAlign w:val="center"/>
          </w:tcPr>
          <w:p w14:paraId="2CFF5189" w14:textId="77777777" w:rsidR="006D3AAF" w:rsidRDefault="00000000">
            <w:pPr>
              <w:jc w:val="center"/>
            </w:pPr>
            <w:r>
              <w:rPr>
                <w:sz w:val="20"/>
              </w:rPr>
              <w:t>0 (0.0)</w:t>
            </w:r>
          </w:p>
        </w:tc>
      </w:tr>
      <w:tr w:rsidR="006D3AAF" w14:paraId="25B291B6"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2833DECB" w14:textId="77777777" w:rsidR="006D3AAF" w:rsidRDefault="00000000">
            <w:pPr>
              <w:jc w:val="center"/>
            </w:pPr>
            <w:r>
              <w:rPr>
                <w:sz w:val="20"/>
              </w:rPr>
              <w:t>Pneumonic disorders</w:t>
            </w:r>
          </w:p>
        </w:tc>
        <w:tc>
          <w:tcPr>
            <w:tcW w:w="3504" w:type="dxa"/>
            <w:shd w:val="clear" w:color="auto" w:fill="FFFFFF" w:themeFill="background1"/>
            <w:tcMar>
              <w:top w:w="80" w:type="dxa"/>
              <w:left w:w="80" w:type="dxa"/>
              <w:bottom w:w="80" w:type="dxa"/>
              <w:right w:w="80" w:type="dxa"/>
            </w:tcMar>
            <w:vAlign w:val="center"/>
          </w:tcPr>
          <w:p w14:paraId="68F6CD63" w14:textId="77777777" w:rsidR="006D3AAF" w:rsidRDefault="00000000">
            <w:pPr>
              <w:jc w:val="center"/>
            </w:pPr>
            <w:r>
              <w:rPr>
                <w:sz w:val="20"/>
              </w:rPr>
              <w:t>4 (10.0)</w:t>
            </w:r>
          </w:p>
        </w:tc>
        <w:tc>
          <w:tcPr>
            <w:tcW w:w="3504" w:type="dxa"/>
            <w:shd w:val="clear" w:color="auto" w:fill="FFFFFF" w:themeFill="background1"/>
            <w:tcMar>
              <w:top w:w="80" w:type="dxa"/>
              <w:left w:w="80" w:type="dxa"/>
              <w:bottom w:w="80" w:type="dxa"/>
              <w:right w:w="80" w:type="dxa"/>
            </w:tcMar>
            <w:vAlign w:val="center"/>
          </w:tcPr>
          <w:p w14:paraId="5F323F48" w14:textId="77777777" w:rsidR="006D3AAF" w:rsidRDefault="00000000">
            <w:pPr>
              <w:jc w:val="center"/>
            </w:pPr>
            <w:r>
              <w:rPr>
                <w:sz w:val="20"/>
              </w:rPr>
              <w:t>0 (0.0)</w:t>
            </w:r>
          </w:p>
        </w:tc>
      </w:tr>
      <w:tr w:rsidR="006D3AAF" w14:paraId="369D6BA6"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4E8CC3D0" w14:textId="77777777" w:rsidR="006D3AAF" w:rsidRDefault="00000000">
            <w:pPr>
              <w:jc w:val="center"/>
            </w:pPr>
            <w:r>
              <w:rPr>
                <w:sz w:val="20"/>
              </w:rPr>
              <w:t>Cannibalism</w:t>
            </w:r>
          </w:p>
        </w:tc>
        <w:tc>
          <w:tcPr>
            <w:tcW w:w="3504" w:type="dxa"/>
            <w:shd w:val="clear" w:color="auto" w:fill="FFFFFF" w:themeFill="background1"/>
            <w:tcMar>
              <w:top w:w="80" w:type="dxa"/>
              <w:left w:w="80" w:type="dxa"/>
              <w:bottom w:w="80" w:type="dxa"/>
              <w:right w:w="80" w:type="dxa"/>
            </w:tcMar>
            <w:vAlign w:val="center"/>
          </w:tcPr>
          <w:p w14:paraId="0940F475" w14:textId="77777777" w:rsidR="006D3AAF" w:rsidRDefault="00000000">
            <w:pPr>
              <w:jc w:val="center"/>
            </w:pPr>
            <w:r>
              <w:rPr>
                <w:sz w:val="20"/>
              </w:rPr>
              <w:t>8 (20.0)</w:t>
            </w:r>
          </w:p>
        </w:tc>
        <w:tc>
          <w:tcPr>
            <w:tcW w:w="3504" w:type="dxa"/>
            <w:shd w:val="clear" w:color="auto" w:fill="FFFFFF" w:themeFill="background1"/>
            <w:tcMar>
              <w:top w:w="80" w:type="dxa"/>
              <w:left w:w="80" w:type="dxa"/>
              <w:bottom w:w="80" w:type="dxa"/>
              <w:right w:w="80" w:type="dxa"/>
            </w:tcMar>
            <w:vAlign w:val="center"/>
          </w:tcPr>
          <w:p w14:paraId="1BEEE394" w14:textId="77777777" w:rsidR="006D3AAF" w:rsidRDefault="00000000">
            <w:pPr>
              <w:jc w:val="center"/>
            </w:pPr>
            <w:r>
              <w:rPr>
                <w:sz w:val="20"/>
              </w:rPr>
              <w:t>0 (0.0)</w:t>
            </w:r>
          </w:p>
        </w:tc>
      </w:tr>
      <w:tr w:rsidR="006D3AAF" w14:paraId="30C42FF6" w14:textId="77777777" w:rsidTr="00441DB2">
        <w:trPr>
          <w:jc w:val="center"/>
        </w:trPr>
        <w:tc>
          <w:tcPr>
            <w:tcW w:w="3504" w:type="dxa"/>
            <w:shd w:val="clear" w:color="auto" w:fill="FFFFFF" w:themeFill="background1"/>
            <w:tcMar>
              <w:top w:w="80" w:type="dxa"/>
              <w:left w:w="80" w:type="dxa"/>
              <w:bottom w:w="80" w:type="dxa"/>
              <w:right w:w="80" w:type="dxa"/>
            </w:tcMar>
            <w:vAlign w:val="center"/>
          </w:tcPr>
          <w:p w14:paraId="503792B3" w14:textId="77777777" w:rsidR="006D3AAF" w:rsidRDefault="00000000">
            <w:pPr>
              <w:jc w:val="center"/>
            </w:pPr>
            <w:r>
              <w:rPr>
                <w:sz w:val="20"/>
              </w:rPr>
              <w:t>Mortality</w:t>
            </w:r>
          </w:p>
        </w:tc>
        <w:tc>
          <w:tcPr>
            <w:tcW w:w="3504" w:type="dxa"/>
            <w:shd w:val="clear" w:color="auto" w:fill="FFFFFF" w:themeFill="background1"/>
            <w:tcMar>
              <w:top w:w="80" w:type="dxa"/>
              <w:left w:w="80" w:type="dxa"/>
              <w:bottom w:w="80" w:type="dxa"/>
              <w:right w:w="80" w:type="dxa"/>
            </w:tcMar>
            <w:vAlign w:val="center"/>
          </w:tcPr>
          <w:p w14:paraId="7F03BD3B" w14:textId="77777777" w:rsidR="006D3AAF" w:rsidRDefault="00000000">
            <w:pPr>
              <w:jc w:val="center"/>
            </w:pPr>
            <w:r>
              <w:rPr>
                <w:sz w:val="20"/>
              </w:rPr>
              <w:t>0 (0.0)</w:t>
            </w:r>
          </w:p>
        </w:tc>
        <w:tc>
          <w:tcPr>
            <w:tcW w:w="3504" w:type="dxa"/>
            <w:shd w:val="clear" w:color="auto" w:fill="FFFFFF" w:themeFill="background1"/>
            <w:tcMar>
              <w:top w:w="80" w:type="dxa"/>
              <w:left w:w="80" w:type="dxa"/>
              <w:bottom w:w="80" w:type="dxa"/>
              <w:right w:w="80" w:type="dxa"/>
            </w:tcMar>
            <w:vAlign w:val="center"/>
          </w:tcPr>
          <w:p w14:paraId="4D7F8954" w14:textId="77777777" w:rsidR="006D3AAF" w:rsidRDefault="00000000">
            <w:pPr>
              <w:jc w:val="center"/>
            </w:pPr>
            <w:r>
              <w:rPr>
                <w:sz w:val="20"/>
              </w:rPr>
              <w:t>0 (0.0)</w:t>
            </w:r>
          </w:p>
        </w:tc>
      </w:tr>
    </w:tbl>
    <w:p w14:paraId="7170BF0A" w14:textId="77777777" w:rsidR="006D3AAF" w:rsidRDefault="00000000">
      <w:pPr>
        <w:spacing w:before="60" w:after="160"/>
      </w:pPr>
      <w:r>
        <w:rPr>
          <w:i/>
          <w:sz w:val="20"/>
        </w:rPr>
        <w:t xml:space="preserve">Note. </w:t>
      </w:r>
      <w:r>
        <w:rPr>
          <w:sz w:val="20"/>
        </w:rPr>
        <w:t>Values correspond to the absolute frequency of affected animals and their percentage within each treatment, considering 40 animals per group.</w:t>
      </w:r>
    </w:p>
    <w:p w14:paraId="0D5DD833" w14:textId="77777777" w:rsidR="006D3AAF" w:rsidRDefault="00000000">
      <w:pPr>
        <w:spacing w:before="160" w:after="80"/>
      </w:pPr>
      <w:r>
        <w:rPr>
          <w:b/>
        </w:rPr>
        <w:t>Table 4. Productive indicators of nursery pigs supplemented with distillery vinasse</w:t>
      </w:r>
    </w:p>
    <w:tbl>
      <w:tblPr>
        <w:tblStyle w:val="Tablaconcuadrcula"/>
        <w:tblW w:w="0" w:type="auto"/>
        <w:jc w:val="center"/>
        <w:tblBorders>
          <w:left w:val="none" w:sz="0" w:space="0" w:color="auto"/>
          <w:right w:val="none" w:sz="0" w:space="0" w:color="auto"/>
          <w:insideV w:val="none" w:sz="0" w:space="0" w:color="auto"/>
        </w:tblBorders>
        <w:shd w:val="clear" w:color="auto" w:fill="FFFFFF" w:themeFill="background1"/>
        <w:tblLook w:val="04A0" w:firstRow="1" w:lastRow="0" w:firstColumn="1" w:lastColumn="0" w:noHBand="0" w:noVBand="1"/>
      </w:tblPr>
      <w:tblGrid>
        <w:gridCol w:w="1314"/>
        <w:gridCol w:w="1314"/>
        <w:gridCol w:w="1314"/>
        <w:gridCol w:w="1314"/>
        <w:gridCol w:w="1314"/>
        <w:gridCol w:w="1314"/>
        <w:gridCol w:w="1314"/>
        <w:gridCol w:w="1314"/>
      </w:tblGrid>
      <w:tr w:rsidR="006D3AAF" w14:paraId="3114F1BD" w14:textId="77777777" w:rsidTr="00441DB2">
        <w:trPr>
          <w:jc w:val="center"/>
        </w:trPr>
        <w:tc>
          <w:tcPr>
            <w:tcW w:w="1314" w:type="dxa"/>
            <w:shd w:val="clear" w:color="auto" w:fill="FFFFFF" w:themeFill="background1"/>
            <w:tcMar>
              <w:top w:w="80" w:type="dxa"/>
              <w:left w:w="80" w:type="dxa"/>
              <w:bottom w:w="80" w:type="dxa"/>
              <w:right w:w="80" w:type="dxa"/>
            </w:tcMar>
            <w:vAlign w:val="center"/>
          </w:tcPr>
          <w:p w14:paraId="643BCFDA" w14:textId="77777777" w:rsidR="006D3AAF" w:rsidRDefault="00000000">
            <w:pPr>
              <w:jc w:val="center"/>
            </w:pPr>
            <w:r>
              <w:rPr>
                <w:b/>
                <w:sz w:val="16"/>
              </w:rPr>
              <w:t>Treatment</w:t>
            </w:r>
          </w:p>
        </w:tc>
        <w:tc>
          <w:tcPr>
            <w:tcW w:w="1314" w:type="dxa"/>
            <w:shd w:val="clear" w:color="auto" w:fill="FFFFFF" w:themeFill="background1"/>
            <w:tcMar>
              <w:top w:w="80" w:type="dxa"/>
              <w:left w:w="80" w:type="dxa"/>
              <w:bottom w:w="80" w:type="dxa"/>
              <w:right w:w="80" w:type="dxa"/>
            </w:tcMar>
            <w:vAlign w:val="center"/>
          </w:tcPr>
          <w:p w14:paraId="65A1C84B" w14:textId="77777777" w:rsidR="006D3AAF" w:rsidRDefault="00000000">
            <w:pPr>
              <w:jc w:val="center"/>
            </w:pPr>
            <w:r>
              <w:rPr>
                <w:b/>
                <w:sz w:val="16"/>
              </w:rPr>
              <w:t>Initial weight (kg)</w:t>
            </w:r>
          </w:p>
        </w:tc>
        <w:tc>
          <w:tcPr>
            <w:tcW w:w="1314" w:type="dxa"/>
            <w:shd w:val="clear" w:color="auto" w:fill="FFFFFF" w:themeFill="background1"/>
            <w:tcMar>
              <w:top w:w="80" w:type="dxa"/>
              <w:left w:w="80" w:type="dxa"/>
              <w:bottom w:w="80" w:type="dxa"/>
              <w:right w:w="80" w:type="dxa"/>
            </w:tcMar>
            <w:vAlign w:val="center"/>
          </w:tcPr>
          <w:p w14:paraId="0A8DC6E2" w14:textId="77777777" w:rsidR="006D3AAF" w:rsidRDefault="00000000">
            <w:pPr>
              <w:jc w:val="center"/>
            </w:pPr>
            <w:r>
              <w:rPr>
                <w:b/>
                <w:sz w:val="16"/>
              </w:rPr>
              <w:t>Weight at 15 days (kg)</w:t>
            </w:r>
          </w:p>
        </w:tc>
        <w:tc>
          <w:tcPr>
            <w:tcW w:w="1314" w:type="dxa"/>
            <w:shd w:val="clear" w:color="auto" w:fill="FFFFFF" w:themeFill="background1"/>
            <w:tcMar>
              <w:top w:w="80" w:type="dxa"/>
              <w:left w:w="80" w:type="dxa"/>
              <w:bottom w:w="80" w:type="dxa"/>
              <w:right w:w="80" w:type="dxa"/>
            </w:tcMar>
            <w:vAlign w:val="center"/>
          </w:tcPr>
          <w:p w14:paraId="7C137336" w14:textId="77777777" w:rsidR="006D3AAF" w:rsidRDefault="00000000">
            <w:pPr>
              <w:jc w:val="center"/>
            </w:pPr>
            <w:r>
              <w:rPr>
                <w:b/>
                <w:sz w:val="16"/>
              </w:rPr>
              <w:t>Weight at 30 days (kg)</w:t>
            </w:r>
          </w:p>
        </w:tc>
        <w:tc>
          <w:tcPr>
            <w:tcW w:w="1314" w:type="dxa"/>
            <w:shd w:val="clear" w:color="auto" w:fill="FFFFFF" w:themeFill="background1"/>
            <w:tcMar>
              <w:top w:w="80" w:type="dxa"/>
              <w:left w:w="80" w:type="dxa"/>
              <w:bottom w:w="80" w:type="dxa"/>
              <w:right w:w="80" w:type="dxa"/>
            </w:tcMar>
            <w:vAlign w:val="center"/>
          </w:tcPr>
          <w:p w14:paraId="1137D7C8" w14:textId="77777777" w:rsidR="006D3AAF" w:rsidRDefault="00000000">
            <w:pPr>
              <w:jc w:val="center"/>
            </w:pPr>
            <w:r>
              <w:rPr>
                <w:b/>
                <w:sz w:val="16"/>
              </w:rPr>
              <w:t>Weight at 40 days (kg)</w:t>
            </w:r>
          </w:p>
        </w:tc>
        <w:tc>
          <w:tcPr>
            <w:tcW w:w="1314" w:type="dxa"/>
            <w:shd w:val="clear" w:color="auto" w:fill="FFFFFF" w:themeFill="background1"/>
            <w:tcMar>
              <w:top w:w="80" w:type="dxa"/>
              <w:left w:w="80" w:type="dxa"/>
              <w:bottom w:w="80" w:type="dxa"/>
              <w:right w:w="80" w:type="dxa"/>
            </w:tcMar>
            <w:vAlign w:val="center"/>
          </w:tcPr>
          <w:p w14:paraId="265DBC32" w14:textId="77777777" w:rsidR="006D3AAF" w:rsidRDefault="00000000">
            <w:pPr>
              <w:jc w:val="center"/>
            </w:pPr>
            <w:r>
              <w:rPr>
                <w:b/>
                <w:sz w:val="16"/>
              </w:rPr>
              <w:t>Weight gain (kg)</w:t>
            </w:r>
          </w:p>
        </w:tc>
        <w:tc>
          <w:tcPr>
            <w:tcW w:w="1314" w:type="dxa"/>
            <w:shd w:val="clear" w:color="auto" w:fill="FFFFFF" w:themeFill="background1"/>
            <w:tcMar>
              <w:top w:w="80" w:type="dxa"/>
              <w:left w:w="80" w:type="dxa"/>
              <w:bottom w:w="80" w:type="dxa"/>
              <w:right w:w="80" w:type="dxa"/>
            </w:tcMar>
            <w:vAlign w:val="center"/>
          </w:tcPr>
          <w:p w14:paraId="750987E7" w14:textId="77777777" w:rsidR="006D3AAF" w:rsidRDefault="00000000">
            <w:pPr>
              <w:jc w:val="center"/>
            </w:pPr>
            <w:r>
              <w:rPr>
                <w:b/>
                <w:sz w:val="16"/>
              </w:rPr>
              <w:t>Average daily gain (g/day)</w:t>
            </w:r>
          </w:p>
        </w:tc>
        <w:tc>
          <w:tcPr>
            <w:tcW w:w="1314" w:type="dxa"/>
            <w:shd w:val="clear" w:color="auto" w:fill="FFFFFF" w:themeFill="background1"/>
            <w:tcMar>
              <w:top w:w="80" w:type="dxa"/>
              <w:left w:w="80" w:type="dxa"/>
              <w:bottom w:w="80" w:type="dxa"/>
              <w:right w:w="80" w:type="dxa"/>
            </w:tcMar>
            <w:vAlign w:val="center"/>
          </w:tcPr>
          <w:p w14:paraId="09AF9C89" w14:textId="77777777" w:rsidR="006D3AAF" w:rsidRDefault="00000000">
            <w:pPr>
              <w:jc w:val="center"/>
            </w:pPr>
            <w:r>
              <w:rPr>
                <w:b/>
                <w:sz w:val="16"/>
              </w:rPr>
              <w:t>Feed conversion ratio</w:t>
            </w:r>
          </w:p>
        </w:tc>
      </w:tr>
      <w:tr w:rsidR="006D3AAF" w14:paraId="73F72424" w14:textId="77777777" w:rsidTr="00441DB2">
        <w:trPr>
          <w:jc w:val="center"/>
        </w:trPr>
        <w:tc>
          <w:tcPr>
            <w:tcW w:w="1314" w:type="dxa"/>
            <w:shd w:val="clear" w:color="auto" w:fill="FFFFFF" w:themeFill="background1"/>
            <w:tcMar>
              <w:top w:w="80" w:type="dxa"/>
              <w:left w:w="80" w:type="dxa"/>
              <w:bottom w:w="80" w:type="dxa"/>
              <w:right w:w="80" w:type="dxa"/>
            </w:tcMar>
            <w:vAlign w:val="center"/>
          </w:tcPr>
          <w:p w14:paraId="0B8A9B75" w14:textId="77777777" w:rsidR="006D3AAF" w:rsidRDefault="00000000">
            <w:pPr>
              <w:jc w:val="center"/>
            </w:pPr>
            <w:r>
              <w:rPr>
                <w:sz w:val="16"/>
              </w:rPr>
              <w:t>Control</w:t>
            </w:r>
          </w:p>
        </w:tc>
        <w:tc>
          <w:tcPr>
            <w:tcW w:w="1314" w:type="dxa"/>
            <w:shd w:val="clear" w:color="auto" w:fill="FFFFFF" w:themeFill="background1"/>
            <w:tcMar>
              <w:top w:w="80" w:type="dxa"/>
              <w:left w:w="80" w:type="dxa"/>
              <w:bottom w:w="80" w:type="dxa"/>
              <w:right w:w="80" w:type="dxa"/>
            </w:tcMar>
            <w:vAlign w:val="center"/>
          </w:tcPr>
          <w:p w14:paraId="5F7A8908" w14:textId="77777777" w:rsidR="006D3AAF" w:rsidRDefault="00000000">
            <w:pPr>
              <w:jc w:val="center"/>
            </w:pPr>
            <w:r>
              <w:rPr>
                <w:sz w:val="16"/>
              </w:rPr>
              <w:t>21.12ᵃ</w:t>
            </w:r>
          </w:p>
        </w:tc>
        <w:tc>
          <w:tcPr>
            <w:tcW w:w="1314" w:type="dxa"/>
            <w:shd w:val="clear" w:color="auto" w:fill="FFFFFF" w:themeFill="background1"/>
            <w:tcMar>
              <w:top w:w="80" w:type="dxa"/>
              <w:left w:w="80" w:type="dxa"/>
              <w:bottom w:w="80" w:type="dxa"/>
              <w:right w:w="80" w:type="dxa"/>
            </w:tcMar>
            <w:vAlign w:val="center"/>
          </w:tcPr>
          <w:p w14:paraId="7AE7D437" w14:textId="77777777" w:rsidR="006D3AAF" w:rsidRDefault="00000000">
            <w:pPr>
              <w:jc w:val="center"/>
            </w:pPr>
            <w:r>
              <w:rPr>
                <w:sz w:val="16"/>
              </w:rPr>
              <w:t>26.96ᵃ</w:t>
            </w:r>
          </w:p>
        </w:tc>
        <w:tc>
          <w:tcPr>
            <w:tcW w:w="1314" w:type="dxa"/>
            <w:shd w:val="clear" w:color="auto" w:fill="FFFFFF" w:themeFill="background1"/>
            <w:tcMar>
              <w:top w:w="80" w:type="dxa"/>
              <w:left w:w="80" w:type="dxa"/>
              <w:bottom w:w="80" w:type="dxa"/>
              <w:right w:w="80" w:type="dxa"/>
            </w:tcMar>
            <w:vAlign w:val="center"/>
          </w:tcPr>
          <w:p w14:paraId="2AC539CB" w14:textId="77777777" w:rsidR="006D3AAF" w:rsidRDefault="00000000">
            <w:pPr>
              <w:jc w:val="center"/>
            </w:pPr>
            <w:r>
              <w:rPr>
                <w:sz w:val="16"/>
              </w:rPr>
              <w:t>36.78ᵃ</w:t>
            </w:r>
          </w:p>
        </w:tc>
        <w:tc>
          <w:tcPr>
            <w:tcW w:w="1314" w:type="dxa"/>
            <w:shd w:val="clear" w:color="auto" w:fill="FFFFFF" w:themeFill="background1"/>
            <w:tcMar>
              <w:top w:w="80" w:type="dxa"/>
              <w:left w:w="80" w:type="dxa"/>
              <w:bottom w:w="80" w:type="dxa"/>
              <w:right w:w="80" w:type="dxa"/>
            </w:tcMar>
            <w:vAlign w:val="center"/>
          </w:tcPr>
          <w:p w14:paraId="6B46E54E" w14:textId="77777777" w:rsidR="006D3AAF" w:rsidRDefault="00000000">
            <w:pPr>
              <w:jc w:val="center"/>
            </w:pPr>
            <w:r>
              <w:rPr>
                <w:sz w:val="16"/>
              </w:rPr>
              <w:t>44.50ᵃ</w:t>
            </w:r>
          </w:p>
        </w:tc>
        <w:tc>
          <w:tcPr>
            <w:tcW w:w="1314" w:type="dxa"/>
            <w:shd w:val="clear" w:color="auto" w:fill="FFFFFF" w:themeFill="background1"/>
            <w:tcMar>
              <w:top w:w="80" w:type="dxa"/>
              <w:left w:w="80" w:type="dxa"/>
              <w:bottom w:w="80" w:type="dxa"/>
              <w:right w:w="80" w:type="dxa"/>
            </w:tcMar>
            <w:vAlign w:val="center"/>
          </w:tcPr>
          <w:p w14:paraId="19D7C2E5" w14:textId="77777777" w:rsidR="006D3AAF" w:rsidRDefault="00000000">
            <w:pPr>
              <w:jc w:val="center"/>
            </w:pPr>
            <w:r>
              <w:rPr>
                <w:sz w:val="16"/>
              </w:rPr>
              <w:t>23.38ᵃ</w:t>
            </w:r>
          </w:p>
        </w:tc>
        <w:tc>
          <w:tcPr>
            <w:tcW w:w="1314" w:type="dxa"/>
            <w:shd w:val="clear" w:color="auto" w:fill="FFFFFF" w:themeFill="background1"/>
            <w:tcMar>
              <w:top w:w="80" w:type="dxa"/>
              <w:left w:w="80" w:type="dxa"/>
              <w:bottom w:w="80" w:type="dxa"/>
              <w:right w:w="80" w:type="dxa"/>
            </w:tcMar>
            <w:vAlign w:val="center"/>
          </w:tcPr>
          <w:p w14:paraId="055C91DA" w14:textId="77777777" w:rsidR="006D3AAF" w:rsidRDefault="00000000">
            <w:pPr>
              <w:jc w:val="center"/>
            </w:pPr>
            <w:r>
              <w:rPr>
                <w:sz w:val="16"/>
              </w:rPr>
              <w:t>584.50ᵃ</w:t>
            </w:r>
          </w:p>
        </w:tc>
        <w:tc>
          <w:tcPr>
            <w:tcW w:w="1314" w:type="dxa"/>
            <w:shd w:val="clear" w:color="auto" w:fill="FFFFFF" w:themeFill="background1"/>
            <w:tcMar>
              <w:top w:w="80" w:type="dxa"/>
              <w:left w:w="80" w:type="dxa"/>
              <w:bottom w:w="80" w:type="dxa"/>
              <w:right w:w="80" w:type="dxa"/>
            </w:tcMar>
            <w:vAlign w:val="center"/>
          </w:tcPr>
          <w:p w14:paraId="4B5416AF" w14:textId="77777777" w:rsidR="006D3AAF" w:rsidRDefault="00000000">
            <w:pPr>
              <w:jc w:val="center"/>
            </w:pPr>
            <w:r>
              <w:rPr>
                <w:sz w:val="16"/>
              </w:rPr>
              <w:t>3.27ᵃ</w:t>
            </w:r>
          </w:p>
        </w:tc>
      </w:tr>
      <w:tr w:rsidR="006D3AAF" w14:paraId="0FE99E22" w14:textId="77777777" w:rsidTr="00441DB2">
        <w:trPr>
          <w:jc w:val="center"/>
        </w:trPr>
        <w:tc>
          <w:tcPr>
            <w:tcW w:w="1314" w:type="dxa"/>
            <w:shd w:val="clear" w:color="auto" w:fill="FFFFFF" w:themeFill="background1"/>
            <w:tcMar>
              <w:top w:w="80" w:type="dxa"/>
              <w:left w:w="80" w:type="dxa"/>
              <w:bottom w:w="80" w:type="dxa"/>
              <w:right w:w="80" w:type="dxa"/>
            </w:tcMar>
            <w:vAlign w:val="center"/>
          </w:tcPr>
          <w:p w14:paraId="6B3280D9" w14:textId="77777777" w:rsidR="006D3AAF" w:rsidRDefault="00000000">
            <w:pPr>
              <w:jc w:val="center"/>
            </w:pPr>
            <w:r>
              <w:rPr>
                <w:sz w:val="16"/>
              </w:rPr>
              <w:t>Vinasse 1.5%</w:t>
            </w:r>
          </w:p>
        </w:tc>
        <w:tc>
          <w:tcPr>
            <w:tcW w:w="1314" w:type="dxa"/>
            <w:shd w:val="clear" w:color="auto" w:fill="FFFFFF" w:themeFill="background1"/>
            <w:tcMar>
              <w:top w:w="80" w:type="dxa"/>
              <w:left w:w="80" w:type="dxa"/>
              <w:bottom w:w="80" w:type="dxa"/>
              <w:right w:w="80" w:type="dxa"/>
            </w:tcMar>
            <w:vAlign w:val="center"/>
          </w:tcPr>
          <w:p w14:paraId="0B85E3C5" w14:textId="77777777" w:rsidR="006D3AAF" w:rsidRDefault="00000000">
            <w:pPr>
              <w:jc w:val="center"/>
            </w:pPr>
            <w:r>
              <w:rPr>
                <w:sz w:val="16"/>
              </w:rPr>
              <w:t>20.76ᵃ</w:t>
            </w:r>
          </w:p>
        </w:tc>
        <w:tc>
          <w:tcPr>
            <w:tcW w:w="1314" w:type="dxa"/>
            <w:shd w:val="clear" w:color="auto" w:fill="FFFFFF" w:themeFill="background1"/>
            <w:tcMar>
              <w:top w:w="80" w:type="dxa"/>
              <w:left w:w="80" w:type="dxa"/>
              <w:bottom w:w="80" w:type="dxa"/>
              <w:right w:w="80" w:type="dxa"/>
            </w:tcMar>
            <w:vAlign w:val="center"/>
          </w:tcPr>
          <w:p w14:paraId="2A7FB570" w14:textId="77777777" w:rsidR="006D3AAF" w:rsidRDefault="00000000">
            <w:pPr>
              <w:jc w:val="center"/>
            </w:pPr>
            <w:r>
              <w:rPr>
                <w:sz w:val="16"/>
              </w:rPr>
              <w:t>27.61ᵃ</w:t>
            </w:r>
          </w:p>
        </w:tc>
        <w:tc>
          <w:tcPr>
            <w:tcW w:w="1314" w:type="dxa"/>
            <w:shd w:val="clear" w:color="auto" w:fill="FFFFFF" w:themeFill="background1"/>
            <w:tcMar>
              <w:top w:w="80" w:type="dxa"/>
              <w:left w:w="80" w:type="dxa"/>
              <w:bottom w:w="80" w:type="dxa"/>
              <w:right w:w="80" w:type="dxa"/>
            </w:tcMar>
            <w:vAlign w:val="center"/>
          </w:tcPr>
          <w:p w14:paraId="00605E5C" w14:textId="77777777" w:rsidR="006D3AAF" w:rsidRDefault="00000000">
            <w:pPr>
              <w:jc w:val="center"/>
            </w:pPr>
            <w:r>
              <w:rPr>
                <w:sz w:val="16"/>
              </w:rPr>
              <w:t>38.24ᵇ</w:t>
            </w:r>
          </w:p>
        </w:tc>
        <w:tc>
          <w:tcPr>
            <w:tcW w:w="1314" w:type="dxa"/>
            <w:shd w:val="clear" w:color="auto" w:fill="FFFFFF" w:themeFill="background1"/>
            <w:tcMar>
              <w:top w:w="80" w:type="dxa"/>
              <w:left w:w="80" w:type="dxa"/>
              <w:bottom w:w="80" w:type="dxa"/>
              <w:right w:w="80" w:type="dxa"/>
            </w:tcMar>
            <w:vAlign w:val="center"/>
          </w:tcPr>
          <w:p w14:paraId="0C10ACA4" w14:textId="77777777" w:rsidR="006D3AAF" w:rsidRDefault="00000000">
            <w:pPr>
              <w:jc w:val="center"/>
            </w:pPr>
            <w:r>
              <w:rPr>
                <w:sz w:val="16"/>
              </w:rPr>
              <w:t>46.43ᵇ</w:t>
            </w:r>
          </w:p>
        </w:tc>
        <w:tc>
          <w:tcPr>
            <w:tcW w:w="1314" w:type="dxa"/>
            <w:shd w:val="clear" w:color="auto" w:fill="FFFFFF" w:themeFill="background1"/>
            <w:tcMar>
              <w:top w:w="80" w:type="dxa"/>
              <w:left w:w="80" w:type="dxa"/>
              <w:bottom w:w="80" w:type="dxa"/>
              <w:right w:w="80" w:type="dxa"/>
            </w:tcMar>
            <w:vAlign w:val="center"/>
          </w:tcPr>
          <w:p w14:paraId="76BBD26A" w14:textId="77777777" w:rsidR="006D3AAF" w:rsidRDefault="00000000">
            <w:pPr>
              <w:jc w:val="center"/>
            </w:pPr>
            <w:r>
              <w:rPr>
                <w:sz w:val="16"/>
              </w:rPr>
              <w:t>25.67ᵇ</w:t>
            </w:r>
          </w:p>
        </w:tc>
        <w:tc>
          <w:tcPr>
            <w:tcW w:w="1314" w:type="dxa"/>
            <w:shd w:val="clear" w:color="auto" w:fill="FFFFFF" w:themeFill="background1"/>
            <w:tcMar>
              <w:top w:w="80" w:type="dxa"/>
              <w:left w:w="80" w:type="dxa"/>
              <w:bottom w:w="80" w:type="dxa"/>
              <w:right w:w="80" w:type="dxa"/>
            </w:tcMar>
            <w:vAlign w:val="center"/>
          </w:tcPr>
          <w:p w14:paraId="1E8415A0" w14:textId="77777777" w:rsidR="006D3AAF" w:rsidRDefault="00000000">
            <w:pPr>
              <w:jc w:val="center"/>
            </w:pPr>
            <w:r>
              <w:rPr>
                <w:sz w:val="16"/>
              </w:rPr>
              <w:t>641.75ᵇ</w:t>
            </w:r>
          </w:p>
        </w:tc>
        <w:tc>
          <w:tcPr>
            <w:tcW w:w="1314" w:type="dxa"/>
            <w:shd w:val="clear" w:color="auto" w:fill="FFFFFF" w:themeFill="background1"/>
            <w:tcMar>
              <w:top w:w="80" w:type="dxa"/>
              <w:left w:w="80" w:type="dxa"/>
              <w:bottom w:w="80" w:type="dxa"/>
              <w:right w:w="80" w:type="dxa"/>
            </w:tcMar>
            <w:vAlign w:val="center"/>
          </w:tcPr>
          <w:p w14:paraId="4C3E5FAF" w14:textId="77777777" w:rsidR="006D3AAF" w:rsidRDefault="00000000">
            <w:pPr>
              <w:jc w:val="center"/>
            </w:pPr>
            <w:r>
              <w:rPr>
                <w:sz w:val="16"/>
              </w:rPr>
              <w:t>2.98ᵇ</w:t>
            </w:r>
          </w:p>
        </w:tc>
      </w:tr>
    </w:tbl>
    <w:p w14:paraId="106444DD" w14:textId="77777777" w:rsidR="006D3AAF" w:rsidRDefault="00000000">
      <w:pPr>
        <w:spacing w:before="60" w:after="160"/>
      </w:pPr>
      <w:r>
        <w:rPr>
          <w:i/>
          <w:sz w:val="20"/>
        </w:rPr>
        <w:t xml:space="preserve">Note. </w:t>
      </w:r>
      <w:r>
        <w:rPr>
          <w:sz w:val="20"/>
        </w:rPr>
        <w:t>Values correspond to treatment means. Body weights were analyzed using repeated-measures ANOVA, considering the effects of treatment, time, and the treatment × time interaction. Mean comparisons were performed using Tukey’s test. Different letters within the same column indicate significant differences between treatments (p &lt; 0.05). For feed intake and feed conversion ratio, the pen was considered the experimental unit.</w:t>
      </w:r>
    </w:p>
    <w:p w14:paraId="71B282D6" w14:textId="5F395408" w:rsidR="006D3AAF" w:rsidRDefault="006D3AAF"/>
    <w:p w14:paraId="245013B1" w14:textId="77777777" w:rsidR="0044762B" w:rsidRPr="0044762B" w:rsidRDefault="0044762B" w:rsidP="0044762B">
      <w:pPr>
        <w:spacing w:before="100" w:beforeAutospacing="1" w:after="100" w:afterAutospacing="1" w:line="240" w:lineRule="auto"/>
        <w:rPr>
          <w:rFonts w:cs="Times New Roman"/>
          <w:sz w:val="24"/>
          <w:szCs w:val="24"/>
        </w:rPr>
      </w:pPr>
      <w:r w:rsidRPr="0044762B">
        <w:rPr>
          <w:rFonts w:cs="Times New Roman"/>
          <w:b/>
          <w:bCs/>
          <w:sz w:val="24"/>
          <w:szCs w:val="24"/>
        </w:rPr>
        <w:t>Table 5. Intestinal histometric indicators of nursery pigs supplemented with distillery vinasse</w:t>
      </w:r>
    </w:p>
    <w:tbl>
      <w:tblPr>
        <w:tblW w:w="0" w:type="auto"/>
        <w:jc w:val="center"/>
        <w:tblCellSpacing w:w="15" w:type="dxa"/>
        <w:tblBorders>
          <w:top w:val="inset" w:sz="6" w:space="0" w:color="auto"/>
          <w:bottom w:val="inset" w:sz="6" w:space="0" w:color="auto"/>
          <w:insideH w:val="inset" w:sz="6" w:space="0" w:color="auto"/>
        </w:tblBorders>
        <w:tblCellMar>
          <w:top w:w="15" w:type="dxa"/>
          <w:left w:w="15" w:type="dxa"/>
          <w:bottom w:w="15" w:type="dxa"/>
          <w:right w:w="15" w:type="dxa"/>
        </w:tblCellMar>
        <w:tblLook w:val="04A0" w:firstRow="1" w:lastRow="0" w:firstColumn="1" w:lastColumn="0" w:noHBand="0" w:noVBand="1"/>
      </w:tblPr>
      <w:tblGrid>
        <w:gridCol w:w="1480"/>
        <w:gridCol w:w="1050"/>
        <w:gridCol w:w="1454"/>
        <w:gridCol w:w="1439"/>
      </w:tblGrid>
      <w:tr w:rsidR="0044762B" w:rsidRPr="0044762B" w14:paraId="669C3854" w14:textId="77777777" w:rsidTr="0044762B">
        <w:trPr>
          <w:tblHeader/>
          <w:tblCellSpacing w:w="15" w:type="dxa"/>
          <w:jc w:val="center"/>
        </w:trPr>
        <w:tc>
          <w:tcPr>
            <w:tcW w:w="0" w:type="auto"/>
            <w:vAlign w:val="center"/>
            <w:hideMark/>
          </w:tcPr>
          <w:p w14:paraId="2F104425" w14:textId="77777777" w:rsidR="0044762B" w:rsidRPr="0044762B" w:rsidRDefault="0044762B" w:rsidP="0044762B">
            <w:pPr>
              <w:spacing w:after="0" w:line="240" w:lineRule="auto"/>
              <w:jc w:val="center"/>
              <w:rPr>
                <w:rFonts w:cs="Times New Roman"/>
                <w:b/>
                <w:bCs/>
                <w:sz w:val="18"/>
                <w:szCs w:val="18"/>
              </w:rPr>
            </w:pPr>
            <w:r w:rsidRPr="0044762B">
              <w:rPr>
                <w:rFonts w:cs="Times New Roman"/>
                <w:b/>
                <w:bCs/>
                <w:sz w:val="18"/>
                <w:szCs w:val="18"/>
              </w:rPr>
              <w:t>Intestinal segment</w:t>
            </w:r>
          </w:p>
        </w:tc>
        <w:tc>
          <w:tcPr>
            <w:tcW w:w="0" w:type="auto"/>
            <w:vAlign w:val="center"/>
            <w:hideMark/>
          </w:tcPr>
          <w:p w14:paraId="1E1306ED" w14:textId="77777777" w:rsidR="0044762B" w:rsidRPr="0044762B" w:rsidRDefault="0044762B" w:rsidP="0044762B">
            <w:pPr>
              <w:spacing w:after="0" w:line="240" w:lineRule="auto"/>
              <w:jc w:val="center"/>
              <w:rPr>
                <w:rFonts w:cs="Times New Roman"/>
                <w:b/>
                <w:bCs/>
                <w:sz w:val="18"/>
                <w:szCs w:val="18"/>
              </w:rPr>
            </w:pPr>
            <w:r w:rsidRPr="0044762B">
              <w:rPr>
                <w:rFonts w:cs="Times New Roman"/>
                <w:b/>
                <w:bCs/>
                <w:sz w:val="18"/>
                <w:szCs w:val="18"/>
              </w:rPr>
              <w:t>Treatment</w:t>
            </w:r>
          </w:p>
        </w:tc>
        <w:tc>
          <w:tcPr>
            <w:tcW w:w="0" w:type="auto"/>
            <w:vAlign w:val="center"/>
            <w:hideMark/>
          </w:tcPr>
          <w:p w14:paraId="5AFD7083" w14:textId="77777777" w:rsidR="0044762B" w:rsidRPr="0044762B" w:rsidRDefault="0044762B" w:rsidP="0044762B">
            <w:pPr>
              <w:spacing w:after="0" w:line="240" w:lineRule="auto"/>
              <w:jc w:val="center"/>
              <w:rPr>
                <w:rFonts w:cs="Times New Roman"/>
                <w:b/>
                <w:bCs/>
                <w:sz w:val="18"/>
                <w:szCs w:val="18"/>
              </w:rPr>
            </w:pPr>
            <w:r w:rsidRPr="0044762B">
              <w:rPr>
                <w:rFonts w:cs="Times New Roman"/>
                <w:b/>
                <w:bCs/>
                <w:sz w:val="18"/>
                <w:szCs w:val="18"/>
              </w:rPr>
              <w:t>Villus length (µm)</w:t>
            </w:r>
          </w:p>
        </w:tc>
        <w:tc>
          <w:tcPr>
            <w:tcW w:w="0" w:type="auto"/>
            <w:vAlign w:val="center"/>
            <w:hideMark/>
          </w:tcPr>
          <w:p w14:paraId="47D23731" w14:textId="77777777" w:rsidR="0044762B" w:rsidRPr="0044762B" w:rsidRDefault="0044762B" w:rsidP="0044762B">
            <w:pPr>
              <w:spacing w:after="0" w:line="240" w:lineRule="auto"/>
              <w:jc w:val="center"/>
              <w:rPr>
                <w:rFonts w:cs="Times New Roman"/>
                <w:b/>
                <w:bCs/>
                <w:sz w:val="18"/>
                <w:szCs w:val="18"/>
              </w:rPr>
            </w:pPr>
            <w:r w:rsidRPr="0044762B">
              <w:rPr>
                <w:rFonts w:cs="Times New Roman"/>
                <w:b/>
                <w:bCs/>
                <w:sz w:val="18"/>
                <w:szCs w:val="18"/>
              </w:rPr>
              <w:t>Crypt depth (µm)</w:t>
            </w:r>
          </w:p>
        </w:tc>
      </w:tr>
      <w:tr w:rsidR="0044762B" w:rsidRPr="0044762B" w14:paraId="26827E3D" w14:textId="77777777" w:rsidTr="0044762B">
        <w:trPr>
          <w:tblCellSpacing w:w="15" w:type="dxa"/>
          <w:jc w:val="center"/>
        </w:trPr>
        <w:tc>
          <w:tcPr>
            <w:tcW w:w="0" w:type="auto"/>
            <w:vAlign w:val="center"/>
            <w:hideMark/>
          </w:tcPr>
          <w:p w14:paraId="1229CD14"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Duodenum</w:t>
            </w:r>
          </w:p>
        </w:tc>
        <w:tc>
          <w:tcPr>
            <w:tcW w:w="0" w:type="auto"/>
            <w:vAlign w:val="center"/>
            <w:hideMark/>
          </w:tcPr>
          <w:p w14:paraId="68AD3495"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Control</w:t>
            </w:r>
          </w:p>
        </w:tc>
        <w:tc>
          <w:tcPr>
            <w:tcW w:w="0" w:type="auto"/>
            <w:vAlign w:val="center"/>
            <w:hideMark/>
          </w:tcPr>
          <w:p w14:paraId="57C71A6F"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310.00 ± 6.20ᵇ</w:t>
            </w:r>
          </w:p>
        </w:tc>
        <w:tc>
          <w:tcPr>
            <w:tcW w:w="0" w:type="auto"/>
            <w:vAlign w:val="center"/>
            <w:hideMark/>
          </w:tcPr>
          <w:p w14:paraId="0C4DFA28"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300.00 ± 5.50ᵇ</w:t>
            </w:r>
          </w:p>
        </w:tc>
      </w:tr>
      <w:tr w:rsidR="0044762B" w:rsidRPr="0044762B" w14:paraId="51BB8336" w14:textId="77777777" w:rsidTr="0044762B">
        <w:trPr>
          <w:tblCellSpacing w:w="15" w:type="dxa"/>
          <w:jc w:val="center"/>
        </w:trPr>
        <w:tc>
          <w:tcPr>
            <w:tcW w:w="0" w:type="auto"/>
            <w:vAlign w:val="center"/>
            <w:hideMark/>
          </w:tcPr>
          <w:p w14:paraId="7731BC5A"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Duodenum</w:t>
            </w:r>
          </w:p>
        </w:tc>
        <w:tc>
          <w:tcPr>
            <w:tcW w:w="0" w:type="auto"/>
            <w:vAlign w:val="center"/>
            <w:hideMark/>
          </w:tcPr>
          <w:p w14:paraId="4A13D2DD"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Vinasse 1.5%</w:t>
            </w:r>
          </w:p>
        </w:tc>
        <w:tc>
          <w:tcPr>
            <w:tcW w:w="0" w:type="auto"/>
            <w:vAlign w:val="center"/>
            <w:hideMark/>
          </w:tcPr>
          <w:p w14:paraId="758D4006"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340.00 ± 5.80ᵃ</w:t>
            </w:r>
          </w:p>
        </w:tc>
        <w:tc>
          <w:tcPr>
            <w:tcW w:w="0" w:type="auto"/>
            <w:vAlign w:val="center"/>
            <w:hideMark/>
          </w:tcPr>
          <w:p w14:paraId="46DE1AEB"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334.00 ± 6.10ᵃ</w:t>
            </w:r>
          </w:p>
        </w:tc>
      </w:tr>
      <w:tr w:rsidR="0044762B" w:rsidRPr="0044762B" w14:paraId="21041600" w14:textId="77777777" w:rsidTr="0044762B">
        <w:trPr>
          <w:tblCellSpacing w:w="15" w:type="dxa"/>
          <w:jc w:val="center"/>
        </w:trPr>
        <w:tc>
          <w:tcPr>
            <w:tcW w:w="0" w:type="auto"/>
            <w:vAlign w:val="center"/>
            <w:hideMark/>
          </w:tcPr>
          <w:p w14:paraId="21A5804B"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Ileum</w:t>
            </w:r>
          </w:p>
        </w:tc>
        <w:tc>
          <w:tcPr>
            <w:tcW w:w="0" w:type="auto"/>
            <w:vAlign w:val="center"/>
            <w:hideMark/>
          </w:tcPr>
          <w:p w14:paraId="65377045"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Control</w:t>
            </w:r>
          </w:p>
        </w:tc>
        <w:tc>
          <w:tcPr>
            <w:tcW w:w="0" w:type="auto"/>
            <w:vAlign w:val="center"/>
            <w:hideMark/>
          </w:tcPr>
          <w:p w14:paraId="1ADAFBA8"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260.00 ± 5.30ᵇ</w:t>
            </w:r>
          </w:p>
        </w:tc>
        <w:tc>
          <w:tcPr>
            <w:tcW w:w="0" w:type="auto"/>
            <w:vAlign w:val="center"/>
            <w:hideMark/>
          </w:tcPr>
          <w:p w14:paraId="5DF527C8"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240.00 ± 5.00ᵇ</w:t>
            </w:r>
          </w:p>
        </w:tc>
      </w:tr>
      <w:tr w:rsidR="0044762B" w:rsidRPr="0044762B" w14:paraId="62285DFC" w14:textId="77777777" w:rsidTr="0044762B">
        <w:trPr>
          <w:tblCellSpacing w:w="15" w:type="dxa"/>
          <w:jc w:val="center"/>
        </w:trPr>
        <w:tc>
          <w:tcPr>
            <w:tcW w:w="0" w:type="auto"/>
            <w:vAlign w:val="center"/>
            <w:hideMark/>
          </w:tcPr>
          <w:p w14:paraId="34CCB885"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Ileum</w:t>
            </w:r>
          </w:p>
        </w:tc>
        <w:tc>
          <w:tcPr>
            <w:tcW w:w="0" w:type="auto"/>
            <w:vAlign w:val="center"/>
            <w:hideMark/>
          </w:tcPr>
          <w:p w14:paraId="2CCF9AD6"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Vinasse 1.5%</w:t>
            </w:r>
          </w:p>
        </w:tc>
        <w:tc>
          <w:tcPr>
            <w:tcW w:w="0" w:type="auto"/>
            <w:vAlign w:val="center"/>
            <w:hideMark/>
          </w:tcPr>
          <w:p w14:paraId="3373D963"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290.00 ± 5.70ᵃ</w:t>
            </w:r>
          </w:p>
        </w:tc>
        <w:tc>
          <w:tcPr>
            <w:tcW w:w="0" w:type="auto"/>
            <w:vAlign w:val="center"/>
            <w:hideMark/>
          </w:tcPr>
          <w:p w14:paraId="7E67760A" w14:textId="77777777" w:rsidR="0044762B" w:rsidRPr="0044762B" w:rsidRDefault="0044762B" w:rsidP="0044762B">
            <w:pPr>
              <w:spacing w:after="0" w:line="240" w:lineRule="auto"/>
              <w:rPr>
                <w:rFonts w:cs="Times New Roman"/>
                <w:sz w:val="18"/>
                <w:szCs w:val="18"/>
              </w:rPr>
            </w:pPr>
            <w:r w:rsidRPr="0044762B">
              <w:rPr>
                <w:rFonts w:cs="Times New Roman"/>
                <w:sz w:val="18"/>
                <w:szCs w:val="18"/>
              </w:rPr>
              <w:t>280.00 ± 5.80ᵃ</w:t>
            </w:r>
          </w:p>
        </w:tc>
      </w:tr>
    </w:tbl>
    <w:p w14:paraId="41AA6C3B" w14:textId="77777777" w:rsidR="0044762B" w:rsidRPr="0044762B" w:rsidRDefault="0044762B" w:rsidP="0044762B">
      <w:pPr>
        <w:spacing w:before="100" w:beforeAutospacing="1" w:after="100" w:afterAutospacing="1" w:line="240" w:lineRule="auto"/>
        <w:jc w:val="both"/>
        <w:rPr>
          <w:rFonts w:cs="Times New Roman"/>
          <w:sz w:val="24"/>
          <w:szCs w:val="24"/>
        </w:rPr>
      </w:pPr>
      <w:r w:rsidRPr="0044762B">
        <w:rPr>
          <w:rFonts w:cs="Times New Roman"/>
          <w:i/>
          <w:iCs/>
          <w:sz w:val="24"/>
          <w:szCs w:val="24"/>
        </w:rPr>
        <w:t>Note</w:t>
      </w:r>
      <w:r w:rsidRPr="0044762B">
        <w:rPr>
          <w:rFonts w:cs="Times New Roman"/>
          <w:b/>
          <w:bCs/>
          <w:sz w:val="24"/>
          <w:szCs w:val="24"/>
        </w:rPr>
        <w:t>.</w:t>
      </w:r>
      <w:r w:rsidRPr="0044762B">
        <w:rPr>
          <w:rFonts w:cs="Times New Roman"/>
          <w:sz w:val="24"/>
          <w:szCs w:val="24"/>
        </w:rPr>
        <w:t xml:space="preserve"> Values are expressed as mean ± standard error of the mean. Histometric variables were analyzed by ANOVA, and mean comparisons were performed using Tukey’s test. Different superscript letters within the same intestinal segment and column indicate significant differences between treatments (p &lt; 0.05). For each animal, the </w:t>
      </w:r>
      <w:proofErr w:type="gramStart"/>
      <w:r w:rsidRPr="0044762B">
        <w:rPr>
          <w:rFonts w:cs="Times New Roman"/>
          <w:sz w:val="24"/>
          <w:szCs w:val="24"/>
        </w:rPr>
        <w:t>average of the</w:t>
      </w:r>
      <w:proofErr w:type="gramEnd"/>
      <w:r w:rsidRPr="0044762B">
        <w:rPr>
          <w:rFonts w:cs="Times New Roman"/>
          <w:sz w:val="24"/>
          <w:szCs w:val="24"/>
        </w:rPr>
        <w:t xml:space="preserve"> measurements performed on adequately preserved and oriented intestinal structures was considered.</w:t>
      </w:r>
    </w:p>
    <w:p w14:paraId="152B921E" w14:textId="672F800B" w:rsidR="006D3AAF" w:rsidRPr="0044762B" w:rsidRDefault="006D3AAF" w:rsidP="0044762B">
      <w:pPr>
        <w:spacing w:before="160" w:after="80"/>
        <w:rPr>
          <w:rFonts w:cs="Times New Roman"/>
        </w:rPr>
      </w:pPr>
    </w:p>
    <w:sectPr w:rsidR="006D3AAF" w:rsidRPr="0044762B" w:rsidSect="00034616">
      <w:pgSz w:w="12240" w:h="15840"/>
      <w:pgMar w:top="1008" w:right="864" w:bottom="100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289580118">
    <w:abstractNumId w:val="8"/>
  </w:num>
  <w:num w:numId="2" w16cid:durableId="1050418384">
    <w:abstractNumId w:val="6"/>
  </w:num>
  <w:num w:numId="3" w16cid:durableId="1912033267">
    <w:abstractNumId w:val="5"/>
  </w:num>
  <w:num w:numId="4" w16cid:durableId="870724255">
    <w:abstractNumId w:val="4"/>
  </w:num>
  <w:num w:numId="5" w16cid:durableId="1614509263">
    <w:abstractNumId w:val="7"/>
  </w:num>
  <w:num w:numId="6" w16cid:durableId="2124305121">
    <w:abstractNumId w:val="3"/>
  </w:num>
  <w:num w:numId="7" w16cid:durableId="1614170922">
    <w:abstractNumId w:val="2"/>
  </w:num>
  <w:num w:numId="8" w16cid:durableId="1596091108">
    <w:abstractNumId w:val="1"/>
  </w:num>
  <w:num w:numId="9" w16cid:durableId="832376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5EB1"/>
    <w:rsid w:val="00326F90"/>
    <w:rsid w:val="0042335F"/>
    <w:rsid w:val="00441DB2"/>
    <w:rsid w:val="0044762B"/>
    <w:rsid w:val="006D3AAF"/>
    <w:rsid w:val="00AA1D8D"/>
    <w:rsid w:val="00B47730"/>
    <w:rsid w:val="00CA399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D99A23"/>
  <w14:defaultImageDpi w14:val="300"/>
  <w15:docId w15:val="{D04DC8B7-7F4C-475D-ADDE-60F73B05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487</Words>
  <Characters>2780</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ASTERIO DENIS BARBARU GRAJALES</cp:lastModifiedBy>
  <cp:revision>3</cp:revision>
  <dcterms:created xsi:type="dcterms:W3CDTF">2026-05-07T13:42:00Z</dcterms:created>
  <dcterms:modified xsi:type="dcterms:W3CDTF">2026-05-12T01:35:00Z</dcterms:modified>
  <cp:category/>
</cp:coreProperties>
</file>