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24514" w14:textId="16FD71A1" w:rsidR="0036283A" w:rsidRPr="00846CBB" w:rsidRDefault="00846CBB" w:rsidP="0036283A">
      <w:pPr>
        <w:pStyle w:val="Title"/>
        <w:rPr>
          <w:caps/>
          <w:lang w:val="en-US"/>
        </w:rPr>
      </w:pPr>
      <w:proofErr w:type="spellStart"/>
      <w:r>
        <w:rPr>
          <w:lang w:val="en-US"/>
        </w:rPr>
        <w:t>Hubungan</w:t>
      </w:r>
      <w:proofErr w:type="spellEnd"/>
      <w:r>
        <w:rPr>
          <w:lang w:val="en-US"/>
        </w:rPr>
        <w:t xml:space="preserve"> </w:t>
      </w:r>
      <w:r w:rsidRPr="00846CBB">
        <w:rPr>
          <w:lang w:val="en-US"/>
        </w:rPr>
        <w:t xml:space="preserve">Tingkat </w:t>
      </w:r>
      <w:proofErr w:type="spellStart"/>
      <w:r w:rsidRPr="00846CBB">
        <w:rPr>
          <w:lang w:val="en-US"/>
        </w:rPr>
        <w:t>Kelengkapan</w:t>
      </w:r>
      <w:proofErr w:type="spellEnd"/>
      <w:r w:rsidRPr="00846CBB">
        <w:rPr>
          <w:lang w:val="en-US"/>
        </w:rPr>
        <w:t xml:space="preserve"> </w:t>
      </w:r>
      <w:proofErr w:type="spellStart"/>
      <w:r w:rsidRPr="00846CBB">
        <w:rPr>
          <w:lang w:val="en-US"/>
        </w:rPr>
        <w:t>Asesmen</w:t>
      </w:r>
      <w:proofErr w:type="spellEnd"/>
      <w:r w:rsidRPr="00846CBB">
        <w:rPr>
          <w:lang w:val="en-US"/>
        </w:rPr>
        <w:t xml:space="preserve"> </w:t>
      </w:r>
      <w:proofErr w:type="spellStart"/>
      <w:r w:rsidRPr="00846CBB">
        <w:rPr>
          <w:lang w:val="en-US"/>
        </w:rPr>
        <w:t>Awal</w:t>
      </w:r>
      <w:proofErr w:type="spellEnd"/>
      <w:r w:rsidRPr="00846CBB">
        <w:rPr>
          <w:lang w:val="en-US"/>
        </w:rPr>
        <w:t xml:space="preserve"> </w:t>
      </w:r>
      <w:proofErr w:type="spellStart"/>
      <w:r w:rsidRPr="00846CBB">
        <w:rPr>
          <w:lang w:val="en-US"/>
        </w:rPr>
        <w:t>Pasien</w:t>
      </w:r>
      <w:proofErr w:type="spellEnd"/>
      <w:r w:rsidRPr="00846CBB">
        <w:rPr>
          <w:lang w:val="en-US"/>
        </w:rPr>
        <w:t xml:space="preserve"> </w:t>
      </w:r>
      <w:proofErr w:type="spellStart"/>
      <w:r w:rsidRPr="00846CBB">
        <w:rPr>
          <w:lang w:val="en-US"/>
        </w:rPr>
        <w:t>Dengan</w:t>
      </w:r>
      <w:proofErr w:type="spellEnd"/>
      <w:r w:rsidRPr="00846CBB">
        <w:rPr>
          <w:lang w:val="en-US"/>
        </w:rPr>
        <w:t xml:space="preserve"> </w:t>
      </w:r>
      <w:proofErr w:type="spellStart"/>
      <w:r w:rsidRPr="00846CBB">
        <w:rPr>
          <w:lang w:val="en-US"/>
        </w:rPr>
        <w:t>Bidang</w:t>
      </w:r>
      <w:proofErr w:type="spellEnd"/>
      <w:r w:rsidRPr="00846CBB">
        <w:rPr>
          <w:lang w:val="en-US"/>
        </w:rPr>
        <w:t xml:space="preserve"> </w:t>
      </w:r>
      <w:proofErr w:type="spellStart"/>
      <w:r w:rsidRPr="00846CBB">
        <w:rPr>
          <w:lang w:val="en-US"/>
        </w:rPr>
        <w:t>Tema</w:t>
      </w:r>
      <w:proofErr w:type="spellEnd"/>
      <w:r w:rsidRPr="00846CBB">
        <w:rPr>
          <w:lang w:val="en-US"/>
        </w:rPr>
        <w:t xml:space="preserve"> </w:t>
      </w:r>
      <w:proofErr w:type="spellStart"/>
      <w:r w:rsidRPr="00846CBB">
        <w:rPr>
          <w:lang w:val="en-US"/>
        </w:rPr>
        <w:t>Komplain</w:t>
      </w:r>
      <w:proofErr w:type="spellEnd"/>
      <w:r w:rsidRPr="00846CBB">
        <w:rPr>
          <w:lang w:val="en-US"/>
        </w:rPr>
        <w:t xml:space="preserve"> </w:t>
      </w:r>
      <w:proofErr w:type="spellStart"/>
      <w:r w:rsidRPr="00846CBB">
        <w:rPr>
          <w:lang w:val="en-US"/>
        </w:rPr>
        <w:t>Pasien</w:t>
      </w:r>
      <w:proofErr w:type="spellEnd"/>
    </w:p>
    <w:p w14:paraId="42451A9F" w14:textId="77777777" w:rsidR="0036283A" w:rsidRPr="00B772F7" w:rsidRDefault="0036283A" w:rsidP="0036283A">
      <w:pPr>
        <w:jc w:val="center"/>
        <w:rPr>
          <w:b/>
          <w:bCs/>
          <w:sz w:val="24"/>
          <w:szCs w:val="24"/>
        </w:rPr>
      </w:pPr>
    </w:p>
    <w:p w14:paraId="701B2DE9" w14:textId="0A6A79ED" w:rsidR="0036283A" w:rsidRPr="00B772F7" w:rsidRDefault="00846CBB" w:rsidP="00464677">
      <w:pPr>
        <w:rPr>
          <w:b/>
          <w:bCs/>
          <w:sz w:val="24"/>
          <w:szCs w:val="24"/>
        </w:rPr>
      </w:pPr>
      <w:proofErr w:type="spellStart"/>
      <w:r>
        <w:rPr>
          <w:b/>
          <w:bCs/>
          <w:sz w:val="24"/>
          <w:szCs w:val="24"/>
        </w:rPr>
        <w:t>Mahabara</w:t>
      </w:r>
      <w:proofErr w:type="spellEnd"/>
      <w:r>
        <w:rPr>
          <w:b/>
          <w:bCs/>
          <w:sz w:val="24"/>
          <w:szCs w:val="24"/>
        </w:rPr>
        <w:t xml:space="preserve"> Yang Putra</w:t>
      </w:r>
      <w:r w:rsidR="00C86FD6" w:rsidRPr="00B772F7">
        <w:rPr>
          <w:b/>
          <w:bCs/>
          <w:sz w:val="24"/>
          <w:szCs w:val="24"/>
          <w:vertAlign w:val="superscript"/>
        </w:rPr>
        <w:t>*)</w:t>
      </w:r>
      <w:r w:rsidR="0036283A" w:rsidRPr="00B772F7">
        <w:rPr>
          <w:b/>
          <w:bCs/>
          <w:sz w:val="24"/>
          <w:szCs w:val="24"/>
          <w:lang w:val="id-ID"/>
        </w:rPr>
        <w:t xml:space="preserve">, </w:t>
      </w:r>
      <w:proofErr w:type="spellStart"/>
      <w:r>
        <w:rPr>
          <w:b/>
          <w:bCs/>
          <w:sz w:val="24"/>
          <w:szCs w:val="24"/>
        </w:rPr>
        <w:t>Luky</w:t>
      </w:r>
      <w:proofErr w:type="spellEnd"/>
      <w:r>
        <w:rPr>
          <w:b/>
          <w:bCs/>
          <w:sz w:val="24"/>
          <w:szCs w:val="24"/>
        </w:rPr>
        <w:t xml:space="preserve"> </w:t>
      </w:r>
      <w:proofErr w:type="spellStart"/>
      <w:r>
        <w:rPr>
          <w:b/>
          <w:bCs/>
          <w:sz w:val="24"/>
          <w:szCs w:val="24"/>
        </w:rPr>
        <w:t>Dwiantoro</w:t>
      </w:r>
      <w:proofErr w:type="spellEnd"/>
      <w:r w:rsidR="00C86FD6" w:rsidRPr="00B772F7">
        <w:rPr>
          <w:b/>
          <w:bCs/>
          <w:sz w:val="24"/>
          <w:szCs w:val="24"/>
          <w:vertAlign w:val="superscript"/>
        </w:rPr>
        <w:t>**)</w:t>
      </w:r>
      <w:r w:rsidR="0036283A" w:rsidRPr="00B772F7">
        <w:rPr>
          <w:b/>
          <w:bCs/>
          <w:sz w:val="24"/>
          <w:szCs w:val="24"/>
        </w:rPr>
        <w:t>,</w:t>
      </w:r>
      <w:r w:rsidR="0036283A" w:rsidRPr="00B772F7">
        <w:rPr>
          <w:b/>
          <w:bCs/>
          <w:sz w:val="24"/>
          <w:szCs w:val="24"/>
          <w:lang w:val="id-ID"/>
        </w:rPr>
        <w:t xml:space="preserve"> </w:t>
      </w:r>
      <w:proofErr w:type="spellStart"/>
      <w:r>
        <w:rPr>
          <w:b/>
          <w:bCs/>
          <w:sz w:val="24"/>
          <w:szCs w:val="24"/>
        </w:rPr>
        <w:t>Septo</w:t>
      </w:r>
      <w:proofErr w:type="spellEnd"/>
      <w:r>
        <w:rPr>
          <w:b/>
          <w:bCs/>
          <w:sz w:val="24"/>
          <w:szCs w:val="24"/>
        </w:rPr>
        <w:t xml:space="preserve"> </w:t>
      </w:r>
      <w:proofErr w:type="spellStart"/>
      <w:r>
        <w:rPr>
          <w:b/>
          <w:bCs/>
          <w:sz w:val="24"/>
          <w:szCs w:val="24"/>
        </w:rPr>
        <w:t>Pawelas</w:t>
      </w:r>
      <w:proofErr w:type="spellEnd"/>
      <w:r>
        <w:rPr>
          <w:b/>
          <w:bCs/>
          <w:sz w:val="24"/>
          <w:szCs w:val="24"/>
        </w:rPr>
        <w:t xml:space="preserve"> </w:t>
      </w:r>
      <w:proofErr w:type="spellStart"/>
      <w:r>
        <w:rPr>
          <w:b/>
          <w:bCs/>
          <w:sz w:val="24"/>
          <w:szCs w:val="24"/>
        </w:rPr>
        <w:t>Arso</w:t>
      </w:r>
      <w:proofErr w:type="spellEnd"/>
      <w:r>
        <w:rPr>
          <w:b/>
          <w:bCs/>
          <w:sz w:val="24"/>
          <w:szCs w:val="24"/>
          <w:vertAlign w:val="superscript"/>
        </w:rPr>
        <w:t>*)</w:t>
      </w:r>
      <w:r>
        <w:rPr>
          <w:b/>
          <w:bCs/>
          <w:sz w:val="24"/>
          <w:szCs w:val="24"/>
        </w:rPr>
        <w:t xml:space="preserve"> </w:t>
      </w:r>
    </w:p>
    <w:p w14:paraId="0768F862" w14:textId="5BE5269F" w:rsidR="00846CBB" w:rsidRPr="00846CBB" w:rsidRDefault="00C86FD6" w:rsidP="00846CBB">
      <w:pPr>
        <w:rPr>
          <w:sz w:val="24"/>
          <w:szCs w:val="24"/>
        </w:rPr>
      </w:pPr>
      <w:r w:rsidRPr="00B772F7">
        <w:rPr>
          <w:sz w:val="24"/>
          <w:szCs w:val="24"/>
          <w:vertAlign w:val="superscript"/>
        </w:rPr>
        <w:t>*)</w:t>
      </w:r>
      <w:r w:rsidR="0036283A" w:rsidRPr="00B772F7">
        <w:rPr>
          <w:sz w:val="24"/>
          <w:szCs w:val="24"/>
        </w:rPr>
        <w:t xml:space="preserve"> </w:t>
      </w:r>
      <w:r w:rsidR="00846CBB" w:rsidRPr="00846CBB">
        <w:rPr>
          <w:sz w:val="24"/>
          <w:szCs w:val="24"/>
          <w:lang w:val="id-ID"/>
        </w:rPr>
        <w:t>Magister Kesehatan Masyarakat</w:t>
      </w:r>
      <w:r w:rsidR="00846CBB" w:rsidRPr="00846CBB">
        <w:rPr>
          <w:sz w:val="24"/>
          <w:szCs w:val="24"/>
        </w:rPr>
        <w:t xml:space="preserve">, </w:t>
      </w:r>
      <w:proofErr w:type="spellStart"/>
      <w:r w:rsidR="00846CBB" w:rsidRPr="00846CBB">
        <w:rPr>
          <w:sz w:val="24"/>
          <w:szCs w:val="24"/>
        </w:rPr>
        <w:t>Fakultas</w:t>
      </w:r>
      <w:proofErr w:type="spellEnd"/>
      <w:r w:rsidR="00846CBB" w:rsidRPr="00846CBB">
        <w:rPr>
          <w:sz w:val="24"/>
          <w:szCs w:val="24"/>
        </w:rPr>
        <w:t xml:space="preserve"> </w:t>
      </w:r>
      <w:r w:rsidR="00846CBB" w:rsidRPr="00846CBB">
        <w:rPr>
          <w:sz w:val="24"/>
          <w:szCs w:val="24"/>
          <w:lang w:val="id-ID"/>
        </w:rPr>
        <w:t>Kesehatan Masyarakat</w:t>
      </w:r>
      <w:r w:rsidR="00846CBB" w:rsidRPr="00846CBB">
        <w:rPr>
          <w:sz w:val="24"/>
          <w:szCs w:val="24"/>
        </w:rPr>
        <w:t xml:space="preserve">, </w:t>
      </w:r>
      <w:proofErr w:type="spellStart"/>
      <w:r w:rsidR="00846CBB" w:rsidRPr="00846CBB">
        <w:rPr>
          <w:sz w:val="24"/>
          <w:szCs w:val="24"/>
        </w:rPr>
        <w:t>Universitas</w:t>
      </w:r>
      <w:proofErr w:type="spellEnd"/>
      <w:r w:rsidR="00846CBB" w:rsidRPr="00846CBB">
        <w:rPr>
          <w:sz w:val="24"/>
          <w:szCs w:val="24"/>
        </w:rPr>
        <w:t xml:space="preserve"> </w:t>
      </w:r>
      <w:r w:rsidR="00846CBB" w:rsidRPr="00846CBB">
        <w:rPr>
          <w:sz w:val="24"/>
          <w:szCs w:val="24"/>
          <w:lang w:val="id-ID"/>
        </w:rPr>
        <w:t>Diponegoro</w:t>
      </w:r>
      <w:r w:rsidR="00846CBB" w:rsidRPr="00846CBB">
        <w:rPr>
          <w:sz w:val="24"/>
          <w:szCs w:val="24"/>
        </w:rPr>
        <w:t xml:space="preserve">, </w:t>
      </w:r>
      <w:r w:rsidR="00846CBB" w:rsidRPr="00846CBB">
        <w:rPr>
          <w:sz w:val="24"/>
          <w:szCs w:val="24"/>
          <w:lang w:val="id-ID"/>
        </w:rPr>
        <w:t>Semarang</w:t>
      </w:r>
      <w:r w:rsidR="00846CBB" w:rsidRPr="00846CBB">
        <w:rPr>
          <w:sz w:val="24"/>
          <w:szCs w:val="24"/>
        </w:rPr>
        <w:br/>
      </w:r>
      <w:r w:rsidR="00846CBB" w:rsidRPr="00846CBB">
        <w:rPr>
          <w:sz w:val="24"/>
          <w:szCs w:val="24"/>
          <w:vertAlign w:val="superscript"/>
        </w:rPr>
        <w:t>**</w:t>
      </w:r>
      <w:r w:rsidR="00846CBB">
        <w:rPr>
          <w:sz w:val="24"/>
          <w:szCs w:val="24"/>
          <w:vertAlign w:val="superscript"/>
        </w:rPr>
        <w:t xml:space="preserve">) </w:t>
      </w:r>
      <w:r w:rsidR="00846CBB" w:rsidRPr="00846CBB">
        <w:rPr>
          <w:sz w:val="24"/>
          <w:szCs w:val="24"/>
          <w:lang w:val="id-ID"/>
        </w:rPr>
        <w:t>Departemen Ilmu Keperawatan</w:t>
      </w:r>
      <w:r w:rsidR="00846CBB" w:rsidRPr="00846CBB">
        <w:rPr>
          <w:sz w:val="24"/>
          <w:szCs w:val="24"/>
        </w:rPr>
        <w:t xml:space="preserve">, </w:t>
      </w:r>
      <w:proofErr w:type="spellStart"/>
      <w:r w:rsidR="00846CBB" w:rsidRPr="00846CBB">
        <w:rPr>
          <w:sz w:val="24"/>
          <w:szCs w:val="24"/>
        </w:rPr>
        <w:t>Fakultas</w:t>
      </w:r>
      <w:proofErr w:type="spellEnd"/>
      <w:r w:rsidR="00846CBB" w:rsidRPr="00846CBB">
        <w:rPr>
          <w:sz w:val="24"/>
          <w:szCs w:val="24"/>
        </w:rPr>
        <w:t xml:space="preserve"> </w:t>
      </w:r>
      <w:r w:rsidR="00846CBB" w:rsidRPr="00846CBB">
        <w:rPr>
          <w:sz w:val="24"/>
          <w:szCs w:val="24"/>
          <w:lang w:val="id-ID"/>
        </w:rPr>
        <w:t>Kedokteran, Universitas Diponegoro, Semarang</w:t>
      </w:r>
    </w:p>
    <w:p w14:paraId="6B4C4B2D" w14:textId="216592C0" w:rsidR="009717A0" w:rsidRDefault="009717A0" w:rsidP="009717A0">
      <w:pPr>
        <w:jc w:val="both"/>
        <w:rPr>
          <w:b/>
          <w:bCs/>
          <w:i/>
          <w:iCs/>
          <w:color w:val="000000"/>
          <w:sz w:val="24"/>
          <w:szCs w:val="24"/>
        </w:rPr>
      </w:pPr>
    </w:p>
    <w:p w14:paraId="50BB89AB" w14:textId="459D4E9F" w:rsidR="00B55270" w:rsidRDefault="00B55270" w:rsidP="009717A0">
      <w:pPr>
        <w:jc w:val="both"/>
        <w:rPr>
          <w:b/>
          <w:bCs/>
          <w:i/>
          <w:iCs/>
          <w:color w:val="000000"/>
          <w:sz w:val="24"/>
          <w:szCs w:val="24"/>
        </w:rPr>
      </w:pPr>
    </w:p>
    <w:p w14:paraId="3EDDFA03" w14:textId="77777777" w:rsidR="00B55270" w:rsidRPr="00B772F7" w:rsidRDefault="00B55270" w:rsidP="009717A0">
      <w:pPr>
        <w:jc w:val="both"/>
        <w:rPr>
          <w:b/>
          <w:bCs/>
          <w:i/>
          <w:iCs/>
          <w:color w:val="000000"/>
          <w:sz w:val="24"/>
          <w:szCs w:val="24"/>
        </w:rPr>
      </w:pPr>
    </w:p>
    <w:p w14:paraId="044A30A1" w14:textId="22399EAF" w:rsidR="009717A0" w:rsidRPr="00A147F6" w:rsidRDefault="0036283A" w:rsidP="00B55270">
      <w:pPr>
        <w:jc w:val="both"/>
        <w:rPr>
          <w:b/>
          <w:bCs/>
          <w:i/>
          <w:iCs/>
          <w:color w:val="000000"/>
          <w:sz w:val="24"/>
          <w:szCs w:val="24"/>
        </w:rPr>
      </w:pPr>
      <w:r w:rsidRPr="00B772F7">
        <w:rPr>
          <w:b/>
          <w:bCs/>
          <w:i/>
          <w:iCs/>
          <w:color w:val="000000"/>
          <w:sz w:val="24"/>
          <w:szCs w:val="24"/>
        </w:rPr>
        <w:t>A</w:t>
      </w:r>
      <w:r w:rsidR="00464677" w:rsidRPr="00B772F7">
        <w:rPr>
          <w:b/>
          <w:bCs/>
          <w:i/>
          <w:iCs/>
          <w:color w:val="000000"/>
          <w:sz w:val="24"/>
          <w:szCs w:val="24"/>
        </w:rPr>
        <w:t>BSTRACT</w:t>
      </w:r>
    </w:p>
    <w:p w14:paraId="1ED30E8B" w14:textId="0D2CBA29" w:rsidR="00B55270" w:rsidRDefault="0036283A" w:rsidP="00B55270">
      <w:pPr>
        <w:jc w:val="both"/>
        <w:rPr>
          <w:i/>
          <w:sz w:val="24"/>
          <w:szCs w:val="24"/>
        </w:rPr>
      </w:pPr>
      <w:r w:rsidRPr="00B772F7">
        <w:rPr>
          <w:b/>
          <w:i/>
          <w:sz w:val="24"/>
          <w:szCs w:val="24"/>
        </w:rPr>
        <w:t>Background</w:t>
      </w:r>
      <w:r w:rsidRPr="00B772F7">
        <w:rPr>
          <w:i/>
          <w:sz w:val="24"/>
          <w:szCs w:val="24"/>
        </w:rPr>
        <w:t xml:space="preserve">: </w:t>
      </w:r>
      <w:r w:rsidR="00A147F6" w:rsidRPr="00A147F6">
        <w:rPr>
          <w:i/>
          <w:sz w:val="24"/>
          <w:szCs w:val="24"/>
        </w:rPr>
        <w:t>The hospital is a plenary individual health service with one of the service standards in the form of patient assessment. The incomplete rate of filling out the initial medical assessment of patients in April 2018 at the inpatient polyclinic reached 37.35% from the standard which should have been 0% incomplete in 1x24 hours.</w:t>
      </w:r>
      <w:r w:rsidR="00A147F6">
        <w:rPr>
          <w:i/>
          <w:sz w:val="24"/>
          <w:szCs w:val="24"/>
        </w:rPr>
        <w:t xml:space="preserve"> </w:t>
      </w:r>
      <w:r w:rsidR="00A147F6" w:rsidRPr="00A147F6">
        <w:rPr>
          <w:i/>
          <w:sz w:val="24"/>
          <w:szCs w:val="24"/>
        </w:rPr>
        <w:t xml:space="preserve">The purpose of this study was to analyze the relationship between the </w:t>
      </w:r>
      <w:proofErr w:type="gramStart"/>
      <w:r w:rsidR="00A147F6" w:rsidRPr="00A147F6">
        <w:rPr>
          <w:i/>
          <w:sz w:val="24"/>
          <w:szCs w:val="24"/>
        </w:rPr>
        <w:t>level</w:t>
      </w:r>
      <w:proofErr w:type="gramEnd"/>
      <w:r w:rsidR="00A147F6" w:rsidRPr="00A147F6">
        <w:rPr>
          <w:i/>
          <w:sz w:val="24"/>
          <w:szCs w:val="24"/>
        </w:rPr>
        <w:t xml:space="preserve"> of completeness of the patient's initial assessment with the patient's complaint theme area. </w:t>
      </w:r>
      <w:r w:rsidR="005115A0">
        <w:rPr>
          <w:i/>
          <w:sz w:val="24"/>
          <w:szCs w:val="24"/>
        </w:rPr>
        <w:t xml:space="preserve"> </w:t>
      </w:r>
    </w:p>
    <w:p w14:paraId="72F74D2F" w14:textId="62C1EA64" w:rsidR="00B55270" w:rsidRDefault="0036283A" w:rsidP="00B55270">
      <w:pPr>
        <w:jc w:val="both"/>
        <w:rPr>
          <w:i/>
          <w:sz w:val="24"/>
          <w:szCs w:val="24"/>
        </w:rPr>
      </w:pPr>
      <w:r w:rsidRPr="00B772F7">
        <w:rPr>
          <w:b/>
          <w:i/>
          <w:sz w:val="24"/>
          <w:szCs w:val="24"/>
        </w:rPr>
        <w:t>Method</w:t>
      </w:r>
      <w:r w:rsidRPr="00B772F7">
        <w:rPr>
          <w:i/>
          <w:sz w:val="24"/>
          <w:szCs w:val="24"/>
        </w:rPr>
        <w:t xml:space="preserve">: </w:t>
      </w:r>
      <w:r w:rsidR="00A147F6" w:rsidRPr="00A147F6">
        <w:rPr>
          <w:i/>
          <w:sz w:val="24"/>
          <w:szCs w:val="24"/>
        </w:rPr>
        <w:t>This research is an analytical descriptive study used total sampling. Data were collected from December 2020 to February 2021. The research variable used was the level of completeness of the initial patient assessment as an independent variable with the patient's complaint theme field as the dependent variable. Data analysis was performed using a frequency distribution table and relationship analysis using the chi-square test.</w:t>
      </w:r>
    </w:p>
    <w:p w14:paraId="662390F2" w14:textId="683E4750" w:rsidR="00B1539A" w:rsidRPr="00B772F7" w:rsidRDefault="00B55270" w:rsidP="005115A0">
      <w:pPr>
        <w:jc w:val="both"/>
        <w:rPr>
          <w:i/>
          <w:sz w:val="24"/>
          <w:szCs w:val="24"/>
        </w:rPr>
      </w:pPr>
      <w:r>
        <w:rPr>
          <w:b/>
          <w:i/>
          <w:sz w:val="24"/>
          <w:szCs w:val="24"/>
        </w:rPr>
        <w:t>R</w:t>
      </w:r>
      <w:r w:rsidR="0036283A" w:rsidRPr="00B772F7">
        <w:rPr>
          <w:b/>
          <w:i/>
          <w:sz w:val="24"/>
          <w:szCs w:val="24"/>
        </w:rPr>
        <w:t>esults</w:t>
      </w:r>
      <w:r w:rsidR="0036283A" w:rsidRPr="00B772F7">
        <w:rPr>
          <w:i/>
          <w:sz w:val="24"/>
          <w:szCs w:val="24"/>
        </w:rPr>
        <w:t>:</w:t>
      </w:r>
      <w:r w:rsidR="00506F8C">
        <w:rPr>
          <w:i/>
          <w:sz w:val="24"/>
          <w:szCs w:val="24"/>
        </w:rPr>
        <w:t xml:space="preserve"> </w:t>
      </w:r>
      <w:r w:rsidR="00A147F6">
        <w:rPr>
          <w:i/>
          <w:sz w:val="24"/>
          <w:szCs w:val="24"/>
        </w:rPr>
        <w:t>The</w:t>
      </w:r>
      <w:r w:rsidR="00A147F6" w:rsidRPr="00A147F6">
        <w:rPr>
          <w:i/>
          <w:sz w:val="24"/>
          <w:szCs w:val="24"/>
        </w:rPr>
        <w:t xml:space="preserve"> most (67.2%) complaints were made by patients or their families with incomplete initial assessments. The highest complaints with incomplete initial assessment were found in the medical field (75.0%). There was no relationship between the level of completeness of the patient's initial assessment and the patient's complaint theme area (p-value = 0.680). Evaluation of the hospital is needed to improve the quality of service. Further research can be conducted to determine the factors causing the high number of complaints in the medical field.</w:t>
      </w:r>
    </w:p>
    <w:p w14:paraId="71EC45F7" w14:textId="02DCCD22" w:rsidR="0036283A" w:rsidRPr="00B772F7" w:rsidRDefault="0036283A" w:rsidP="009717A0">
      <w:pPr>
        <w:pStyle w:val="MDPI18keywords"/>
        <w:spacing w:before="0" w:line="240" w:lineRule="auto"/>
        <w:ind w:left="0"/>
        <w:rPr>
          <w:rFonts w:ascii="Times New Roman" w:hAnsi="Times New Roman"/>
          <w:i/>
          <w:sz w:val="24"/>
          <w:szCs w:val="24"/>
        </w:rPr>
      </w:pPr>
      <w:r w:rsidRPr="00B772F7">
        <w:rPr>
          <w:rFonts w:ascii="Times New Roman" w:hAnsi="Times New Roman"/>
          <w:i/>
          <w:sz w:val="24"/>
          <w:szCs w:val="24"/>
        </w:rPr>
        <w:t>Keywords:</w:t>
      </w:r>
      <w:r w:rsidRPr="00B772F7">
        <w:rPr>
          <w:rFonts w:ascii="Times New Roman" w:hAnsi="Times New Roman"/>
          <w:b/>
          <w:i/>
          <w:sz w:val="24"/>
          <w:szCs w:val="24"/>
        </w:rPr>
        <w:t xml:space="preserve"> </w:t>
      </w:r>
      <w:r w:rsidR="00901116">
        <w:rPr>
          <w:rFonts w:ascii="Times New Roman" w:hAnsi="Times New Roman"/>
          <w:i/>
          <w:sz w:val="24"/>
          <w:szCs w:val="24"/>
        </w:rPr>
        <w:t>patient assessment, complaint, hospital</w:t>
      </w:r>
    </w:p>
    <w:p w14:paraId="5A92F3FD" w14:textId="7C02B7E8" w:rsidR="0036283A" w:rsidRPr="00B772F7" w:rsidRDefault="009717A0" w:rsidP="0036283A">
      <w:pPr>
        <w:spacing w:line="360" w:lineRule="auto"/>
        <w:ind w:left="360"/>
        <w:rPr>
          <w:color w:val="000000"/>
          <w:sz w:val="24"/>
          <w:szCs w:val="24"/>
        </w:rPr>
      </w:pPr>
      <w:r w:rsidRPr="00B772F7">
        <w:rPr>
          <w:noProof/>
          <w:color w:val="000000"/>
          <w:sz w:val="24"/>
          <w:szCs w:val="24"/>
        </w:rPr>
        <mc:AlternateContent>
          <mc:Choice Requires="wps">
            <w:drawing>
              <wp:anchor distT="0" distB="0" distL="114300" distR="114300" simplePos="0" relativeHeight="251659264" behindDoc="0" locked="0" layoutInCell="1" allowOverlap="1" wp14:anchorId="0F563E70" wp14:editId="57EB4212">
                <wp:simplePos x="0" y="0"/>
                <wp:positionH relativeFrom="column">
                  <wp:posOffset>13969</wp:posOffset>
                </wp:positionH>
                <wp:positionV relativeFrom="paragraph">
                  <wp:posOffset>129070</wp:posOffset>
                </wp:positionV>
                <wp:extent cx="578328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8328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5C6326F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10.15pt" to="456.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s7wQEAAMgDAAAOAAAAZHJzL2Uyb0RvYy54bWysU8tu2zAQvBfIPxC815JtpHUFyzk4aC9B&#10;ajTtBzDU0iLKF5asJf99l7StBGlRFEEuFMmdmd1ZrtY3ozXsABi1dy2fz2rOwEnfabdv+Y/vn9+v&#10;OItJuE4Y76DlR4j8ZnP1bj2EBha+96YDZCTiYjOElvcphaaqouzBijjzARwFlUcrEh1xX3UoBlK3&#10;plrU9Ydq8NgF9BJipNvbU5Bvir5SINNXpSIkZlpOtaWyYlkf81pt1qLZowi9lucyxCuqsEI7SjpJ&#10;3Yok2C/Uf0hZLdFHr9JMelt5pbSE4oHczOsXbh56EaB4oebEMLUpvp2svD/skOmu5UvOnLD0RA8J&#10;hd73iW29c9RAj2yZ+zSE2BB863Z4PsWww2x6VGjzl+ywsfT2OPUWxsQkXV5/XC0XK0oiL7HqiRgw&#10;pi/gLcublhvtsm3RiMNdTJSMoBdIvjaODTRsn+rr8oBVruxUS9mlo4ET7Bso8kbZ50WuTBVsDbKD&#10;oHnofs6zLxI3jpCZorQxE6n+N+mMzTQok/a/xAldMnqXJqLVzuPfsqbxUqo64ansZ17z9tF3x/Iy&#10;JUDjUpydRzvP4/NzoT/9gJvfAAAA//8DAFBLAwQUAAYACAAAACEAPBlbk94AAAAHAQAADwAAAGRy&#10;cy9kb3ducmV2LnhtbEyPT0vDQBDF74LfYRnBi7SbpsY/MZsigocIFWyL52kyTaLZ2ZDdpvHbO+JB&#10;T8PMe7z5vWw12U6NNPjWsYHFPAJFXLqq5drAbvs8uwPlA3KFnWMy8EUeVvn5WYZp5U78RuMm1EpC&#10;2KdooAmhT7X2ZUMW/dz1xKId3GAxyDrUuhrwJOG203EU3WiLLcuHBnt6aqj83BytgY/ivaiTq9v2&#10;8HqdvOB2TNY8FsZcXkyPD6ACTeHPDD/4gg65MO3dkSuvOgNxLEYZ0RKUyPeLpVTb/x50nun//Pk3&#10;AAAA//8DAFBLAQItABQABgAIAAAAIQC2gziS/gAAAOEBAAATAAAAAAAAAAAAAAAAAAAAAABbQ29u&#10;dGVudF9UeXBlc10ueG1sUEsBAi0AFAAGAAgAAAAhADj9If/WAAAAlAEAAAsAAAAAAAAAAAAAAAAA&#10;LwEAAF9yZWxzLy5yZWxzUEsBAi0AFAAGAAgAAAAhAKhUazvBAQAAyAMAAA4AAAAAAAAAAAAAAAAA&#10;LgIAAGRycy9lMm9Eb2MueG1sUEsBAi0AFAAGAAgAAAAhADwZW5PeAAAABwEAAA8AAAAAAAAAAAAA&#10;AAAAGwQAAGRycy9kb3ducmV2LnhtbFBLBQYAAAAABAAEAPMAAAAmBQAAAAA=&#10;" strokecolor="black [3200]" strokeweight="1.5pt">
                <v:stroke joinstyle="miter"/>
              </v:line>
            </w:pict>
          </mc:Fallback>
        </mc:AlternateContent>
      </w:r>
      <w:r w:rsidR="0036283A" w:rsidRPr="00B772F7">
        <w:rPr>
          <w:color w:val="000000"/>
          <w:sz w:val="24"/>
          <w:szCs w:val="24"/>
        </w:rPr>
        <w:t>   </w:t>
      </w:r>
    </w:p>
    <w:p w14:paraId="4FD9FFEA" w14:textId="77777777" w:rsidR="009717A0" w:rsidRPr="00B772F7" w:rsidRDefault="009717A0" w:rsidP="00A5741E">
      <w:pPr>
        <w:spacing w:line="360" w:lineRule="auto"/>
        <w:ind w:left="360"/>
        <w:jc w:val="both"/>
        <w:rPr>
          <w:b/>
          <w:bCs/>
          <w:sz w:val="24"/>
          <w:szCs w:val="24"/>
        </w:rPr>
      </w:pPr>
    </w:p>
    <w:p w14:paraId="6552F9F7" w14:textId="77777777" w:rsidR="00000008" w:rsidRPr="00901116" w:rsidRDefault="00000008" w:rsidP="00A5741E">
      <w:pPr>
        <w:spacing w:line="360" w:lineRule="auto"/>
        <w:jc w:val="both"/>
        <w:rPr>
          <w:b/>
          <w:bCs/>
          <w:sz w:val="24"/>
          <w:szCs w:val="24"/>
        </w:rPr>
        <w:sectPr w:rsidR="00000008" w:rsidRPr="00901116" w:rsidSect="0036283A">
          <w:headerReference w:type="even" r:id="rId9"/>
          <w:footerReference w:type="even" r:id="rId10"/>
          <w:footerReference w:type="default" r:id="rId11"/>
          <w:pgSz w:w="11906" w:h="16838" w:code="9"/>
          <w:pgMar w:top="1418" w:right="1418" w:bottom="1418" w:left="1418" w:header="706" w:footer="706" w:gutter="0"/>
          <w:pgNumType w:start="1"/>
          <w:cols w:space="708"/>
          <w:docGrid w:linePitch="360"/>
        </w:sectPr>
      </w:pPr>
    </w:p>
    <w:p w14:paraId="518836CC" w14:textId="067342C3" w:rsidR="0036283A" w:rsidRPr="00B772F7" w:rsidRDefault="00AA7BEB" w:rsidP="0036283A">
      <w:pPr>
        <w:spacing w:line="360" w:lineRule="auto"/>
        <w:rPr>
          <w:b/>
          <w:bCs/>
          <w:sz w:val="24"/>
          <w:szCs w:val="24"/>
        </w:rPr>
      </w:pPr>
      <w:r w:rsidRPr="00B772F7">
        <w:rPr>
          <w:b/>
          <w:bCs/>
          <w:sz w:val="24"/>
          <w:szCs w:val="24"/>
        </w:rPr>
        <w:lastRenderedPageBreak/>
        <w:t>PENDAHULUAN</w:t>
      </w:r>
    </w:p>
    <w:p w14:paraId="3FA48698" w14:textId="77777777" w:rsidR="00901116" w:rsidRPr="00901116" w:rsidRDefault="00901116" w:rsidP="00901116">
      <w:pPr>
        <w:spacing w:line="360" w:lineRule="auto"/>
        <w:ind w:firstLine="720"/>
        <w:jc w:val="both"/>
        <w:rPr>
          <w:sz w:val="24"/>
          <w:szCs w:val="24"/>
        </w:rPr>
      </w:pPr>
      <w:r w:rsidRPr="00901116">
        <w:rPr>
          <w:sz w:val="24"/>
          <w:szCs w:val="24"/>
          <w:lang w:val="id-ID"/>
        </w:rPr>
        <w:t xml:space="preserve">Rumah Sakit </w:t>
      </w:r>
      <w:proofErr w:type="spellStart"/>
      <w:r w:rsidRPr="00901116">
        <w:rPr>
          <w:sz w:val="24"/>
          <w:szCs w:val="24"/>
        </w:rPr>
        <w:t>menjadi</w:t>
      </w:r>
      <w:proofErr w:type="spellEnd"/>
      <w:r w:rsidRPr="00901116">
        <w:rPr>
          <w:sz w:val="24"/>
          <w:szCs w:val="24"/>
        </w:rPr>
        <w:t xml:space="preserve"> </w:t>
      </w:r>
      <w:proofErr w:type="spellStart"/>
      <w:r w:rsidRPr="00901116">
        <w:rPr>
          <w:sz w:val="24"/>
          <w:szCs w:val="24"/>
        </w:rPr>
        <w:t>penyelenggara</w:t>
      </w:r>
      <w:proofErr w:type="spellEnd"/>
      <w:r w:rsidRPr="00901116">
        <w:rPr>
          <w:sz w:val="24"/>
          <w:szCs w:val="24"/>
        </w:rPr>
        <w:t xml:space="preserve"> </w:t>
      </w:r>
      <w:r w:rsidRPr="00901116">
        <w:rPr>
          <w:sz w:val="24"/>
          <w:szCs w:val="24"/>
          <w:lang w:val="id-ID"/>
        </w:rPr>
        <w:t>pelayanan kesehatan perorangan secara paripurna yang menyediakan pelayanan rawat inap, rawat jalan, dan gawat darurat.</w:t>
      </w:r>
      <w:r w:rsidRPr="00901116">
        <w:rPr>
          <w:sz w:val="24"/>
          <w:szCs w:val="24"/>
          <w:lang w:val="id-ID"/>
        </w:rPr>
        <w:fldChar w:fldCharType="begin" w:fldLock="1"/>
      </w:r>
      <w:r w:rsidRPr="00901116">
        <w:rPr>
          <w:sz w:val="24"/>
          <w:szCs w:val="24"/>
          <w:lang w:val="id-ID"/>
        </w:rPr>
        <w:instrText>ADDIN CSL_CITATION {"citationItems":[{"id":"ITEM-1","itemData":{"author":[{"dropping-particle":"","family":"Pemerintah Republik Indonesia","given":"","non-dropping-particle":"","parse-names":false,"suffix":""}],"id":"ITEM-1","issued":{"date-parts":[["2021"]]},"title":"Peraturan pemerintah Republik Indonesia nomor 47 tahun 2021 tentang penyelenggaraan bidang perumahsakitan","type":"legislation"},"uris":["http://www.mendeley.com/documents/?uuid=69120b4a-4f5a-46f0-bc2d-048f1543881b"]},{"id":"ITEM-2","itemData":{"author":[{"dropping-particle":"","family":"Menteri Kesehatan Republik Indonesia","given":"","non-dropping-particle":"","parse-names":false,"suffix":""}],"id":"ITEM-2","issued":{"date-parts":[["2018"]]},"title":"Peraturan menteri kesehatan Republik Indonesia nomor 4 tahun 2018 tentang kewajiban rumah sakit dan kewajiban pasien","type":"legislation"},"uris":["http://www.mendeley.com/documents/?uuid=ba0eacbb-07c8-493f-9c24-67efd0a0c332"]}],"mendeley":{"formattedCitation":"&lt;sup&gt;1,2&lt;/sup&gt;","plainTextFormattedCitation":"1,2","previouslyFormattedCitation":"&lt;sup&gt;1,2&lt;/sup&gt;"},"properties":{"noteIndex":0},"schema":"https://github.com/citation-style-language/schema/raw/master/csl-citation.json"}</w:instrText>
      </w:r>
      <w:r w:rsidRPr="00901116">
        <w:rPr>
          <w:sz w:val="24"/>
          <w:szCs w:val="24"/>
          <w:lang w:val="id-ID"/>
        </w:rPr>
        <w:fldChar w:fldCharType="separate"/>
      </w:r>
      <w:r w:rsidRPr="00901116">
        <w:rPr>
          <w:noProof/>
          <w:sz w:val="24"/>
          <w:szCs w:val="24"/>
          <w:vertAlign w:val="superscript"/>
          <w:lang w:val="id-ID"/>
        </w:rPr>
        <w:t>1,2</w:t>
      </w:r>
      <w:r w:rsidRPr="00901116">
        <w:rPr>
          <w:sz w:val="24"/>
          <w:szCs w:val="24"/>
          <w:lang w:val="id-ID"/>
        </w:rPr>
        <w:fldChar w:fldCharType="end"/>
      </w:r>
      <w:r w:rsidRPr="00901116">
        <w:rPr>
          <w:sz w:val="24"/>
          <w:szCs w:val="24"/>
          <w:vertAlign w:val="superscript"/>
        </w:rPr>
        <w:t xml:space="preserve"> </w:t>
      </w:r>
      <w:proofErr w:type="spellStart"/>
      <w:r w:rsidRPr="00901116">
        <w:rPr>
          <w:sz w:val="24"/>
          <w:szCs w:val="24"/>
        </w:rPr>
        <w:t>Rumah</w:t>
      </w:r>
      <w:proofErr w:type="spellEnd"/>
      <w:r w:rsidRPr="00901116">
        <w:rPr>
          <w:sz w:val="24"/>
          <w:szCs w:val="24"/>
        </w:rPr>
        <w:t xml:space="preserve"> </w:t>
      </w:r>
      <w:proofErr w:type="spellStart"/>
      <w:r w:rsidRPr="00901116">
        <w:rPr>
          <w:sz w:val="24"/>
          <w:szCs w:val="24"/>
        </w:rPr>
        <w:t>sakit</w:t>
      </w:r>
      <w:proofErr w:type="spellEnd"/>
      <w:r w:rsidRPr="00901116">
        <w:rPr>
          <w:sz w:val="24"/>
          <w:szCs w:val="24"/>
        </w:rPr>
        <w:t xml:space="preserve"> </w:t>
      </w:r>
      <w:proofErr w:type="spellStart"/>
      <w:r w:rsidRPr="00901116">
        <w:rPr>
          <w:sz w:val="24"/>
          <w:szCs w:val="24"/>
        </w:rPr>
        <w:t>memiliki</w:t>
      </w:r>
      <w:proofErr w:type="spellEnd"/>
      <w:r w:rsidRPr="00901116">
        <w:rPr>
          <w:sz w:val="24"/>
          <w:szCs w:val="24"/>
        </w:rPr>
        <w:t xml:space="preserve"> </w:t>
      </w:r>
      <w:proofErr w:type="spellStart"/>
      <w:r w:rsidRPr="00901116">
        <w:rPr>
          <w:sz w:val="24"/>
          <w:szCs w:val="24"/>
        </w:rPr>
        <w:t>kewajiban</w:t>
      </w:r>
      <w:proofErr w:type="spellEnd"/>
      <w:r w:rsidRPr="00901116">
        <w:rPr>
          <w:sz w:val="24"/>
          <w:szCs w:val="24"/>
        </w:rPr>
        <w:t xml:space="preserve"> </w:t>
      </w:r>
      <w:proofErr w:type="spellStart"/>
      <w:r w:rsidRPr="00901116">
        <w:rPr>
          <w:sz w:val="24"/>
          <w:szCs w:val="24"/>
        </w:rPr>
        <w:t>untuk</w:t>
      </w:r>
      <w:proofErr w:type="spellEnd"/>
      <w:r w:rsidRPr="00901116">
        <w:rPr>
          <w:sz w:val="24"/>
          <w:szCs w:val="24"/>
        </w:rPr>
        <w:t xml:space="preserve"> </w:t>
      </w:r>
      <w:r w:rsidRPr="00901116">
        <w:rPr>
          <w:sz w:val="24"/>
          <w:szCs w:val="24"/>
          <w:lang w:val="id-ID"/>
        </w:rPr>
        <w:t xml:space="preserve">mempermudah masyarakat mendapatkan pelayanan kesehatan, memberikan kepastian hukum </w:t>
      </w:r>
      <w:proofErr w:type="spellStart"/>
      <w:r w:rsidRPr="00901116">
        <w:rPr>
          <w:sz w:val="24"/>
          <w:szCs w:val="24"/>
        </w:rPr>
        <w:t>serta</w:t>
      </w:r>
      <w:proofErr w:type="spellEnd"/>
      <w:r w:rsidRPr="00901116">
        <w:rPr>
          <w:sz w:val="24"/>
          <w:szCs w:val="24"/>
        </w:rPr>
        <w:t xml:space="preserve"> </w:t>
      </w:r>
      <w:proofErr w:type="spellStart"/>
      <w:r w:rsidRPr="00901116">
        <w:rPr>
          <w:sz w:val="24"/>
          <w:szCs w:val="24"/>
        </w:rPr>
        <w:t>perlindungan</w:t>
      </w:r>
      <w:proofErr w:type="spellEnd"/>
      <w:r w:rsidRPr="00901116">
        <w:rPr>
          <w:sz w:val="24"/>
          <w:szCs w:val="24"/>
        </w:rPr>
        <w:t xml:space="preserve"> </w:t>
      </w:r>
      <w:proofErr w:type="spellStart"/>
      <w:r w:rsidRPr="00901116">
        <w:rPr>
          <w:sz w:val="24"/>
          <w:szCs w:val="24"/>
        </w:rPr>
        <w:t>keselamatan</w:t>
      </w:r>
      <w:proofErr w:type="spellEnd"/>
      <w:r w:rsidRPr="00901116">
        <w:rPr>
          <w:sz w:val="24"/>
          <w:szCs w:val="24"/>
        </w:rPr>
        <w:t xml:space="preserve"> </w:t>
      </w:r>
      <w:r w:rsidRPr="00901116">
        <w:rPr>
          <w:sz w:val="24"/>
          <w:szCs w:val="24"/>
          <w:lang w:val="id-ID"/>
        </w:rPr>
        <w:t>kepada pasien, masyarakat, sumber</w:t>
      </w:r>
      <w:r w:rsidRPr="00901116">
        <w:rPr>
          <w:sz w:val="24"/>
          <w:szCs w:val="24"/>
        </w:rPr>
        <w:t xml:space="preserve"> </w:t>
      </w:r>
      <w:r w:rsidRPr="00901116">
        <w:rPr>
          <w:sz w:val="24"/>
          <w:szCs w:val="24"/>
          <w:lang w:val="id-ID"/>
        </w:rPr>
        <w:t xml:space="preserve">daya manusia </w:t>
      </w:r>
      <w:r w:rsidRPr="00901116">
        <w:rPr>
          <w:sz w:val="24"/>
          <w:szCs w:val="24"/>
          <w:lang w:val="id-ID"/>
        </w:rPr>
        <w:lastRenderedPageBreak/>
        <w:t xml:space="preserve">rumah sakit dan </w:t>
      </w:r>
      <w:r w:rsidRPr="00901116">
        <w:rPr>
          <w:sz w:val="24"/>
          <w:szCs w:val="24"/>
        </w:rPr>
        <w:t>r</w:t>
      </w:r>
      <w:r w:rsidRPr="00901116">
        <w:rPr>
          <w:sz w:val="24"/>
          <w:szCs w:val="24"/>
          <w:lang w:val="id-ID"/>
        </w:rPr>
        <w:t xml:space="preserve">umah </w:t>
      </w:r>
      <w:r w:rsidRPr="00901116">
        <w:rPr>
          <w:sz w:val="24"/>
          <w:szCs w:val="24"/>
        </w:rPr>
        <w:t>s</w:t>
      </w:r>
      <w:r w:rsidRPr="00901116">
        <w:rPr>
          <w:sz w:val="24"/>
          <w:szCs w:val="24"/>
          <w:lang w:val="id-ID"/>
        </w:rPr>
        <w:t>akit itu sendiri, se</w:t>
      </w:r>
      <w:proofErr w:type="spellStart"/>
      <w:r w:rsidRPr="00901116">
        <w:rPr>
          <w:sz w:val="24"/>
          <w:szCs w:val="24"/>
        </w:rPr>
        <w:t>rta</w:t>
      </w:r>
      <w:proofErr w:type="spellEnd"/>
      <w:r w:rsidRPr="00901116">
        <w:rPr>
          <w:sz w:val="24"/>
          <w:szCs w:val="24"/>
        </w:rPr>
        <w:t xml:space="preserve"> </w:t>
      </w:r>
      <w:r w:rsidRPr="00901116">
        <w:rPr>
          <w:sz w:val="24"/>
          <w:szCs w:val="24"/>
          <w:lang w:val="id-ID"/>
        </w:rPr>
        <w:t>meningkatkan mutu dan mempertahankan standar pelayanan rumah sakit</w:t>
      </w:r>
      <w:r w:rsidRPr="00901116">
        <w:rPr>
          <w:sz w:val="24"/>
          <w:szCs w:val="24"/>
        </w:rPr>
        <w:t>.</w:t>
      </w:r>
      <w:r w:rsidRPr="00901116">
        <w:rPr>
          <w:sz w:val="24"/>
          <w:szCs w:val="24"/>
        </w:rPr>
        <w:fldChar w:fldCharType="begin" w:fldLock="1"/>
      </w:r>
      <w:r w:rsidRPr="00901116">
        <w:rPr>
          <w:sz w:val="24"/>
          <w:szCs w:val="24"/>
        </w:rPr>
        <w:instrText>ADDIN CSL_CITATION {"citationItems":[{"id":"ITEM-1","itemData":{"author":[{"dropping-particle":"","family":"Presiden Republik Indonesia","given":"","non-dropping-particle":"","parse-names":false,"suffix":""}],"id":"ITEM-1","issued":{"date-parts":[["2009"]]},"title":"Undang-undang Republik Indonesia nomor 44 tahun 2009 tentang rumah sakit","type":"legislation"},"uris":["http://www.mendeley.com/documents/?uuid=6c76ff05-12b9-4fc0-9bc2-e8d540f7a9e2"]}],"mendeley":{"formattedCitation":"&lt;sup&gt;3&lt;/sup&gt;","plainTextFormattedCitation":"3","previouslyFormattedCitation":"&lt;sup&gt;3&lt;/sup&gt;"},"properties":{"noteIndex":0},"schema":"https://github.com/citation-style-language/schema/raw/master/csl-citation.json"}</w:instrText>
      </w:r>
      <w:r w:rsidRPr="00901116">
        <w:rPr>
          <w:sz w:val="24"/>
          <w:szCs w:val="24"/>
        </w:rPr>
        <w:fldChar w:fldCharType="separate"/>
      </w:r>
      <w:r w:rsidRPr="00901116">
        <w:rPr>
          <w:noProof/>
          <w:sz w:val="24"/>
          <w:szCs w:val="24"/>
          <w:vertAlign w:val="superscript"/>
        </w:rPr>
        <w:t>3</w:t>
      </w:r>
      <w:r w:rsidRPr="00901116">
        <w:rPr>
          <w:sz w:val="24"/>
          <w:szCs w:val="24"/>
          <w:lang w:val="id-ID"/>
        </w:rPr>
        <w:fldChar w:fldCharType="end"/>
      </w:r>
      <w:r w:rsidRPr="00901116">
        <w:rPr>
          <w:sz w:val="24"/>
          <w:szCs w:val="24"/>
        </w:rPr>
        <w:t xml:space="preserve"> Salah </w:t>
      </w:r>
      <w:proofErr w:type="spellStart"/>
      <w:r w:rsidRPr="00901116">
        <w:rPr>
          <w:sz w:val="24"/>
          <w:szCs w:val="24"/>
        </w:rPr>
        <w:t>satu</w:t>
      </w:r>
      <w:proofErr w:type="spellEnd"/>
      <w:r w:rsidRPr="00901116">
        <w:rPr>
          <w:sz w:val="24"/>
          <w:szCs w:val="24"/>
        </w:rPr>
        <w:t xml:space="preserve"> </w:t>
      </w:r>
      <w:proofErr w:type="spellStart"/>
      <w:r w:rsidRPr="00901116">
        <w:rPr>
          <w:sz w:val="24"/>
          <w:szCs w:val="24"/>
        </w:rPr>
        <w:t>standar</w:t>
      </w:r>
      <w:proofErr w:type="spellEnd"/>
      <w:r w:rsidRPr="00901116">
        <w:rPr>
          <w:sz w:val="24"/>
          <w:szCs w:val="24"/>
        </w:rPr>
        <w:t xml:space="preserve"> </w:t>
      </w:r>
      <w:proofErr w:type="spellStart"/>
      <w:r w:rsidRPr="00901116">
        <w:rPr>
          <w:sz w:val="24"/>
          <w:szCs w:val="24"/>
        </w:rPr>
        <w:t>pelayanan</w:t>
      </w:r>
      <w:proofErr w:type="spellEnd"/>
      <w:r w:rsidRPr="00901116">
        <w:rPr>
          <w:sz w:val="24"/>
          <w:szCs w:val="24"/>
        </w:rPr>
        <w:t xml:space="preserve"> </w:t>
      </w:r>
      <w:proofErr w:type="spellStart"/>
      <w:r w:rsidRPr="00901116">
        <w:rPr>
          <w:sz w:val="24"/>
          <w:szCs w:val="24"/>
        </w:rPr>
        <w:t>dalam</w:t>
      </w:r>
      <w:proofErr w:type="spellEnd"/>
      <w:r w:rsidRPr="00901116">
        <w:rPr>
          <w:sz w:val="24"/>
          <w:szCs w:val="24"/>
        </w:rPr>
        <w:t xml:space="preserve"> </w:t>
      </w:r>
      <w:proofErr w:type="spellStart"/>
      <w:r w:rsidRPr="00901116">
        <w:rPr>
          <w:sz w:val="24"/>
          <w:szCs w:val="24"/>
        </w:rPr>
        <w:t>standar</w:t>
      </w:r>
      <w:proofErr w:type="spellEnd"/>
      <w:r w:rsidRPr="00901116">
        <w:rPr>
          <w:sz w:val="24"/>
          <w:szCs w:val="24"/>
        </w:rPr>
        <w:t xml:space="preserve"> </w:t>
      </w:r>
      <w:proofErr w:type="spellStart"/>
      <w:r w:rsidRPr="00901116">
        <w:rPr>
          <w:sz w:val="24"/>
          <w:szCs w:val="24"/>
        </w:rPr>
        <w:t>nasional</w:t>
      </w:r>
      <w:proofErr w:type="spellEnd"/>
      <w:r w:rsidRPr="00901116">
        <w:rPr>
          <w:sz w:val="24"/>
          <w:szCs w:val="24"/>
        </w:rPr>
        <w:t xml:space="preserve"> </w:t>
      </w:r>
      <w:proofErr w:type="spellStart"/>
      <w:r w:rsidRPr="00901116">
        <w:rPr>
          <w:sz w:val="24"/>
          <w:szCs w:val="24"/>
        </w:rPr>
        <w:t>akreditasi</w:t>
      </w:r>
      <w:proofErr w:type="spellEnd"/>
      <w:r w:rsidRPr="00901116">
        <w:rPr>
          <w:sz w:val="24"/>
          <w:szCs w:val="24"/>
        </w:rPr>
        <w:t xml:space="preserve"> </w:t>
      </w:r>
      <w:proofErr w:type="spellStart"/>
      <w:r w:rsidRPr="00901116">
        <w:rPr>
          <w:sz w:val="24"/>
          <w:szCs w:val="24"/>
        </w:rPr>
        <w:t>rumah</w:t>
      </w:r>
      <w:proofErr w:type="spellEnd"/>
      <w:r w:rsidRPr="00901116">
        <w:rPr>
          <w:sz w:val="24"/>
          <w:szCs w:val="24"/>
        </w:rPr>
        <w:t xml:space="preserve"> </w:t>
      </w:r>
      <w:proofErr w:type="spellStart"/>
      <w:r w:rsidRPr="00901116">
        <w:rPr>
          <w:sz w:val="24"/>
          <w:szCs w:val="24"/>
        </w:rPr>
        <w:t>sakit</w:t>
      </w:r>
      <w:proofErr w:type="spellEnd"/>
      <w:r w:rsidRPr="00901116">
        <w:rPr>
          <w:sz w:val="24"/>
          <w:szCs w:val="24"/>
        </w:rPr>
        <w:t xml:space="preserve"> </w:t>
      </w:r>
      <w:proofErr w:type="spellStart"/>
      <w:r w:rsidRPr="00901116">
        <w:rPr>
          <w:sz w:val="24"/>
          <w:szCs w:val="24"/>
        </w:rPr>
        <w:t>adalah</w:t>
      </w:r>
      <w:proofErr w:type="spellEnd"/>
      <w:r w:rsidRPr="00901116">
        <w:rPr>
          <w:sz w:val="24"/>
          <w:szCs w:val="24"/>
        </w:rPr>
        <w:t xml:space="preserve"> </w:t>
      </w:r>
      <w:proofErr w:type="spellStart"/>
      <w:r w:rsidRPr="00901116">
        <w:rPr>
          <w:sz w:val="24"/>
          <w:szCs w:val="24"/>
        </w:rPr>
        <w:t>asesmen</w:t>
      </w:r>
      <w:proofErr w:type="spellEnd"/>
      <w:r w:rsidRPr="00901116">
        <w:rPr>
          <w:sz w:val="24"/>
          <w:szCs w:val="24"/>
        </w:rPr>
        <w:t xml:space="preserve"> pasien.</w:t>
      </w:r>
      <w:r w:rsidRPr="00901116">
        <w:rPr>
          <w:sz w:val="24"/>
          <w:szCs w:val="24"/>
        </w:rPr>
        <w:fldChar w:fldCharType="begin" w:fldLock="1"/>
      </w:r>
      <w:r w:rsidRPr="00901116">
        <w:rPr>
          <w:sz w:val="24"/>
          <w:szCs w:val="24"/>
        </w:rPr>
        <w:instrText>ADDIN CSL_CITATION {"citationItems":[{"id":"ITEM-1","itemData":{"author":[{"dropping-particle":"","family":"Komisis Akreditasi Rumah Sakit","given":"","non-dropping-particle":"","parse-names":false,"suffix":""}],"edition":"1st","id":"ITEM-1","issued":{"date-parts":[["2017"]]},"publisher-place":"Jakarta","title":"Standar nasional akreditasi rumah sakit","type":"book"},"uris":["http://www.mendeley.com/documents/?uuid=2e10fb3c-e4e0-4bdb-a95d-fc3997313a49"]}],"mendeley":{"formattedCitation":"&lt;sup&gt;4&lt;/sup&gt;","plainTextFormattedCitation":"4","previouslyFormattedCitation":"&lt;sup&gt;4&lt;/sup&gt;"},"properties":{"noteIndex":0},"schema":"https://github.com/citation-style-language/schema/raw/master/csl-citation.json"}</w:instrText>
      </w:r>
      <w:r w:rsidRPr="00901116">
        <w:rPr>
          <w:sz w:val="24"/>
          <w:szCs w:val="24"/>
        </w:rPr>
        <w:fldChar w:fldCharType="separate"/>
      </w:r>
      <w:r w:rsidRPr="00901116">
        <w:rPr>
          <w:noProof/>
          <w:sz w:val="24"/>
          <w:szCs w:val="24"/>
          <w:vertAlign w:val="superscript"/>
        </w:rPr>
        <w:t>4</w:t>
      </w:r>
      <w:r w:rsidRPr="00901116">
        <w:rPr>
          <w:sz w:val="24"/>
          <w:szCs w:val="24"/>
          <w:lang w:val="id-ID"/>
        </w:rPr>
        <w:fldChar w:fldCharType="end"/>
      </w:r>
    </w:p>
    <w:p w14:paraId="25CC3E6D" w14:textId="77777777" w:rsidR="00901116" w:rsidRPr="00901116" w:rsidRDefault="00901116" w:rsidP="00901116">
      <w:pPr>
        <w:spacing w:line="360" w:lineRule="auto"/>
        <w:ind w:firstLine="720"/>
        <w:jc w:val="both"/>
        <w:rPr>
          <w:sz w:val="24"/>
          <w:szCs w:val="24"/>
        </w:rPr>
      </w:pPr>
      <w:r w:rsidRPr="00901116">
        <w:rPr>
          <w:sz w:val="24"/>
          <w:szCs w:val="24"/>
          <w:lang w:val="id-ID"/>
        </w:rPr>
        <w:t>Menurut Daryanto dan Setyabudi</w:t>
      </w:r>
      <w:r w:rsidRPr="00901116">
        <w:rPr>
          <w:sz w:val="24"/>
          <w:szCs w:val="24"/>
        </w:rPr>
        <w:t xml:space="preserve"> (</w:t>
      </w:r>
      <w:r w:rsidRPr="00901116">
        <w:rPr>
          <w:sz w:val="24"/>
          <w:szCs w:val="24"/>
          <w:lang w:val="id-ID"/>
        </w:rPr>
        <w:t>2014 :32)</w:t>
      </w:r>
      <w:r w:rsidRPr="00901116">
        <w:rPr>
          <w:sz w:val="24"/>
          <w:szCs w:val="24"/>
        </w:rPr>
        <w:t>, k</w:t>
      </w:r>
      <w:r w:rsidRPr="00901116">
        <w:rPr>
          <w:sz w:val="24"/>
          <w:szCs w:val="24"/>
          <w:lang w:val="id-ID"/>
        </w:rPr>
        <w:t xml:space="preserve">omplain atau keluhan adalah pengaduan atau penyampaian ketidakpuasan, ketidaknyamanan, kejengkelan, dan kemarahan atas </w:t>
      </w:r>
      <w:proofErr w:type="spellStart"/>
      <w:r w:rsidRPr="00901116">
        <w:rPr>
          <w:sz w:val="24"/>
          <w:szCs w:val="24"/>
        </w:rPr>
        <w:lastRenderedPageBreak/>
        <w:t>pelayanan</w:t>
      </w:r>
      <w:proofErr w:type="spellEnd"/>
      <w:r w:rsidRPr="00901116">
        <w:rPr>
          <w:sz w:val="24"/>
          <w:szCs w:val="24"/>
        </w:rPr>
        <w:t xml:space="preserve"> </w:t>
      </w:r>
      <w:r w:rsidRPr="00901116">
        <w:rPr>
          <w:sz w:val="24"/>
          <w:szCs w:val="24"/>
          <w:lang w:val="id-ID"/>
        </w:rPr>
        <w:t>jasa atau produk</w:t>
      </w:r>
      <w:r w:rsidRPr="00901116">
        <w:rPr>
          <w:sz w:val="24"/>
          <w:szCs w:val="24"/>
        </w:rPr>
        <w:t>.</w:t>
      </w:r>
      <w:r w:rsidRPr="00901116">
        <w:rPr>
          <w:sz w:val="24"/>
          <w:szCs w:val="24"/>
        </w:rPr>
        <w:fldChar w:fldCharType="begin" w:fldLock="1"/>
      </w:r>
      <w:r w:rsidRPr="00901116">
        <w:rPr>
          <w:sz w:val="24"/>
          <w:szCs w:val="24"/>
        </w:rPr>
        <w:instrText>ADDIN CSL_CITATION {"citationItems":[{"id":"ITEM-1","itemData":{"author":[{"dropping-particle":"","family":"Daryanto","given":"","non-dropping-particle":"","parse-names":false,"suffix":""},{"dropping-particle":"","family":"Setyobudi","given":"I","non-dropping-particle":"","parse-names":false,"suffix":""}],"id":"ITEM-1","issued":{"date-parts":[["2014"]]},"publisher":"Gava Media","publisher-place":"Yogyakarta","title":"Konsumen dan pelayanan prima","type":"book"},"uris":["http://www.mendeley.com/documents/?uuid=a211f729-4233-4eca-9099-af46b5bc0b81"]}],"mendeley":{"formattedCitation":"&lt;sup&gt;5&lt;/sup&gt;","plainTextFormattedCitation":"5","previouslyFormattedCitation":"&lt;sup&gt;5&lt;/sup&gt;"},"properties":{"noteIndex":0},"schema":"https://github.com/citation-style-language/schema/raw/master/csl-citation.json"}</w:instrText>
      </w:r>
      <w:r w:rsidRPr="00901116">
        <w:rPr>
          <w:sz w:val="24"/>
          <w:szCs w:val="24"/>
        </w:rPr>
        <w:fldChar w:fldCharType="separate"/>
      </w:r>
      <w:r w:rsidRPr="00901116">
        <w:rPr>
          <w:noProof/>
          <w:sz w:val="24"/>
          <w:szCs w:val="24"/>
          <w:vertAlign w:val="superscript"/>
        </w:rPr>
        <w:t>5</w:t>
      </w:r>
      <w:r w:rsidRPr="00901116">
        <w:rPr>
          <w:sz w:val="24"/>
          <w:szCs w:val="24"/>
          <w:lang w:val="id-ID"/>
        </w:rPr>
        <w:fldChar w:fldCharType="end"/>
      </w:r>
      <w:r w:rsidRPr="00901116">
        <w:rPr>
          <w:sz w:val="24"/>
          <w:szCs w:val="24"/>
        </w:rPr>
        <w:t xml:space="preserve"> </w:t>
      </w:r>
      <w:r w:rsidRPr="00901116">
        <w:rPr>
          <w:sz w:val="24"/>
          <w:szCs w:val="24"/>
          <w:lang w:val="id-ID"/>
        </w:rPr>
        <w:t xml:space="preserve">Komplain dapat </w:t>
      </w:r>
      <w:proofErr w:type="spellStart"/>
      <w:r w:rsidRPr="00901116">
        <w:rPr>
          <w:sz w:val="24"/>
          <w:szCs w:val="24"/>
        </w:rPr>
        <w:t>muncul</w:t>
      </w:r>
      <w:proofErr w:type="spellEnd"/>
      <w:r w:rsidRPr="00901116">
        <w:rPr>
          <w:sz w:val="24"/>
          <w:szCs w:val="24"/>
          <w:lang w:val="id-ID"/>
        </w:rPr>
        <w:t xml:space="preserve"> sebagai </w:t>
      </w:r>
      <w:proofErr w:type="spellStart"/>
      <w:r w:rsidRPr="00901116">
        <w:rPr>
          <w:sz w:val="24"/>
          <w:szCs w:val="24"/>
        </w:rPr>
        <w:t>akibat</w:t>
      </w:r>
      <w:proofErr w:type="spellEnd"/>
      <w:r w:rsidRPr="00901116">
        <w:rPr>
          <w:sz w:val="24"/>
          <w:szCs w:val="24"/>
        </w:rPr>
        <w:t xml:space="preserve"> </w:t>
      </w:r>
      <w:r w:rsidRPr="00901116">
        <w:rPr>
          <w:sz w:val="24"/>
          <w:szCs w:val="24"/>
          <w:lang w:val="id-ID"/>
        </w:rPr>
        <w:t xml:space="preserve">adanya </w:t>
      </w:r>
      <w:r w:rsidRPr="00901116">
        <w:rPr>
          <w:i/>
          <w:iCs/>
          <w:sz w:val="24"/>
          <w:szCs w:val="24"/>
          <w:lang w:val="id-ID"/>
        </w:rPr>
        <w:t xml:space="preserve">gap </w:t>
      </w:r>
      <w:r w:rsidRPr="00901116">
        <w:rPr>
          <w:sz w:val="24"/>
          <w:szCs w:val="24"/>
          <w:lang w:val="id-ID"/>
        </w:rPr>
        <w:t>atau kesenjangan antara pelayanan atau perlakuan yang diberikan rumah sakit dengan harapan atau pemahaman yang diterima oleh pasien tentang pelayanan yang akan diterimanya tersebut</w:t>
      </w:r>
      <w:r w:rsidRPr="00901116">
        <w:rPr>
          <w:sz w:val="24"/>
          <w:szCs w:val="24"/>
        </w:rPr>
        <w:t xml:space="preserve">. </w:t>
      </w:r>
      <w:proofErr w:type="spellStart"/>
      <w:proofErr w:type="gramStart"/>
      <w:r w:rsidRPr="00901116">
        <w:rPr>
          <w:sz w:val="24"/>
          <w:szCs w:val="24"/>
        </w:rPr>
        <w:t>Beberapa</w:t>
      </w:r>
      <w:proofErr w:type="spellEnd"/>
      <w:r w:rsidRPr="00901116">
        <w:rPr>
          <w:sz w:val="24"/>
          <w:szCs w:val="24"/>
        </w:rPr>
        <w:t xml:space="preserve"> </w:t>
      </w:r>
      <w:proofErr w:type="spellStart"/>
      <w:r w:rsidRPr="00901116">
        <w:rPr>
          <w:sz w:val="24"/>
          <w:szCs w:val="24"/>
        </w:rPr>
        <w:t>komplain</w:t>
      </w:r>
      <w:proofErr w:type="spellEnd"/>
      <w:r w:rsidRPr="00901116">
        <w:rPr>
          <w:sz w:val="24"/>
          <w:szCs w:val="24"/>
        </w:rPr>
        <w:t xml:space="preserve"> </w:t>
      </w:r>
      <w:proofErr w:type="spellStart"/>
      <w:r w:rsidRPr="00901116">
        <w:rPr>
          <w:sz w:val="24"/>
          <w:szCs w:val="24"/>
        </w:rPr>
        <w:t>dari</w:t>
      </w:r>
      <w:proofErr w:type="spellEnd"/>
      <w:r w:rsidRPr="00901116">
        <w:rPr>
          <w:sz w:val="24"/>
          <w:szCs w:val="24"/>
        </w:rPr>
        <w:t xml:space="preserve"> </w:t>
      </w:r>
      <w:proofErr w:type="spellStart"/>
      <w:r w:rsidRPr="00901116">
        <w:rPr>
          <w:sz w:val="24"/>
          <w:szCs w:val="24"/>
        </w:rPr>
        <w:t>keluarga</w:t>
      </w:r>
      <w:proofErr w:type="spellEnd"/>
      <w:r w:rsidRPr="00901116">
        <w:rPr>
          <w:sz w:val="24"/>
          <w:szCs w:val="24"/>
        </w:rPr>
        <w:t xml:space="preserve"> </w:t>
      </w:r>
      <w:proofErr w:type="spellStart"/>
      <w:r w:rsidRPr="00901116">
        <w:rPr>
          <w:sz w:val="24"/>
          <w:szCs w:val="24"/>
        </w:rPr>
        <w:t>pasien</w:t>
      </w:r>
      <w:proofErr w:type="spellEnd"/>
      <w:r w:rsidRPr="00901116">
        <w:rPr>
          <w:sz w:val="24"/>
          <w:szCs w:val="24"/>
        </w:rPr>
        <w:t xml:space="preserve"> </w:t>
      </w:r>
      <w:proofErr w:type="spellStart"/>
      <w:r w:rsidRPr="00901116">
        <w:rPr>
          <w:sz w:val="24"/>
          <w:szCs w:val="24"/>
        </w:rPr>
        <w:t>dapat</w:t>
      </w:r>
      <w:proofErr w:type="spellEnd"/>
      <w:r w:rsidRPr="00901116">
        <w:rPr>
          <w:sz w:val="24"/>
          <w:szCs w:val="24"/>
        </w:rPr>
        <w:t xml:space="preserve"> </w:t>
      </w:r>
      <w:proofErr w:type="spellStart"/>
      <w:r w:rsidRPr="00901116">
        <w:rPr>
          <w:sz w:val="24"/>
          <w:szCs w:val="24"/>
        </w:rPr>
        <w:t>memprediksi</w:t>
      </w:r>
      <w:proofErr w:type="spellEnd"/>
      <w:r w:rsidRPr="00901116">
        <w:rPr>
          <w:sz w:val="24"/>
          <w:szCs w:val="24"/>
        </w:rPr>
        <w:t xml:space="preserve"> </w:t>
      </w:r>
      <w:proofErr w:type="spellStart"/>
      <w:r w:rsidRPr="00901116">
        <w:rPr>
          <w:sz w:val="24"/>
          <w:szCs w:val="24"/>
        </w:rPr>
        <w:t>secara</w:t>
      </w:r>
      <w:proofErr w:type="spellEnd"/>
      <w:r w:rsidRPr="00901116">
        <w:rPr>
          <w:sz w:val="24"/>
          <w:szCs w:val="24"/>
        </w:rPr>
        <w:t xml:space="preserve"> </w:t>
      </w:r>
      <w:proofErr w:type="spellStart"/>
      <w:r w:rsidRPr="00901116">
        <w:rPr>
          <w:sz w:val="24"/>
          <w:szCs w:val="24"/>
        </w:rPr>
        <w:t>akurat</w:t>
      </w:r>
      <w:proofErr w:type="spellEnd"/>
      <w:r w:rsidRPr="00901116">
        <w:rPr>
          <w:sz w:val="24"/>
          <w:szCs w:val="24"/>
        </w:rPr>
        <w:t xml:space="preserve"> </w:t>
      </w:r>
      <w:proofErr w:type="spellStart"/>
      <w:r w:rsidRPr="00901116">
        <w:rPr>
          <w:sz w:val="24"/>
          <w:szCs w:val="24"/>
        </w:rPr>
        <w:t>kejadian</w:t>
      </w:r>
      <w:proofErr w:type="spellEnd"/>
      <w:r w:rsidRPr="00901116">
        <w:rPr>
          <w:sz w:val="24"/>
          <w:szCs w:val="24"/>
        </w:rPr>
        <w:t xml:space="preserve"> </w:t>
      </w:r>
      <w:proofErr w:type="spellStart"/>
      <w:r w:rsidRPr="00901116">
        <w:rPr>
          <w:sz w:val="24"/>
          <w:szCs w:val="24"/>
        </w:rPr>
        <w:t>insiden</w:t>
      </w:r>
      <w:proofErr w:type="spellEnd"/>
      <w:r w:rsidRPr="00901116">
        <w:rPr>
          <w:sz w:val="24"/>
          <w:szCs w:val="24"/>
        </w:rPr>
        <w:t xml:space="preserve"> </w:t>
      </w:r>
      <w:proofErr w:type="spellStart"/>
      <w:r w:rsidRPr="00901116">
        <w:rPr>
          <w:sz w:val="24"/>
          <w:szCs w:val="24"/>
        </w:rPr>
        <w:t>keselamatan</w:t>
      </w:r>
      <w:proofErr w:type="spellEnd"/>
      <w:r w:rsidRPr="00901116">
        <w:rPr>
          <w:sz w:val="24"/>
          <w:szCs w:val="24"/>
        </w:rPr>
        <w:t xml:space="preserve"> </w:t>
      </w:r>
      <w:proofErr w:type="spellStart"/>
      <w:r w:rsidRPr="00901116">
        <w:rPr>
          <w:sz w:val="24"/>
          <w:szCs w:val="24"/>
        </w:rPr>
        <w:t>pasien</w:t>
      </w:r>
      <w:proofErr w:type="spellEnd"/>
      <w:r w:rsidRPr="00901116">
        <w:rPr>
          <w:sz w:val="24"/>
          <w:szCs w:val="24"/>
        </w:rPr>
        <w:t xml:space="preserve"> level ting</w:t>
      </w:r>
      <w:r w:rsidRPr="00901116">
        <w:rPr>
          <w:sz w:val="24"/>
          <w:szCs w:val="24"/>
          <w:lang w:val="id-ID"/>
        </w:rPr>
        <w:t>g</w:t>
      </w:r>
      <w:r w:rsidRPr="00901116">
        <w:rPr>
          <w:sz w:val="24"/>
          <w:szCs w:val="24"/>
        </w:rPr>
        <w:t>i.</w:t>
      </w:r>
      <w:proofErr w:type="gramEnd"/>
      <w:r w:rsidRPr="00901116">
        <w:rPr>
          <w:sz w:val="24"/>
          <w:szCs w:val="24"/>
        </w:rPr>
        <w:t xml:space="preserve"> </w:t>
      </w:r>
      <w:proofErr w:type="spellStart"/>
      <w:proofErr w:type="gramStart"/>
      <w:r w:rsidRPr="00901116">
        <w:rPr>
          <w:sz w:val="24"/>
          <w:szCs w:val="24"/>
        </w:rPr>
        <w:t>Identifikasi</w:t>
      </w:r>
      <w:proofErr w:type="spellEnd"/>
      <w:r w:rsidRPr="00901116">
        <w:rPr>
          <w:sz w:val="24"/>
          <w:szCs w:val="24"/>
        </w:rPr>
        <w:t xml:space="preserve"> </w:t>
      </w:r>
      <w:proofErr w:type="spellStart"/>
      <w:r w:rsidRPr="00901116">
        <w:rPr>
          <w:sz w:val="24"/>
          <w:szCs w:val="24"/>
        </w:rPr>
        <w:t>dini</w:t>
      </w:r>
      <w:proofErr w:type="spellEnd"/>
      <w:r w:rsidRPr="00901116">
        <w:rPr>
          <w:sz w:val="24"/>
          <w:szCs w:val="24"/>
        </w:rPr>
        <w:t xml:space="preserve"> </w:t>
      </w:r>
      <w:proofErr w:type="spellStart"/>
      <w:r w:rsidRPr="00901116">
        <w:rPr>
          <w:sz w:val="24"/>
          <w:szCs w:val="24"/>
        </w:rPr>
        <w:t>adanya</w:t>
      </w:r>
      <w:proofErr w:type="spellEnd"/>
      <w:r w:rsidRPr="00901116">
        <w:rPr>
          <w:sz w:val="24"/>
          <w:szCs w:val="24"/>
        </w:rPr>
        <w:t xml:space="preserve"> </w:t>
      </w:r>
      <w:proofErr w:type="spellStart"/>
      <w:r w:rsidRPr="00901116">
        <w:rPr>
          <w:sz w:val="24"/>
          <w:szCs w:val="24"/>
        </w:rPr>
        <w:t>komplain</w:t>
      </w:r>
      <w:proofErr w:type="spellEnd"/>
      <w:r w:rsidRPr="00901116">
        <w:rPr>
          <w:sz w:val="24"/>
          <w:szCs w:val="24"/>
          <w:lang w:val="id-ID"/>
        </w:rPr>
        <w:t xml:space="preserve"> </w:t>
      </w:r>
      <w:proofErr w:type="spellStart"/>
      <w:r w:rsidRPr="00901116">
        <w:rPr>
          <w:sz w:val="24"/>
          <w:szCs w:val="24"/>
        </w:rPr>
        <w:t>dapat</w:t>
      </w:r>
      <w:proofErr w:type="spellEnd"/>
      <w:r w:rsidRPr="00901116">
        <w:rPr>
          <w:sz w:val="24"/>
          <w:szCs w:val="24"/>
        </w:rPr>
        <w:t xml:space="preserve"> </w:t>
      </w:r>
      <w:proofErr w:type="spellStart"/>
      <w:r w:rsidRPr="00901116">
        <w:rPr>
          <w:sz w:val="24"/>
          <w:szCs w:val="24"/>
        </w:rPr>
        <w:t>mencegah</w:t>
      </w:r>
      <w:proofErr w:type="spellEnd"/>
      <w:r w:rsidRPr="00901116">
        <w:rPr>
          <w:sz w:val="24"/>
          <w:szCs w:val="24"/>
        </w:rPr>
        <w:t xml:space="preserve"> agar </w:t>
      </w:r>
      <w:proofErr w:type="spellStart"/>
      <w:r w:rsidRPr="00901116">
        <w:rPr>
          <w:sz w:val="24"/>
          <w:szCs w:val="24"/>
        </w:rPr>
        <w:t>tidak</w:t>
      </w:r>
      <w:proofErr w:type="spellEnd"/>
      <w:r w:rsidRPr="00901116">
        <w:rPr>
          <w:sz w:val="24"/>
          <w:szCs w:val="24"/>
        </w:rPr>
        <w:t xml:space="preserve"> </w:t>
      </w:r>
      <w:proofErr w:type="spellStart"/>
      <w:r w:rsidRPr="00901116">
        <w:rPr>
          <w:sz w:val="24"/>
          <w:szCs w:val="24"/>
        </w:rPr>
        <w:t>terjadi</w:t>
      </w:r>
      <w:proofErr w:type="spellEnd"/>
      <w:r w:rsidRPr="00901116">
        <w:rPr>
          <w:sz w:val="24"/>
          <w:szCs w:val="24"/>
        </w:rPr>
        <w:t xml:space="preserve"> </w:t>
      </w:r>
      <w:proofErr w:type="spellStart"/>
      <w:r w:rsidRPr="00901116">
        <w:rPr>
          <w:sz w:val="24"/>
          <w:szCs w:val="24"/>
        </w:rPr>
        <w:t>insiden</w:t>
      </w:r>
      <w:proofErr w:type="spellEnd"/>
      <w:r w:rsidRPr="00901116">
        <w:rPr>
          <w:sz w:val="24"/>
          <w:szCs w:val="24"/>
        </w:rPr>
        <w:t xml:space="preserve"> </w:t>
      </w:r>
      <w:proofErr w:type="spellStart"/>
      <w:r w:rsidRPr="00901116">
        <w:rPr>
          <w:sz w:val="24"/>
          <w:szCs w:val="24"/>
        </w:rPr>
        <w:t>keselamatan</w:t>
      </w:r>
      <w:proofErr w:type="spellEnd"/>
      <w:r w:rsidRPr="00901116">
        <w:rPr>
          <w:sz w:val="24"/>
          <w:szCs w:val="24"/>
        </w:rPr>
        <w:t xml:space="preserve"> </w:t>
      </w:r>
      <w:proofErr w:type="spellStart"/>
      <w:r w:rsidRPr="00901116">
        <w:rPr>
          <w:sz w:val="24"/>
          <w:szCs w:val="24"/>
        </w:rPr>
        <w:t>pasien</w:t>
      </w:r>
      <w:proofErr w:type="spellEnd"/>
      <w:r w:rsidRPr="00901116">
        <w:rPr>
          <w:sz w:val="24"/>
          <w:szCs w:val="24"/>
        </w:rPr>
        <w:t>.</w:t>
      </w:r>
      <w:proofErr w:type="gramEnd"/>
      <w:r w:rsidRPr="00901116">
        <w:rPr>
          <w:sz w:val="24"/>
          <w:szCs w:val="24"/>
          <w:lang w:val="id-ID"/>
        </w:rPr>
        <w:t xml:space="preserve"> </w:t>
      </w:r>
      <w:proofErr w:type="spellStart"/>
      <w:r w:rsidRPr="00901116">
        <w:rPr>
          <w:bCs/>
          <w:sz w:val="24"/>
          <w:szCs w:val="24"/>
        </w:rPr>
        <w:t>Komplain</w:t>
      </w:r>
      <w:proofErr w:type="spellEnd"/>
      <w:r w:rsidRPr="00901116">
        <w:rPr>
          <w:bCs/>
          <w:sz w:val="24"/>
          <w:szCs w:val="24"/>
        </w:rPr>
        <w:t xml:space="preserve"> yang </w:t>
      </w:r>
      <w:proofErr w:type="spellStart"/>
      <w:r w:rsidRPr="00901116">
        <w:rPr>
          <w:bCs/>
          <w:sz w:val="24"/>
          <w:szCs w:val="24"/>
        </w:rPr>
        <w:t>muncul</w:t>
      </w:r>
      <w:proofErr w:type="spellEnd"/>
      <w:r w:rsidRPr="00901116">
        <w:rPr>
          <w:bCs/>
          <w:sz w:val="24"/>
          <w:szCs w:val="24"/>
        </w:rPr>
        <w:t xml:space="preserve"> </w:t>
      </w:r>
      <w:proofErr w:type="spellStart"/>
      <w:r w:rsidRPr="00901116">
        <w:rPr>
          <w:bCs/>
          <w:sz w:val="24"/>
          <w:szCs w:val="24"/>
        </w:rPr>
        <w:t>berulang-ulang</w:t>
      </w:r>
      <w:proofErr w:type="spellEnd"/>
      <w:r w:rsidRPr="00901116">
        <w:rPr>
          <w:bCs/>
          <w:sz w:val="24"/>
          <w:szCs w:val="24"/>
        </w:rPr>
        <w:t xml:space="preserve"> </w:t>
      </w:r>
      <w:proofErr w:type="spellStart"/>
      <w:r w:rsidRPr="00901116">
        <w:rPr>
          <w:bCs/>
          <w:sz w:val="24"/>
          <w:szCs w:val="24"/>
        </w:rPr>
        <w:t>dapat</w:t>
      </w:r>
      <w:proofErr w:type="spellEnd"/>
      <w:r w:rsidRPr="00901116">
        <w:rPr>
          <w:bCs/>
          <w:sz w:val="24"/>
          <w:szCs w:val="24"/>
        </w:rPr>
        <w:t xml:space="preserve"> </w:t>
      </w:r>
      <w:proofErr w:type="spellStart"/>
      <w:r w:rsidRPr="00901116">
        <w:rPr>
          <w:bCs/>
          <w:sz w:val="24"/>
          <w:szCs w:val="24"/>
        </w:rPr>
        <w:t>menjadi</w:t>
      </w:r>
      <w:proofErr w:type="spellEnd"/>
      <w:r w:rsidRPr="00901116">
        <w:rPr>
          <w:bCs/>
          <w:sz w:val="24"/>
          <w:szCs w:val="24"/>
        </w:rPr>
        <w:t xml:space="preserve"> </w:t>
      </w:r>
      <w:proofErr w:type="spellStart"/>
      <w:r w:rsidRPr="00901116">
        <w:rPr>
          <w:bCs/>
          <w:sz w:val="24"/>
          <w:szCs w:val="24"/>
        </w:rPr>
        <w:t>predi</w:t>
      </w:r>
      <w:proofErr w:type="spellEnd"/>
      <w:r w:rsidRPr="00901116">
        <w:rPr>
          <w:bCs/>
          <w:sz w:val="24"/>
          <w:szCs w:val="24"/>
          <w:lang w:val="id-ID"/>
        </w:rPr>
        <w:t>k</w:t>
      </w:r>
      <w:r w:rsidRPr="00901116">
        <w:rPr>
          <w:bCs/>
          <w:sz w:val="24"/>
          <w:szCs w:val="24"/>
        </w:rPr>
        <w:t xml:space="preserve">tor </w:t>
      </w:r>
      <w:proofErr w:type="spellStart"/>
      <w:r w:rsidRPr="00901116">
        <w:rPr>
          <w:sz w:val="24"/>
          <w:szCs w:val="24"/>
        </w:rPr>
        <w:t>terjadinya</w:t>
      </w:r>
      <w:proofErr w:type="spellEnd"/>
      <w:r w:rsidRPr="00901116">
        <w:rPr>
          <w:sz w:val="24"/>
          <w:szCs w:val="24"/>
        </w:rPr>
        <w:t xml:space="preserve"> </w:t>
      </w:r>
      <w:proofErr w:type="spellStart"/>
      <w:r w:rsidRPr="00901116">
        <w:rPr>
          <w:sz w:val="24"/>
          <w:szCs w:val="24"/>
        </w:rPr>
        <w:t>insiden</w:t>
      </w:r>
      <w:proofErr w:type="spellEnd"/>
      <w:r w:rsidRPr="00901116">
        <w:rPr>
          <w:sz w:val="24"/>
          <w:szCs w:val="24"/>
        </w:rPr>
        <w:t xml:space="preserve"> </w:t>
      </w:r>
      <w:proofErr w:type="spellStart"/>
      <w:r w:rsidRPr="00901116">
        <w:rPr>
          <w:sz w:val="24"/>
          <w:szCs w:val="24"/>
        </w:rPr>
        <w:t>keselamatan</w:t>
      </w:r>
      <w:proofErr w:type="spellEnd"/>
      <w:r w:rsidRPr="00901116">
        <w:rPr>
          <w:sz w:val="24"/>
          <w:szCs w:val="24"/>
        </w:rPr>
        <w:t xml:space="preserve"> </w:t>
      </w:r>
      <w:proofErr w:type="spellStart"/>
      <w:r w:rsidRPr="00901116">
        <w:rPr>
          <w:sz w:val="24"/>
          <w:szCs w:val="24"/>
        </w:rPr>
        <w:t>pasien</w:t>
      </w:r>
      <w:proofErr w:type="spellEnd"/>
      <w:r w:rsidRPr="00901116">
        <w:rPr>
          <w:sz w:val="24"/>
          <w:szCs w:val="24"/>
        </w:rPr>
        <w:t xml:space="preserve"> level tinggi.</w:t>
      </w:r>
      <w:r w:rsidRPr="00901116">
        <w:rPr>
          <w:sz w:val="24"/>
          <w:szCs w:val="24"/>
        </w:rPr>
        <w:fldChar w:fldCharType="begin" w:fldLock="1"/>
      </w:r>
      <w:r w:rsidRPr="00901116">
        <w:rPr>
          <w:sz w:val="24"/>
          <w:szCs w:val="24"/>
        </w:rPr>
        <w:instrText>ADDIN CSL_CITATION {"citationItems":[{"id":"ITEM-1","itemData":{"DOI":"10.35680/2372-0247.1052","ISSN":"2372-0247","abstract":"Patients remain an underused resource in efforts can provide valuable insights into the care they receive. This study aimed to establish whether high incidents (HLIs) were predictable from preceding complaints, e study complaints received from November 2011 through June 2012 and HLI incident reports from April through September 2012 were examined. Complaints and HLIs were categorised according to location or themes they included. Data were analysed to look for correlations between number of complaints and HLIs in a given area. A qualitative analysis was carried out to determine whether any complaints contained information that, if acted upon earlier, could have prevented later HLIs. correlation was established between location of HLIs and complaints. Complaints commonly focused on staff attitude, diagnostic problems and delayed treatment. HLIs most often arose from failure to recognise a patient's deterioration and escalate appropriately or incorrect patient identification. Most HLIs were not preceded by similar complaints. However, in two instances complaints did signpost futur act as an early warning system. There is a need to devise reliable means of identifying the minority of complaints that do precede serious incidents.","author":[{"dropping-particle":"","family":"Kroening","given":"Helen L","non-dropping-particle":"","parse-names":false,"suffix":""},{"dropping-particle":"","family":"Kerr","given":"Bronwyn","non-dropping-particle":"","parse-names":false,"suffix":""},{"dropping-particle":"","family":"Bruce","given":"James","non-dropping-particle":"","parse-names":false,"suffix":""},{"dropping-particle":"","family":"Yardley","given":"Iain","non-dropping-particle":"","parse-names":false,"suffix":""}],"container-title":"Patient Experience Journal","id":"ITEM-1","issue":"1","issued":{"date-parts":[["2015"]]},"page":"94-101","title":"Patient complaints as predictors of patient safety incidents","type":"article-journal","volume":"2"},"uris":["http://www.mendeley.com/documents/?uuid=39dfd285-dca2-4187-b199-e2265fe76ad6"]}],"mendeley":{"formattedCitation":"&lt;sup&gt;6&lt;/sup&gt;","plainTextFormattedCitation":"6","previouslyFormattedCitation":"&lt;sup&gt;6&lt;/sup&gt;"},"properties":{"noteIndex":0},"schema":"https://github.com/citation-style-language/schema/raw/master/csl-citation.json"}</w:instrText>
      </w:r>
      <w:r w:rsidRPr="00901116">
        <w:rPr>
          <w:sz w:val="24"/>
          <w:szCs w:val="24"/>
        </w:rPr>
        <w:fldChar w:fldCharType="separate"/>
      </w:r>
      <w:r w:rsidRPr="00901116">
        <w:rPr>
          <w:noProof/>
          <w:sz w:val="24"/>
          <w:szCs w:val="24"/>
          <w:vertAlign w:val="superscript"/>
        </w:rPr>
        <w:t>6</w:t>
      </w:r>
      <w:r w:rsidRPr="00901116">
        <w:rPr>
          <w:sz w:val="24"/>
          <w:szCs w:val="24"/>
          <w:lang w:val="id-ID"/>
        </w:rPr>
        <w:fldChar w:fldCharType="end"/>
      </w:r>
    </w:p>
    <w:p w14:paraId="2783A0D5" w14:textId="77777777" w:rsidR="00901116" w:rsidRPr="00901116" w:rsidRDefault="00901116" w:rsidP="00901116">
      <w:pPr>
        <w:spacing w:line="360" w:lineRule="auto"/>
        <w:ind w:firstLine="720"/>
        <w:jc w:val="both"/>
        <w:rPr>
          <w:sz w:val="24"/>
          <w:szCs w:val="24"/>
        </w:rPr>
      </w:pPr>
      <w:r w:rsidRPr="00901116">
        <w:rPr>
          <w:sz w:val="24"/>
          <w:szCs w:val="24"/>
          <w:lang w:val="id-ID"/>
        </w:rPr>
        <w:t xml:space="preserve">Asesmen awal pasien </w:t>
      </w:r>
      <w:proofErr w:type="spellStart"/>
      <w:r w:rsidRPr="00901116">
        <w:rPr>
          <w:sz w:val="24"/>
          <w:szCs w:val="24"/>
        </w:rPr>
        <w:t>merupakan</w:t>
      </w:r>
      <w:proofErr w:type="spellEnd"/>
      <w:r w:rsidRPr="00901116">
        <w:rPr>
          <w:sz w:val="24"/>
          <w:szCs w:val="24"/>
          <w:lang w:val="id-ID"/>
        </w:rPr>
        <w:t xml:space="preserve"> pengkajian kebutuhan pasien sebagai bagian dari proses administrasi rumah sakit </w:t>
      </w:r>
      <w:proofErr w:type="spellStart"/>
      <w:r w:rsidRPr="00901116">
        <w:rPr>
          <w:sz w:val="24"/>
          <w:szCs w:val="24"/>
        </w:rPr>
        <w:t>berpedoman</w:t>
      </w:r>
      <w:proofErr w:type="spellEnd"/>
      <w:r w:rsidRPr="00901116">
        <w:rPr>
          <w:sz w:val="24"/>
          <w:szCs w:val="24"/>
        </w:rPr>
        <w:t xml:space="preserve"> </w:t>
      </w:r>
      <w:proofErr w:type="spellStart"/>
      <w:r w:rsidRPr="00901116">
        <w:rPr>
          <w:sz w:val="24"/>
          <w:szCs w:val="24"/>
        </w:rPr>
        <w:t>pada</w:t>
      </w:r>
      <w:proofErr w:type="spellEnd"/>
      <w:r w:rsidRPr="00901116">
        <w:rPr>
          <w:sz w:val="24"/>
          <w:szCs w:val="24"/>
          <w:lang w:val="id-ID"/>
        </w:rPr>
        <w:t xml:space="preserve"> Permenkes No. 269 tahun 2008 </w:t>
      </w:r>
      <w:proofErr w:type="spellStart"/>
      <w:r w:rsidRPr="00901116">
        <w:rPr>
          <w:sz w:val="24"/>
          <w:szCs w:val="24"/>
        </w:rPr>
        <w:t>tentang</w:t>
      </w:r>
      <w:proofErr w:type="spellEnd"/>
      <w:r w:rsidRPr="00901116">
        <w:rPr>
          <w:sz w:val="24"/>
          <w:szCs w:val="24"/>
        </w:rPr>
        <w:t xml:space="preserve"> </w:t>
      </w:r>
      <w:proofErr w:type="spellStart"/>
      <w:r w:rsidRPr="00901116">
        <w:rPr>
          <w:sz w:val="24"/>
          <w:szCs w:val="24"/>
        </w:rPr>
        <w:t>rekam</w:t>
      </w:r>
      <w:proofErr w:type="spellEnd"/>
      <w:r w:rsidRPr="00901116">
        <w:rPr>
          <w:sz w:val="24"/>
          <w:szCs w:val="24"/>
        </w:rPr>
        <w:t xml:space="preserve"> medis.</w:t>
      </w:r>
      <w:r w:rsidRPr="00901116">
        <w:rPr>
          <w:sz w:val="24"/>
          <w:szCs w:val="24"/>
        </w:rPr>
        <w:fldChar w:fldCharType="begin" w:fldLock="1"/>
      </w:r>
      <w:r w:rsidRPr="00901116">
        <w:rPr>
          <w:sz w:val="24"/>
          <w:szCs w:val="24"/>
        </w:rPr>
        <w:instrText>ADDIN CSL_CITATION {"citationItems":[{"id":"ITEM-1","itemData":{"author":[{"dropping-particle":"","family":"Menteri Kesehatan Republik Indonesia","given":"","non-dropping-particle":"","parse-names":false,"suffix":""}],"id":"ITEM-1","issued":{"date-parts":[["2008"]]},"publisher-place":"Jakarta","title":"Peraturan menteri kesehatan Republik Indonesia nomor 269/MENKES/PER/III/2008 tentang rekam medis","type":"legislation"},"uris":["http://www.mendeley.com/documents/?uuid=87b1be2a-5a16-428d-8d85-e6223d8f6e58"]}],"mendeley":{"formattedCitation":"&lt;sup&gt;7&lt;/sup&gt;","plainTextFormattedCitation":"7","previouslyFormattedCitation":"&lt;sup&gt;7&lt;/sup&gt;"},"properties":{"noteIndex":0},"schema":"https://github.com/citation-style-language/schema/raw/master/csl-citation.json"}</w:instrText>
      </w:r>
      <w:r w:rsidRPr="00901116">
        <w:rPr>
          <w:sz w:val="24"/>
          <w:szCs w:val="24"/>
        </w:rPr>
        <w:fldChar w:fldCharType="separate"/>
      </w:r>
      <w:r w:rsidRPr="00901116">
        <w:rPr>
          <w:noProof/>
          <w:sz w:val="24"/>
          <w:szCs w:val="24"/>
          <w:vertAlign w:val="superscript"/>
        </w:rPr>
        <w:t>7</w:t>
      </w:r>
      <w:r w:rsidRPr="00901116">
        <w:rPr>
          <w:sz w:val="24"/>
          <w:szCs w:val="24"/>
          <w:lang w:val="id-ID"/>
        </w:rPr>
        <w:fldChar w:fldCharType="end"/>
      </w:r>
      <w:r w:rsidRPr="00901116">
        <w:rPr>
          <w:sz w:val="24"/>
          <w:szCs w:val="24"/>
          <w:lang w:val="id-ID"/>
        </w:rPr>
        <w:t xml:space="preserve"> Asesmen awal pasien</w:t>
      </w:r>
      <w:r w:rsidRPr="00901116">
        <w:rPr>
          <w:sz w:val="24"/>
          <w:szCs w:val="24"/>
        </w:rPr>
        <w:t xml:space="preserve"> </w:t>
      </w:r>
      <w:proofErr w:type="spellStart"/>
      <w:r w:rsidRPr="00901116">
        <w:rPr>
          <w:sz w:val="24"/>
          <w:szCs w:val="24"/>
        </w:rPr>
        <w:t>adalah</w:t>
      </w:r>
      <w:proofErr w:type="spellEnd"/>
      <w:r w:rsidRPr="00901116">
        <w:rPr>
          <w:sz w:val="24"/>
          <w:szCs w:val="24"/>
          <w:lang w:val="id-ID"/>
        </w:rPr>
        <w:t xml:space="preserve"> pendataan untuk mengidentifikasi kebutuhan layanan pasien maupun keluhan sakit pasien </w:t>
      </w:r>
      <w:r w:rsidRPr="00901116">
        <w:rPr>
          <w:sz w:val="24"/>
          <w:szCs w:val="24"/>
        </w:rPr>
        <w:t xml:space="preserve">yang </w:t>
      </w:r>
      <w:proofErr w:type="spellStart"/>
      <w:r w:rsidRPr="00901116">
        <w:rPr>
          <w:sz w:val="24"/>
          <w:szCs w:val="24"/>
        </w:rPr>
        <w:t>dilakukan</w:t>
      </w:r>
      <w:proofErr w:type="spellEnd"/>
      <w:r w:rsidRPr="00901116">
        <w:rPr>
          <w:sz w:val="24"/>
          <w:szCs w:val="24"/>
          <w:lang w:val="id-ID"/>
        </w:rPr>
        <w:t xml:space="preserve"> oleh petugas-petugas rumah sakit dan dicatat</w:t>
      </w:r>
      <w:r w:rsidRPr="00901116">
        <w:rPr>
          <w:sz w:val="24"/>
          <w:szCs w:val="24"/>
        </w:rPr>
        <w:t xml:space="preserve"> </w:t>
      </w:r>
      <w:proofErr w:type="spellStart"/>
      <w:r w:rsidRPr="00901116">
        <w:rPr>
          <w:sz w:val="24"/>
          <w:szCs w:val="24"/>
        </w:rPr>
        <w:t>dalam</w:t>
      </w:r>
      <w:proofErr w:type="spellEnd"/>
      <w:r w:rsidRPr="00901116">
        <w:rPr>
          <w:sz w:val="24"/>
          <w:szCs w:val="24"/>
        </w:rPr>
        <w:t xml:space="preserve"> </w:t>
      </w:r>
      <w:proofErr w:type="spellStart"/>
      <w:r w:rsidRPr="00901116">
        <w:rPr>
          <w:sz w:val="24"/>
          <w:szCs w:val="24"/>
        </w:rPr>
        <w:t>rekam</w:t>
      </w:r>
      <w:proofErr w:type="spellEnd"/>
      <w:r w:rsidRPr="00901116">
        <w:rPr>
          <w:sz w:val="24"/>
          <w:szCs w:val="24"/>
        </w:rPr>
        <w:t xml:space="preserve"> </w:t>
      </w:r>
      <w:proofErr w:type="spellStart"/>
      <w:r w:rsidRPr="00901116">
        <w:rPr>
          <w:sz w:val="24"/>
          <w:szCs w:val="24"/>
        </w:rPr>
        <w:t>medis</w:t>
      </w:r>
      <w:proofErr w:type="spellEnd"/>
      <w:r w:rsidRPr="00901116">
        <w:rPr>
          <w:sz w:val="24"/>
          <w:szCs w:val="24"/>
        </w:rPr>
        <w:t xml:space="preserve"> </w:t>
      </w:r>
      <w:proofErr w:type="spellStart"/>
      <w:r w:rsidRPr="00901116">
        <w:rPr>
          <w:sz w:val="24"/>
          <w:szCs w:val="24"/>
        </w:rPr>
        <w:t>jejak</w:t>
      </w:r>
      <w:proofErr w:type="spellEnd"/>
      <w:r w:rsidRPr="00901116">
        <w:rPr>
          <w:sz w:val="24"/>
          <w:szCs w:val="24"/>
        </w:rPr>
        <w:t xml:space="preserve"> </w:t>
      </w:r>
      <w:proofErr w:type="spellStart"/>
      <w:r w:rsidRPr="00901116">
        <w:rPr>
          <w:sz w:val="24"/>
          <w:szCs w:val="24"/>
        </w:rPr>
        <w:t>awal</w:t>
      </w:r>
      <w:proofErr w:type="spellEnd"/>
      <w:r w:rsidRPr="00901116">
        <w:rPr>
          <w:sz w:val="24"/>
          <w:szCs w:val="24"/>
          <w:lang w:val="id-ID"/>
        </w:rPr>
        <w:t xml:space="preserve"> </w:t>
      </w:r>
      <w:proofErr w:type="spellStart"/>
      <w:r w:rsidRPr="00901116">
        <w:rPr>
          <w:sz w:val="24"/>
          <w:szCs w:val="24"/>
        </w:rPr>
        <w:t>sesuai</w:t>
      </w:r>
      <w:proofErr w:type="spellEnd"/>
      <w:r w:rsidRPr="00901116">
        <w:rPr>
          <w:sz w:val="24"/>
          <w:szCs w:val="24"/>
        </w:rPr>
        <w:t xml:space="preserve"> </w:t>
      </w:r>
      <w:proofErr w:type="spellStart"/>
      <w:r w:rsidRPr="00901116">
        <w:rPr>
          <w:sz w:val="24"/>
          <w:szCs w:val="24"/>
        </w:rPr>
        <w:t>dengan</w:t>
      </w:r>
      <w:proofErr w:type="spellEnd"/>
      <w:r w:rsidRPr="00901116">
        <w:rPr>
          <w:sz w:val="24"/>
          <w:szCs w:val="24"/>
        </w:rPr>
        <w:t xml:space="preserve"> </w:t>
      </w:r>
      <w:r w:rsidRPr="00901116">
        <w:rPr>
          <w:sz w:val="24"/>
          <w:szCs w:val="24"/>
          <w:lang w:val="id-ID"/>
        </w:rPr>
        <w:t>ketentuan akreditasi rumah sakit</w:t>
      </w:r>
      <w:r w:rsidRPr="00901116">
        <w:rPr>
          <w:sz w:val="24"/>
          <w:szCs w:val="24"/>
        </w:rPr>
        <w:t>.</w:t>
      </w:r>
      <w:r w:rsidRPr="00901116">
        <w:rPr>
          <w:sz w:val="24"/>
          <w:szCs w:val="24"/>
        </w:rPr>
        <w:fldChar w:fldCharType="begin" w:fldLock="1"/>
      </w:r>
      <w:r w:rsidRPr="00901116">
        <w:rPr>
          <w:sz w:val="24"/>
          <w:szCs w:val="24"/>
        </w:rPr>
        <w:instrText>ADDIN CSL_CITATION {"citationItems":[{"id":"ITEM-1","itemData":{"author":[{"dropping-particle":"","family":"Komisis Akreditasi Rumah Sakit","given":"","non-dropping-particle":"","parse-names":false,"suffix":""}],"edition":"1st","id":"ITEM-1","issued":{"date-parts":[["2017"]]},"publisher-place":"Jakarta","title":"Standar nasional akreditasi rumah sakit","type":"book"},"uris":["http://www.mendeley.com/documents/?uuid=2e10fb3c-e4e0-4bdb-a95d-fc3997313a49"]}],"mendeley":{"formattedCitation":"&lt;sup&gt;4&lt;/sup&gt;","plainTextFormattedCitation":"4","previouslyFormattedCitation":"&lt;sup&gt;4&lt;/sup&gt;"},"properties":{"noteIndex":0},"schema":"https://github.com/citation-style-language/schema/raw/master/csl-citation.json"}</w:instrText>
      </w:r>
      <w:r w:rsidRPr="00901116">
        <w:rPr>
          <w:sz w:val="24"/>
          <w:szCs w:val="24"/>
        </w:rPr>
        <w:fldChar w:fldCharType="separate"/>
      </w:r>
      <w:r w:rsidRPr="00901116">
        <w:rPr>
          <w:noProof/>
          <w:sz w:val="24"/>
          <w:szCs w:val="24"/>
          <w:vertAlign w:val="superscript"/>
        </w:rPr>
        <w:t>4</w:t>
      </w:r>
      <w:r w:rsidRPr="00901116">
        <w:rPr>
          <w:sz w:val="24"/>
          <w:szCs w:val="24"/>
          <w:lang w:val="id-ID"/>
        </w:rPr>
        <w:fldChar w:fldCharType="end"/>
      </w:r>
      <w:r w:rsidRPr="00901116">
        <w:rPr>
          <w:sz w:val="24"/>
          <w:szCs w:val="24"/>
        </w:rPr>
        <w:t xml:space="preserve"> </w:t>
      </w:r>
      <w:proofErr w:type="spellStart"/>
      <w:r w:rsidRPr="00901116">
        <w:rPr>
          <w:sz w:val="24"/>
          <w:szCs w:val="24"/>
        </w:rPr>
        <w:t>Hasil</w:t>
      </w:r>
      <w:proofErr w:type="spellEnd"/>
      <w:r w:rsidRPr="00901116">
        <w:rPr>
          <w:sz w:val="24"/>
          <w:szCs w:val="24"/>
        </w:rPr>
        <w:t xml:space="preserve"> </w:t>
      </w:r>
      <w:proofErr w:type="spellStart"/>
      <w:r w:rsidRPr="00901116">
        <w:rPr>
          <w:sz w:val="24"/>
          <w:szCs w:val="24"/>
        </w:rPr>
        <w:t>studi</w:t>
      </w:r>
      <w:proofErr w:type="spellEnd"/>
      <w:r w:rsidRPr="00901116">
        <w:rPr>
          <w:sz w:val="24"/>
          <w:szCs w:val="24"/>
        </w:rPr>
        <w:t xml:space="preserve"> </w:t>
      </w:r>
      <w:proofErr w:type="spellStart"/>
      <w:r w:rsidRPr="00901116">
        <w:rPr>
          <w:sz w:val="24"/>
          <w:szCs w:val="24"/>
        </w:rPr>
        <w:t>pendahuluan</w:t>
      </w:r>
      <w:proofErr w:type="spellEnd"/>
      <w:r w:rsidRPr="00901116">
        <w:rPr>
          <w:sz w:val="24"/>
          <w:szCs w:val="24"/>
        </w:rPr>
        <w:t xml:space="preserve"> </w:t>
      </w:r>
      <w:proofErr w:type="spellStart"/>
      <w:r w:rsidRPr="00901116">
        <w:rPr>
          <w:sz w:val="24"/>
          <w:szCs w:val="24"/>
        </w:rPr>
        <w:t>pada</w:t>
      </w:r>
      <w:proofErr w:type="spellEnd"/>
      <w:r w:rsidRPr="00901116">
        <w:rPr>
          <w:sz w:val="24"/>
          <w:szCs w:val="24"/>
        </w:rPr>
        <w:t xml:space="preserve"> </w:t>
      </w:r>
      <w:proofErr w:type="spellStart"/>
      <w:r w:rsidRPr="00901116">
        <w:rPr>
          <w:sz w:val="24"/>
          <w:szCs w:val="24"/>
        </w:rPr>
        <w:t>bulan</w:t>
      </w:r>
      <w:proofErr w:type="spellEnd"/>
      <w:r w:rsidRPr="00901116">
        <w:rPr>
          <w:sz w:val="24"/>
          <w:szCs w:val="24"/>
        </w:rPr>
        <w:t xml:space="preserve"> April 2018 </w:t>
      </w:r>
      <w:proofErr w:type="spellStart"/>
      <w:r w:rsidRPr="00901116">
        <w:rPr>
          <w:sz w:val="24"/>
          <w:szCs w:val="24"/>
        </w:rPr>
        <w:t>menunjukkan</w:t>
      </w:r>
      <w:proofErr w:type="spellEnd"/>
      <w:r w:rsidRPr="00901116">
        <w:rPr>
          <w:sz w:val="24"/>
          <w:szCs w:val="24"/>
        </w:rPr>
        <w:t xml:space="preserve"> </w:t>
      </w:r>
      <w:proofErr w:type="spellStart"/>
      <w:r w:rsidRPr="00901116">
        <w:rPr>
          <w:sz w:val="24"/>
          <w:szCs w:val="24"/>
        </w:rPr>
        <w:t>bahwa</w:t>
      </w:r>
      <w:proofErr w:type="spellEnd"/>
      <w:r w:rsidRPr="00901116">
        <w:rPr>
          <w:sz w:val="24"/>
          <w:szCs w:val="24"/>
        </w:rPr>
        <w:t xml:space="preserve"> </w:t>
      </w:r>
      <w:proofErr w:type="spellStart"/>
      <w:r w:rsidRPr="00901116">
        <w:rPr>
          <w:sz w:val="24"/>
          <w:szCs w:val="24"/>
        </w:rPr>
        <w:t>angka</w:t>
      </w:r>
      <w:proofErr w:type="spellEnd"/>
      <w:r w:rsidRPr="00901116">
        <w:rPr>
          <w:sz w:val="24"/>
          <w:szCs w:val="24"/>
        </w:rPr>
        <w:t xml:space="preserve"> </w:t>
      </w:r>
      <w:proofErr w:type="spellStart"/>
      <w:r w:rsidRPr="00901116">
        <w:rPr>
          <w:sz w:val="24"/>
          <w:szCs w:val="24"/>
        </w:rPr>
        <w:t>ketidaklengkapan</w:t>
      </w:r>
      <w:proofErr w:type="spellEnd"/>
      <w:r w:rsidRPr="00901116">
        <w:rPr>
          <w:sz w:val="24"/>
          <w:szCs w:val="24"/>
        </w:rPr>
        <w:t xml:space="preserve"> </w:t>
      </w:r>
      <w:proofErr w:type="spellStart"/>
      <w:r w:rsidRPr="00901116">
        <w:rPr>
          <w:sz w:val="24"/>
          <w:szCs w:val="24"/>
        </w:rPr>
        <w:t>pengisian</w:t>
      </w:r>
      <w:proofErr w:type="spellEnd"/>
      <w:r w:rsidRPr="00901116">
        <w:rPr>
          <w:sz w:val="24"/>
          <w:szCs w:val="24"/>
        </w:rPr>
        <w:t xml:space="preserve"> </w:t>
      </w:r>
      <w:proofErr w:type="spellStart"/>
      <w:r w:rsidRPr="00901116">
        <w:rPr>
          <w:sz w:val="24"/>
          <w:szCs w:val="24"/>
        </w:rPr>
        <w:t>asesmen</w:t>
      </w:r>
      <w:proofErr w:type="spellEnd"/>
      <w:r w:rsidRPr="00901116">
        <w:rPr>
          <w:sz w:val="24"/>
          <w:szCs w:val="24"/>
        </w:rPr>
        <w:t xml:space="preserve"> </w:t>
      </w:r>
      <w:proofErr w:type="spellStart"/>
      <w:r w:rsidRPr="00901116">
        <w:rPr>
          <w:sz w:val="24"/>
          <w:szCs w:val="24"/>
        </w:rPr>
        <w:t>awal</w:t>
      </w:r>
      <w:proofErr w:type="spellEnd"/>
      <w:r w:rsidRPr="00901116">
        <w:rPr>
          <w:sz w:val="24"/>
          <w:szCs w:val="24"/>
        </w:rPr>
        <w:t xml:space="preserve"> </w:t>
      </w:r>
      <w:proofErr w:type="spellStart"/>
      <w:r w:rsidRPr="00901116">
        <w:rPr>
          <w:sz w:val="24"/>
          <w:szCs w:val="24"/>
        </w:rPr>
        <w:t>medis</w:t>
      </w:r>
      <w:proofErr w:type="spellEnd"/>
      <w:r w:rsidRPr="00901116">
        <w:rPr>
          <w:sz w:val="24"/>
          <w:szCs w:val="24"/>
        </w:rPr>
        <w:t xml:space="preserve"> </w:t>
      </w:r>
      <w:proofErr w:type="spellStart"/>
      <w:r w:rsidRPr="00901116">
        <w:rPr>
          <w:sz w:val="24"/>
          <w:szCs w:val="24"/>
        </w:rPr>
        <w:t>pasien</w:t>
      </w:r>
      <w:proofErr w:type="spellEnd"/>
      <w:r w:rsidRPr="00901116">
        <w:rPr>
          <w:sz w:val="24"/>
          <w:szCs w:val="24"/>
        </w:rPr>
        <w:t xml:space="preserve"> 1x24 jam di </w:t>
      </w:r>
      <w:proofErr w:type="spellStart"/>
      <w:r w:rsidRPr="00901116">
        <w:rPr>
          <w:sz w:val="24"/>
          <w:szCs w:val="24"/>
        </w:rPr>
        <w:t>poli</w:t>
      </w:r>
      <w:proofErr w:type="spellEnd"/>
      <w:r w:rsidRPr="00901116">
        <w:rPr>
          <w:sz w:val="24"/>
          <w:szCs w:val="24"/>
        </w:rPr>
        <w:t xml:space="preserve"> </w:t>
      </w:r>
      <w:proofErr w:type="spellStart"/>
      <w:r w:rsidRPr="00901116">
        <w:rPr>
          <w:sz w:val="24"/>
          <w:szCs w:val="24"/>
        </w:rPr>
        <w:t>rawat</w:t>
      </w:r>
      <w:proofErr w:type="spellEnd"/>
      <w:r w:rsidRPr="00901116">
        <w:rPr>
          <w:sz w:val="24"/>
          <w:szCs w:val="24"/>
        </w:rPr>
        <w:t xml:space="preserve"> </w:t>
      </w:r>
      <w:proofErr w:type="spellStart"/>
      <w:r w:rsidRPr="00901116">
        <w:rPr>
          <w:sz w:val="24"/>
          <w:szCs w:val="24"/>
        </w:rPr>
        <w:t>inap</w:t>
      </w:r>
      <w:proofErr w:type="spellEnd"/>
      <w:r w:rsidRPr="00901116">
        <w:rPr>
          <w:sz w:val="24"/>
          <w:szCs w:val="24"/>
        </w:rPr>
        <w:t xml:space="preserve"> </w:t>
      </w:r>
      <w:proofErr w:type="spellStart"/>
      <w:r w:rsidRPr="00901116">
        <w:rPr>
          <w:sz w:val="24"/>
          <w:szCs w:val="24"/>
        </w:rPr>
        <w:t>mencapai</w:t>
      </w:r>
      <w:proofErr w:type="spellEnd"/>
      <w:r w:rsidRPr="00901116">
        <w:rPr>
          <w:sz w:val="24"/>
          <w:szCs w:val="24"/>
        </w:rPr>
        <w:t xml:space="preserve"> 37,35% </w:t>
      </w:r>
      <w:r w:rsidRPr="00901116">
        <w:rPr>
          <w:sz w:val="24"/>
          <w:szCs w:val="24"/>
          <w:lang w:val="id-ID"/>
        </w:rPr>
        <w:t xml:space="preserve">dari standar yang seharusnya 0% ketidaklengkapan, sedangkan angka ketidaklengkapan </w:t>
      </w:r>
      <w:r w:rsidRPr="00901116">
        <w:rPr>
          <w:sz w:val="24"/>
          <w:szCs w:val="24"/>
          <w:lang w:val="id-ID"/>
        </w:rPr>
        <w:lastRenderedPageBreak/>
        <w:t xml:space="preserve">pengisian rekam medis </w:t>
      </w:r>
      <w:proofErr w:type="spellStart"/>
      <w:r w:rsidRPr="00901116">
        <w:rPr>
          <w:sz w:val="24"/>
          <w:szCs w:val="24"/>
        </w:rPr>
        <w:t>poli</w:t>
      </w:r>
      <w:proofErr w:type="spellEnd"/>
      <w:r w:rsidRPr="00901116">
        <w:rPr>
          <w:sz w:val="24"/>
          <w:szCs w:val="24"/>
        </w:rPr>
        <w:t xml:space="preserve"> </w:t>
      </w:r>
      <w:r w:rsidRPr="00901116">
        <w:rPr>
          <w:sz w:val="24"/>
          <w:szCs w:val="24"/>
          <w:lang w:val="id-ID"/>
        </w:rPr>
        <w:t>rawat inap mencapai 59,87% dari standar toleransi maksimal 10%.</w:t>
      </w:r>
    </w:p>
    <w:p w14:paraId="71AB1D47" w14:textId="7FBDDEEC" w:rsidR="0036283A" w:rsidRPr="00B772F7" w:rsidRDefault="00901116" w:rsidP="00901116">
      <w:pPr>
        <w:spacing w:line="360" w:lineRule="auto"/>
        <w:ind w:firstLine="720"/>
        <w:jc w:val="both"/>
        <w:rPr>
          <w:sz w:val="24"/>
          <w:szCs w:val="24"/>
          <w:lang w:val="id-ID"/>
        </w:rPr>
      </w:pPr>
      <w:proofErr w:type="spellStart"/>
      <w:proofErr w:type="gramStart"/>
      <w:r w:rsidRPr="00901116">
        <w:rPr>
          <w:sz w:val="24"/>
          <w:szCs w:val="24"/>
        </w:rPr>
        <w:t>Berdasarkan</w:t>
      </w:r>
      <w:proofErr w:type="spellEnd"/>
      <w:r w:rsidRPr="00901116">
        <w:rPr>
          <w:sz w:val="24"/>
          <w:szCs w:val="24"/>
        </w:rPr>
        <w:t xml:space="preserve"> </w:t>
      </w:r>
      <w:proofErr w:type="spellStart"/>
      <w:r w:rsidRPr="00901116">
        <w:rPr>
          <w:sz w:val="24"/>
          <w:szCs w:val="24"/>
        </w:rPr>
        <w:t>fakta</w:t>
      </w:r>
      <w:proofErr w:type="spellEnd"/>
      <w:r w:rsidRPr="00901116">
        <w:rPr>
          <w:sz w:val="24"/>
          <w:szCs w:val="24"/>
        </w:rPr>
        <w:t xml:space="preserve"> </w:t>
      </w:r>
      <w:proofErr w:type="spellStart"/>
      <w:r w:rsidRPr="00901116">
        <w:rPr>
          <w:sz w:val="24"/>
          <w:szCs w:val="24"/>
        </w:rPr>
        <w:t>tersebut</w:t>
      </w:r>
      <w:proofErr w:type="spellEnd"/>
      <w:r w:rsidRPr="00901116">
        <w:rPr>
          <w:sz w:val="24"/>
          <w:szCs w:val="24"/>
        </w:rPr>
        <w:t xml:space="preserve">, </w:t>
      </w:r>
      <w:proofErr w:type="spellStart"/>
      <w:r w:rsidRPr="00901116">
        <w:rPr>
          <w:sz w:val="24"/>
          <w:szCs w:val="24"/>
        </w:rPr>
        <w:t>penelitian</w:t>
      </w:r>
      <w:proofErr w:type="spellEnd"/>
      <w:r w:rsidRPr="00901116">
        <w:rPr>
          <w:sz w:val="24"/>
          <w:szCs w:val="24"/>
        </w:rPr>
        <w:t xml:space="preserve"> </w:t>
      </w:r>
      <w:proofErr w:type="spellStart"/>
      <w:r w:rsidRPr="00901116">
        <w:rPr>
          <w:sz w:val="24"/>
          <w:szCs w:val="24"/>
        </w:rPr>
        <w:t>ini</w:t>
      </w:r>
      <w:proofErr w:type="spellEnd"/>
      <w:r w:rsidRPr="00901116">
        <w:rPr>
          <w:sz w:val="24"/>
          <w:szCs w:val="24"/>
        </w:rPr>
        <w:t xml:space="preserve"> </w:t>
      </w:r>
      <w:proofErr w:type="spellStart"/>
      <w:r w:rsidRPr="00901116">
        <w:rPr>
          <w:sz w:val="24"/>
          <w:szCs w:val="24"/>
        </w:rPr>
        <w:t>bertujuan</w:t>
      </w:r>
      <w:proofErr w:type="spellEnd"/>
      <w:r w:rsidRPr="00901116">
        <w:rPr>
          <w:sz w:val="24"/>
          <w:szCs w:val="24"/>
        </w:rPr>
        <w:t xml:space="preserve"> </w:t>
      </w:r>
      <w:proofErr w:type="spellStart"/>
      <w:r w:rsidRPr="00901116">
        <w:rPr>
          <w:sz w:val="24"/>
          <w:szCs w:val="24"/>
        </w:rPr>
        <w:t>untuk</w:t>
      </w:r>
      <w:proofErr w:type="spellEnd"/>
      <w:r w:rsidRPr="00901116">
        <w:rPr>
          <w:sz w:val="24"/>
          <w:szCs w:val="24"/>
        </w:rPr>
        <w:t xml:space="preserve"> </w:t>
      </w:r>
      <w:proofErr w:type="spellStart"/>
      <w:r w:rsidRPr="00901116">
        <w:rPr>
          <w:sz w:val="24"/>
          <w:szCs w:val="24"/>
        </w:rPr>
        <w:t>menganalisis</w:t>
      </w:r>
      <w:proofErr w:type="spellEnd"/>
      <w:r w:rsidRPr="00901116">
        <w:rPr>
          <w:sz w:val="24"/>
          <w:szCs w:val="24"/>
        </w:rPr>
        <w:t xml:space="preserve"> </w:t>
      </w:r>
      <w:proofErr w:type="spellStart"/>
      <w:r w:rsidRPr="00901116">
        <w:rPr>
          <w:sz w:val="24"/>
          <w:szCs w:val="24"/>
        </w:rPr>
        <w:t>hubungan</w:t>
      </w:r>
      <w:proofErr w:type="spellEnd"/>
      <w:r w:rsidRPr="00901116">
        <w:rPr>
          <w:sz w:val="24"/>
          <w:szCs w:val="24"/>
        </w:rPr>
        <w:t xml:space="preserve"> </w:t>
      </w:r>
      <w:r w:rsidRPr="00901116">
        <w:rPr>
          <w:sz w:val="24"/>
          <w:szCs w:val="24"/>
          <w:lang w:val="id-ID"/>
        </w:rPr>
        <w:t>tingkat kelengkapan asesmen awal pasien dengan bidang tema komplain pasien</w:t>
      </w:r>
      <w:r w:rsidRPr="00901116">
        <w:rPr>
          <w:sz w:val="24"/>
          <w:szCs w:val="24"/>
        </w:rPr>
        <w:t>.</w:t>
      </w:r>
      <w:proofErr w:type="gramEnd"/>
    </w:p>
    <w:p w14:paraId="29BB7B76" w14:textId="77777777" w:rsidR="0036283A" w:rsidRPr="00B772F7" w:rsidRDefault="0036283A" w:rsidP="0036283A">
      <w:pPr>
        <w:spacing w:line="360" w:lineRule="auto"/>
        <w:jc w:val="both"/>
        <w:rPr>
          <w:sz w:val="24"/>
          <w:szCs w:val="24"/>
        </w:rPr>
      </w:pPr>
    </w:p>
    <w:p w14:paraId="187C19AA" w14:textId="3F7A6CF8" w:rsidR="0036283A" w:rsidRPr="00B772F7" w:rsidRDefault="00C42347" w:rsidP="0036283A">
      <w:pPr>
        <w:spacing w:line="360" w:lineRule="auto"/>
        <w:rPr>
          <w:b/>
          <w:bCs/>
          <w:sz w:val="24"/>
          <w:szCs w:val="24"/>
        </w:rPr>
      </w:pPr>
      <w:r w:rsidRPr="00B772F7">
        <w:rPr>
          <w:b/>
          <w:bCs/>
          <w:sz w:val="24"/>
          <w:szCs w:val="24"/>
        </w:rPr>
        <w:t>METODE</w:t>
      </w:r>
    </w:p>
    <w:p w14:paraId="17C518D4" w14:textId="670D0826" w:rsidR="0036283A" w:rsidRPr="00B772F7" w:rsidRDefault="00901116" w:rsidP="000A56A4">
      <w:pPr>
        <w:pStyle w:val="MDPI31text"/>
        <w:spacing w:line="360" w:lineRule="auto"/>
        <w:ind w:firstLine="720"/>
        <w:rPr>
          <w:rFonts w:ascii="Times New Roman" w:hAnsi="Times New Roman"/>
          <w:sz w:val="24"/>
          <w:szCs w:val="24"/>
        </w:rPr>
      </w:pPr>
      <w:proofErr w:type="spellStart"/>
      <w:proofErr w:type="gramStart"/>
      <w:r w:rsidRPr="00901116">
        <w:rPr>
          <w:rFonts w:ascii="Times New Roman" w:hAnsi="Times New Roman"/>
          <w:sz w:val="24"/>
          <w:szCs w:val="24"/>
          <w:shd w:val="clear" w:color="auto" w:fill="FFFFFF"/>
        </w:rPr>
        <w:t>Penelitian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ini</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merupakan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penelitian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kuantitatif</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dengan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pendekatan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deskriptif</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analitik</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menggunakan</w:t>
      </w:r>
      <w:proofErr w:type="spellEnd"/>
      <w:r w:rsidRPr="00901116">
        <w:rPr>
          <w:rFonts w:ascii="Times New Roman" w:hAnsi="Times New Roman"/>
          <w:sz w:val="24"/>
          <w:szCs w:val="24"/>
          <w:shd w:val="clear" w:color="auto" w:fill="FFFFFF"/>
        </w:rPr>
        <w:t xml:space="preserve"> data </w:t>
      </w:r>
      <w:proofErr w:type="spellStart"/>
      <w:r w:rsidRPr="00901116">
        <w:rPr>
          <w:rFonts w:ascii="Times New Roman" w:hAnsi="Times New Roman"/>
          <w:sz w:val="24"/>
          <w:szCs w:val="24"/>
          <w:shd w:val="clear" w:color="auto" w:fill="FFFFFF"/>
        </w:rPr>
        <w:t>sekunder</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berupa</w:t>
      </w:r>
      <w:proofErr w:type="spellEnd"/>
      <w:r w:rsidRPr="00901116">
        <w:rPr>
          <w:rFonts w:ascii="Times New Roman" w:hAnsi="Times New Roman"/>
          <w:sz w:val="24"/>
          <w:szCs w:val="24"/>
          <w:shd w:val="clear" w:color="auto" w:fill="FFFFFF"/>
        </w:rPr>
        <w:t xml:space="preserve"> data </w:t>
      </w:r>
      <w:proofErr w:type="spellStart"/>
      <w:r w:rsidRPr="00901116">
        <w:rPr>
          <w:rFonts w:ascii="Times New Roman" w:hAnsi="Times New Roman"/>
          <w:sz w:val="24"/>
          <w:szCs w:val="24"/>
          <w:shd w:val="clear" w:color="auto" w:fill="FFFFFF"/>
        </w:rPr>
        <w:t>komplain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dan</w:t>
      </w:r>
      <w:proofErr w:type="spellEnd"/>
      <w:r w:rsidRPr="00901116">
        <w:rPr>
          <w:rFonts w:ascii="Times New Roman" w:hAnsi="Times New Roman"/>
          <w:sz w:val="24"/>
          <w:szCs w:val="24"/>
          <w:shd w:val="clear" w:color="auto" w:fill="FFFFFF"/>
        </w:rPr>
        <w:t xml:space="preserve"> data </w:t>
      </w:r>
      <w:proofErr w:type="spellStart"/>
      <w:r w:rsidRPr="00901116">
        <w:rPr>
          <w:rFonts w:ascii="Times New Roman" w:hAnsi="Times New Roman"/>
          <w:sz w:val="24"/>
          <w:szCs w:val="24"/>
          <w:shd w:val="clear" w:color="auto" w:fill="FFFFFF"/>
        </w:rPr>
        <w:t>rekam</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medis</w:t>
      </w:r>
      <w:proofErr w:type="spellEnd"/>
      <w:r w:rsidRPr="00901116">
        <w:rPr>
          <w:rFonts w:ascii="Times New Roman" w:hAnsi="Times New Roman"/>
          <w:sz w:val="24"/>
          <w:szCs w:val="24"/>
          <w:shd w:val="clear" w:color="auto" w:fill="FFFFFF"/>
        </w:rPr>
        <w:t>.</w:t>
      </w:r>
      <w:proofErr w:type="gram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Teknik</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pengambilan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sampel</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menggunakan</w:t>
      </w:r>
      <w:proofErr w:type="spellEnd"/>
      <w:r w:rsidRPr="00901116">
        <w:rPr>
          <w:rFonts w:ascii="Times New Roman" w:hAnsi="Times New Roman"/>
          <w:sz w:val="24"/>
          <w:szCs w:val="24"/>
          <w:shd w:val="clear" w:color="auto" w:fill="FFFFFF"/>
        </w:rPr>
        <w:t xml:space="preserve"> </w:t>
      </w:r>
      <w:r w:rsidRPr="00901116">
        <w:rPr>
          <w:rFonts w:ascii="Times New Roman" w:hAnsi="Times New Roman"/>
          <w:i/>
          <w:sz w:val="24"/>
          <w:szCs w:val="24"/>
          <w:shd w:val="clear" w:color="auto" w:fill="FFFFFF"/>
        </w:rPr>
        <w:t xml:space="preserve">total sampling, </w:t>
      </w:r>
      <w:proofErr w:type="spellStart"/>
      <w:r w:rsidRPr="00901116">
        <w:rPr>
          <w:rFonts w:ascii="Times New Roman" w:hAnsi="Times New Roman"/>
          <w:sz w:val="24"/>
          <w:szCs w:val="24"/>
          <w:shd w:val="clear" w:color="auto" w:fill="FFFFFF"/>
        </w:rPr>
        <w:t>yaitu</w:t>
      </w:r>
      <w:proofErr w:type="spellEnd"/>
      <w:r w:rsidRPr="00901116">
        <w:rPr>
          <w:rFonts w:ascii="Times New Roman" w:hAnsi="Times New Roman"/>
          <w:sz w:val="24"/>
          <w:szCs w:val="24"/>
          <w:shd w:val="clear" w:color="auto" w:fill="FFFFFF"/>
        </w:rPr>
        <w:t xml:space="preserve"> </w:t>
      </w:r>
      <w:r w:rsidRPr="00901116">
        <w:rPr>
          <w:rFonts w:ascii="Times New Roman" w:hAnsi="Times New Roman"/>
          <w:sz w:val="24"/>
          <w:szCs w:val="24"/>
          <w:shd w:val="clear" w:color="auto" w:fill="FFFFFF"/>
          <w:lang w:val="id-ID"/>
        </w:rPr>
        <w:t>total data komplain pasien dalam bulan Desember 2020 sampai Februari 2021</w:t>
      </w:r>
      <w:r w:rsidRPr="00901116">
        <w:rPr>
          <w:rFonts w:ascii="Times New Roman" w:hAnsi="Times New Roman"/>
          <w:sz w:val="24"/>
          <w:szCs w:val="24"/>
          <w:shd w:val="clear" w:color="auto" w:fill="FFFFFF"/>
        </w:rPr>
        <w:t xml:space="preserve">. </w:t>
      </w:r>
      <w:proofErr w:type="spellStart"/>
      <w:proofErr w:type="gramStart"/>
      <w:r w:rsidRPr="00901116">
        <w:rPr>
          <w:rFonts w:ascii="Times New Roman" w:hAnsi="Times New Roman"/>
          <w:sz w:val="24"/>
          <w:szCs w:val="24"/>
          <w:shd w:val="clear" w:color="auto" w:fill="FFFFFF"/>
        </w:rPr>
        <w:t>Variabel</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penelitian</w:t>
      </w:r>
      <w:proofErr w:type="spellEnd"/>
      <w:r w:rsidRPr="00901116">
        <w:rPr>
          <w:rFonts w:ascii="Times New Roman" w:hAnsi="Times New Roman"/>
          <w:sz w:val="24"/>
          <w:szCs w:val="24"/>
          <w:shd w:val="clear" w:color="auto" w:fill="FFFFFF"/>
        </w:rPr>
        <w:t xml:space="preserve"> yang </w:t>
      </w:r>
      <w:proofErr w:type="spellStart"/>
      <w:r w:rsidRPr="00901116">
        <w:rPr>
          <w:rFonts w:ascii="Times New Roman" w:hAnsi="Times New Roman"/>
          <w:sz w:val="24"/>
          <w:szCs w:val="24"/>
          <w:shd w:val="clear" w:color="auto" w:fill="FFFFFF"/>
        </w:rPr>
        <w:t>digunakan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adalah</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tingkat</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kelengkapan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asesmen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awal</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pasien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sebagai</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variabel</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bebas</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dengan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bidang</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tema</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komplain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pasien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sebagai</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variabel</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terikat</w:t>
      </w:r>
      <w:proofErr w:type="spellEnd"/>
      <w:r w:rsidRPr="00901116">
        <w:rPr>
          <w:rFonts w:ascii="Times New Roman" w:hAnsi="Times New Roman"/>
          <w:sz w:val="24"/>
          <w:szCs w:val="24"/>
          <w:shd w:val="clear" w:color="auto" w:fill="FFFFFF"/>
        </w:rPr>
        <w:t>.</w:t>
      </w:r>
      <w:proofErr w:type="gramEnd"/>
      <w:r w:rsidRPr="00901116">
        <w:rPr>
          <w:rFonts w:ascii="Times New Roman" w:hAnsi="Times New Roman"/>
          <w:sz w:val="24"/>
          <w:szCs w:val="24"/>
          <w:shd w:val="clear" w:color="auto" w:fill="FFFFFF"/>
        </w:rPr>
        <w:t xml:space="preserve"> </w:t>
      </w:r>
      <w:proofErr w:type="spellStart"/>
      <w:proofErr w:type="gramStart"/>
      <w:r w:rsidRPr="00901116">
        <w:rPr>
          <w:rFonts w:ascii="Times New Roman" w:hAnsi="Times New Roman"/>
          <w:sz w:val="24"/>
          <w:szCs w:val="24"/>
          <w:shd w:val="clear" w:color="auto" w:fill="FFFFFF"/>
        </w:rPr>
        <w:t>Analisis</w:t>
      </w:r>
      <w:proofErr w:type="spellEnd"/>
      <w:r w:rsidRPr="00901116">
        <w:rPr>
          <w:rFonts w:ascii="Times New Roman" w:hAnsi="Times New Roman"/>
          <w:sz w:val="24"/>
          <w:szCs w:val="24"/>
          <w:shd w:val="clear" w:color="auto" w:fill="FFFFFF"/>
        </w:rPr>
        <w:t xml:space="preserve"> data </w:t>
      </w:r>
      <w:proofErr w:type="spellStart"/>
      <w:r w:rsidRPr="00901116">
        <w:rPr>
          <w:rFonts w:ascii="Times New Roman" w:hAnsi="Times New Roman"/>
          <w:sz w:val="24"/>
          <w:szCs w:val="24"/>
          <w:shd w:val="clear" w:color="auto" w:fill="FFFFFF"/>
        </w:rPr>
        <w:t>dilakukan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menggunakan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tabel</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distribusi</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frekuensi</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dan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analisis</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hubungan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menggunakan</w:t>
      </w:r>
      <w:proofErr w:type="spellEnd"/>
      <w:r w:rsidRPr="00901116">
        <w:rPr>
          <w:rFonts w:ascii="Times New Roman" w:hAnsi="Times New Roman"/>
          <w:sz w:val="24"/>
          <w:szCs w:val="24"/>
          <w:shd w:val="clear" w:color="auto" w:fill="FFFFFF"/>
        </w:rPr>
        <w:t xml:space="preserve"> </w:t>
      </w:r>
      <w:proofErr w:type="spellStart"/>
      <w:r w:rsidRPr="00901116">
        <w:rPr>
          <w:rFonts w:ascii="Times New Roman" w:hAnsi="Times New Roman"/>
          <w:sz w:val="24"/>
          <w:szCs w:val="24"/>
          <w:shd w:val="clear" w:color="auto" w:fill="FFFFFF"/>
        </w:rPr>
        <w:t>uji</w:t>
      </w:r>
      <w:proofErr w:type="spellEnd"/>
      <w:r w:rsidRPr="00901116">
        <w:rPr>
          <w:rFonts w:ascii="Times New Roman" w:hAnsi="Times New Roman"/>
          <w:sz w:val="24"/>
          <w:szCs w:val="24"/>
          <w:shd w:val="clear" w:color="auto" w:fill="FFFFFF"/>
        </w:rPr>
        <w:t xml:space="preserve"> </w:t>
      </w:r>
      <w:r w:rsidRPr="00901116">
        <w:rPr>
          <w:rFonts w:ascii="Times New Roman" w:hAnsi="Times New Roman"/>
          <w:i/>
          <w:sz w:val="24"/>
          <w:szCs w:val="24"/>
          <w:shd w:val="clear" w:color="auto" w:fill="FFFFFF"/>
        </w:rPr>
        <w:t>chi-square.</w:t>
      </w:r>
      <w:proofErr w:type="gramEnd"/>
    </w:p>
    <w:p w14:paraId="7F56417F" w14:textId="77777777" w:rsidR="0036283A" w:rsidRPr="00B772F7" w:rsidRDefault="0036283A" w:rsidP="0036283A">
      <w:pPr>
        <w:spacing w:line="360" w:lineRule="auto"/>
        <w:rPr>
          <w:b/>
          <w:bCs/>
          <w:sz w:val="24"/>
          <w:szCs w:val="24"/>
        </w:rPr>
      </w:pPr>
    </w:p>
    <w:p w14:paraId="2B1BA617" w14:textId="6219FF9F" w:rsidR="0036283A" w:rsidRPr="00B772F7" w:rsidRDefault="00C42347" w:rsidP="0036283A">
      <w:pPr>
        <w:spacing w:line="360" w:lineRule="auto"/>
        <w:rPr>
          <w:b/>
          <w:bCs/>
          <w:sz w:val="24"/>
          <w:szCs w:val="24"/>
          <w:lang w:val="id-ID"/>
        </w:rPr>
      </w:pPr>
      <w:r w:rsidRPr="00B772F7">
        <w:rPr>
          <w:b/>
          <w:bCs/>
          <w:sz w:val="24"/>
          <w:szCs w:val="24"/>
        </w:rPr>
        <w:t>HASIL DAN PEMBAHASAN</w:t>
      </w:r>
    </w:p>
    <w:p w14:paraId="5BEFE86F" w14:textId="77777777" w:rsidR="00901116" w:rsidRDefault="00901116" w:rsidP="00901116">
      <w:pPr>
        <w:pStyle w:val="MDPI22heading2"/>
        <w:spacing w:before="0" w:after="0" w:line="360" w:lineRule="auto"/>
        <w:ind w:firstLine="720"/>
        <w:jc w:val="both"/>
        <w:rPr>
          <w:rFonts w:ascii="Times New Roman" w:hAnsi="Times New Roman"/>
          <w:i w:val="0"/>
          <w:sz w:val="24"/>
          <w:szCs w:val="24"/>
          <w:shd w:val="clear" w:color="auto" w:fill="FFFFFF"/>
        </w:rPr>
      </w:pPr>
      <w:r w:rsidRPr="00901116">
        <w:rPr>
          <w:rFonts w:ascii="Times New Roman" w:hAnsi="Times New Roman"/>
          <w:i w:val="0"/>
          <w:sz w:val="24"/>
          <w:szCs w:val="24"/>
          <w:shd w:val="clear" w:color="auto" w:fill="FFFFFF"/>
        </w:rPr>
        <w:t xml:space="preserve">Komplain yang diterima rumah sakit pada Desember 2020 sampai Februari 2021 sebanyak 125 komplain. Sebagian besar (76%) komplain berasal dari pasien pribadi, 56,8% komplain ditemukan di poli rawat jalan. Sebanyak 56% komplain berasal dari responden perempuan, 48% </w:t>
      </w:r>
      <w:r w:rsidRPr="00901116">
        <w:rPr>
          <w:rFonts w:ascii="Times New Roman" w:hAnsi="Times New Roman"/>
          <w:i w:val="0"/>
          <w:sz w:val="24"/>
          <w:szCs w:val="24"/>
          <w:shd w:val="clear" w:color="auto" w:fill="FFFFFF"/>
        </w:rPr>
        <w:lastRenderedPageBreak/>
        <w:t xml:space="preserve">komplain berasal dari responden usia 26-45 tahun, 37,6% berasal dari pengguna </w:t>
      </w:r>
      <w:r w:rsidRPr="00901116">
        <w:rPr>
          <w:rFonts w:ascii="Times New Roman" w:hAnsi="Times New Roman"/>
          <w:i w:val="0"/>
          <w:sz w:val="24"/>
          <w:szCs w:val="24"/>
          <w:shd w:val="clear" w:color="auto" w:fill="FFFFFF"/>
        </w:rPr>
        <w:lastRenderedPageBreak/>
        <w:t>asuransi swasta.</w:t>
      </w:r>
    </w:p>
    <w:p w14:paraId="74176DE5" w14:textId="1DB4E44F" w:rsidR="00000008" w:rsidRPr="00901116" w:rsidRDefault="00901116" w:rsidP="00901116">
      <w:pPr>
        <w:pStyle w:val="MDPI22heading2"/>
        <w:spacing w:before="0" w:after="0" w:line="360" w:lineRule="auto"/>
        <w:ind w:firstLine="720"/>
        <w:jc w:val="both"/>
        <w:rPr>
          <w:rFonts w:ascii="Times New Roman" w:hAnsi="Times New Roman"/>
          <w:i w:val="0"/>
          <w:sz w:val="24"/>
          <w:szCs w:val="24"/>
        </w:rPr>
        <w:sectPr w:rsidR="00000008" w:rsidRPr="00901116" w:rsidSect="00000008">
          <w:type w:val="continuous"/>
          <w:pgSz w:w="11906" w:h="16838" w:code="9"/>
          <w:pgMar w:top="1418" w:right="1418" w:bottom="1418" w:left="1418" w:header="706" w:footer="706" w:gutter="0"/>
          <w:pgNumType w:start="1"/>
          <w:cols w:num="2" w:space="708"/>
          <w:docGrid w:linePitch="360"/>
        </w:sectPr>
      </w:pPr>
      <w:r>
        <w:rPr>
          <w:rFonts w:ascii="Times New Roman" w:hAnsi="Times New Roman"/>
          <w:i w:val="0"/>
          <w:sz w:val="24"/>
          <w:szCs w:val="24"/>
          <w:shd w:val="clear" w:color="auto" w:fill="FFFFFF"/>
        </w:rPr>
        <w:t xml:space="preserve"> </w:t>
      </w:r>
    </w:p>
    <w:p w14:paraId="14DDADE5" w14:textId="42A97AB5" w:rsidR="002D2395" w:rsidRPr="00B772F7" w:rsidRDefault="002D2395" w:rsidP="00251E09">
      <w:pPr>
        <w:pStyle w:val="MDPI51figurecaption"/>
        <w:spacing w:before="0" w:after="0" w:line="360" w:lineRule="auto"/>
        <w:ind w:left="0"/>
        <w:rPr>
          <w:rFonts w:ascii="Times New Roman" w:hAnsi="Times New Roman"/>
          <w:sz w:val="24"/>
          <w:szCs w:val="24"/>
        </w:rPr>
      </w:pPr>
    </w:p>
    <w:p w14:paraId="616BD012" w14:textId="77777777" w:rsidR="0059479C" w:rsidRDefault="00901116" w:rsidP="0059479C">
      <w:pPr>
        <w:spacing w:line="360" w:lineRule="auto"/>
        <w:ind w:left="993" w:hanging="993"/>
        <w:jc w:val="both"/>
        <w:rPr>
          <w:color w:val="000000"/>
          <w:sz w:val="24"/>
          <w:szCs w:val="24"/>
        </w:rPr>
      </w:pPr>
      <w:proofErr w:type="spellStart"/>
      <w:proofErr w:type="gramStart"/>
      <w:r>
        <w:rPr>
          <w:b/>
          <w:sz w:val="24"/>
          <w:szCs w:val="24"/>
        </w:rPr>
        <w:t>Tab</w:t>
      </w:r>
      <w:r w:rsidR="0036283A" w:rsidRPr="00E87588">
        <w:rPr>
          <w:b/>
          <w:sz w:val="24"/>
          <w:szCs w:val="24"/>
        </w:rPr>
        <w:t>e</w:t>
      </w:r>
      <w:r>
        <w:rPr>
          <w:b/>
          <w:sz w:val="24"/>
          <w:szCs w:val="24"/>
        </w:rPr>
        <w:t>l</w:t>
      </w:r>
      <w:proofErr w:type="spellEnd"/>
      <w:r w:rsidR="0036283A" w:rsidRPr="00E87588">
        <w:rPr>
          <w:b/>
          <w:sz w:val="24"/>
          <w:szCs w:val="24"/>
        </w:rPr>
        <w:t xml:space="preserve"> 1.</w:t>
      </w:r>
      <w:proofErr w:type="gramEnd"/>
      <w:r>
        <w:rPr>
          <w:sz w:val="24"/>
          <w:szCs w:val="24"/>
        </w:rPr>
        <w:t xml:space="preserve"> </w:t>
      </w:r>
      <w:proofErr w:type="spellStart"/>
      <w:r w:rsidR="0059479C">
        <w:rPr>
          <w:color w:val="000000"/>
          <w:sz w:val="24"/>
          <w:szCs w:val="24"/>
        </w:rPr>
        <w:t>Hubungan</w:t>
      </w:r>
      <w:proofErr w:type="spellEnd"/>
      <w:r w:rsidR="0059479C">
        <w:rPr>
          <w:color w:val="000000"/>
          <w:sz w:val="24"/>
          <w:szCs w:val="24"/>
        </w:rPr>
        <w:t xml:space="preserve"> </w:t>
      </w:r>
      <w:proofErr w:type="spellStart"/>
      <w:r w:rsidR="0059479C">
        <w:rPr>
          <w:color w:val="000000"/>
          <w:sz w:val="24"/>
          <w:szCs w:val="24"/>
        </w:rPr>
        <w:t>tingkat</w:t>
      </w:r>
      <w:proofErr w:type="spellEnd"/>
      <w:r w:rsidR="0059479C">
        <w:rPr>
          <w:color w:val="000000"/>
          <w:sz w:val="24"/>
          <w:szCs w:val="24"/>
        </w:rPr>
        <w:t xml:space="preserve"> </w:t>
      </w:r>
      <w:proofErr w:type="spellStart"/>
      <w:r w:rsidR="0059479C">
        <w:rPr>
          <w:color w:val="000000"/>
          <w:sz w:val="24"/>
          <w:szCs w:val="24"/>
        </w:rPr>
        <w:t>kelengkapan</w:t>
      </w:r>
      <w:proofErr w:type="spellEnd"/>
      <w:r w:rsidR="0059479C">
        <w:rPr>
          <w:color w:val="000000"/>
          <w:sz w:val="24"/>
          <w:szCs w:val="24"/>
        </w:rPr>
        <w:t xml:space="preserve"> </w:t>
      </w:r>
      <w:proofErr w:type="spellStart"/>
      <w:r w:rsidR="0059479C">
        <w:rPr>
          <w:color w:val="000000"/>
          <w:sz w:val="24"/>
          <w:szCs w:val="24"/>
        </w:rPr>
        <w:t>asesmen</w:t>
      </w:r>
      <w:proofErr w:type="spellEnd"/>
      <w:r w:rsidR="0059479C">
        <w:rPr>
          <w:color w:val="000000"/>
          <w:sz w:val="24"/>
          <w:szCs w:val="24"/>
        </w:rPr>
        <w:t xml:space="preserve"> </w:t>
      </w:r>
      <w:proofErr w:type="spellStart"/>
      <w:r w:rsidR="0059479C">
        <w:rPr>
          <w:color w:val="000000"/>
          <w:sz w:val="24"/>
          <w:szCs w:val="24"/>
        </w:rPr>
        <w:t>awal</w:t>
      </w:r>
      <w:proofErr w:type="spellEnd"/>
      <w:r w:rsidR="0059479C">
        <w:rPr>
          <w:color w:val="000000"/>
          <w:sz w:val="24"/>
          <w:szCs w:val="24"/>
        </w:rPr>
        <w:t xml:space="preserve"> </w:t>
      </w:r>
      <w:proofErr w:type="spellStart"/>
      <w:r w:rsidR="0059479C">
        <w:rPr>
          <w:color w:val="000000"/>
          <w:sz w:val="24"/>
          <w:szCs w:val="24"/>
        </w:rPr>
        <w:t>pasien</w:t>
      </w:r>
      <w:proofErr w:type="spellEnd"/>
      <w:r w:rsidR="0059479C">
        <w:rPr>
          <w:color w:val="000000"/>
          <w:sz w:val="24"/>
          <w:szCs w:val="24"/>
        </w:rPr>
        <w:t xml:space="preserve"> </w:t>
      </w:r>
      <w:proofErr w:type="spellStart"/>
      <w:r w:rsidR="0059479C">
        <w:rPr>
          <w:color w:val="000000"/>
          <w:sz w:val="24"/>
          <w:szCs w:val="24"/>
        </w:rPr>
        <w:t>dengan</w:t>
      </w:r>
      <w:proofErr w:type="spellEnd"/>
      <w:r w:rsidR="0059479C">
        <w:rPr>
          <w:color w:val="000000"/>
          <w:sz w:val="24"/>
          <w:szCs w:val="24"/>
        </w:rPr>
        <w:t xml:space="preserve"> </w:t>
      </w:r>
      <w:proofErr w:type="spellStart"/>
      <w:r w:rsidR="0059479C">
        <w:rPr>
          <w:color w:val="000000"/>
          <w:sz w:val="24"/>
          <w:szCs w:val="24"/>
        </w:rPr>
        <w:t>bidang</w:t>
      </w:r>
      <w:proofErr w:type="spellEnd"/>
      <w:r w:rsidR="0059479C">
        <w:rPr>
          <w:color w:val="000000"/>
          <w:sz w:val="24"/>
          <w:szCs w:val="24"/>
        </w:rPr>
        <w:t xml:space="preserve"> </w:t>
      </w:r>
      <w:proofErr w:type="spellStart"/>
      <w:r w:rsidR="0059479C">
        <w:rPr>
          <w:color w:val="000000"/>
          <w:sz w:val="24"/>
          <w:szCs w:val="24"/>
        </w:rPr>
        <w:t>tema</w:t>
      </w:r>
      <w:proofErr w:type="spellEnd"/>
      <w:r w:rsidR="0059479C">
        <w:rPr>
          <w:color w:val="000000"/>
          <w:sz w:val="24"/>
          <w:szCs w:val="24"/>
        </w:rPr>
        <w:t xml:space="preserve"> complain </w:t>
      </w:r>
      <w:proofErr w:type="spellStart"/>
      <w:r w:rsidR="0059479C">
        <w:rPr>
          <w:color w:val="000000"/>
          <w:sz w:val="24"/>
          <w:szCs w:val="24"/>
        </w:rPr>
        <w:t>pasien</w:t>
      </w:r>
      <w:proofErr w:type="spellEnd"/>
    </w:p>
    <w:tbl>
      <w:tblPr>
        <w:tblW w:w="9165" w:type="dxa"/>
        <w:tblInd w:w="108" w:type="dxa"/>
        <w:tblLook w:val="04A0" w:firstRow="1" w:lastRow="0" w:firstColumn="1" w:lastColumn="0" w:noHBand="0" w:noVBand="1"/>
      </w:tblPr>
      <w:tblGrid>
        <w:gridCol w:w="1704"/>
        <w:gridCol w:w="1415"/>
        <w:gridCol w:w="1757"/>
        <w:gridCol w:w="1473"/>
        <w:gridCol w:w="1364"/>
        <w:gridCol w:w="1452"/>
      </w:tblGrid>
      <w:tr w:rsidR="0059479C" w:rsidRPr="0059479C" w14:paraId="0597CE17" w14:textId="77777777" w:rsidTr="0059479C">
        <w:tc>
          <w:tcPr>
            <w:tcW w:w="1704" w:type="dxa"/>
            <w:vMerge w:val="restart"/>
            <w:tcBorders>
              <w:top w:val="single" w:sz="4" w:space="0" w:color="auto"/>
              <w:left w:val="nil"/>
              <w:bottom w:val="single" w:sz="4" w:space="0" w:color="auto"/>
              <w:right w:val="nil"/>
            </w:tcBorders>
            <w:vAlign w:val="center"/>
          </w:tcPr>
          <w:p w14:paraId="001A2214" w14:textId="77777777" w:rsidR="0059479C" w:rsidRPr="0059479C" w:rsidRDefault="0059479C" w:rsidP="001229A5">
            <w:pPr>
              <w:rPr>
                <w:sz w:val="24"/>
                <w:lang w:val="en-ID"/>
              </w:rPr>
            </w:pPr>
            <w:r w:rsidRPr="0059479C">
              <w:rPr>
                <w:sz w:val="24"/>
                <w:lang w:val="en-ID"/>
              </w:rPr>
              <w:t xml:space="preserve">Tingkat </w:t>
            </w:r>
            <w:proofErr w:type="spellStart"/>
            <w:r w:rsidRPr="0059479C">
              <w:rPr>
                <w:sz w:val="24"/>
                <w:lang w:val="en-ID"/>
              </w:rPr>
              <w:t>kelengkapan</w:t>
            </w:r>
            <w:proofErr w:type="spellEnd"/>
            <w:r w:rsidRPr="0059479C">
              <w:rPr>
                <w:sz w:val="24"/>
                <w:lang w:val="en-ID"/>
              </w:rPr>
              <w:t xml:space="preserve"> </w:t>
            </w:r>
            <w:proofErr w:type="spellStart"/>
            <w:r w:rsidRPr="0059479C">
              <w:rPr>
                <w:sz w:val="24"/>
                <w:lang w:val="en-ID"/>
              </w:rPr>
              <w:t>asesmen</w:t>
            </w:r>
            <w:proofErr w:type="spellEnd"/>
            <w:r w:rsidRPr="0059479C">
              <w:rPr>
                <w:sz w:val="24"/>
                <w:lang w:val="en-ID"/>
              </w:rPr>
              <w:t xml:space="preserve"> </w:t>
            </w:r>
            <w:proofErr w:type="spellStart"/>
            <w:r w:rsidRPr="0059479C">
              <w:rPr>
                <w:sz w:val="24"/>
                <w:lang w:val="en-ID"/>
              </w:rPr>
              <w:t>awal</w:t>
            </w:r>
            <w:proofErr w:type="spellEnd"/>
          </w:p>
        </w:tc>
        <w:tc>
          <w:tcPr>
            <w:tcW w:w="4645" w:type="dxa"/>
            <w:gridSpan w:val="3"/>
            <w:tcBorders>
              <w:top w:val="single" w:sz="4" w:space="0" w:color="auto"/>
              <w:left w:val="nil"/>
              <w:bottom w:val="single" w:sz="4" w:space="0" w:color="auto"/>
              <w:right w:val="nil"/>
            </w:tcBorders>
            <w:vAlign w:val="center"/>
          </w:tcPr>
          <w:p w14:paraId="0599FD16" w14:textId="77777777" w:rsidR="0059479C" w:rsidRPr="0059479C" w:rsidRDefault="0059479C" w:rsidP="001229A5">
            <w:pPr>
              <w:jc w:val="center"/>
              <w:rPr>
                <w:sz w:val="24"/>
                <w:lang w:val="en-ID"/>
              </w:rPr>
            </w:pPr>
            <w:proofErr w:type="spellStart"/>
            <w:r w:rsidRPr="0059479C">
              <w:rPr>
                <w:sz w:val="24"/>
                <w:lang w:val="en-ID"/>
              </w:rPr>
              <w:t>Bidang</w:t>
            </w:r>
            <w:proofErr w:type="spellEnd"/>
            <w:r w:rsidRPr="0059479C">
              <w:rPr>
                <w:sz w:val="24"/>
                <w:lang w:val="en-ID"/>
              </w:rPr>
              <w:t xml:space="preserve"> </w:t>
            </w:r>
            <w:proofErr w:type="spellStart"/>
            <w:r w:rsidRPr="0059479C">
              <w:rPr>
                <w:sz w:val="24"/>
                <w:lang w:val="en-ID"/>
              </w:rPr>
              <w:t>tema</w:t>
            </w:r>
            <w:proofErr w:type="spellEnd"/>
            <w:r w:rsidRPr="0059479C">
              <w:rPr>
                <w:sz w:val="24"/>
                <w:lang w:val="en-ID"/>
              </w:rPr>
              <w:t xml:space="preserve"> </w:t>
            </w:r>
            <w:proofErr w:type="spellStart"/>
            <w:r w:rsidRPr="0059479C">
              <w:rPr>
                <w:sz w:val="24"/>
                <w:lang w:val="en-ID"/>
              </w:rPr>
              <w:t>komplain</w:t>
            </w:r>
            <w:proofErr w:type="spellEnd"/>
            <w:r w:rsidRPr="0059479C">
              <w:rPr>
                <w:sz w:val="24"/>
                <w:lang w:val="en-ID"/>
              </w:rPr>
              <w:t xml:space="preserve"> </w:t>
            </w:r>
            <w:proofErr w:type="spellStart"/>
            <w:r w:rsidRPr="0059479C">
              <w:rPr>
                <w:sz w:val="24"/>
                <w:lang w:val="en-ID"/>
              </w:rPr>
              <w:t>pasien</w:t>
            </w:r>
            <w:proofErr w:type="spellEnd"/>
          </w:p>
        </w:tc>
        <w:tc>
          <w:tcPr>
            <w:tcW w:w="1364" w:type="dxa"/>
            <w:vMerge w:val="restart"/>
            <w:tcBorders>
              <w:top w:val="single" w:sz="4" w:space="0" w:color="auto"/>
              <w:left w:val="nil"/>
              <w:right w:val="nil"/>
            </w:tcBorders>
            <w:vAlign w:val="center"/>
          </w:tcPr>
          <w:p w14:paraId="7F8EE1B9" w14:textId="77777777" w:rsidR="0059479C" w:rsidRPr="0059479C" w:rsidRDefault="0059479C" w:rsidP="001229A5">
            <w:pPr>
              <w:jc w:val="center"/>
              <w:rPr>
                <w:sz w:val="24"/>
                <w:lang w:val="en-ID"/>
              </w:rPr>
            </w:pPr>
            <w:r w:rsidRPr="0059479C">
              <w:rPr>
                <w:sz w:val="24"/>
                <w:lang w:val="en-ID"/>
              </w:rPr>
              <w:t>Total</w:t>
            </w:r>
          </w:p>
        </w:tc>
        <w:tc>
          <w:tcPr>
            <w:tcW w:w="1452" w:type="dxa"/>
            <w:vMerge w:val="restart"/>
            <w:tcBorders>
              <w:top w:val="single" w:sz="4" w:space="0" w:color="auto"/>
              <w:left w:val="nil"/>
              <w:bottom w:val="single" w:sz="4" w:space="0" w:color="auto"/>
              <w:right w:val="nil"/>
            </w:tcBorders>
            <w:vAlign w:val="center"/>
            <w:hideMark/>
          </w:tcPr>
          <w:p w14:paraId="27766F47" w14:textId="77777777" w:rsidR="0059479C" w:rsidRPr="0059479C" w:rsidRDefault="0059479C" w:rsidP="001229A5">
            <w:pPr>
              <w:jc w:val="center"/>
              <w:rPr>
                <w:i/>
                <w:sz w:val="24"/>
                <w:lang w:val="en-ID"/>
              </w:rPr>
            </w:pPr>
            <w:r w:rsidRPr="0059479C">
              <w:rPr>
                <w:i/>
                <w:sz w:val="24"/>
                <w:lang w:val="en-ID"/>
              </w:rPr>
              <w:t>p-value</w:t>
            </w:r>
          </w:p>
        </w:tc>
      </w:tr>
      <w:tr w:rsidR="0059479C" w:rsidRPr="0059479C" w14:paraId="3C52B105" w14:textId="77777777" w:rsidTr="0059479C">
        <w:trPr>
          <w:trHeight w:val="516"/>
        </w:trPr>
        <w:tc>
          <w:tcPr>
            <w:tcW w:w="1704" w:type="dxa"/>
            <w:vMerge/>
            <w:tcBorders>
              <w:top w:val="single" w:sz="4" w:space="0" w:color="auto"/>
              <w:left w:val="nil"/>
              <w:bottom w:val="single" w:sz="4" w:space="0" w:color="auto"/>
              <w:right w:val="nil"/>
            </w:tcBorders>
            <w:vAlign w:val="center"/>
          </w:tcPr>
          <w:p w14:paraId="2BC9ECEC" w14:textId="77777777" w:rsidR="0059479C" w:rsidRPr="0059479C" w:rsidRDefault="0059479C" w:rsidP="001229A5">
            <w:pPr>
              <w:rPr>
                <w:sz w:val="24"/>
                <w:lang w:val="en-ID"/>
              </w:rPr>
            </w:pPr>
          </w:p>
        </w:tc>
        <w:tc>
          <w:tcPr>
            <w:tcW w:w="1415" w:type="dxa"/>
            <w:tcBorders>
              <w:top w:val="single" w:sz="4" w:space="0" w:color="auto"/>
              <w:left w:val="nil"/>
              <w:bottom w:val="single" w:sz="4" w:space="0" w:color="auto"/>
              <w:right w:val="nil"/>
            </w:tcBorders>
            <w:vAlign w:val="center"/>
          </w:tcPr>
          <w:p w14:paraId="7C92E5C9" w14:textId="77777777" w:rsidR="0059479C" w:rsidRPr="0059479C" w:rsidRDefault="0059479C" w:rsidP="001229A5">
            <w:pPr>
              <w:jc w:val="center"/>
              <w:rPr>
                <w:sz w:val="24"/>
                <w:lang w:val="en-ID"/>
              </w:rPr>
            </w:pPr>
            <w:proofErr w:type="spellStart"/>
            <w:r w:rsidRPr="0059479C">
              <w:rPr>
                <w:sz w:val="24"/>
                <w:lang w:val="en-ID"/>
              </w:rPr>
              <w:t>Medis</w:t>
            </w:r>
            <w:proofErr w:type="spellEnd"/>
          </w:p>
          <w:p w14:paraId="2A8637DF" w14:textId="77777777" w:rsidR="0059479C" w:rsidRPr="0059479C" w:rsidRDefault="0059479C" w:rsidP="001229A5">
            <w:pPr>
              <w:jc w:val="center"/>
              <w:rPr>
                <w:sz w:val="24"/>
                <w:lang w:val="en-ID"/>
              </w:rPr>
            </w:pPr>
            <w:proofErr w:type="gramStart"/>
            <w:r w:rsidRPr="0059479C">
              <w:rPr>
                <w:sz w:val="24"/>
                <w:lang w:val="en-ID"/>
              </w:rPr>
              <w:t>n</w:t>
            </w:r>
            <w:proofErr w:type="gramEnd"/>
            <w:r w:rsidRPr="0059479C">
              <w:rPr>
                <w:sz w:val="24"/>
                <w:lang w:val="en-ID"/>
              </w:rPr>
              <w:t xml:space="preserve"> (%)</w:t>
            </w:r>
          </w:p>
        </w:tc>
        <w:tc>
          <w:tcPr>
            <w:tcW w:w="1757" w:type="dxa"/>
            <w:tcBorders>
              <w:top w:val="single" w:sz="4" w:space="0" w:color="auto"/>
              <w:left w:val="nil"/>
              <w:bottom w:val="single" w:sz="4" w:space="0" w:color="auto"/>
              <w:right w:val="nil"/>
            </w:tcBorders>
            <w:vAlign w:val="center"/>
          </w:tcPr>
          <w:p w14:paraId="7A1A3668" w14:textId="77777777" w:rsidR="0059479C" w:rsidRPr="0059479C" w:rsidRDefault="0059479C" w:rsidP="001229A5">
            <w:pPr>
              <w:jc w:val="center"/>
              <w:rPr>
                <w:sz w:val="24"/>
                <w:lang w:val="en-ID"/>
              </w:rPr>
            </w:pPr>
            <w:proofErr w:type="spellStart"/>
            <w:r w:rsidRPr="0059479C">
              <w:rPr>
                <w:sz w:val="24"/>
                <w:lang w:val="en-ID"/>
              </w:rPr>
              <w:t>Penunjang</w:t>
            </w:r>
            <w:proofErr w:type="spellEnd"/>
            <w:r w:rsidRPr="0059479C">
              <w:rPr>
                <w:sz w:val="24"/>
                <w:lang w:val="en-ID"/>
              </w:rPr>
              <w:t xml:space="preserve"> </w:t>
            </w:r>
            <w:proofErr w:type="spellStart"/>
            <w:r w:rsidRPr="0059479C">
              <w:rPr>
                <w:sz w:val="24"/>
                <w:lang w:val="en-ID"/>
              </w:rPr>
              <w:t>medis</w:t>
            </w:r>
            <w:proofErr w:type="spellEnd"/>
          </w:p>
          <w:p w14:paraId="5AA63029" w14:textId="77777777" w:rsidR="0059479C" w:rsidRPr="0059479C" w:rsidRDefault="0059479C" w:rsidP="001229A5">
            <w:pPr>
              <w:jc w:val="center"/>
              <w:rPr>
                <w:sz w:val="24"/>
                <w:lang w:val="en-ID"/>
              </w:rPr>
            </w:pPr>
            <w:proofErr w:type="gramStart"/>
            <w:r w:rsidRPr="0059479C">
              <w:rPr>
                <w:sz w:val="24"/>
                <w:lang w:val="en-ID"/>
              </w:rPr>
              <w:t>n</w:t>
            </w:r>
            <w:proofErr w:type="gramEnd"/>
            <w:r w:rsidRPr="0059479C">
              <w:rPr>
                <w:sz w:val="24"/>
                <w:lang w:val="en-ID"/>
              </w:rPr>
              <w:t xml:space="preserve"> (%)</w:t>
            </w:r>
          </w:p>
        </w:tc>
        <w:tc>
          <w:tcPr>
            <w:tcW w:w="1473" w:type="dxa"/>
            <w:tcBorders>
              <w:top w:val="single" w:sz="4" w:space="0" w:color="auto"/>
              <w:left w:val="nil"/>
              <w:bottom w:val="single" w:sz="4" w:space="0" w:color="auto"/>
              <w:right w:val="nil"/>
            </w:tcBorders>
            <w:vAlign w:val="center"/>
          </w:tcPr>
          <w:p w14:paraId="349282D1" w14:textId="77777777" w:rsidR="0059479C" w:rsidRPr="0059479C" w:rsidRDefault="0059479C" w:rsidP="001229A5">
            <w:pPr>
              <w:jc w:val="center"/>
              <w:rPr>
                <w:sz w:val="24"/>
                <w:lang w:val="en-ID"/>
              </w:rPr>
            </w:pPr>
            <w:r w:rsidRPr="0059479C">
              <w:rPr>
                <w:sz w:val="24"/>
                <w:lang w:val="en-ID"/>
              </w:rPr>
              <w:t xml:space="preserve">Non </w:t>
            </w:r>
            <w:proofErr w:type="spellStart"/>
            <w:r w:rsidRPr="0059479C">
              <w:rPr>
                <w:sz w:val="24"/>
                <w:lang w:val="en-ID"/>
              </w:rPr>
              <w:t>medis</w:t>
            </w:r>
            <w:proofErr w:type="spellEnd"/>
          </w:p>
          <w:p w14:paraId="73B1514E" w14:textId="77777777" w:rsidR="0059479C" w:rsidRPr="0059479C" w:rsidRDefault="0059479C" w:rsidP="001229A5">
            <w:pPr>
              <w:jc w:val="center"/>
              <w:rPr>
                <w:sz w:val="24"/>
                <w:lang w:val="en-ID"/>
              </w:rPr>
            </w:pPr>
            <w:proofErr w:type="gramStart"/>
            <w:r w:rsidRPr="0059479C">
              <w:rPr>
                <w:sz w:val="24"/>
                <w:lang w:val="en-ID"/>
              </w:rPr>
              <w:t>n</w:t>
            </w:r>
            <w:proofErr w:type="gramEnd"/>
            <w:r w:rsidRPr="0059479C">
              <w:rPr>
                <w:sz w:val="24"/>
                <w:lang w:val="en-ID"/>
              </w:rPr>
              <w:t xml:space="preserve"> (%)</w:t>
            </w:r>
          </w:p>
        </w:tc>
        <w:tc>
          <w:tcPr>
            <w:tcW w:w="1364" w:type="dxa"/>
            <w:vMerge/>
            <w:tcBorders>
              <w:left w:val="nil"/>
              <w:bottom w:val="single" w:sz="4" w:space="0" w:color="auto"/>
              <w:right w:val="nil"/>
            </w:tcBorders>
          </w:tcPr>
          <w:p w14:paraId="7489252E" w14:textId="77777777" w:rsidR="0059479C" w:rsidRPr="0059479C" w:rsidRDefault="0059479C" w:rsidP="001229A5">
            <w:pPr>
              <w:jc w:val="center"/>
              <w:rPr>
                <w:i/>
                <w:sz w:val="24"/>
                <w:lang w:val="en-ID"/>
              </w:rPr>
            </w:pPr>
          </w:p>
        </w:tc>
        <w:tc>
          <w:tcPr>
            <w:tcW w:w="1452" w:type="dxa"/>
            <w:vMerge/>
            <w:tcBorders>
              <w:top w:val="single" w:sz="4" w:space="0" w:color="auto"/>
              <w:left w:val="nil"/>
              <w:bottom w:val="single" w:sz="4" w:space="0" w:color="auto"/>
              <w:right w:val="nil"/>
            </w:tcBorders>
            <w:vAlign w:val="center"/>
            <w:hideMark/>
          </w:tcPr>
          <w:p w14:paraId="4C643BB0" w14:textId="77777777" w:rsidR="0059479C" w:rsidRPr="0059479C" w:rsidRDefault="0059479C" w:rsidP="001229A5">
            <w:pPr>
              <w:jc w:val="center"/>
              <w:rPr>
                <w:i/>
                <w:sz w:val="24"/>
                <w:lang w:val="en-ID"/>
              </w:rPr>
            </w:pPr>
          </w:p>
        </w:tc>
      </w:tr>
      <w:tr w:rsidR="0059479C" w:rsidRPr="0059479C" w14:paraId="4050262A" w14:textId="77777777" w:rsidTr="0059479C">
        <w:trPr>
          <w:trHeight w:val="119"/>
        </w:trPr>
        <w:tc>
          <w:tcPr>
            <w:tcW w:w="1704" w:type="dxa"/>
            <w:tcBorders>
              <w:top w:val="single" w:sz="4" w:space="0" w:color="auto"/>
              <w:left w:val="nil"/>
              <w:bottom w:val="nil"/>
              <w:right w:val="nil"/>
            </w:tcBorders>
            <w:vAlign w:val="center"/>
          </w:tcPr>
          <w:p w14:paraId="4B5DDDBD" w14:textId="77777777" w:rsidR="0059479C" w:rsidRPr="0059479C" w:rsidRDefault="0059479C" w:rsidP="001229A5">
            <w:pPr>
              <w:rPr>
                <w:sz w:val="24"/>
              </w:rPr>
            </w:pPr>
            <w:proofErr w:type="spellStart"/>
            <w:r w:rsidRPr="0059479C">
              <w:rPr>
                <w:sz w:val="24"/>
              </w:rPr>
              <w:t>Lengkap</w:t>
            </w:r>
            <w:proofErr w:type="spellEnd"/>
          </w:p>
        </w:tc>
        <w:tc>
          <w:tcPr>
            <w:tcW w:w="1415" w:type="dxa"/>
            <w:tcBorders>
              <w:top w:val="single" w:sz="4" w:space="0" w:color="auto"/>
              <w:left w:val="nil"/>
              <w:bottom w:val="nil"/>
              <w:right w:val="nil"/>
            </w:tcBorders>
            <w:vAlign w:val="center"/>
          </w:tcPr>
          <w:p w14:paraId="6B107C17" w14:textId="77777777" w:rsidR="0059479C" w:rsidRPr="0059479C" w:rsidRDefault="0059479C" w:rsidP="001229A5">
            <w:pPr>
              <w:jc w:val="center"/>
              <w:rPr>
                <w:sz w:val="24"/>
              </w:rPr>
            </w:pPr>
            <w:r w:rsidRPr="0059479C">
              <w:rPr>
                <w:sz w:val="24"/>
              </w:rPr>
              <w:t>1 (3,6)</w:t>
            </w:r>
          </w:p>
        </w:tc>
        <w:tc>
          <w:tcPr>
            <w:tcW w:w="1757" w:type="dxa"/>
            <w:tcBorders>
              <w:top w:val="single" w:sz="4" w:space="0" w:color="auto"/>
              <w:left w:val="nil"/>
              <w:bottom w:val="nil"/>
              <w:right w:val="nil"/>
            </w:tcBorders>
            <w:vAlign w:val="center"/>
          </w:tcPr>
          <w:p w14:paraId="727575CA" w14:textId="77777777" w:rsidR="0059479C" w:rsidRPr="0059479C" w:rsidRDefault="0059479C" w:rsidP="001229A5">
            <w:pPr>
              <w:jc w:val="center"/>
              <w:rPr>
                <w:sz w:val="24"/>
              </w:rPr>
            </w:pPr>
            <w:r w:rsidRPr="0059479C">
              <w:rPr>
                <w:sz w:val="24"/>
              </w:rPr>
              <w:t>0 (0,0)</w:t>
            </w:r>
          </w:p>
        </w:tc>
        <w:tc>
          <w:tcPr>
            <w:tcW w:w="1473" w:type="dxa"/>
            <w:tcBorders>
              <w:top w:val="single" w:sz="4" w:space="0" w:color="auto"/>
              <w:left w:val="nil"/>
              <w:bottom w:val="nil"/>
              <w:right w:val="nil"/>
            </w:tcBorders>
            <w:vAlign w:val="center"/>
          </w:tcPr>
          <w:p w14:paraId="1F34B4C1" w14:textId="77777777" w:rsidR="0059479C" w:rsidRPr="0059479C" w:rsidRDefault="0059479C" w:rsidP="001229A5">
            <w:pPr>
              <w:jc w:val="center"/>
              <w:rPr>
                <w:sz w:val="24"/>
              </w:rPr>
            </w:pPr>
            <w:r w:rsidRPr="0059479C">
              <w:rPr>
                <w:sz w:val="24"/>
              </w:rPr>
              <w:t>2 (2,6)</w:t>
            </w:r>
          </w:p>
        </w:tc>
        <w:tc>
          <w:tcPr>
            <w:tcW w:w="1364" w:type="dxa"/>
            <w:tcBorders>
              <w:top w:val="single" w:sz="4" w:space="0" w:color="auto"/>
              <w:left w:val="nil"/>
              <w:right w:val="nil"/>
            </w:tcBorders>
          </w:tcPr>
          <w:p w14:paraId="44071905" w14:textId="77777777" w:rsidR="0059479C" w:rsidRPr="0059479C" w:rsidRDefault="0059479C" w:rsidP="001229A5">
            <w:pPr>
              <w:jc w:val="center"/>
              <w:rPr>
                <w:sz w:val="24"/>
                <w:lang w:val="en-ID"/>
              </w:rPr>
            </w:pPr>
            <w:r w:rsidRPr="0059479C">
              <w:rPr>
                <w:sz w:val="24"/>
                <w:lang w:val="en-ID"/>
              </w:rPr>
              <w:t>3 (2,4)</w:t>
            </w:r>
          </w:p>
        </w:tc>
        <w:tc>
          <w:tcPr>
            <w:tcW w:w="1452" w:type="dxa"/>
            <w:vMerge w:val="restart"/>
            <w:tcBorders>
              <w:top w:val="single" w:sz="4" w:space="0" w:color="auto"/>
              <w:left w:val="nil"/>
              <w:right w:val="nil"/>
            </w:tcBorders>
            <w:vAlign w:val="center"/>
            <w:hideMark/>
          </w:tcPr>
          <w:p w14:paraId="5F57A48A" w14:textId="77777777" w:rsidR="0059479C" w:rsidRPr="0059479C" w:rsidRDefault="0059479C" w:rsidP="001229A5">
            <w:pPr>
              <w:jc w:val="center"/>
              <w:rPr>
                <w:sz w:val="24"/>
                <w:vertAlign w:val="superscript"/>
              </w:rPr>
            </w:pPr>
            <w:r w:rsidRPr="0059479C">
              <w:rPr>
                <w:sz w:val="24"/>
                <w:lang w:val="en-ID"/>
              </w:rPr>
              <w:t>0,</w:t>
            </w:r>
            <w:r w:rsidRPr="0059479C">
              <w:rPr>
                <w:sz w:val="24"/>
                <w:lang w:val="id-ID"/>
              </w:rPr>
              <w:t>680</w:t>
            </w:r>
            <w:r w:rsidRPr="0059479C">
              <w:rPr>
                <w:sz w:val="24"/>
                <w:vertAlign w:val="superscript"/>
              </w:rPr>
              <w:t>*</w:t>
            </w:r>
          </w:p>
        </w:tc>
      </w:tr>
      <w:tr w:rsidR="0059479C" w:rsidRPr="0059479C" w14:paraId="16F82D74" w14:textId="77777777" w:rsidTr="0059479C">
        <w:trPr>
          <w:trHeight w:val="283"/>
        </w:trPr>
        <w:tc>
          <w:tcPr>
            <w:tcW w:w="1704" w:type="dxa"/>
            <w:tcBorders>
              <w:top w:val="nil"/>
              <w:left w:val="nil"/>
              <w:bottom w:val="nil"/>
              <w:right w:val="nil"/>
            </w:tcBorders>
            <w:vAlign w:val="center"/>
          </w:tcPr>
          <w:p w14:paraId="5DD4DF8A" w14:textId="77777777" w:rsidR="0059479C" w:rsidRPr="0059479C" w:rsidRDefault="0059479C" w:rsidP="001229A5">
            <w:pPr>
              <w:rPr>
                <w:sz w:val="24"/>
              </w:rPr>
            </w:pPr>
            <w:proofErr w:type="spellStart"/>
            <w:r w:rsidRPr="0059479C">
              <w:rPr>
                <w:sz w:val="24"/>
              </w:rPr>
              <w:t>Tidak</w:t>
            </w:r>
            <w:proofErr w:type="spellEnd"/>
            <w:r w:rsidRPr="0059479C">
              <w:rPr>
                <w:sz w:val="24"/>
              </w:rPr>
              <w:t xml:space="preserve"> </w:t>
            </w:r>
            <w:proofErr w:type="spellStart"/>
            <w:r w:rsidRPr="0059479C">
              <w:rPr>
                <w:sz w:val="24"/>
              </w:rPr>
              <w:t>lengkap</w:t>
            </w:r>
            <w:proofErr w:type="spellEnd"/>
          </w:p>
        </w:tc>
        <w:tc>
          <w:tcPr>
            <w:tcW w:w="1415" w:type="dxa"/>
            <w:tcBorders>
              <w:top w:val="nil"/>
              <w:left w:val="nil"/>
              <w:bottom w:val="nil"/>
              <w:right w:val="nil"/>
            </w:tcBorders>
            <w:vAlign w:val="center"/>
          </w:tcPr>
          <w:p w14:paraId="4A909982" w14:textId="77777777" w:rsidR="0059479C" w:rsidRPr="0059479C" w:rsidRDefault="0059479C" w:rsidP="001229A5">
            <w:pPr>
              <w:jc w:val="center"/>
              <w:rPr>
                <w:sz w:val="24"/>
              </w:rPr>
            </w:pPr>
            <w:r w:rsidRPr="0059479C">
              <w:rPr>
                <w:sz w:val="24"/>
              </w:rPr>
              <w:t>21 (75,0)</w:t>
            </w:r>
          </w:p>
        </w:tc>
        <w:tc>
          <w:tcPr>
            <w:tcW w:w="1757" w:type="dxa"/>
            <w:tcBorders>
              <w:top w:val="nil"/>
              <w:left w:val="nil"/>
              <w:bottom w:val="nil"/>
              <w:right w:val="nil"/>
            </w:tcBorders>
            <w:vAlign w:val="center"/>
          </w:tcPr>
          <w:p w14:paraId="285DEB0B" w14:textId="77777777" w:rsidR="0059479C" w:rsidRPr="0059479C" w:rsidRDefault="0059479C" w:rsidP="001229A5">
            <w:pPr>
              <w:jc w:val="center"/>
              <w:rPr>
                <w:sz w:val="24"/>
              </w:rPr>
            </w:pPr>
            <w:r w:rsidRPr="0059479C">
              <w:rPr>
                <w:sz w:val="24"/>
              </w:rPr>
              <w:t>15 (71,4)</w:t>
            </w:r>
          </w:p>
        </w:tc>
        <w:tc>
          <w:tcPr>
            <w:tcW w:w="1473" w:type="dxa"/>
            <w:tcBorders>
              <w:top w:val="nil"/>
              <w:left w:val="nil"/>
              <w:bottom w:val="nil"/>
              <w:right w:val="nil"/>
            </w:tcBorders>
            <w:vAlign w:val="center"/>
          </w:tcPr>
          <w:p w14:paraId="360EBE2B" w14:textId="77777777" w:rsidR="0059479C" w:rsidRPr="0059479C" w:rsidRDefault="0059479C" w:rsidP="001229A5">
            <w:pPr>
              <w:jc w:val="center"/>
              <w:rPr>
                <w:sz w:val="24"/>
              </w:rPr>
            </w:pPr>
            <w:r w:rsidRPr="0059479C">
              <w:rPr>
                <w:sz w:val="24"/>
              </w:rPr>
              <w:t>48 (63,2)</w:t>
            </w:r>
          </w:p>
        </w:tc>
        <w:tc>
          <w:tcPr>
            <w:tcW w:w="1364" w:type="dxa"/>
            <w:tcBorders>
              <w:left w:val="nil"/>
              <w:right w:val="nil"/>
            </w:tcBorders>
          </w:tcPr>
          <w:p w14:paraId="6EA241CC" w14:textId="77777777" w:rsidR="0059479C" w:rsidRPr="0059479C" w:rsidRDefault="0059479C" w:rsidP="001229A5">
            <w:pPr>
              <w:jc w:val="center"/>
              <w:rPr>
                <w:sz w:val="24"/>
                <w:lang w:val="en-ID"/>
              </w:rPr>
            </w:pPr>
            <w:r w:rsidRPr="0059479C">
              <w:rPr>
                <w:sz w:val="24"/>
                <w:lang w:val="en-ID"/>
              </w:rPr>
              <w:t>84 (67,2)</w:t>
            </w:r>
          </w:p>
        </w:tc>
        <w:tc>
          <w:tcPr>
            <w:tcW w:w="1452" w:type="dxa"/>
            <w:vMerge/>
            <w:tcBorders>
              <w:left w:val="nil"/>
              <w:right w:val="nil"/>
            </w:tcBorders>
            <w:vAlign w:val="center"/>
            <w:hideMark/>
          </w:tcPr>
          <w:p w14:paraId="61C32891" w14:textId="77777777" w:rsidR="0059479C" w:rsidRPr="0059479C" w:rsidRDefault="0059479C" w:rsidP="001229A5">
            <w:pPr>
              <w:jc w:val="center"/>
              <w:rPr>
                <w:sz w:val="24"/>
                <w:lang w:val="en-ID"/>
              </w:rPr>
            </w:pPr>
          </w:p>
        </w:tc>
      </w:tr>
      <w:tr w:rsidR="0059479C" w:rsidRPr="0059479C" w14:paraId="76EDE8DA" w14:textId="77777777" w:rsidTr="0059479C">
        <w:trPr>
          <w:trHeight w:val="283"/>
        </w:trPr>
        <w:tc>
          <w:tcPr>
            <w:tcW w:w="1704" w:type="dxa"/>
            <w:tcBorders>
              <w:top w:val="nil"/>
              <w:left w:val="nil"/>
              <w:bottom w:val="nil"/>
              <w:right w:val="nil"/>
            </w:tcBorders>
            <w:vAlign w:val="center"/>
          </w:tcPr>
          <w:p w14:paraId="49F46866" w14:textId="77777777" w:rsidR="0059479C" w:rsidRPr="0059479C" w:rsidRDefault="0059479C" w:rsidP="001229A5">
            <w:pPr>
              <w:rPr>
                <w:sz w:val="24"/>
              </w:rPr>
            </w:pPr>
            <w:proofErr w:type="spellStart"/>
            <w:r w:rsidRPr="0059479C">
              <w:rPr>
                <w:sz w:val="24"/>
              </w:rPr>
              <w:t>Tidak</w:t>
            </w:r>
            <w:proofErr w:type="spellEnd"/>
            <w:r w:rsidRPr="0059479C">
              <w:rPr>
                <w:sz w:val="24"/>
              </w:rPr>
              <w:t xml:space="preserve"> </w:t>
            </w:r>
            <w:proofErr w:type="spellStart"/>
            <w:r w:rsidRPr="0059479C">
              <w:rPr>
                <w:sz w:val="24"/>
              </w:rPr>
              <w:t>ada</w:t>
            </w:r>
            <w:proofErr w:type="spellEnd"/>
          </w:p>
        </w:tc>
        <w:tc>
          <w:tcPr>
            <w:tcW w:w="1415" w:type="dxa"/>
            <w:tcBorders>
              <w:top w:val="nil"/>
              <w:left w:val="nil"/>
              <w:bottom w:val="nil"/>
              <w:right w:val="nil"/>
            </w:tcBorders>
            <w:vAlign w:val="center"/>
          </w:tcPr>
          <w:p w14:paraId="4055DFCE" w14:textId="77777777" w:rsidR="0059479C" w:rsidRPr="0059479C" w:rsidRDefault="0059479C" w:rsidP="001229A5">
            <w:pPr>
              <w:jc w:val="center"/>
              <w:rPr>
                <w:sz w:val="24"/>
              </w:rPr>
            </w:pPr>
            <w:r w:rsidRPr="0059479C">
              <w:rPr>
                <w:sz w:val="24"/>
              </w:rPr>
              <w:t>6 (21,4)</w:t>
            </w:r>
          </w:p>
        </w:tc>
        <w:tc>
          <w:tcPr>
            <w:tcW w:w="1757" w:type="dxa"/>
            <w:tcBorders>
              <w:top w:val="nil"/>
              <w:left w:val="nil"/>
              <w:bottom w:val="nil"/>
              <w:right w:val="nil"/>
            </w:tcBorders>
            <w:vAlign w:val="center"/>
          </w:tcPr>
          <w:p w14:paraId="3977B801" w14:textId="77777777" w:rsidR="0059479C" w:rsidRPr="0059479C" w:rsidRDefault="0059479C" w:rsidP="001229A5">
            <w:pPr>
              <w:jc w:val="center"/>
              <w:rPr>
                <w:sz w:val="24"/>
              </w:rPr>
            </w:pPr>
            <w:r w:rsidRPr="0059479C">
              <w:rPr>
                <w:sz w:val="24"/>
              </w:rPr>
              <w:t>6 (28,6)</w:t>
            </w:r>
          </w:p>
        </w:tc>
        <w:tc>
          <w:tcPr>
            <w:tcW w:w="1473" w:type="dxa"/>
            <w:tcBorders>
              <w:top w:val="nil"/>
              <w:left w:val="nil"/>
              <w:bottom w:val="nil"/>
              <w:right w:val="nil"/>
            </w:tcBorders>
            <w:vAlign w:val="center"/>
          </w:tcPr>
          <w:p w14:paraId="40DAD3DB" w14:textId="77777777" w:rsidR="0059479C" w:rsidRPr="0059479C" w:rsidRDefault="0059479C" w:rsidP="001229A5">
            <w:pPr>
              <w:jc w:val="center"/>
              <w:rPr>
                <w:sz w:val="24"/>
              </w:rPr>
            </w:pPr>
            <w:r w:rsidRPr="0059479C">
              <w:rPr>
                <w:sz w:val="24"/>
              </w:rPr>
              <w:t>26 (34,2)</w:t>
            </w:r>
          </w:p>
        </w:tc>
        <w:tc>
          <w:tcPr>
            <w:tcW w:w="1364" w:type="dxa"/>
            <w:tcBorders>
              <w:left w:val="nil"/>
              <w:right w:val="nil"/>
            </w:tcBorders>
          </w:tcPr>
          <w:p w14:paraId="25FE5C11" w14:textId="77777777" w:rsidR="0059479C" w:rsidRPr="0059479C" w:rsidRDefault="0059479C" w:rsidP="001229A5">
            <w:pPr>
              <w:jc w:val="center"/>
              <w:rPr>
                <w:sz w:val="24"/>
                <w:lang w:val="en-ID"/>
              </w:rPr>
            </w:pPr>
            <w:r w:rsidRPr="0059479C">
              <w:rPr>
                <w:sz w:val="24"/>
                <w:lang w:val="en-ID"/>
              </w:rPr>
              <w:t>38 (30,4)</w:t>
            </w:r>
          </w:p>
        </w:tc>
        <w:tc>
          <w:tcPr>
            <w:tcW w:w="1452" w:type="dxa"/>
            <w:vMerge/>
            <w:tcBorders>
              <w:left w:val="nil"/>
              <w:right w:val="nil"/>
            </w:tcBorders>
            <w:vAlign w:val="center"/>
          </w:tcPr>
          <w:p w14:paraId="2A1EB40C" w14:textId="77777777" w:rsidR="0059479C" w:rsidRPr="0059479C" w:rsidRDefault="0059479C" w:rsidP="001229A5">
            <w:pPr>
              <w:jc w:val="center"/>
              <w:rPr>
                <w:sz w:val="24"/>
                <w:lang w:val="en-ID"/>
              </w:rPr>
            </w:pPr>
          </w:p>
        </w:tc>
      </w:tr>
      <w:tr w:rsidR="0059479C" w:rsidRPr="0059479C" w14:paraId="23436CB8" w14:textId="77777777" w:rsidTr="0059479C">
        <w:trPr>
          <w:trHeight w:val="283"/>
        </w:trPr>
        <w:tc>
          <w:tcPr>
            <w:tcW w:w="1704" w:type="dxa"/>
            <w:tcBorders>
              <w:top w:val="nil"/>
              <w:left w:val="nil"/>
              <w:bottom w:val="single" w:sz="4" w:space="0" w:color="auto"/>
              <w:right w:val="nil"/>
            </w:tcBorders>
            <w:vAlign w:val="center"/>
          </w:tcPr>
          <w:p w14:paraId="200AF1C0" w14:textId="77777777" w:rsidR="0059479C" w:rsidRPr="0059479C" w:rsidRDefault="0059479C" w:rsidP="001229A5">
            <w:pPr>
              <w:rPr>
                <w:sz w:val="24"/>
              </w:rPr>
            </w:pPr>
            <w:r w:rsidRPr="0059479C">
              <w:rPr>
                <w:sz w:val="24"/>
              </w:rPr>
              <w:t>Total</w:t>
            </w:r>
          </w:p>
        </w:tc>
        <w:tc>
          <w:tcPr>
            <w:tcW w:w="1415" w:type="dxa"/>
            <w:tcBorders>
              <w:top w:val="nil"/>
              <w:left w:val="nil"/>
              <w:bottom w:val="single" w:sz="4" w:space="0" w:color="auto"/>
              <w:right w:val="nil"/>
            </w:tcBorders>
            <w:vAlign w:val="center"/>
          </w:tcPr>
          <w:p w14:paraId="5EE924A5" w14:textId="77777777" w:rsidR="0059479C" w:rsidRPr="0059479C" w:rsidRDefault="0059479C" w:rsidP="001229A5">
            <w:pPr>
              <w:jc w:val="center"/>
              <w:rPr>
                <w:sz w:val="24"/>
              </w:rPr>
            </w:pPr>
            <w:r w:rsidRPr="0059479C">
              <w:rPr>
                <w:sz w:val="24"/>
              </w:rPr>
              <w:t>28 (100,0)</w:t>
            </w:r>
          </w:p>
        </w:tc>
        <w:tc>
          <w:tcPr>
            <w:tcW w:w="1757" w:type="dxa"/>
            <w:tcBorders>
              <w:top w:val="nil"/>
              <w:left w:val="nil"/>
              <w:bottom w:val="single" w:sz="4" w:space="0" w:color="auto"/>
              <w:right w:val="nil"/>
            </w:tcBorders>
            <w:vAlign w:val="center"/>
          </w:tcPr>
          <w:p w14:paraId="312FBC3D" w14:textId="77777777" w:rsidR="0059479C" w:rsidRPr="0059479C" w:rsidRDefault="0059479C" w:rsidP="001229A5">
            <w:pPr>
              <w:jc w:val="center"/>
              <w:rPr>
                <w:sz w:val="24"/>
              </w:rPr>
            </w:pPr>
            <w:r w:rsidRPr="0059479C">
              <w:rPr>
                <w:sz w:val="24"/>
              </w:rPr>
              <w:t xml:space="preserve">21 (100,0) </w:t>
            </w:r>
          </w:p>
        </w:tc>
        <w:tc>
          <w:tcPr>
            <w:tcW w:w="1473" w:type="dxa"/>
            <w:tcBorders>
              <w:top w:val="nil"/>
              <w:left w:val="nil"/>
              <w:bottom w:val="single" w:sz="4" w:space="0" w:color="auto"/>
              <w:right w:val="nil"/>
            </w:tcBorders>
            <w:vAlign w:val="center"/>
          </w:tcPr>
          <w:p w14:paraId="0F553207" w14:textId="77777777" w:rsidR="0059479C" w:rsidRPr="0059479C" w:rsidRDefault="0059479C" w:rsidP="001229A5">
            <w:pPr>
              <w:jc w:val="center"/>
              <w:rPr>
                <w:sz w:val="24"/>
              </w:rPr>
            </w:pPr>
            <w:r w:rsidRPr="0059479C">
              <w:rPr>
                <w:sz w:val="24"/>
              </w:rPr>
              <w:t>76 (100,0)</w:t>
            </w:r>
          </w:p>
        </w:tc>
        <w:tc>
          <w:tcPr>
            <w:tcW w:w="1364" w:type="dxa"/>
            <w:tcBorders>
              <w:left w:val="nil"/>
              <w:bottom w:val="single" w:sz="4" w:space="0" w:color="auto"/>
              <w:right w:val="nil"/>
            </w:tcBorders>
          </w:tcPr>
          <w:p w14:paraId="526CDD0E" w14:textId="77777777" w:rsidR="0059479C" w:rsidRPr="0059479C" w:rsidRDefault="0059479C" w:rsidP="001229A5">
            <w:pPr>
              <w:jc w:val="center"/>
              <w:rPr>
                <w:sz w:val="24"/>
                <w:lang w:val="en-ID"/>
              </w:rPr>
            </w:pPr>
            <w:r w:rsidRPr="0059479C">
              <w:rPr>
                <w:sz w:val="24"/>
                <w:lang w:val="en-ID"/>
              </w:rPr>
              <w:t>125 (100,0)</w:t>
            </w:r>
          </w:p>
        </w:tc>
        <w:tc>
          <w:tcPr>
            <w:tcW w:w="1452" w:type="dxa"/>
            <w:vMerge/>
            <w:tcBorders>
              <w:left w:val="nil"/>
              <w:bottom w:val="single" w:sz="4" w:space="0" w:color="auto"/>
              <w:right w:val="nil"/>
            </w:tcBorders>
            <w:vAlign w:val="center"/>
          </w:tcPr>
          <w:p w14:paraId="356949DD" w14:textId="77777777" w:rsidR="0059479C" w:rsidRPr="0059479C" w:rsidRDefault="0059479C" w:rsidP="001229A5">
            <w:pPr>
              <w:jc w:val="center"/>
              <w:rPr>
                <w:sz w:val="24"/>
                <w:lang w:val="en-ID"/>
              </w:rPr>
            </w:pPr>
          </w:p>
        </w:tc>
      </w:tr>
    </w:tbl>
    <w:p w14:paraId="6CAE829E" w14:textId="77777777" w:rsidR="0059479C" w:rsidRPr="0059479C" w:rsidRDefault="0059479C" w:rsidP="0059479C">
      <w:pPr>
        <w:ind w:left="993" w:hanging="993"/>
        <w:jc w:val="both"/>
        <w:rPr>
          <w:i/>
          <w:color w:val="000000"/>
          <w:sz w:val="24"/>
          <w:szCs w:val="24"/>
        </w:rPr>
      </w:pPr>
      <w:proofErr w:type="gramStart"/>
      <w:r w:rsidRPr="0059479C">
        <w:rPr>
          <w:color w:val="000000"/>
          <w:sz w:val="24"/>
          <w:szCs w:val="24"/>
          <w:vertAlign w:val="superscript"/>
        </w:rPr>
        <w:t xml:space="preserve">* </w:t>
      </w:r>
      <w:r w:rsidRPr="0059479C">
        <w:rPr>
          <w:color w:val="000000"/>
          <w:sz w:val="24"/>
          <w:szCs w:val="24"/>
        </w:rPr>
        <w:t xml:space="preserve"> =</w:t>
      </w:r>
      <w:proofErr w:type="gramEnd"/>
      <w:r w:rsidRPr="0059479C">
        <w:rPr>
          <w:color w:val="000000"/>
          <w:sz w:val="24"/>
          <w:szCs w:val="24"/>
        </w:rPr>
        <w:t xml:space="preserve"> </w:t>
      </w:r>
      <w:r w:rsidRPr="0059479C">
        <w:rPr>
          <w:i/>
          <w:color w:val="000000"/>
          <w:sz w:val="24"/>
          <w:szCs w:val="24"/>
        </w:rPr>
        <w:t>Chi-Square</w:t>
      </w:r>
    </w:p>
    <w:p w14:paraId="62E810B9" w14:textId="72805FD4" w:rsidR="002D2395" w:rsidRPr="00B772F7" w:rsidRDefault="0036283A" w:rsidP="002D2395">
      <w:pPr>
        <w:pStyle w:val="MDPI51figurecaption"/>
        <w:spacing w:before="0" w:after="0" w:line="360" w:lineRule="auto"/>
        <w:ind w:left="0"/>
        <w:rPr>
          <w:rFonts w:ascii="Times New Roman" w:hAnsi="Times New Roman"/>
          <w:sz w:val="24"/>
          <w:szCs w:val="24"/>
        </w:rPr>
      </w:pPr>
      <w:r w:rsidRPr="00B772F7">
        <w:rPr>
          <w:rFonts w:ascii="Times New Roman" w:hAnsi="Times New Roman"/>
          <w:sz w:val="24"/>
          <w:szCs w:val="24"/>
        </w:rPr>
        <w:t xml:space="preserve"> </w:t>
      </w:r>
    </w:p>
    <w:p w14:paraId="43CFC3A7" w14:textId="77777777" w:rsidR="00000008" w:rsidRPr="00B772F7" w:rsidRDefault="00000008" w:rsidP="00B03C80">
      <w:pPr>
        <w:rPr>
          <w:b/>
          <w:bCs/>
          <w:sz w:val="24"/>
          <w:szCs w:val="24"/>
          <w:lang w:val="id-ID"/>
        </w:rPr>
        <w:sectPr w:rsidR="00000008" w:rsidRPr="00B772F7" w:rsidSect="00000008">
          <w:type w:val="continuous"/>
          <w:pgSz w:w="11906" w:h="16838" w:code="9"/>
          <w:pgMar w:top="1418" w:right="1418" w:bottom="1418" w:left="1418" w:header="706" w:footer="706" w:gutter="0"/>
          <w:pgNumType w:start="1"/>
          <w:cols w:space="708"/>
          <w:docGrid w:linePitch="360"/>
        </w:sectPr>
      </w:pPr>
    </w:p>
    <w:p w14:paraId="60C7C599" w14:textId="77777777" w:rsidR="0059479C" w:rsidRPr="0059479C" w:rsidRDefault="0059479C" w:rsidP="0059479C">
      <w:pPr>
        <w:pStyle w:val="MDPI22heading2"/>
        <w:spacing w:before="0" w:after="0" w:line="360" w:lineRule="auto"/>
        <w:ind w:firstLine="720"/>
        <w:jc w:val="both"/>
        <w:rPr>
          <w:rFonts w:ascii="Times New Roman" w:hAnsi="Times New Roman"/>
          <w:i w:val="0"/>
          <w:color w:val="212121"/>
          <w:sz w:val="24"/>
          <w:shd w:val="clear" w:color="auto" w:fill="FFFFFF"/>
        </w:rPr>
      </w:pPr>
      <w:proofErr w:type="spellStart"/>
      <w:r w:rsidRPr="0059479C">
        <w:rPr>
          <w:rFonts w:ascii="Times New Roman" w:hAnsi="Times New Roman"/>
          <w:i w:val="0"/>
          <w:color w:val="212121"/>
          <w:sz w:val="24"/>
          <w:shd w:val="clear" w:color="auto" w:fill="FFFFFF"/>
        </w:rPr>
        <w:lastRenderedPageBreak/>
        <w:t>Berdasarkan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Tabel</w:t>
      </w:r>
      <w:proofErr w:type="spellEnd"/>
      <w:r w:rsidRPr="0059479C">
        <w:rPr>
          <w:rFonts w:ascii="Times New Roman" w:hAnsi="Times New Roman"/>
          <w:i w:val="0"/>
          <w:color w:val="212121"/>
          <w:sz w:val="24"/>
          <w:shd w:val="clear" w:color="auto" w:fill="FFFFFF"/>
        </w:rPr>
        <w:t xml:space="preserve"> 1. </w:t>
      </w:r>
      <w:proofErr w:type="spellStart"/>
      <w:r w:rsidRPr="0059479C">
        <w:rPr>
          <w:rFonts w:ascii="Times New Roman" w:hAnsi="Times New Roman"/>
          <w:i w:val="0"/>
          <w:color w:val="212121"/>
          <w:sz w:val="24"/>
          <w:shd w:val="clear" w:color="auto" w:fill="FFFFFF"/>
        </w:rPr>
        <w:t>dapat</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diketahui</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bahwa</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sebagian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besar</w:t>
      </w:r>
      <w:proofErr w:type="spellEnd"/>
      <w:r w:rsidRPr="0059479C">
        <w:rPr>
          <w:rFonts w:ascii="Times New Roman" w:hAnsi="Times New Roman"/>
          <w:i w:val="0"/>
          <w:color w:val="212121"/>
          <w:sz w:val="24"/>
          <w:shd w:val="clear" w:color="auto" w:fill="FFFFFF"/>
        </w:rPr>
        <w:t xml:space="preserve"> (67,2%) </w:t>
      </w:r>
      <w:proofErr w:type="spellStart"/>
      <w:r w:rsidRPr="0059479C">
        <w:rPr>
          <w:rFonts w:ascii="Times New Roman" w:hAnsi="Times New Roman"/>
          <w:i w:val="0"/>
          <w:color w:val="212121"/>
          <w:sz w:val="24"/>
          <w:shd w:val="clear" w:color="auto" w:fill="FFFFFF"/>
        </w:rPr>
        <w:t>komplain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sz w:val="24"/>
          <w:szCs w:val="24"/>
          <w:shd w:val="clear" w:color="auto" w:fill="FFFFFF"/>
        </w:rPr>
        <w:t>dilakukan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oleh</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pasien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atau</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keluarga</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pasien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dengan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asesmen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awal</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tidak</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lengkap</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Asesmen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awal</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tidak</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lengkap</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berkaitan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dengan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tingkat</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kepatuhan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pengisian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asesmen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awal</w:t>
      </w:r>
      <w:proofErr w:type="spellEnd"/>
      <w:r w:rsidRPr="0059479C">
        <w:rPr>
          <w:rFonts w:ascii="Times New Roman" w:hAnsi="Times New Roman"/>
          <w:i w:val="0"/>
          <w:color w:val="212121"/>
          <w:sz w:val="24"/>
          <w:shd w:val="clear" w:color="auto" w:fill="FFFFFF"/>
        </w:rPr>
        <w:t xml:space="preserve"> yang </w:t>
      </w:r>
      <w:proofErr w:type="spellStart"/>
      <w:r w:rsidRPr="0059479C">
        <w:rPr>
          <w:rFonts w:ascii="Times New Roman" w:hAnsi="Times New Roman"/>
          <w:i w:val="0"/>
          <w:color w:val="212121"/>
          <w:sz w:val="24"/>
          <w:shd w:val="clear" w:color="auto" w:fill="FFFFFF"/>
        </w:rPr>
        <w:t>dipengaruhi</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oleh</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faktor</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sumber</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daya</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manusia</w:t>
      </w:r>
      <w:proofErr w:type="spellEnd"/>
      <w:r w:rsidRPr="0059479C">
        <w:rPr>
          <w:rFonts w:ascii="Times New Roman" w:hAnsi="Times New Roman"/>
          <w:i w:val="0"/>
          <w:color w:val="212121"/>
          <w:sz w:val="24"/>
          <w:shd w:val="clear" w:color="auto" w:fill="FFFFFF"/>
        </w:rPr>
        <w:t xml:space="preserve"> (SDM), material, </w:t>
      </w:r>
      <w:proofErr w:type="spellStart"/>
      <w:r w:rsidRPr="0059479C">
        <w:rPr>
          <w:rFonts w:ascii="Times New Roman" w:hAnsi="Times New Roman"/>
          <w:i w:val="0"/>
          <w:color w:val="212121"/>
          <w:sz w:val="24"/>
          <w:shd w:val="clear" w:color="auto" w:fill="FFFFFF"/>
        </w:rPr>
        <w:t>regulasi</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dan</w:t>
      </w:r>
      <w:proofErr w:type="spellEnd"/>
      <w:r w:rsidRPr="0059479C">
        <w:rPr>
          <w:rFonts w:ascii="Times New Roman" w:hAnsi="Times New Roman"/>
          <w:i w:val="0"/>
          <w:color w:val="212121"/>
          <w:sz w:val="24"/>
          <w:shd w:val="clear" w:color="auto" w:fill="FFFFFF"/>
        </w:rPr>
        <w:t xml:space="preserve"> kepemimpinan.</w:t>
      </w:r>
      <w:r w:rsidRPr="0059479C">
        <w:rPr>
          <w:rFonts w:ascii="Times New Roman" w:hAnsi="Times New Roman"/>
          <w:i w:val="0"/>
          <w:color w:val="212121"/>
          <w:sz w:val="24"/>
          <w:shd w:val="clear" w:color="auto" w:fill="FFFFFF"/>
        </w:rPr>
        <w:fldChar w:fldCharType="begin" w:fldLock="1"/>
      </w:r>
      <w:r w:rsidRPr="0059479C">
        <w:rPr>
          <w:rFonts w:ascii="Times New Roman" w:hAnsi="Times New Roman"/>
          <w:i w:val="0"/>
          <w:color w:val="212121"/>
          <w:sz w:val="24"/>
          <w:shd w:val="clear" w:color="auto" w:fill="FFFFFF"/>
        </w:rPr>
        <w:instrText>ADDIN CSL_CITATION {"citationItems":[{"id":"ITEM-1","itemData":{"author":[{"dropping-particle":"","family":"Rusdianawati","given":"Islami","non-dropping-particle":"","parse-names":false,"suffix":""},{"dropping-particle":"","family":"Usman","given":"Syarif","non-dropping-particle":"","parse-names":false,"suffix":""},{"dropping-particle":"","family":"Biidznillah","given":"Giza Great","non-dropping-particle":"","parse-names":false,"suffix":""},{"dropping-particle":"","family":"Rohman","given":"Taufik","non-dropping-particle":"","parse-names":false,"suffix":""}],"container-title":"Journal of Hospital Accreditation","id":"ITEM-1","issue":"1","issued":{"date-parts":[["2021"]]},"page":"27-33","title":"Evaluasi Kepatuhan Asesmen Awal Medis dan Keperawatan","type":"article-journal","volume":"03"},"uris":["http://www.mendeley.com/documents/?uuid=95329d5d-9bcf-4c46-8e8e-d7f105d11f48"]}],"mendeley":{"formattedCitation":"&lt;sup&gt;8&lt;/sup&gt;","plainTextFormattedCitation":"8","previouslyFormattedCitation":"&lt;sup&gt;8&lt;/sup&gt;"},"properties":{"noteIndex":0},"schema":"https://github.com/citation-style-language/schema/raw/master/csl-citation.json"}</w:instrText>
      </w:r>
      <w:r w:rsidRPr="0059479C">
        <w:rPr>
          <w:rFonts w:ascii="Times New Roman" w:hAnsi="Times New Roman"/>
          <w:i w:val="0"/>
          <w:color w:val="212121"/>
          <w:sz w:val="24"/>
          <w:shd w:val="clear" w:color="auto" w:fill="FFFFFF"/>
        </w:rPr>
        <w:fldChar w:fldCharType="separate"/>
      </w:r>
      <w:r w:rsidRPr="0059479C">
        <w:rPr>
          <w:rFonts w:ascii="Times New Roman" w:hAnsi="Times New Roman"/>
          <w:i w:val="0"/>
          <w:color w:val="212121"/>
          <w:sz w:val="24"/>
          <w:shd w:val="clear" w:color="auto" w:fill="FFFFFF"/>
          <w:vertAlign w:val="superscript"/>
        </w:rPr>
        <w:t>8</w:t>
      </w:r>
      <w:r w:rsidRPr="0059479C">
        <w:rPr>
          <w:rFonts w:ascii="Times New Roman" w:hAnsi="Times New Roman"/>
          <w:i w:val="0"/>
          <w:color w:val="212121"/>
          <w:sz w:val="24"/>
          <w:shd w:val="clear" w:color="auto" w:fill="FFFFFF"/>
        </w:rPr>
        <w:fldChar w:fldCharType="end"/>
      </w:r>
      <w:r w:rsidRPr="0059479C">
        <w:rPr>
          <w:rFonts w:ascii="Times New Roman" w:hAnsi="Times New Roman"/>
          <w:i w:val="0"/>
          <w:color w:val="212121"/>
          <w:sz w:val="24"/>
          <w:shd w:val="clear" w:color="auto" w:fill="FFFFFF"/>
        </w:rPr>
        <w:t xml:space="preserve"> Faktor SDM yang berhubungan dengan kepatuhan pengisian rekam medis antara lain pengetahuan, sikap, dan motivasi.</w:t>
      </w:r>
      <w:r w:rsidRPr="0059479C">
        <w:rPr>
          <w:rFonts w:ascii="Times New Roman" w:hAnsi="Times New Roman"/>
          <w:i w:val="0"/>
          <w:color w:val="212121"/>
          <w:sz w:val="24"/>
          <w:shd w:val="clear" w:color="auto" w:fill="FFFFFF"/>
        </w:rPr>
        <w:fldChar w:fldCharType="begin" w:fldLock="1"/>
      </w:r>
      <w:r w:rsidRPr="0059479C">
        <w:rPr>
          <w:rFonts w:ascii="Times New Roman" w:hAnsi="Times New Roman"/>
          <w:i w:val="0"/>
          <w:color w:val="212121"/>
          <w:sz w:val="24"/>
          <w:shd w:val="clear" w:color="auto" w:fill="FFFFFF"/>
        </w:rPr>
        <w:instrText>ADDIN CSL_CITATION {"citationItems":[{"id":"ITEM-1","itemData":{"author":[{"dropping-particle":"","family":"Husni","given":"Muhammad","non-dropping-particle":"","parse-names":false,"suffix":""}],"container-title":"Jurnal Administrasi Rumah Sakit Indonesia","id":"ITEM-1","issue":"3","issued":{"date-parts":[["2018"]]},"page":"184-197","title":"Pengaruh pengetahuan, sikap dan motivasi terhadap kepatuhan dokter dalam penulisan diagnosis pada resume medis di RS Zahirah 2018","type":"article-journal","volume":"4"},"uris":["http://www.mendeley.com/documents/?uuid=abf265e9-5920-477f-919b-47c9a4a77503"]}],"mendeley":{"formattedCitation":"&lt;sup&gt;9&lt;/sup&gt;","plainTextFormattedCitation":"9","previouslyFormattedCitation":"&lt;sup&gt;9&lt;/sup&gt;"},"properties":{"noteIndex":0},"schema":"https://github.com/citation-style-language/schema/raw/master/csl-citation.json"}</w:instrText>
      </w:r>
      <w:r w:rsidRPr="0059479C">
        <w:rPr>
          <w:rFonts w:ascii="Times New Roman" w:hAnsi="Times New Roman"/>
          <w:i w:val="0"/>
          <w:color w:val="212121"/>
          <w:sz w:val="24"/>
          <w:shd w:val="clear" w:color="auto" w:fill="FFFFFF"/>
        </w:rPr>
        <w:fldChar w:fldCharType="separate"/>
      </w:r>
      <w:r w:rsidRPr="0059479C">
        <w:rPr>
          <w:rFonts w:ascii="Times New Roman" w:hAnsi="Times New Roman"/>
          <w:i w:val="0"/>
          <w:color w:val="212121"/>
          <w:sz w:val="24"/>
          <w:shd w:val="clear" w:color="auto" w:fill="FFFFFF"/>
          <w:vertAlign w:val="superscript"/>
        </w:rPr>
        <w:t>9</w:t>
      </w:r>
      <w:r w:rsidRPr="0059479C">
        <w:rPr>
          <w:rFonts w:ascii="Times New Roman" w:hAnsi="Times New Roman"/>
          <w:i w:val="0"/>
          <w:color w:val="212121"/>
          <w:sz w:val="24"/>
          <w:shd w:val="clear" w:color="auto" w:fill="FFFFFF"/>
        </w:rPr>
        <w:fldChar w:fldCharType="end"/>
      </w:r>
      <w:r w:rsidRPr="0059479C">
        <w:rPr>
          <w:rFonts w:ascii="Times New Roman" w:hAnsi="Times New Roman"/>
          <w:i w:val="0"/>
          <w:color w:val="212121"/>
          <w:sz w:val="24"/>
          <w:shd w:val="clear" w:color="auto" w:fill="FFFFFF"/>
        </w:rPr>
        <w:t xml:space="preserve"> Faktor material adalah faktor yang berhubungan dengan formulir rekam medis yang memuat asesmen awal, dapat berupa susunan form yang tidak sistematis, jumlah dokumen yang sangat banyak, dan tidak ada pembeda warna antara sub isian.</w:t>
      </w:r>
      <w:r w:rsidRPr="0059479C">
        <w:rPr>
          <w:rFonts w:ascii="Times New Roman" w:hAnsi="Times New Roman"/>
          <w:i w:val="0"/>
          <w:color w:val="212121"/>
          <w:sz w:val="24"/>
          <w:shd w:val="clear" w:color="auto" w:fill="FFFFFF"/>
        </w:rPr>
        <w:fldChar w:fldCharType="begin" w:fldLock="1"/>
      </w:r>
      <w:r w:rsidRPr="0059479C">
        <w:rPr>
          <w:rFonts w:ascii="Times New Roman" w:hAnsi="Times New Roman"/>
          <w:i w:val="0"/>
          <w:color w:val="212121"/>
          <w:sz w:val="24"/>
          <w:shd w:val="clear" w:color="auto" w:fill="FFFFFF"/>
        </w:rPr>
        <w:instrText>ADDIN CSL_CITATION {"citationItems":[{"id":"ITEM-1","itemData":{"DOI":"10.33560/jmiki.v7i2.225","ISSN":"2337-585X","abstract":"The hospital is one health services that has important role to improve the health status and expected to provide quality health services. One indicator of quality service is complete medical records data and information. The complete of medical record is very important because it can affects the patient's treatment process and insurance claims. In fact there are still many medical record that have not been filled completely. This study aims to determine the factors affecting incomplete inpatients medical records at hospital in Indonesia with a systematic review. Based on the literature study, there are several factors affecting incomplete inpatients medical records that is human, tools, methods, materials and finance factor. Overall the factors are lack of communication, busy doctors and a lot of work of medical record officer, the absence of tools to print medical records form, assembling room and checklist of medical record completeness assessment, the lack of information and policy about medical records and reward and punishment system, the unstructured form of medical records, the kind of medical records form and the lack of funds to provide medical records form. Hospitals need attention these factors to maintain quality of services especially quality of patient medical records.","author":[{"dropping-particle":"","family":"Wirajaya","given":"Made Karma Maha","non-dropping-particle":"","parse-names":false,"suffix":""}],"container-title":"Jurnal Manajemen Informasi Kesehatan Indonesia","id":"ITEM-1","issue":"2","issued":{"date-parts":[["2019"]]},"page":"158-165","title":"Faktor faktor yang mempengaruhi ketidaklengkapan rekam medis pasien pada rumah sakit di Indonesia","type":"article-journal","volume":"7"},"uris":["http://www.mendeley.com/documents/?uuid=0a237dea-1322-4b8b-83a2-8bdd33ecfbbb"]}],"mendeley":{"formattedCitation":"&lt;sup&gt;10&lt;/sup&gt;","plainTextFormattedCitation":"10","previouslyFormattedCitation":"&lt;sup&gt;10&lt;/sup&gt;"},"properties":{"noteIndex":0},"schema":"https://github.com/citation-style-language/schema/raw/master/csl-citation.json"}</w:instrText>
      </w:r>
      <w:r w:rsidRPr="0059479C">
        <w:rPr>
          <w:rFonts w:ascii="Times New Roman" w:hAnsi="Times New Roman"/>
          <w:i w:val="0"/>
          <w:color w:val="212121"/>
          <w:sz w:val="24"/>
          <w:shd w:val="clear" w:color="auto" w:fill="FFFFFF"/>
        </w:rPr>
        <w:fldChar w:fldCharType="separate"/>
      </w:r>
      <w:r w:rsidRPr="0059479C">
        <w:rPr>
          <w:rFonts w:ascii="Times New Roman" w:hAnsi="Times New Roman"/>
          <w:i w:val="0"/>
          <w:color w:val="212121"/>
          <w:sz w:val="24"/>
          <w:shd w:val="clear" w:color="auto" w:fill="FFFFFF"/>
          <w:vertAlign w:val="superscript"/>
        </w:rPr>
        <w:t>10</w:t>
      </w:r>
      <w:r w:rsidRPr="0059479C">
        <w:rPr>
          <w:rFonts w:ascii="Times New Roman" w:hAnsi="Times New Roman"/>
          <w:i w:val="0"/>
          <w:color w:val="212121"/>
          <w:sz w:val="24"/>
          <w:shd w:val="clear" w:color="auto" w:fill="FFFFFF"/>
        </w:rPr>
        <w:fldChar w:fldCharType="end"/>
      </w:r>
      <w:r w:rsidRPr="0059479C">
        <w:rPr>
          <w:rFonts w:ascii="Times New Roman" w:hAnsi="Times New Roman"/>
          <w:i w:val="0"/>
          <w:color w:val="212121"/>
          <w:sz w:val="24"/>
          <w:shd w:val="clear" w:color="auto" w:fill="FFFFFF"/>
        </w:rPr>
        <w:t xml:space="preserve"> Faktor regulasi yang berhubungan dengan kepatuhan pengisian asesmen awal dapat berupa tidak adanya sosialisasi SPO pengisian asesmen awal medis dan </w:t>
      </w:r>
      <w:r w:rsidRPr="0059479C">
        <w:rPr>
          <w:rFonts w:ascii="Times New Roman" w:hAnsi="Times New Roman"/>
          <w:i w:val="0"/>
          <w:color w:val="212121"/>
          <w:sz w:val="24"/>
          <w:shd w:val="clear" w:color="auto" w:fill="FFFFFF"/>
        </w:rPr>
        <w:lastRenderedPageBreak/>
        <w:t>keperawatan, serta belum tersedianya regulasi tentang pengawasan dan pemberian sanksi atas ketiakpatuhan pengisian asesmen awal medis.</w:t>
      </w:r>
      <w:r w:rsidRPr="0059479C">
        <w:rPr>
          <w:rFonts w:ascii="Times New Roman" w:hAnsi="Times New Roman"/>
          <w:i w:val="0"/>
          <w:color w:val="212121"/>
          <w:sz w:val="24"/>
          <w:shd w:val="clear" w:color="auto" w:fill="FFFFFF"/>
        </w:rPr>
        <w:fldChar w:fldCharType="begin" w:fldLock="1"/>
      </w:r>
      <w:r w:rsidRPr="0059479C">
        <w:rPr>
          <w:rFonts w:ascii="Times New Roman" w:hAnsi="Times New Roman"/>
          <w:i w:val="0"/>
          <w:color w:val="212121"/>
          <w:sz w:val="24"/>
          <w:shd w:val="clear" w:color="auto" w:fill="FFFFFF"/>
        </w:rPr>
        <w:instrText>ADDIN CSL_CITATION {"citationItems":[{"id":"ITEM-1","itemData":{"author":[{"dropping-particle":"","family":"Rusdianawati","given":"Islami","non-dropping-particle":"","parse-names":false,"suffix":""},{"dropping-particle":"","family":"Usman","given":"Syarif","non-dropping-particle":"","parse-names":false,"suffix":""},{"dropping-particle":"","family":"Biidznillah","given":"Giza Great","non-dropping-particle":"","parse-names":false,"suffix":""},{"dropping-particle":"","family":"Rohman","given":"Taufik","non-dropping-particle":"","parse-names":false,"suffix":""}],"container-title":"Journal of Hospital Accreditation","id":"ITEM-1","issue":"1","issued":{"date-parts":[["2021"]]},"page":"27-33","title":"Evaluasi Kepatuhan Asesmen Awal Medis dan Keperawatan","type":"article-journal","volume":"03"},"uris":["http://www.mendeley.com/documents/?uuid=95329d5d-9bcf-4c46-8e8e-d7f105d11f48"]}],"mendeley":{"formattedCitation":"&lt;sup&gt;8&lt;/sup&gt;","plainTextFormattedCitation":"8","previouslyFormattedCitation":"&lt;sup&gt;8&lt;/sup&gt;"},"properties":{"noteIndex":0},"schema":"https://github.com/citation-style-language/schema/raw/master/csl-citation.json"}</w:instrText>
      </w:r>
      <w:r w:rsidRPr="0059479C">
        <w:rPr>
          <w:rFonts w:ascii="Times New Roman" w:hAnsi="Times New Roman"/>
          <w:i w:val="0"/>
          <w:color w:val="212121"/>
          <w:sz w:val="24"/>
          <w:shd w:val="clear" w:color="auto" w:fill="FFFFFF"/>
        </w:rPr>
        <w:fldChar w:fldCharType="separate"/>
      </w:r>
      <w:r w:rsidRPr="0059479C">
        <w:rPr>
          <w:rFonts w:ascii="Times New Roman" w:hAnsi="Times New Roman"/>
          <w:i w:val="0"/>
          <w:color w:val="212121"/>
          <w:sz w:val="24"/>
          <w:shd w:val="clear" w:color="auto" w:fill="FFFFFF"/>
          <w:vertAlign w:val="superscript"/>
        </w:rPr>
        <w:t>8</w:t>
      </w:r>
      <w:r w:rsidRPr="0059479C">
        <w:rPr>
          <w:rFonts w:ascii="Times New Roman" w:hAnsi="Times New Roman"/>
          <w:i w:val="0"/>
          <w:color w:val="212121"/>
          <w:sz w:val="24"/>
          <w:shd w:val="clear" w:color="auto" w:fill="FFFFFF"/>
        </w:rPr>
        <w:fldChar w:fldCharType="end"/>
      </w:r>
      <w:r w:rsidRPr="0059479C">
        <w:rPr>
          <w:rFonts w:ascii="Times New Roman" w:hAnsi="Times New Roman"/>
          <w:i w:val="0"/>
          <w:color w:val="212121"/>
          <w:sz w:val="24"/>
          <w:shd w:val="clear" w:color="auto" w:fill="FFFFFF"/>
        </w:rPr>
        <w:t xml:space="preserve"> Faktor kepemimpinan berkaitan dengan ada tidaknya monitoring dan evaluasi kepatuhan pengisian asesmen awal medis yang dilakukan oleh pimpinan rumah sakit.</w:t>
      </w:r>
      <w:r w:rsidRPr="0059479C">
        <w:rPr>
          <w:rFonts w:ascii="Times New Roman" w:hAnsi="Times New Roman"/>
          <w:i w:val="0"/>
          <w:color w:val="212121"/>
          <w:sz w:val="24"/>
          <w:shd w:val="clear" w:color="auto" w:fill="FFFFFF"/>
        </w:rPr>
        <w:fldChar w:fldCharType="begin" w:fldLock="1"/>
      </w:r>
      <w:r w:rsidRPr="0059479C">
        <w:rPr>
          <w:rFonts w:ascii="Times New Roman" w:hAnsi="Times New Roman"/>
          <w:i w:val="0"/>
          <w:color w:val="212121"/>
          <w:sz w:val="24"/>
          <w:shd w:val="clear" w:color="auto" w:fill="FFFFFF"/>
        </w:rPr>
        <w:instrText>ADDIN CSL_CITATION {"citationItems":[{"id":"ITEM-1","itemData":{"author":[{"dropping-particle":"","family":"Rusdianawati","given":"Islami","non-dropping-particle":"","parse-names":false,"suffix":""},{"dropping-particle":"","family":"Usman","given":"Syarif","non-dropping-particle":"","parse-names":false,"suffix":""},{"dropping-particle":"","family":"Biidznillah","given":"Giza Great","non-dropping-particle":"","parse-names":false,"suffix":""},{"dropping-particle":"","family":"Rohman","given":"Taufik","non-dropping-particle":"","parse-names":false,"suffix":""}],"container-title":"Journal of Hospital Accreditation","id":"ITEM-1","issue":"1","issued":{"date-parts":[["2021"]]},"page":"27-33","title":"Evaluasi Kepatuhan Asesmen Awal Medis dan Keperawatan","type":"article-journal","volume":"03"},"uris":["http://www.mendeley.com/documents/?uuid=95329d5d-9bcf-4c46-8e8e-d7f105d11f48"]}],"mendeley":{"formattedCitation":"&lt;sup&gt;8&lt;/sup&gt;","plainTextFormattedCitation":"8","previouslyFormattedCitation":"&lt;sup&gt;8&lt;/sup&gt;"},"properties":{"noteIndex":0},"schema":"https://github.com/citation-style-language/schema/raw/master/csl-citation.json"}</w:instrText>
      </w:r>
      <w:r w:rsidRPr="0059479C">
        <w:rPr>
          <w:rFonts w:ascii="Times New Roman" w:hAnsi="Times New Roman"/>
          <w:i w:val="0"/>
          <w:color w:val="212121"/>
          <w:sz w:val="24"/>
          <w:shd w:val="clear" w:color="auto" w:fill="FFFFFF"/>
        </w:rPr>
        <w:fldChar w:fldCharType="separate"/>
      </w:r>
      <w:r w:rsidRPr="0059479C">
        <w:rPr>
          <w:rFonts w:ascii="Times New Roman" w:hAnsi="Times New Roman"/>
          <w:i w:val="0"/>
          <w:color w:val="212121"/>
          <w:sz w:val="24"/>
          <w:shd w:val="clear" w:color="auto" w:fill="FFFFFF"/>
          <w:vertAlign w:val="superscript"/>
        </w:rPr>
        <w:t>8</w:t>
      </w:r>
      <w:r w:rsidRPr="0059479C">
        <w:rPr>
          <w:rFonts w:ascii="Times New Roman" w:hAnsi="Times New Roman"/>
          <w:i w:val="0"/>
          <w:color w:val="212121"/>
          <w:sz w:val="24"/>
          <w:shd w:val="clear" w:color="auto" w:fill="FFFFFF"/>
        </w:rPr>
        <w:fldChar w:fldCharType="end"/>
      </w:r>
    </w:p>
    <w:p w14:paraId="69180DA2" w14:textId="6AF45678" w:rsidR="00042E5B" w:rsidRPr="0059479C" w:rsidRDefault="0059479C" w:rsidP="0059479C">
      <w:pPr>
        <w:pStyle w:val="MDPI22heading2"/>
        <w:spacing w:before="0" w:after="0" w:line="360" w:lineRule="auto"/>
        <w:ind w:firstLine="720"/>
        <w:jc w:val="both"/>
        <w:rPr>
          <w:rFonts w:ascii="Times New Roman" w:hAnsi="Times New Roman"/>
          <w:i w:val="0"/>
          <w:color w:val="212121"/>
          <w:sz w:val="24"/>
          <w:shd w:val="clear" w:color="auto" w:fill="FFFFFF"/>
        </w:rPr>
      </w:pPr>
      <w:r w:rsidRPr="0059479C">
        <w:rPr>
          <w:rFonts w:ascii="Times New Roman" w:hAnsi="Times New Roman"/>
          <w:i w:val="0"/>
          <w:color w:val="212121"/>
          <w:sz w:val="24"/>
          <w:shd w:val="clear" w:color="auto" w:fill="FFFFFF"/>
        </w:rPr>
        <w:t>Komplain tertinggi dengan asesmen awal tidak lengkap ditemukan pada bidang medis (75,0%). Di bidang medis, komplain yang ditemukan berkaitan dengan kesalahan tindakan yang dapat membahayakan pasien.</w:t>
      </w:r>
      <w:r w:rsidRPr="0059479C">
        <w:rPr>
          <w:rFonts w:ascii="Times New Roman" w:hAnsi="Times New Roman"/>
          <w:i w:val="0"/>
          <w:color w:val="212121"/>
          <w:sz w:val="24"/>
          <w:shd w:val="clear" w:color="auto" w:fill="FFFFFF"/>
        </w:rPr>
        <w:fldChar w:fldCharType="begin" w:fldLock="1"/>
      </w:r>
      <w:r w:rsidRPr="0059479C">
        <w:rPr>
          <w:rFonts w:ascii="Times New Roman" w:hAnsi="Times New Roman"/>
          <w:i w:val="0"/>
          <w:color w:val="212121"/>
          <w:sz w:val="24"/>
          <w:shd w:val="clear" w:color="auto" w:fill="FFFFFF"/>
        </w:rPr>
        <w:instrText>ADDIN CSL_CITATION {"citationItems":[{"id":"ITEM-1","itemData":{"abstract":"The hospital is demanded to fulfill what the health service users want by prioritizing patient safety and service quality. The fact that there is still a high number of complaints in the hospital. This study aimed to find patient complaints in hospital services which used a qualitative method with phenomenology design. Data collection was taken by in-depth interviews with eight participants. The results were three themes identified in this study, namely efforts made to convey complaints, various complaints in the hospital, and positive complaints. The complaint has a system and values that consist of efforts made to convey complaints and various complaints at the hospital.","author":[{"dropping-particle":"","family":"Ariadi","given":"Herman","non-dropping-particle":"","parse-names":false,"suffix":""}],"container-title":"Caring Nursing Journal","id":"ITEM-1","issue":"1","issued":{"date-parts":[["2019"]]},"page":"7-13","title":"Komplain pasien di rumah sakit","type":"article-journal","volume":"3"},"uris":["http://www.mendeley.com/documents/?uuid=6799db7e-9332-404a-8fb2-a096542d635b"]}],"mendeley":{"formattedCitation":"&lt;sup&gt;11&lt;/sup&gt;","plainTextFormattedCitation":"11","previouslyFormattedCitation":"&lt;sup&gt;11&lt;/sup&gt;"},"properties":{"noteIndex":0},"schema":"https://github.com/citation-style-language/schema/raw/master/csl-citation.json"}</w:instrText>
      </w:r>
      <w:r w:rsidRPr="0059479C">
        <w:rPr>
          <w:rFonts w:ascii="Times New Roman" w:hAnsi="Times New Roman"/>
          <w:i w:val="0"/>
          <w:color w:val="212121"/>
          <w:sz w:val="24"/>
          <w:shd w:val="clear" w:color="auto" w:fill="FFFFFF"/>
        </w:rPr>
        <w:fldChar w:fldCharType="separate"/>
      </w:r>
      <w:r w:rsidRPr="0059479C">
        <w:rPr>
          <w:rFonts w:ascii="Times New Roman" w:hAnsi="Times New Roman"/>
          <w:i w:val="0"/>
          <w:color w:val="212121"/>
          <w:sz w:val="24"/>
          <w:shd w:val="clear" w:color="auto" w:fill="FFFFFF"/>
          <w:vertAlign w:val="superscript"/>
        </w:rPr>
        <w:t>11</w:t>
      </w:r>
      <w:r w:rsidRPr="0059479C">
        <w:rPr>
          <w:rFonts w:ascii="Times New Roman" w:hAnsi="Times New Roman"/>
          <w:i w:val="0"/>
          <w:color w:val="212121"/>
          <w:sz w:val="24"/>
          <w:shd w:val="clear" w:color="auto" w:fill="FFFFFF"/>
        </w:rPr>
        <w:fldChar w:fldCharType="end"/>
      </w:r>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Hasil</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analisis</w:t>
      </w:r>
      <w:proofErr w:type="spellEnd"/>
      <w:r w:rsidRPr="0059479C">
        <w:rPr>
          <w:rFonts w:ascii="Times New Roman" w:hAnsi="Times New Roman"/>
          <w:i w:val="0"/>
          <w:color w:val="212121"/>
          <w:sz w:val="24"/>
          <w:shd w:val="clear" w:color="auto" w:fill="FFFFFF"/>
        </w:rPr>
        <w:t xml:space="preserve"> chi-square </w:t>
      </w:r>
      <w:proofErr w:type="spellStart"/>
      <w:r w:rsidRPr="0059479C">
        <w:rPr>
          <w:rFonts w:ascii="Times New Roman" w:hAnsi="Times New Roman"/>
          <w:i w:val="0"/>
          <w:color w:val="212121"/>
          <w:sz w:val="24"/>
          <w:shd w:val="clear" w:color="auto" w:fill="FFFFFF"/>
        </w:rPr>
        <w:t>menunjukkan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tidak</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ada</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hubungan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antara</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tingkat</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kelengkapan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asesmen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awal</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pasien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dengan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bidang</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tema</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komplain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pasien</w:t>
      </w:r>
      <w:proofErr w:type="spellEnd"/>
      <w:r w:rsidRPr="0059479C">
        <w:rPr>
          <w:rFonts w:ascii="Times New Roman" w:hAnsi="Times New Roman"/>
          <w:i w:val="0"/>
          <w:color w:val="212121"/>
          <w:sz w:val="24"/>
          <w:shd w:val="clear" w:color="auto" w:fill="FFFFFF"/>
        </w:rPr>
        <w:t xml:space="preserve"> (p-value = 0,680). Hal </w:t>
      </w:r>
      <w:proofErr w:type="spellStart"/>
      <w:r w:rsidRPr="0059479C">
        <w:rPr>
          <w:rFonts w:ascii="Times New Roman" w:hAnsi="Times New Roman"/>
          <w:i w:val="0"/>
          <w:color w:val="212121"/>
          <w:sz w:val="24"/>
          <w:shd w:val="clear" w:color="auto" w:fill="FFFFFF"/>
        </w:rPr>
        <w:t>ini</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dimungkinkan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terjadi</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karena</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adanya</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faktor</w:t>
      </w:r>
      <w:proofErr w:type="spellEnd"/>
      <w:r w:rsidRPr="0059479C">
        <w:rPr>
          <w:rFonts w:ascii="Times New Roman" w:hAnsi="Times New Roman"/>
          <w:i w:val="0"/>
          <w:color w:val="212121"/>
          <w:sz w:val="24"/>
          <w:shd w:val="clear" w:color="auto" w:fill="FFFFFF"/>
        </w:rPr>
        <w:t xml:space="preserve"> lain yang </w:t>
      </w:r>
      <w:proofErr w:type="spellStart"/>
      <w:r w:rsidRPr="0059479C">
        <w:rPr>
          <w:rFonts w:ascii="Times New Roman" w:hAnsi="Times New Roman"/>
          <w:i w:val="0"/>
          <w:color w:val="212121"/>
          <w:sz w:val="24"/>
          <w:shd w:val="clear" w:color="auto" w:fill="FFFFFF"/>
        </w:rPr>
        <w:t>mempengaruhi</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adanya</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komplain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dari</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pasien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atau</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keluarganya</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Muhadi</w:t>
      </w:r>
      <w:proofErr w:type="spellEnd"/>
      <w:r w:rsidRPr="0059479C">
        <w:rPr>
          <w:rFonts w:ascii="Times New Roman" w:hAnsi="Times New Roman"/>
          <w:i w:val="0"/>
          <w:color w:val="212121"/>
          <w:sz w:val="24"/>
          <w:shd w:val="clear" w:color="auto" w:fill="FFFFFF"/>
        </w:rPr>
        <w:t xml:space="preserve"> </w:t>
      </w:r>
      <w:r w:rsidRPr="0059479C">
        <w:rPr>
          <w:rFonts w:ascii="Times New Roman" w:hAnsi="Times New Roman"/>
          <w:i w:val="0"/>
          <w:color w:val="212121"/>
          <w:sz w:val="24"/>
          <w:shd w:val="clear" w:color="auto" w:fill="FFFFFF"/>
        </w:rPr>
        <w:lastRenderedPageBreak/>
        <w:t xml:space="preserve">(2016) </w:t>
      </w:r>
      <w:proofErr w:type="spellStart"/>
      <w:r w:rsidRPr="0059479C">
        <w:rPr>
          <w:rFonts w:ascii="Times New Roman" w:hAnsi="Times New Roman"/>
          <w:i w:val="0"/>
          <w:color w:val="212121"/>
          <w:sz w:val="24"/>
          <w:shd w:val="clear" w:color="auto" w:fill="FFFFFF"/>
        </w:rPr>
        <w:t>menyatakan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bahwa</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komplain</w:t>
      </w:r>
      <w:proofErr w:type="spellEnd"/>
      <w:r w:rsidRPr="0059479C">
        <w:rPr>
          <w:rFonts w:ascii="Times New Roman" w:hAnsi="Times New Roman"/>
          <w:i w:val="0"/>
          <w:color w:val="212121"/>
          <w:sz w:val="24"/>
          <w:shd w:val="clear" w:color="auto" w:fill="FFFFFF"/>
        </w:rPr>
        <w:t xml:space="preserve"> di </w:t>
      </w:r>
      <w:proofErr w:type="spellStart"/>
      <w:r w:rsidRPr="0059479C">
        <w:rPr>
          <w:rFonts w:ascii="Times New Roman" w:hAnsi="Times New Roman"/>
          <w:i w:val="0"/>
          <w:color w:val="212121"/>
          <w:sz w:val="24"/>
          <w:shd w:val="clear" w:color="auto" w:fill="FFFFFF"/>
        </w:rPr>
        <w:t>rumah</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sakit</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dikarenakan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kurangnya</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sosialisasi</w:t>
      </w:r>
      <w:proofErr w:type="spellEnd"/>
      <w:r w:rsidRPr="0059479C">
        <w:rPr>
          <w:rFonts w:ascii="Times New Roman" w:hAnsi="Times New Roman"/>
          <w:i w:val="0"/>
          <w:color w:val="212121"/>
          <w:sz w:val="24"/>
          <w:shd w:val="clear" w:color="auto" w:fill="FFFFFF"/>
        </w:rPr>
        <w:t xml:space="preserve"> yang </w:t>
      </w:r>
      <w:proofErr w:type="spellStart"/>
      <w:r w:rsidRPr="0059479C">
        <w:rPr>
          <w:rFonts w:ascii="Times New Roman" w:hAnsi="Times New Roman"/>
          <w:i w:val="0"/>
          <w:color w:val="212121"/>
          <w:sz w:val="24"/>
          <w:shd w:val="clear" w:color="auto" w:fill="FFFFFF"/>
        </w:rPr>
        <w:t>menyebabkan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rendahnya</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pengetahuan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pasien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tentang</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berbagai</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hal</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termasuk</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persetujuan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pengambilan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tindakan</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oleh</w:t>
      </w:r>
      <w:proofErr w:type="spellEnd"/>
      <w:r w:rsidRPr="0059479C">
        <w:rPr>
          <w:rFonts w:ascii="Times New Roman" w:hAnsi="Times New Roman"/>
          <w:i w:val="0"/>
          <w:color w:val="212121"/>
          <w:sz w:val="24"/>
          <w:shd w:val="clear" w:color="auto" w:fill="FFFFFF"/>
        </w:rPr>
        <w:t xml:space="preserve"> </w:t>
      </w:r>
      <w:proofErr w:type="spellStart"/>
      <w:r w:rsidRPr="0059479C">
        <w:rPr>
          <w:rFonts w:ascii="Times New Roman" w:hAnsi="Times New Roman"/>
          <w:i w:val="0"/>
          <w:color w:val="212121"/>
          <w:sz w:val="24"/>
          <w:shd w:val="clear" w:color="auto" w:fill="FFFFFF"/>
        </w:rPr>
        <w:t>pihak</w:t>
      </w:r>
      <w:proofErr w:type="spellEnd"/>
      <w:r w:rsidRPr="0059479C">
        <w:rPr>
          <w:rFonts w:ascii="Times New Roman" w:hAnsi="Times New Roman"/>
          <w:i w:val="0"/>
          <w:color w:val="212121"/>
          <w:sz w:val="24"/>
          <w:shd w:val="clear" w:color="auto" w:fill="FFFFFF"/>
        </w:rPr>
        <w:t xml:space="preserve"> keluarga.</w:t>
      </w:r>
      <w:r w:rsidRPr="0059479C">
        <w:rPr>
          <w:rFonts w:ascii="Times New Roman" w:hAnsi="Times New Roman"/>
          <w:i w:val="0"/>
          <w:color w:val="212121"/>
          <w:sz w:val="24"/>
          <w:shd w:val="clear" w:color="auto" w:fill="FFFFFF"/>
        </w:rPr>
        <w:fldChar w:fldCharType="begin" w:fldLock="1"/>
      </w:r>
      <w:r w:rsidRPr="0059479C">
        <w:rPr>
          <w:rFonts w:ascii="Times New Roman" w:hAnsi="Times New Roman"/>
          <w:i w:val="0"/>
          <w:color w:val="212121"/>
          <w:sz w:val="24"/>
          <w:shd w:val="clear" w:color="auto" w:fill="FFFFFF"/>
        </w:rPr>
        <w:instrText>ADDIN CSL_CITATION {"citationItems":[{"id":"ITEM-1","itemData":{"DOI":"10.29241/jmk.v2i1.47","ISSN":"2477-0140","abstract":"ABSTRAKRumah Sakit Umum Daerah Dr.Soetomo sebagai pusat rujukan nasional di Jawa Timur mengalami peningkatan jumlah kunjungan rata-rata pasien setiap tahun. Proses pelayanan pasien secara berjenjang, menjadikan Rumah Sakit Umum Daerah Dr.Soetomo menjadi rujukan terkahir pasien. Di era JKN berbagai permasalahan semakin banyak yaitu tentang keluhan pasien berobat di rumah sakit semakin meningkat. Penelitian ini menggunakan pendekatan kualitatif. Pihak rumah sakit dan pasien di wawancarai tentang model penanganan keluhan. Penelitian bertempat di instalasi rawat jalan Rumah Sakit Umum Daerah Dr. Soetomo pada tahun 2015. Pasien mengeluh tentang antrian yang lama dan sikap petugas yang kurang responsif. Pasien merasa kesulitan menyesuaikan persyaratan administrasi pasien BPJS kesehatan dengan model kepesertaan lama atau asuransi kesehatan. Sosialisasi yang kurang menyebabkan informasi yang beredar mengenai prosedur pendaftaran dan pemanfaatan BPJS kesehatan tidak relevan dan membingungkan. Akibatnya tidak jarang staf rumah sakit menerima komplain atau kemarahan pasien, dituduh mempersulit, bahkan dituding mencari keuntungan. Tidak sedikit juga masyarakat yang mendatangi rumah sakit bukan untuk berobat melainkan untuk menanyakan mengenai perihal BPJS, sebagaimana terjadi di RSUD Dr.Soetomo. Implementasi program BPJS kesehatan bersinggungan langsung terhadap pasien yang datang berobat di rumah sakit. Peningkatan jumlah kunjungan pasien mengakibatkan hampir disetiap prosedur pelayanan di rumah sakit dikeluhkan pasien, mulai dari ruang mendatangi bagian informasi sampai dengan pasien mengambil di loket obat. Kebanyakan pasien memiliki keterbatasan informasi terkait pengaduan jika mereka mengeluhkan masalah yang berkaitan dengan pelayanan di poli. Maka diperlukan keterangan yang jelas dan sosialisasi tentang layanan pengaduan masyarakat baik melalui spanduk maupun poster untuk memudahkan mereka.","author":[{"dropping-particle":"","family":"Muhadi","given":"Muhadi","non-dropping-particle":"","parse-names":false,"suffix":""}],"container-title":"Jurnal Manajemen Kesehatan STIKES Yayasan RS.Dr. Soetomo","id":"ITEM-1","issue":"1","issued":{"date-parts":[["2016"]]},"page":"8","title":"Studi penanganan komplain pasien di instalasi rawat jalan (IRJ) RSUD Dr. Soetomo","type":"article-journal","volume":"2"},"uris":["http://www.mendeley.com/documents/?uuid=b6177f77-097d-458c-a6b0-1eeb457760f2"]}],"mendeley":{"formattedCitation":"&lt;sup&gt;12&lt;/sup&gt;","plainTextFormattedCitation":"12","previouslyFormattedCitation":"&lt;sup&gt;12&lt;/sup&gt;"},"properties":{"noteIndex":0},"schema":"https://github.com/citation-style-language/schema/raw/master/csl-citation.json"}</w:instrText>
      </w:r>
      <w:r w:rsidRPr="0059479C">
        <w:rPr>
          <w:rFonts w:ascii="Times New Roman" w:hAnsi="Times New Roman"/>
          <w:i w:val="0"/>
          <w:color w:val="212121"/>
          <w:sz w:val="24"/>
          <w:shd w:val="clear" w:color="auto" w:fill="FFFFFF"/>
        </w:rPr>
        <w:fldChar w:fldCharType="separate"/>
      </w:r>
      <w:r w:rsidRPr="0059479C">
        <w:rPr>
          <w:rFonts w:ascii="Times New Roman" w:hAnsi="Times New Roman"/>
          <w:i w:val="0"/>
          <w:color w:val="212121"/>
          <w:sz w:val="24"/>
          <w:shd w:val="clear" w:color="auto" w:fill="FFFFFF"/>
          <w:vertAlign w:val="superscript"/>
        </w:rPr>
        <w:t>12</w:t>
      </w:r>
      <w:r w:rsidRPr="0059479C">
        <w:rPr>
          <w:rFonts w:ascii="Times New Roman" w:hAnsi="Times New Roman"/>
          <w:i w:val="0"/>
          <w:color w:val="212121"/>
          <w:sz w:val="24"/>
          <w:shd w:val="clear" w:color="auto" w:fill="FFFFFF"/>
        </w:rPr>
        <w:fldChar w:fldCharType="end"/>
      </w:r>
      <w:r w:rsidRPr="0059479C">
        <w:rPr>
          <w:rFonts w:ascii="Times New Roman" w:hAnsi="Times New Roman"/>
          <w:i w:val="0"/>
          <w:color w:val="212121"/>
          <w:sz w:val="24"/>
          <w:shd w:val="clear" w:color="auto" w:fill="FFFFFF"/>
        </w:rPr>
        <w:t xml:space="preserve"> Perbedaan pemahaman dapat menimbulkan komplain karena pihak pasien atau keluarga merasa dirugikan.</w:t>
      </w:r>
      <w:r w:rsidRPr="0059479C">
        <w:rPr>
          <w:rFonts w:ascii="Times New Roman" w:hAnsi="Times New Roman"/>
          <w:i w:val="0"/>
          <w:color w:val="212121"/>
          <w:sz w:val="24"/>
          <w:shd w:val="clear" w:color="auto" w:fill="FFFFFF"/>
        </w:rPr>
        <w:fldChar w:fldCharType="begin" w:fldLock="1"/>
      </w:r>
      <w:r w:rsidRPr="0059479C">
        <w:rPr>
          <w:rFonts w:ascii="Times New Roman" w:hAnsi="Times New Roman"/>
          <w:i w:val="0"/>
          <w:color w:val="212121"/>
          <w:sz w:val="24"/>
          <w:shd w:val="clear" w:color="auto" w:fill="FFFFFF"/>
        </w:rPr>
        <w:instrText>ADDIN CSL_CITATION {"citationItems":[{"id":"ITEM-1","itemData":{"DOI":"10.35680/2372-0247.1052","ISSN":"2372-0247","abstract":"Patients remain an underused resource in efforts can provide valuable insights into the care they receive. This study aimed to establish whether high incidents (HLIs) were predictable from preceding complaints, e study complaints received from November 2011 through June 2012 and HLI incident reports from April through September 2012 were examined. Complaints and HLIs were categorised according to location or themes they included. Data were analysed to look for correlations between number of complaints and HLIs in a given area. A qualitative analysis was carried out to determine whether any complaints contained information that, if acted upon earlier, could have prevented later HLIs. correlation was established between location of HLIs and complaints. Complaints commonly focused on staff attitude, diagnostic problems and delayed treatment. HLIs most often arose from failure to recognise a patient's deterioration and escalate appropriately or incorrect patient identification. Most HLIs were not preceded by similar complaints. However, in two instances complaints did signpost futur act as an early warning system. There is a need to devise reliable means of identifying the minority of complaints that do precede serious incidents.","author":[{"dropping-particle":"","family":"Kroening","given":"Helen L","non-dropping-particle":"","parse-names":false,"suffix":""},{"dropping-particle":"","family":"Kerr","given":"Bronwyn","non-dropping-particle":"","parse-names":false,"suffix":""},{"dropping-particle":"","family":"Bruce","given":"James","non-dropping-particle":"","parse-names":false,"suffix":""},{"dropping-particle":"","family":"Yardley","given":"Iain","non-dropping-particle":"","parse-names":false,"suffix":""}],"container-title":"Patient Experience Journal","id":"ITEM-1","issue":"1","issued":{"date-parts":[["2015"]]},"page":"94-101","title":"Patient complaints as predictors of patient safety incidents","type":"article-journal","volume":"2"},"uris":["http://www.mendeley.com/documents/?uuid=39dfd285-dca2-4187-b199-e2265fe76ad6"]}],"mendeley":{"formattedCitation":"&lt;sup&gt;6&lt;/sup&gt;","plainTextFormattedCitation":"6","previouslyFormattedCitation":"&lt;sup&gt;6&lt;/sup&gt;"},"properties":{"noteIndex":0},"schema":"https://github.com/citation-style-language/schema/raw/master/csl-citation.json"}</w:instrText>
      </w:r>
      <w:r w:rsidRPr="0059479C">
        <w:rPr>
          <w:rFonts w:ascii="Times New Roman" w:hAnsi="Times New Roman"/>
          <w:i w:val="0"/>
          <w:color w:val="212121"/>
          <w:sz w:val="24"/>
          <w:shd w:val="clear" w:color="auto" w:fill="FFFFFF"/>
        </w:rPr>
        <w:fldChar w:fldCharType="separate"/>
      </w:r>
      <w:r w:rsidRPr="0059479C">
        <w:rPr>
          <w:rFonts w:ascii="Times New Roman" w:hAnsi="Times New Roman"/>
          <w:i w:val="0"/>
          <w:color w:val="212121"/>
          <w:sz w:val="24"/>
          <w:shd w:val="clear" w:color="auto" w:fill="FFFFFF"/>
          <w:vertAlign w:val="superscript"/>
        </w:rPr>
        <w:t>6</w:t>
      </w:r>
      <w:r w:rsidRPr="0059479C">
        <w:rPr>
          <w:rFonts w:ascii="Times New Roman" w:hAnsi="Times New Roman"/>
          <w:i w:val="0"/>
          <w:color w:val="212121"/>
          <w:sz w:val="24"/>
          <w:shd w:val="clear" w:color="auto" w:fill="FFFFFF"/>
        </w:rPr>
        <w:fldChar w:fldCharType="end"/>
      </w:r>
    </w:p>
    <w:p w14:paraId="1D7E6982" w14:textId="77777777" w:rsidR="00B03C80" w:rsidRPr="00B772F7" w:rsidRDefault="00B03C80" w:rsidP="0036283A">
      <w:pPr>
        <w:spacing w:line="360" w:lineRule="auto"/>
        <w:rPr>
          <w:b/>
          <w:bCs/>
          <w:sz w:val="24"/>
          <w:szCs w:val="24"/>
          <w:lang w:val="id-ID"/>
        </w:rPr>
      </w:pPr>
    </w:p>
    <w:p w14:paraId="1AC0B7D8" w14:textId="697293C7" w:rsidR="0036283A" w:rsidRPr="00B772F7" w:rsidRDefault="00C42347" w:rsidP="0036283A">
      <w:pPr>
        <w:spacing w:line="360" w:lineRule="auto"/>
        <w:rPr>
          <w:b/>
          <w:bCs/>
          <w:sz w:val="24"/>
          <w:szCs w:val="24"/>
        </w:rPr>
      </w:pPr>
      <w:r w:rsidRPr="00B772F7">
        <w:rPr>
          <w:b/>
          <w:bCs/>
          <w:sz w:val="24"/>
          <w:szCs w:val="24"/>
        </w:rPr>
        <w:t>SIMPULAN</w:t>
      </w:r>
    </w:p>
    <w:p w14:paraId="3AB452EA" w14:textId="199B7F91" w:rsidR="0036283A" w:rsidRPr="00B772F7" w:rsidRDefault="0059479C" w:rsidP="0059479C">
      <w:pPr>
        <w:pStyle w:val="MDPI62Acknowledgments"/>
        <w:spacing w:before="0" w:line="360" w:lineRule="auto"/>
        <w:ind w:firstLine="720"/>
        <w:rPr>
          <w:rFonts w:ascii="Times New Roman" w:hAnsi="Times New Roman"/>
          <w:sz w:val="24"/>
          <w:szCs w:val="24"/>
        </w:rPr>
      </w:pPr>
      <w:proofErr w:type="spellStart"/>
      <w:proofErr w:type="gramStart"/>
      <w:r w:rsidRPr="0059479C">
        <w:rPr>
          <w:rFonts w:ascii="Times New Roman" w:hAnsi="Times New Roman"/>
          <w:sz w:val="24"/>
          <w:szCs w:val="24"/>
        </w:rPr>
        <w:t>Berdasarkan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hasil</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penelitian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dapat</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disimpulkan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bahwa</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tidak</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ada</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hubungan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antara</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tingkat</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kelengkapan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asesmen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awal</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dengan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bidang</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tema</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komplain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pasien</w:t>
      </w:r>
      <w:proofErr w:type="spellEnd"/>
      <w:r w:rsidRPr="0059479C">
        <w:rPr>
          <w:rFonts w:ascii="Times New Roman" w:hAnsi="Times New Roman"/>
          <w:sz w:val="24"/>
          <w:szCs w:val="24"/>
        </w:rPr>
        <w:t>.</w:t>
      </w:r>
      <w:proofErr w:type="gramEnd"/>
      <w:r w:rsidRPr="0059479C">
        <w:rPr>
          <w:rFonts w:ascii="Times New Roman" w:hAnsi="Times New Roman"/>
          <w:sz w:val="24"/>
          <w:szCs w:val="24"/>
        </w:rPr>
        <w:t xml:space="preserve"> </w:t>
      </w:r>
      <w:proofErr w:type="spellStart"/>
      <w:proofErr w:type="gramStart"/>
      <w:r w:rsidRPr="0059479C">
        <w:rPr>
          <w:rFonts w:ascii="Times New Roman" w:hAnsi="Times New Roman"/>
          <w:sz w:val="24"/>
          <w:szCs w:val="24"/>
        </w:rPr>
        <w:t>Komplain</w:t>
      </w:r>
      <w:proofErr w:type="spellEnd"/>
      <w:r w:rsidRPr="0059479C">
        <w:rPr>
          <w:rFonts w:ascii="Times New Roman" w:hAnsi="Times New Roman"/>
          <w:sz w:val="24"/>
          <w:szCs w:val="24"/>
        </w:rPr>
        <w:t xml:space="preserve"> paling </w:t>
      </w:r>
      <w:proofErr w:type="spellStart"/>
      <w:r w:rsidRPr="0059479C">
        <w:rPr>
          <w:rFonts w:ascii="Times New Roman" w:hAnsi="Times New Roman"/>
          <w:sz w:val="24"/>
          <w:szCs w:val="24"/>
        </w:rPr>
        <w:t>banyak</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diberikan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oleh</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pasien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poli</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rawat</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jalan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dan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tema</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komplain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terbanyak</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ditujukan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kepada</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bidang</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medis</w:t>
      </w:r>
      <w:proofErr w:type="spellEnd"/>
      <w:r w:rsidRPr="0059479C">
        <w:rPr>
          <w:rFonts w:ascii="Times New Roman" w:hAnsi="Times New Roman"/>
          <w:sz w:val="24"/>
          <w:szCs w:val="24"/>
        </w:rPr>
        <w:t>.</w:t>
      </w:r>
      <w:proofErr w:type="gramEnd"/>
      <w:r w:rsidRPr="0059479C">
        <w:rPr>
          <w:rFonts w:ascii="Times New Roman" w:hAnsi="Times New Roman"/>
          <w:sz w:val="24"/>
          <w:szCs w:val="24"/>
        </w:rPr>
        <w:t xml:space="preserve"> </w:t>
      </w:r>
      <w:proofErr w:type="spellStart"/>
      <w:proofErr w:type="gramStart"/>
      <w:r w:rsidRPr="0059479C">
        <w:rPr>
          <w:rFonts w:ascii="Times New Roman" w:hAnsi="Times New Roman"/>
          <w:sz w:val="24"/>
          <w:szCs w:val="24"/>
        </w:rPr>
        <w:t>Evaluasi</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pihak</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rumah</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sakit</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untuk</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bidang</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medis</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sangat</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dibutuhkan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guna</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meningkatkan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kualitas</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pelayanan</w:t>
      </w:r>
      <w:proofErr w:type="spellEnd"/>
      <w:r w:rsidRPr="0059479C">
        <w:rPr>
          <w:rFonts w:ascii="Times New Roman" w:hAnsi="Times New Roman"/>
          <w:sz w:val="24"/>
          <w:szCs w:val="24"/>
        </w:rPr>
        <w:t>.</w:t>
      </w:r>
      <w:proofErr w:type="gramEnd"/>
      <w:r w:rsidRPr="0059479C">
        <w:rPr>
          <w:rFonts w:ascii="Times New Roman" w:hAnsi="Times New Roman"/>
          <w:sz w:val="24"/>
          <w:szCs w:val="24"/>
        </w:rPr>
        <w:t xml:space="preserve"> </w:t>
      </w:r>
      <w:proofErr w:type="spellStart"/>
      <w:proofErr w:type="gramStart"/>
      <w:r w:rsidRPr="0059479C">
        <w:rPr>
          <w:rFonts w:ascii="Times New Roman" w:hAnsi="Times New Roman"/>
          <w:sz w:val="24"/>
          <w:szCs w:val="24"/>
        </w:rPr>
        <w:t>Penelitian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lebih</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lanjut</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dapat</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dilakukan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untuk</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mengetahui</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faktor</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penyebab</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tingginya</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angka</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komplain</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pada</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bidang</w:t>
      </w:r>
      <w:proofErr w:type="spellEnd"/>
      <w:r w:rsidRPr="0059479C">
        <w:rPr>
          <w:rFonts w:ascii="Times New Roman" w:hAnsi="Times New Roman"/>
          <w:sz w:val="24"/>
          <w:szCs w:val="24"/>
        </w:rPr>
        <w:t xml:space="preserve"> </w:t>
      </w:r>
      <w:proofErr w:type="spellStart"/>
      <w:r w:rsidRPr="0059479C">
        <w:rPr>
          <w:rFonts w:ascii="Times New Roman" w:hAnsi="Times New Roman"/>
          <w:sz w:val="24"/>
          <w:szCs w:val="24"/>
        </w:rPr>
        <w:t>medis</w:t>
      </w:r>
      <w:proofErr w:type="spellEnd"/>
      <w:r w:rsidRPr="0059479C">
        <w:rPr>
          <w:rFonts w:ascii="Times New Roman" w:hAnsi="Times New Roman"/>
          <w:sz w:val="24"/>
          <w:szCs w:val="24"/>
        </w:rPr>
        <w:t>.</w:t>
      </w:r>
      <w:proofErr w:type="gramEnd"/>
    </w:p>
    <w:p w14:paraId="32DDB00D" w14:textId="77777777" w:rsidR="0036283A" w:rsidRPr="00B772F7" w:rsidRDefault="0036283A" w:rsidP="0036283A">
      <w:pPr>
        <w:spacing w:line="360" w:lineRule="auto"/>
        <w:rPr>
          <w:b/>
          <w:bCs/>
          <w:sz w:val="24"/>
          <w:szCs w:val="24"/>
          <w:lang w:val="id-ID"/>
        </w:rPr>
      </w:pPr>
    </w:p>
    <w:p w14:paraId="7DB7C2C7" w14:textId="2501D7D4" w:rsidR="0036283A" w:rsidRDefault="00C42347" w:rsidP="0036283A">
      <w:pPr>
        <w:spacing w:line="360" w:lineRule="auto"/>
        <w:rPr>
          <w:rStyle w:val="apple-style-span"/>
          <w:b/>
          <w:color w:val="000000"/>
          <w:sz w:val="24"/>
          <w:szCs w:val="24"/>
          <w:lang w:val="pt-BR"/>
        </w:rPr>
      </w:pPr>
      <w:r w:rsidRPr="00B772F7">
        <w:rPr>
          <w:rStyle w:val="apple-style-span"/>
          <w:b/>
          <w:color w:val="000000"/>
          <w:sz w:val="24"/>
          <w:szCs w:val="24"/>
          <w:lang w:val="pt-BR"/>
        </w:rPr>
        <w:t>KEPUSTAKAAN</w:t>
      </w:r>
    </w:p>
    <w:p w14:paraId="7F04A4C4" w14:textId="388AF10D" w:rsidR="0059479C" w:rsidRPr="0059479C" w:rsidRDefault="0059479C" w:rsidP="0059479C">
      <w:pPr>
        <w:widowControl w:val="0"/>
        <w:autoSpaceDE w:val="0"/>
        <w:autoSpaceDN w:val="0"/>
        <w:adjustRightInd w:val="0"/>
        <w:spacing w:line="360" w:lineRule="auto"/>
        <w:ind w:left="640" w:hanging="640"/>
        <w:rPr>
          <w:noProof/>
          <w:sz w:val="24"/>
          <w:szCs w:val="24"/>
        </w:rPr>
      </w:pPr>
      <w:r>
        <w:rPr>
          <w:color w:val="000000"/>
          <w:sz w:val="24"/>
          <w:szCs w:val="24"/>
          <w:lang w:val="pt-BR"/>
        </w:rPr>
        <w:fldChar w:fldCharType="begin" w:fldLock="1"/>
      </w:r>
      <w:r>
        <w:rPr>
          <w:color w:val="000000"/>
          <w:sz w:val="24"/>
          <w:szCs w:val="24"/>
          <w:lang w:val="pt-BR"/>
        </w:rPr>
        <w:instrText xml:space="preserve">ADDIN Mendeley Bibliography CSL_BIBLIOGRAPHY </w:instrText>
      </w:r>
      <w:r>
        <w:rPr>
          <w:color w:val="000000"/>
          <w:sz w:val="24"/>
          <w:szCs w:val="24"/>
          <w:lang w:val="pt-BR"/>
        </w:rPr>
        <w:fldChar w:fldCharType="separate"/>
      </w:r>
      <w:r w:rsidRPr="0059479C">
        <w:rPr>
          <w:noProof/>
          <w:sz w:val="24"/>
          <w:szCs w:val="24"/>
        </w:rPr>
        <w:t xml:space="preserve">1. </w:t>
      </w:r>
      <w:r w:rsidRPr="0059479C">
        <w:rPr>
          <w:noProof/>
          <w:sz w:val="24"/>
          <w:szCs w:val="24"/>
        </w:rPr>
        <w:tab/>
        <w:t xml:space="preserve">Pemerintah Republik Indonesia. Peraturan pemerintah Republik Indonesia nomor 47 tahun 2021 tentang penyelenggaraan bidang perumahsakitan. 2021. </w:t>
      </w:r>
    </w:p>
    <w:p w14:paraId="7031DCC6" w14:textId="77777777" w:rsidR="0059479C" w:rsidRPr="0059479C" w:rsidRDefault="0059479C" w:rsidP="0059479C">
      <w:pPr>
        <w:widowControl w:val="0"/>
        <w:autoSpaceDE w:val="0"/>
        <w:autoSpaceDN w:val="0"/>
        <w:adjustRightInd w:val="0"/>
        <w:spacing w:line="360" w:lineRule="auto"/>
        <w:ind w:left="640" w:hanging="640"/>
        <w:rPr>
          <w:noProof/>
          <w:sz w:val="24"/>
          <w:szCs w:val="24"/>
        </w:rPr>
      </w:pPr>
      <w:r w:rsidRPr="0059479C">
        <w:rPr>
          <w:noProof/>
          <w:sz w:val="24"/>
          <w:szCs w:val="24"/>
        </w:rPr>
        <w:t xml:space="preserve">2. </w:t>
      </w:r>
      <w:r w:rsidRPr="0059479C">
        <w:rPr>
          <w:noProof/>
          <w:sz w:val="24"/>
          <w:szCs w:val="24"/>
        </w:rPr>
        <w:tab/>
        <w:t xml:space="preserve">Menteri Kesehatan Republik Indonesia. Peraturan menteri </w:t>
      </w:r>
      <w:r w:rsidRPr="0059479C">
        <w:rPr>
          <w:noProof/>
          <w:sz w:val="24"/>
          <w:szCs w:val="24"/>
        </w:rPr>
        <w:lastRenderedPageBreak/>
        <w:t xml:space="preserve">kesehatan Republik Indonesia nomor 4 tahun 2018 tentang kewajiban rumah sakit dan kewajiban pasien. 2018. </w:t>
      </w:r>
    </w:p>
    <w:p w14:paraId="43EF9596" w14:textId="77777777" w:rsidR="0059479C" w:rsidRPr="0059479C" w:rsidRDefault="0059479C" w:rsidP="0059479C">
      <w:pPr>
        <w:widowControl w:val="0"/>
        <w:autoSpaceDE w:val="0"/>
        <w:autoSpaceDN w:val="0"/>
        <w:adjustRightInd w:val="0"/>
        <w:spacing w:line="360" w:lineRule="auto"/>
        <w:ind w:left="640" w:hanging="640"/>
        <w:rPr>
          <w:noProof/>
          <w:sz w:val="24"/>
          <w:szCs w:val="24"/>
        </w:rPr>
      </w:pPr>
      <w:r w:rsidRPr="0059479C">
        <w:rPr>
          <w:noProof/>
          <w:sz w:val="24"/>
          <w:szCs w:val="24"/>
        </w:rPr>
        <w:t xml:space="preserve">3. </w:t>
      </w:r>
      <w:r w:rsidRPr="0059479C">
        <w:rPr>
          <w:noProof/>
          <w:sz w:val="24"/>
          <w:szCs w:val="24"/>
        </w:rPr>
        <w:tab/>
        <w:t xml:space="preserve">Presiden Republik Indonesia. Undang-undang Republik Indonesia nomor 44 tahun 2009 tentang rumah sakit. 2009. </w:t>
      </w:r>
    </w:p>
    <w:p w14:paraId="594A667F" w14:textId="77777777" w:rsidR="0059479C" w:rsidRPr="0059479C" w:rsidRDefault="0059479C" w:rsidP="0059479C">
      <w:pPr>
        <w:widowControl w:val="0"/>
        <w:autoSpaceDE w:val="0"/>
        <w:autoSpaceDN w:val="0"/>
        <w:adjustRightInd w:val="0"/>
        <w:spacing w:line="360" w:lineRule="auto"/>
        <w:ind w:left="640" w:hanging="640"/>
        <w:rPr>
          <w:noProof/>
          <w:sz w:val="24"/>
          <w:szCs w:val="24"/>
        </w:rPr>
      </w:pPr>
      <w:r w:rsidRPr="0059479C">
        <w:rPr>
          <w:noProof/>
          <w:sz w:val="24"/>
          <w:szCs w:val="24"/>
        </w:rPr>
        <w:t xml:space="preserve">4. </w:t>
      </w:r>
      <w:r w:rsidRPr="0059479C">
        <w:rPr>
          <w:noProof/>
          <w:sz w:val="24"/>
          <w:szCs w:val="24"/>
        </w:rPr>
        <w:tab/>
        <w:t xml:space="preserve">Komisis Akreditasi Rumah Sakit. Standar nasional akreditasi rumah sakit. 1st ed. Jakarta; 2017. </w:t>
      </w:r>
    </w:p>
    <w:p w14:paraId="164AE929" w14:textId="77777777" w:rsidR="0059479C" w:rsidRPr="0059479C" w:rsidRDefault="0059479C" w:rsidP="0059479C">
      <w:pPr>
        <w:widowControl w:val="0"/>
        <w:autoSpaceDE w:val="0"/>
        <w:autoSpaceDN w:val="0"/>
        <w:adjustRightInd w:val="0"/>
        <w:spacing w:line="360" w:lineRule="auto"/>
        <w:ind w:left="640" w:hanging="640"/>
        <w:rPr>
          <w:noProof/>
          <w:sz w:val="24"/>
          <w:szCs w:val="24"/>
        </w:rPr>
      </w:pPr>
      <w:r w:rsidRPr="0059479C">
        <w:rPr>
          <w:noProof/>
          <w:sz w:val="24"/>
          <w:szCs w:val="24"/>
        </w:rPr>
        <w:t xml:space="preserve">5. </w:t>
      </w:r>
      <w:r w:rsidRPr="0059479C">
        <w:rPr>
          <w:noProof/>
          <w:sz w:val="24"/>
          <w:szCs w:val="24"/>
        </w:rPr>
        <w:tab/>
        <w:t xml:space="preserve">Daryanto, Setyobudi I. Konsumen dan pelayanan prima. Yogyakarta: Gava Media; 2014. </w:t>
      </w:r>
    </w:p>
    <w:p w14:paraId="52DF8743" w14:textId="77777777" w:rsidR="0059479C" w:rsidRPr="0059479C" w:rsidRDefault="0059479C" w:rsidP="0059479C">
      <w:pPr>
        <w:widowControl w:val="0"/>
        <w:autoSpaceDE w:val="0"/>
        <w:autoSpaceDN w:val="0"/>
        <w:adjustRightInd w:val="0"/>
        <w:spacing w:line="360" w:lineRule="auto"/>
        <w:ind w:left="640" w:hanging="640"/>
        <w:rPr>
          <w:noProof/>
          <w:sz w:val="24"/>
          <w:szCs w:val="24"/>
        </w:rPr>
      </w:pPr>
      <w:r w:rsidRPr="0059479C">
        <w:rPr>
          <w:noProof/>
          <w:sz w:val="24"/>
          <w:szCs w:val="24"/>
        </w:rPr>
        <w:t xml:space="preserve">6. </w:t>
      </w:r>
      <w:r w:rsidRPr="0059479C">
        <w:rPr>
          <w:noProof/>
          <w:sz w:val="24"/>
          <w:szCs w:val="24"/>
        </w:rPr>
        <w:tab/>
        <w:t xml:space="preserve">Kroening HL, Kerr B, Bruce J, Yardley I. Patient complaints as predictors of patient safety incidents. Patient Exp J. 2015;2(1):94–101. </w:t>
      </w:r>
    </w:p>
    <w:p w14:paraId="6454E61C" w14:textId="77777777" w:rsidR="0059479C" w:rsidRPr="0059479C" w:rsidRDefault="0059479C" w:rsidP="0059479C">
      <w:pPr>
        <w:widowControl w:val="0"/>
        <w:autoSpaceDE w:val="0"/>
        <w:autoSpaceDN w:val="0"/>
        <w:adjustRightInd w:val="0"/>
        <w:spacing w:line="360" w:lineRule="auto"/>
        <w:ind w:left="640" w:hanging="640"/>
        <w:rPr>
          <w:noProof/>
          <w:sz w:val="24"/>
          <w:szCs w:val="24"/>
        </w:rPr>
      </w:pPr>
      <w:r w:rsidRPr="0059479C">
        <w:rPr>
          <w:noProof/>
          <w:sz w:val="24"/>
          <w:szCs w:val="24"/>
        </w:rPr>
        <w:t xml:space="preserve">7. </w:t>
      </w:r>
      <w:r w:rsidRPr="0059479C">
        <w:rPr>
          <w:noProof/>
          <w:sz w:val="24"/>
          <w:szCs w:val="24"/>
        </w:rPr>
        <w:tab/>
        <w:t xml:space="preserve">Menteri Kesehatan Republik Indonesia. Peraturan menteri kesehatan Republik Indonesia nomor 269/MENKES/PER/III/2008 tentang rekam medis. Jakarta; 2008. </w:t>
      </w:r>
    </w:p>
    <w:p w14:paraId="280CB908" w14:textId="77777777" w:rsidR="0059479C" w:rsidRPr="0059479C" w:rsidRDefault="0059479C" w:rsidP="0059479C">
      <w:pPr>
        <w:widowControl w:val="0"/>
        <w:autoSpaceDE w:val="0"/>
        <w:autoSpaceDN w:val="0"/>
        <w:adjustRightInd w:val="0"/>
        <w:spacing w:line="360" w:lineRule="auto"/>
        <w:ind w:left="640" w:hanging="640"/>
        <w:rPr>
          <w:noProof/>
          <w:sz w:val="24"/>
          <w:szCs w:val="24"/>
        </w:rPr>
      </w:pPr>
      <w:r w:rsidRPr="0059479C">
        <w:rPr>
          <w:noProof/>
          <w:sz w:val="24"/>
          <w:szCs w:val="24"/>
        </w:rPr>
        <w:t xml:space="preserve">8. </w:t>
      </w:r>
      <w:r w:rsidRPr="0059479C">
        <w:rPr>
          <w:noProof/>
          <w:sz w:val="24"/>
          <w:szCs w:val="24"/>
        </w:rPr>
        <w:tab/>
        <w:t xml:space="preserve">Rusdianawati I, Usman S, Biidznillah GG, Rohman T. Evaluasi Kepatuhan Asesmen Awal Medis dan Keperawatan. J Hosp Accredit. 2021;03(1):27–33. </w:t>
      </w:r>
    </w:p>
    <w:p w14:paraId="0B234139" w14:textId="77777777" w:rsidR="0059479C" w:rsidRPr="0059479C" w:rsidRDefault="0059479C" w:rsidP="0059479C">
      <w:pPr>
        <w:widowControl w:val="0"/>
        <w:autoSpaceDE w:val="0"/>
        <w:autoSpaceDN w:val="0"/>
        <w:adjustRightInd w:val="0"/>
        <w:spacing w:line="360" w:lineRule="auto"/>
        <w:ind w:left="640" w:hanging="640"/>
        <w:rPr>
          <w:noProof/>
          <w:sz w:val="24"/>
          <w:szCs w:val="24"/>
        </w:rPr>
      </w:pPr>
      <w:r w:rsidRPr="0059479C">
        <w:rPr>
          <w:noProof/>
          <w:sz w:val="24"/>
          <w:szCs w:val="24"/>
        </w:rPr>
        <w:t xml:space="preserve">9. </w:t>
      </w:r>
      <w:r w:rsidRPr="0059479C">
        <w:rPr>
          <w:noProof/>
          <w:sz w:val="24"/>
          <w:szCs w:val="24"/>
        </w:rPr>
        <w:tab/>
        <w:t xml:space="preserve">Husni M. Pengaruh pengetahuan, sikap dan motivasi terhadap kepatuhan dokter dalam penulisan diagnosis pada resume medis di RS Zahirah 2018. J Adm Rumah Sakit </w:t>
      </w:r>
      <w:r w:rsidRPr="0059479C">
        <w:rPr>
          <w:noProof/>
          <w:sz w:val="24"/>
          <w:szCs w:val="24"/>
        </w:rPr>
        <w:lastRenderedPageBreak/>
        <w:t xml:space="preserve">Indones. 2018;4(3):184–97. </w:t>
      </w:r>
    </w:p>
    <w:p w14:paraId="6289EEF6" w14:textId="77777777" w:rsidR="0059479C" w:rsidRPr="0059479C" w:rsidRDefault="0059479C" w:rsidP="0059479C">
      <w:pPr>
        <w:widowControl w:val="0"/>
        <w:autoSpaceDE w:val="0"/>
        <w:autoSpaceDN w:val="0"/>
        <w:adjustRightInd w:val="0"/>
        <w:spacing w:line="360" w:lineRule="auto"/>
        <w:ind w:left="640" w:hanging="640"/>
        <w:rPr>
          <w:noProof/>
          <w:sz w:val="24"/>
          <w:szCs w:val="24"/>
        </w:rPr>
      </w:pPr>
      <w:r w:rsidRPr="0059479C">
        <w:rPr>
          <w:noProof/>
          <w:sz w:val="24"/>
          <w:szCs w:val="24"/>
        </w:rPr>
        <w:t xml:space="preserve">10. </w:t>
      </w:r>
      <w:r w:rsidRPr="0059479C">
        <w:rPr>
          <w:noProof/>
          <w:sz w:val="24"/>
          <w:szCs w:val="24"/>
        </w:rPr>
        <w:tab/>
        <w:t xml:space="preserve">Wirajaya MKM. Faktor faktor yang mempengaruhi ketidaklengkapan rekam medis pasien pada rumah sakit di Indonesia. J Manaj Inf Kesehat Indones. 2019;7(2):158–65. </w:t>
      </w:r>
    </w:p>
    <w:p w14:paraId="60A1499A" w14:textId="77777777" w:rsidR="0059479C" w:rsidRPr="0059479C" w:rsidRDefault="0059479C" w:rsidP="0059479C">
      <w:pPr>
        <w:widowControl w:val="0"/>
        <w:autoSpaceDE w:val="0"/>
        <w:autoSpaceDN w:val="0"/>
        <w:adjustRightInd w:val="0"/>
        <w:spacing w:line="360" w:lineRule="auto"/>
        <w:ind w:left="640" w:hanging="640"/>
        <w:rPr>
          <w:noProof/>
          <w:sz w:val="24"/>
          <w:szCs w:val="24"/>
        </w:rPr>
      </w:pPr>
      <w:r w:rsidRPr="0059479C">
        <w:rPr>
          <w:noProof/>
          <w:sz w:val="24"/>
          <w:szCs w:val="24"/>
        </w:rPr>
        <w:t xml:space="preserve">11. </w:t>
      </w:r>
      <w:r w:rsidRPr="0059479C">
        <w:rPr>
          <w:noProof/>
          <w:sz w:val="24"/>
          <w:szCs w:val="24"/>
        </w:rPr>
        <w:tab/>
        <w:t>Ariadi H. Komplain pasien di rumah sakit. Caring Nurs J. 2019;3(1):7–</w:t>
      </w:r>
      <w:r w:rsidRPr="0059479C">
        <w:rPr>
          <w:noProof/>
          <w:sz w:val="24"/>
          <w:szCs w:val="24"/>
        </w:rPr>
        <w:lastRenderedPageBreak/>
        <w:t xml:space="preserve">13. </w:t>
      </w:r>
    </w:p>
    <w:p w14:paraId="26918AEA" w14:textId="77777777" w:rsidR="0059479C" w:rsidRPr="0059479C" w:rsidRDefault="0059479C" w:rsidP="0059479C">
      <w:pPr>
        <w:widowControl w:val="0"/>
        <w:autoSpaceDE w:val="0"/>
        <w:autoSpaceDN w:val="0"/>
        <w:adjustRightInd w:val="0"/>
        <w:spacing w:line="360" w:lineRule="auto"/>
        <w:ind w:left="640" w:hanging="640"/>
        <w:rPr>
          <w:noProof/>
          <w:sz w:val="24"/>
        </w:rPr>
      </w:pPr>
      <w:r w:rsidRPr="0059479C">
        <w:rPr>
          <w:noProof/>
          <w:sz w:val="24"/>
          <w:szCs w:val="24"/>
        </w:rPr>
        <w:t xml:space="preserve">12. </w:t>
      </w:r>
      <w:r w:rsidRPr="0059479C">
        <w:rPr>
          <w:noProof/>
          <w:sz w:val="24"/>
          <w:szCs w:val="24"/>
        </w:rPr>
        <w:tab/>
        <w:t xml:space="preserve">Muhadi M. Studi penanganan komplain pasien di instalasi rawat jalan (IRJ) RSUD Dr. Soetomo. J Manaj Kesehat STIKES Yayasan RSDr Soetomo. 2016;2(1):8. </w:t>
      </w:r>
    </w:p>
    <w:p w14:paraId="6AC21239" w14:textId="7BF667BB" w:rsidR="0059479C" w:rsidRPr="00B772F7" w:rsidRDefault="0059479C" w:rsidP="0036283A">
      <w:pPr>
        <w:spacing w:line="360" w:lineRule="auto"/>
        <w:rPr>
          <w:color w:val="000000"/>
          <w:sz w:val="24"/>
          <w:szCs w:val="24"/>
          <w:lang w:val="pt-BR"/>
        </w:rPr>
      </w:pPr>
      <w:r>
        <w:rPr>
          <w:color w:val="000000"/>
          <w:sz w:val="24"/>
          <w:szCs w:val="24"/>
          <w:lang w:val="pt-BR"/>
        </w:rPr>
        <w:fldChar w:fldCharType="end"/>
      </w:r>
      <w:bookmarkStart w:id="0" w:name="_GoBack"/>
      <w:bookmarkEnd w:id="0"/>
    </w:p>
    <w:p w14:paraId="36285D2A" w14:textId="52C1AACB" w:rsidR="00000008" w:rsidRPr="00B772F7" w:rsidRDefault="00000008" w:rsidP="00000008">
      <w:pPr>
        <w:pStyle w:val="MDPI71References"/>
        <w:numPr>
          <w:ilvl w:val="0"/>
          <w:numId w:val="0"/>
        </w:numPr>
        <w:spacing w:line="360" w:lineRule="auto"/>
        <w:ind w:left="360" w:hanging="360"/>
        <w:rPr>
          <w:rFonts w:ascii="Times New Roman" w:hAnsi="Times New Roman"/>
          <w:sz w:val="24"/>
          <w:szCs w:val="24"/>
        </w:rPr>
        <w:sectPr w:rsidR="00000008" w:rsidRPr="00B772F7" w:rsidSect="00C854CD">
          <w:type w:val="continuous"/>
          <w:pgSz w:w="11906" w:h="16838" w:code="9"/>
          <w:pgMar w:top="1418" w:right="1418" w:bottom="1418" w:left="1418" w:header="706" w:footer="706" w:gutter="0"/>
          <w:pgNumType w:start="3"/>
          <w:cols w:num="2" w:space="708"/>
          <w:docGrid w:linePitch="360"/>
        </w:sectPr>
      </w:pPr>
    </w:p>
    <w:p w14:paraId="30EEFB81" w14:textId="1491BDBB" w:rsidR="0036283A" w:rsidRPr="00B772F7" w:rsidRDefault="0036283A" w:rsidP="00000008">
      <w:pPr>
        <w:pStyle w:val="MDPI71References"/>
        <w:numPr>
          <w:ilvl w:val="0"/>
          <w:numId w:val="0"/>
        </w:numPr>
        <w:spacing w:line="360" w:lineRule="auto"/>
        <w:ind w:left="425" w:hanging="425"/>
        <w:rPr>
          <w:rFonts w:ascii="Times New Roman" w:hAnsi="Times New Roman"/>
          <w:sz w:val="24"/>
          <w:szCs w:val="24"/>
        </w:rPr>
      </w:pPr>
    </w:p>
    <w:p w14:paraId="5B3359BB" w14:textId="77777777" w:rsidR="0036283A" w:rsidRPr="00B772F7" w:rsidRDefault="0036283A" w:rsidP="00000008">
      <w:pPr>
        <w:pStyle w:val="MDPI71References"/>
        <w:numPr>
          <w:ilvl w:val="0"/>
          <w:numId w:val="0"/>
        </w:numPr>
        <w:spacing w:line="360" w:lineRule="auto"/>
        <w:ind w:left="425"/>
        <w:rPr>
          <w:rFonts w:ascii="Times New Roman" w:hAnsi="Times New Roman"/>
          <w:sz w:val="24"/>
          <w:szCs w:val="24"/>
        </w:rPr>
      </w:pPr>
    </w:p>
    <w:p w14:paraId="5C063AEA" w14:textId="77777777" w:rsidR="0036283A" w:rsidRPr="00B772F7" w:rsidRDefault="0036283A" w:rsidP="0036283A">
      <w:pPr>
        <w:pStyle w:val="MDPI71References"/>
        <w:numPr>
          <w:ilvl w:val="0"/>
          <w:numId w:val="0"/>
        </w:numPr>
        <w:spacing w:line="360" w:lineRule="auto"/>
        <w:ind w:left="425" w:hanging="425"/>
        <w:rPr>
          <w:rFonts w:ascii="Times New Roman" w:hAnsi="Times New Roman"/>
          <w:sz w:val="24"/>
          <w:szCs w:val="24"/>
        </w:rPr>
      </w:pPr>
    </w:p>
    <w:p w14:paraId="760F16FE" w14:textId="77777777" w:rsidR="00B7208E" w:rsidRPr="00B772F7" w:rsidRDefault="00B7208E" w:rsidP="0036283A">
      <w:pPr>
        <w:spacing w:line="360" w:lineRule="auto"/>
        <w:rPr>
          <w:sz w:val="24"/>
          <w:szCs w:val="24"/>
        </w:rPr>
      </w:pPr>
    </w:p>
    <w:sectPr w:rsidR="00B7208E" w:rsidRPr="00B772F7" w:rsidSect="00000008">
      <w:type w:val="continuous"/>
      <w:pgSz w:w="11906" w:h="16838" w:code="9"/>
      <w:pgMar w:top="1418" w:right="1418" w:bottom="1418" w:left="1418"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35878" w14:textId="77777777" w:rsidR="00D06581" w:rsidRDefault="00D06581" w:rsidP="00BA32CA">
      <w:r>
        <w:separator/>
      </w:r>
    </w:p>
  </w:endnote>
  <w:endnote w:type="continuationSeparator" w:id="0">
    <w:p w14:paraId="63C38217" w14:textId="77777777" w:rsidR="00D06581" w:rsidRDefault="00D06581" w:rsidP="00BA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191757"/>
      <w:docPartObj>
        <w:docPartGallery w:val="Page Numbers (Bottom of Page)"/>
        <w:docPartUnique/>
      </w:docPartObj>
    </w:sdtPr>
    <w:sdtEndPr>
      <w:rPr>
        <w:noProof/>
      </w:rPr>
    </w:sdtEndPr>
    <w:sdtContent>
      <w:p w14:paraId="096A4835" w14:textId="184714D4" w:rsidR="00A5741E" w:rsidRDefault="00A5741E">
        <w:pPr>
          <w:pStyle w:val="Footer"/>
          <w:jc w:val="center"/>
        </w:pPr>
        <w:r>
          <w:fldChar w:fldCharType="begin"/>
        </w:r>
        <w:r>
          <w:instrText xml:space="preserve"> PAGE   \* MERGEFORMAT </w:instrText>
        </w:r>
        <w:r>
          <w:fldChar w:fldCharType="separate"/>
        </w:r>
        <w:r w:rsidR="0059479C">
          <w:rPr>
            <w:noProof/>
          </w:rPr>
          <w:t>4</w:t>
        </w:r>
        <w:r>
          <w:rPr>
            <w:noProof/>
          </w:rPr>
          <w:fldChar w:fldCharType="end"/>
        </w:r>
      </w:p>
    </w:sdtContent>
  </w:sdt>
  <w:p w14:paraId="34FBF6D7" w14:textId="77777777" w:rsidR="00A5741E" w:rsidRDefault="00A574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440831"/>
      <w:docPartObj>
        <w:docPartGallery w:val="Page Numbers (Bottom of Page)"/>
        <w:docPartUnique/>
      </w:docPartObj>
    </w:sdtPr>
    <w:sdtEndPr>
      <w:rPr>
        <w:noProof/>
      </w:rPr>
    </w:sdtEndPr>
    <w:sdtContent>
      <w:p w14:paraId="7D63BA57" w14:textId="27C1C68A" w:rsidR="00506F8C" w:rsidRDefault="00506F8C">
        <w:pPr>
          <w:pStyle w:val="Footer"/>
          <w:jc w:val="center"/>
        </w:pPr>
        <w:r>
          <w:fldChar w:fldCharType="begin"/>
        </w:r>
        <w:r w:rsidRPr="00506F8C">
          <w:instrText xml:space="preserve"> PAGE   \* MERGEFORMAT </w:instrText>
        </w:r>
        <w:r>
          <w:fldChar w:fldCharType="separate"/>
        </w:r>
        <w:r w:rsidR="0059479C">
          <w:rPr>
            <w:noProof/>
          </w:rPr>
          <w:t>5</w:t>
        </w:r>
        <w:r>
          <w:rPr>
            <w:noProof/>
          </w:rPr>
          <w:fldChar w:fldCharType="end"/>
        </w:r>
      </w:p>
    </w:sdtContent>
  </w:sdt>
  <w:p w14:paraId="527754DF" w14:textId="77777777" w:rsidR="00A5741E" w:rsidRDefault="00A57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7A333" w14:textId="77777777" w:rsidR="00D06581" w:rsidRDefault="00D06581" w:rsidP="00BA32CA">
      <w:r>
        <w:separator/>
      </w:r>
    </w:p>
  </w:footnote>
  <w:footnote w:type="continuationSeparator" w:id="0">
    <w:p w14:paraId="4B436787" w14:textId="77777777" w:rsidR="00D06581" w:rsidRDefault="00D06581" w:rsidP="00BA3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56859" w14:textId="292932A0" w:rsidR="00C854CD" w:rsidRDefault="00C854CD">
    <w:pPr>
      <w:pStyle w:val="Header"/>
      <w:jc w:val="center"/>
    </w:pPr>
  </w:p>
  <w:p w14:paraId="1762A9A6" w14:textId="77777777" w:rsidR="00C854CD" w:rsidRDefault="00C854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90E6B"/>
    <w:multiLevelType w:val="hybridMultilevel"/>
    <w:tmpl w:val="635C213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05051C"/>
    <w:multiLevelType w:val="multilevel"/>
    <w:tmpl w:val="77FECD80"/>
    <w:lvl w:ilvl="0">
      <w:start w:val="1"/>
      <w:numFmt w:val="decimal"/>
      <w:pStyle w:val="MDPI37itemize"/>
      <w:lvlText w:val="%1."/>
      <w:lvlJc w:val="left"/>
      <w:pPr>
        <w:ind w:left="1429" w:hanging="360"/>
      </w:pPr>
    </w:lvl>
    <w:lvl w:ilvl="1">
      <w:start w:val="2"/>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b w:val="0"/>
      </w:rPr>
    </w:lvl>
    <w:lvl w:ilvl="3">
      <w:start w:val="1"/>
      <w:numFmt w:val="decimal"/>
      <w:isLgl/>
      <w:lvlText w:val="%1.%2.%3.%4"/>
      <w:lvlJc w:val="left"/>
      <w:pPr>
        <w:ind w:left="1789" w:hanging="720"/>
      </w:pPr>
      <w:rPr>
        <w:rFonts w:hint="default"/>
        <w:b w:val="0"/>
      </w:rPr>
    </w:lvl>
    <w:lvl w:ilvl="4">
      <w:start w:val="1"/>
      <w:numFmt w:val="decimal"/>
      <w:isLgl/>
      <w:lvlText w:val="%1.%2.%3.%4.%5"/>
      <w:lvlJc w:val="left"/>
      <w:pPr>
        <w:ind w:left="1789" w:hanging="720"/>
      </w:pPr>
      <w:rPr>
        <w:rFonts w:hint="default"/>
        <w:b w:val="0"/>
      </w:rPr>
    </w:lvl>
    <w:lvl w:ilvl="5">
      <w:start w:val="1"/>
      <w:numFmt w:val="decimal"/>
      <w:isLgl/>
      <w:lvlText w:val="%1.%2.%3.%4.%5.%6"/>
      <w:lvlJc w:val="left"/>
      <w:pPr>
        <w:ind w:left="2149" w:hanging="1080"/>
      </w:pPr>
      <w:rPr>
        <w:rFonts w:hint="default"/>
        <w:b w:val="0"/>
      </w:rPr>
    </w:lvl>
    <w:lvl w:ilvl="6">
      <w:start w:val="1"/>
      <w:numFmt w:val="decimal"/>
      <w:isLgl/>
      <w:lvlText w:val="%1.%2.%3.%4.%5.%6.%7"/>
      <w:lvlJc w:val="left"/>
      <w:pPr>
        <w:ind w:left="2149" w:hanging="1080"/>
      </w:pPr>
      <w:rPr>
        <w:rFonts w:hint="default"/>
        <w:b w:val="0"/>
      </w:rPr>
    </w:lvl>
    <w:lvl w:ilvl="7">
      <w:start w:val="1"/>
      <w:numFmt w:val="decimal"/>
      <w:isLgl/>
      <w:lvlText w:val="%1.%2.%3.%4.%5.%6.%7.%8"/>
      <w:lvlJc w:val="left"/>
      <w:pPr>
        <w:ind w:left="2509" w:hanging="1440"/>
      </w:pPr>
      <w:rPr>
        <w:rFonts w:hint="default"/>
        <w:b w:val="0"/>
      </w:rPr>
    </w:lvl>
    <w:lvl w:ilvl="8">
      <w:start w:val="1"/>
      <w:numFmt w:val="decimal"/>
      <w:isLgl/>
      <w:lvlText w:val="%1.%2.%3.%4.%5.%6.%7.%8.%9"/>
      <w:lvlJc w:val="left"/>
      <w:pPr>
        <w:ind w:left="2509" w:hanging="1440"/>
      </w:pPr>
      <w:rPr>
        <w:rFonts w:hint="default"/>
        <w:b w:val="0"/>
      </w:rPr>
    </w:lvl>
  </w:abstractNum>
  <w:abstractNum w:abstractNumId="3">
    <w:nsid w:val="72E1653E"/>
    <w:multiLevelType w:val="hybridMultilevel"/>
    <w:tmpl w:val="D4F41DEA"/>
    <w:lvl w:ilvl="0" w:tplc="0409000F">
      <w:start w:val="1"/>
      <w:numFmt w:val="decimal"/>
      <w:lvlText w:val="%1."/>
      <w:lvlJc w:val="left"/>
      <w:pPr>
        <w:ind w:left="1322" w:hanging="360"/>
      </w:pPr>
      <w:rPr>
        <w:rFonts w:hint="default"/>
        <w:b w:val="0"/>
        <w:color w:val="auto"/>
      </w:rPr>
    </w:lvl>
    <w:lvl w:ilvl="1" w:tplc="04210019" w:tentative="1">
      <w:start w:val="1"/>
      <w:numFmt w:val="lowerLetter"/>
      <w:lvlText w:val="%2."/>
      <w:lvlJc w:val="left"/>
      <w:pPr>
        <w:ind w:left="2042" w:hanging="360"/>
      </w:pPr>
    </w:lvl>
    <w:lvl w:ilvl="2" w:tplc="0421001B" w:tentative="1">
      <w:start w:val="1"/>
      <w:numFmt w:val="lowerRoman"/>
      <w:lvlText w:val="%3."/>
      <w:lvlJc w:val="right"/>
      <w:pPr>
        <w:ind w:left="2762" w:hanging="180"/>
      </w:pPr>
    </w:lvl>
    <w:lvl w:ilvl="3" w:tplc="0421000F" w:tentative="1">
      <w:start w:val="1"/>
      <w:numFmt w:val="decimal"/>
      <w:lvlText w:val="%4."/>
      <w:lvlJc w:val="left"/>
      <w:pPr>
        <w:ind w:left="3482" w:hanging="360"/>
      </w:pPr>
    </w:lvl>
    <w:lvl w:ilvl="4" w:tplc="04210019" w:tentative="1">
      <w:start w:val="1"/>
      <w:numFmt w:val="lowerLetter"/>
      <w:lvlText w:val="%5."/>
      <w:lvlJc w:val="left"/>
      <w:pPr>
        <w:ind w:left="4202" w:hanging="360"/>
      </w:pPr>
    </w:lvl>
    <w:lvl w:ilvl="5" w:tplc="0421001B" w:tentative="1">
      <w:start w:val="1"/>
      <w:numFmt w:val="lowerRoman"/>
      <w:lvlText w:val="%6."/>
      <w:lvlJc w:val="right"/>
      <w:pPr>
        <w:ind w:left="4922" w:hanging="180"/>
      </w:pPr>
    </w:lvl>
    <w:lvl w:ilvl="6" w:tplc="0421000F" w:tentative="1">
      <w:start w:val="1"/>
      <w:numFmt w:val="decimal"/>
      <w:lvlText w:val="%7."/>
      <w:lvlJc w:val="left"/>
      <w:pPr>
        <w:ind w:left="5642" w:hanging="360"/>
      </w:pPr>
    </w:lvl>
    <w:lvl w:ilvl="7" w:tplc="04210019" w:tentative="1">
      <w:start w:val="1"/>
      <w:numFmt w:val="lowerLetter"/>
      <w:lvlText w:val="%8."/>
      <w:lvlJc w:val="left"/>
      <w:pPr>
        <w:ind w:left="6362" w:hanging="360"/>
      </w:pPr>
    </w:lvl>
    <w:lvl w:ilvl="8" w:tplc="0421001B" w:tentative="1">
      <w:start w:val="1"/>
      <w:numFmt w:val="lowerRoman"/>
      <w:lvlText w:val="%9."/>
      <w:lvlJc w:val="right"/>
      <w:pPr>
        <w:ind w:left="7082" w:hanging="180"/>
      </w:pPr>
    </w:lvl>
  </w:abstractNum>
  <w:abstractNum w:abstractNumId="4">
    <w:nsid w:val="775E1856"/>
    <w:multiLevelType w:val="hybridMultilevel"/>
    <w:tmpl w:val="8B72F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9F382E"/>
    <w:multiLevelType w:val="hybridMultilevel"/>
    <w:tmpl w:val="ED74FD7C"/>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2NjQ3tDQ0MTE2MzBQ0lEKTi0uzszPAykwrAUAZv2XIywAAAA="/>
  </w:docVars>
  <w:rsids>
    <w:rsidRoot w:val="00BE07E3"/>
    <w:rsid w:val="00000008"/>
    <w:rsid w:val="000012DA"/>
    <w:rsid w:val="00020506"/>
    <w:rsid w:val="00027AA6"/>
    <w:rsid w:val="000319E5"/>
    <w:rsid w:val="00036491"/>
    <w:rsid w:val="00042996"/>
    <w:rsid w:val="00042E5B"/>
    <w:rsid w:val="000615F0"/>
    <w:rsid w:val="000A56A4"/>
    <w:rsid w:val="000D6F1C"/>
    <w:rsid w:val="000E1899"/>
    <w:rsid w:val="000E4DAE"/>
    <w:rsid w:val="001107E8"/>
    <w:rsid w:val="0011199A"/>
    <w:rsid w:val="001161A7"/>
    <w:rsid w:val="00121AB5"/>
    <w:rsid w:val="0013449C"/>
    <w:rsid w:val="00137790"/>
    <w:rsid w:val="00140909"/>
    <w:rsid w:val="00145B5B"/>
    <w:rsid w:val="001566E5"/>
    <w:rsid w:val="00176FF7"/>
    <w:rsid w:val="001834D7"/>
    <w:rsid w:val="00184507"/>
    <w:rsid w:val="0019515F"/>
    <w:rsid w:val="001B0056"/>
    <w:rsid w:val="001B38A6"/>
    <w:rsid w:val="001C0396"/>
    <w:rsid w:val="001C0617"/>
    <w:rsid w:val="001D0217"/>
    <w:rsid w:val="001D4D0D"/>
    <w:rsid w:val="001F2778"/>
    <w:rsid w:val="00202880"/>
    <w:rsid w:val="00211944"/>
    <w:rsid w:val="00224CC5"/>
    <w:rsid w:val="002253DD"/>
    <w:rsid w:val="0023196A"/>
    <w:rsid w:val="002463CA"/>
    <w:rsid w:val="002472B9"/>
    <w:rsid w:val="00251E09"/>
    <w:rsid w:val="00257F39"/>
    <w:rsid w:val="0026235B"/>
    <w:rsid w:val="00281B3D"/>
    <w:rsid w:val="002A52DC"/>
    <w:rsid w:val="002B58E6"/>
    <w:rsid w:val="002B774B"/>
    <w:rsid w:val="002D2395"/>
    <w:rsid w:val="002D3ABF"/>
    <w:rsid w:val="002E2266"/>
    <w:rsid w:val="002F282F"/>
    <w:rsid w:val="002F4F73"/>
    <w:rsid w:val="002F58BA"/>
    <w:rsid w:val="003023F5"/>
    <w:rsid w:val="00304F82"/>
    <w:rsid w:val="00305B29"/>
    <w:rsid w:val="003111C8"/>
    <w:rsid w:val="003113E2"/>
    <w:rsid w:val="003403EF"/>
    <w:rsid w:val="00342D5C"/>
    <w:rsid w:val="00347212"/>
    <w:rsid w:val="00347E64"/>
    <w:rsid w:val="00354484"/>
    <w:rsid w:val="0035787E"/>
    <w:rsid w:val="00357B48"/>
    <w:rsid w:val="0036283A"/>
    <w:rsid w:val="003629A6"/>
    <w:rsid w:val="00364DA2"/>
    <w:rsid w:val="0036684F"/>
    <w:rsid w:val="003732E5"/>
    <w:rsid w:val="0038122B"/>
    <w:rsid w:val="00385D37"/>
    <w:rsid w:val="003A756D"/>
    <w:rsid w:val="003C1B7E"/>
    <w:rsid w:val="003C796B"/>
    <w:rsid w:val="003D144E"/>
    <w:rsid w:val="003D1C25"/>
    <w:rsid w:val="00432337"/>
    <w:rsid w:val="00436AB0"/>
    <w:rsid w:val="00446F31"/>
    <w:rsid w:val="0045793B"/>
    <w:rsid w:val="00464677"/>
    <w:rsid w:val="0047140D"/>
    <w:rsid w:val="00471FD0"/>
    <w:rsid w:val="00474A0C"/>
    <w:rsid w:val="004823B4"/>
    <w:rsid w:val="004824D4"/>
    <w:rsid w:val="004A1216"/>
    <w:rsid w:val="004A491B"/>
    <w:rsid w:val="004B25BF"/>
    <w:rsid w:val="004C04A5"/>
    <w:rsid w:val="004D148C"/>
    <w:rsid w:val="004D3CDF"/>
    <w:rsid w:val="004F05AF"/>
    <w:rsid w:val="00502626"/>
    <w:rsid w:val="00506F8C"/>
    <w:rsid w:val="0050709A"/>
    <w:rsid w:val="0051027E"/>
    <w:rsid w:val="005115A0"/>
    <w:rsid w:val="00511D8F"/>
    <w:rsid w:val="00513207"/>
    <w:rsid w:val="00526A0F"/>
    <w:rsid w:val="00532224"/>
    <w:rsid w:val="0053663D"/>
    <w:rsid w:val="00541C34"/>
    <w:rsid w:val="00560A55"/>
    <w:rsid w:val="00561DCA"/>
    <w:rsid w:val="00562E61"/>
    <w:rsid w:val="0056678D"/>
    <w:rsid w:val="0058056C"/>
    <w:rsid w:val="00581875"/>
    <w:rsid w:val="00584BA0"/>
    <w:rsid w:val="005854BB"/>
    <w:rsid w:val="0058554F"/>
    <w:rsid w:val="0059479C"/>
    <w:rsid w:val="00595A78"/>
    <w:rsid w:val="00597059"/>
    <w:rsid w:val="005A5BBD"/>
    <w:rsid w:val="005B3F37"/>
    <w:rsid w:val="005D1E99"/>
    <w:rsid w:val="005D46C2"/>
    <w:rsid w:val="005D4EBD"/>
    <w:rsid w:val="005D57B8"/>
    <w:rsid w:val="005E7C41"/>
    <w:rsid w:val="005F4654"/>
    <w:rsid w:val="005F6DCB"/>
    <w:rsid w:val="00606AD3"/>
    <w:rsid w:val="00616065"/>
    <w:rsid w:val="00632C91"/>
    <w:rsid w:val="006461D6"/>
    <w:rsid w:val="006513FF"/>
    <w:rsid w:val="00652DE9"/>
    <w:rsid w:val="00660FE3"/>
    <w:rsid w:val="0066611D"/>
    <w:rsid w:val="00686353"/>
    <w:rsid w:val="006924BB"/>
    <w:rsid w:val="00694D3D"/>
    <w:rsid w:val="006A5DAA"/>
    <w:rsid w:val="006A7848"/>
    <w:rsid w:val="006B5358"/>
    <w:rsid w:val="006C6FBB"/>
    <w:rsid w:val="006C7C74"/>
    <w:rsid w:val="006D1196"/>
    <w:rsid w:val="006E01E4"/>
    <w:rsid w:val="006E090C"/>
    <w:rsid w:val="006F064B"/>
    <w:rsid w:val="006F53D9"/>
    <w:rsid w:val="007037D6"/>
    <w:rsid w:val="007272EF"/>
    <w:rsid w:val="00731B5F"/>
    <w:rsid w:val="00737866"/>
    <w:rsid w:val="00746D08"/>
    <w:rsid w:val="00752151"/>
    <w:rsid w:val="00761AF0"/>
    <w:rsid w:val="00765546"/>
    <w:rsid w:val="00790C72"/>
    <w:rsid w:val="007A2E3E"/>
    <w:rsid w:val="007A2F2A"/>
    <w:rsid w:val="007A3999"/>
    <w:rsid w:val="007B63A2"/>
    <w:rsid w:val="007D63FA"/>
    <w:rsid w:val="007F5EA3"/>
    <w:rsid w:val="00800478"/>
    <w:rsid w:val="00802C23"/>
    <w:rsid w:val="008054A3"/>
    <w:rsid w:val="00821ACD"/>
    <w:rsid w:val="008257EB"/>
    <w:rsid w:val="0082580A"/>
    <w:rsid w:val="0082622A"/>
    <w:rsid w:val="00846CBB"/>
    <w:rsid w:val="008507EA"/>
    <w:rsid w:val="00855C1B"/>
    <w:rsid w:val="008609F7"/>
    <w:rsid w:val="00863562"/>
    <w:rsid w:val="00873096"/>
    <w:rsid w:val="00884EC4"/>
    <w:rsid w:val="00892BAE"/>
    <w:rsid w:val="008A5D8E"/>
    <w:rsid w:val="008B0C0B"/>
    <w:rsid w:val="008C59B4"/>
    <w:rsid w:val="008F40ED"/>
    <w:rsid w:val="00901116"/>
    <w:rsid w:val="009122B8"/>
    <w:rsid w:val="00914243"/>
    <w:rsid w:val="0092591A"/>
    <w:rsid w:val="00936751"/>
    <w:rsid w:val="009717A0"/>
    <w:rsid w:val="009726CF"/>
    <w:rsid w:val="00990836"/>
    <w:rsid w:val="00993660"/>
    <w:rsid w:val="009A7FC2"/>
    <w:rsid w:val="009E30C1"/>
    <w:rsid w:val="009E35D8"/>
    <w:rsid w:val="00A017A9"/>
    <w:rsid w:val="00A07E18"/>
    <w:rsid w:val="00A111B4"/>
    <w:rsid w:val="00A147F6"/>
    <w:rsid w:val="00A25401"/>
    <w:rsid w:val="00A35AC8"/>
    <w:rsid w:val="00A53879"/>
    <w:rsid w:val="00A5741E"/>
    <w:rsid w:val="00A61BA1"/>
    <w:rsid w:val="00A65F4D"/>
    <w:rsid w:val="00A76684"/>
    <w:rsid w:val="00A80204"/>
    <w:rsid w:val="00AA7BEB"/>
    <w:rsid w:val="00AB14E9"/>
    <w:rsid w:val="00AC17E9"/>
    <w:rsid w:val="00AD6DEE"/>
    <w:rsid w:val="00AE4063"/>
    <w:rsid w:val="00AE61C9"/>
    <w:rsid w:val="00AE651A"/>
    <w:rsid w:val="00B01AF3"/>
    <w:rsid w:val="00B03C80"/>
    <w:rsid w:val="00B1539A"/>
    <w:rsid w:val="00B21900"/>
    <w:rsid w:val="00B27939"/>
    <w:rsid w:val="00B3496A"/>
    <w:rsid w:val="00B3529E"/>
    <w:rsid w:val="00B3638C"/>
    <w:rsid w:val="00B40A1F"/>
    <w:rsid w:val="00B55270"/>
    <w:rsid w:val="00B62D79"/>
    <w:rsid w:val="00B661F9"/>
    <w:rsid w:val="00B71C34"/>
    <w:rsid w:val="00B7208E"/>
    <w:rsid w:val="00B73275"/>
    <w:rsid w:val="00B75024"/>
    <w:rsid w:val="00B772F7"/>
    <w:rsid w:val="00B81FD0"/>
    <w:rsid w:val="00B86F9B"/>
    <w:rsid w:val="00BA32CA"/>
    <w:rsid w:val="00BA6CC4"/>
    <w:rsid w:val="00BD429B"/>
    <w:rsid w:val="00BD4A70"/>
    <w:rsid w:val="00BD4FD7"/>
    <w:rsid w:val="00BE0544"/>
    <w:rsid w:val="00BE07E3"/>
    <w:rsid w:val="00BF0F89"/>
    <w:rsid w:val="00BF1BDD"/>
    <w:rsid w:val="00BF2469"/>
    <w:rsid w:val="00BF5087"/>
    <w:rsid w:val="00C03A8F"/>
    <w:rsid w:val="00C045B2"/>
    <w:rsid w:val="00C17F3C"/>
    <w:rsid w:val="00C17F40"/>
    <w:rsid w:val="00C36913"/>
    <w:rsid w:val="00C415C8"/>
    <w:rsid w:val="00C42347"/>
    <w:rsid w:val="00C47E99"/>
    <w:rsid w:val="00C854CD"/>
    <w:rsid w:val="00C86FD6"/>
    <w:rsid w:val="00C96FFF"/>
    <w:rsid w:val="00CA1996"/>
    <w:rsid w:val="00CA5065"/>
    <w:rsid w:val="00CA603A"/>
    <w:rsid w:val="00CB2BFA"/>
    <w:rsid w:val="00CD68A1"/>
    <w:rsid w:val="00CE0A28"/>
    <w:rsid w:val="00CE2904"/>
    <w:rsid w:val="00CF4FD4"/>
    <w:rsid w:val="00CF7798"/>
    <w:rsid w:val="00D02F98"/>
    <w:rsid w:val="00D06581"/>
    <w:rsid w:val="00D10D63"/>
    <w:rsid w:val="00D34047"/>
    <w:rsid w:val="00D50BFC"/>
    <w:rsid w:val="00D527B4"/>
    <w:rsid w:val="00D8021F"/>
    <w:rsid w:val="00DA5A24"/>
    <w:rsid w:val="00DA7D2B"/>
    <w:rsid w:val="00DB0968"/>
    <w:rsid w:val="00DB0A1F"/>
    <w:rsid w:val="00DD573D"/>
    <w:rsid w:val="00DE6FB8"/>
    <w:rsid w:val="00DF1A08"/>
    <w:rsid w:val="00DF74DF"/>
    <w:rsid w:val="00E0791B"/>
    <w:rsid w:val="00E142EF"/>
    <w:rsid w:val="00E14C8A"/>
    <w:rsid w:val="00E23A0E"/>
    <w:rsid w:val="00E257FA"/>
    <w:rsid w:val="00E3143C"/>
    <w:rsid w:val="00E43B7F"/>
    <w:rsid w:val="00E504C0"/>
    <w:rsid w:val="00E53274"/>
    <w:rsid w:val="00E557AA"/>
    <w:rsid w:val="00E72A01"/>
    <w:rsid w:val="00E86C2F"/>
    <w:rsid w:val="00E87588"/>
    <w:rsid w:val="00E87786"/>
    <w:rsid w:val="00EA6463"/>
    <w:rsid w:val="00EB0CCF"/>
    <w:rsid w:val="00EC0BEB"/>
    <w:rsid w:val="00EC100B"/>
    <w:rsid w:val="00ED0E79"/>
    <w:rsid w:val="00ED3A9F"/>
    <w:rsid w:val="00ED4495"/>
    <w:rsid w:val="00ED7B15"/>
    <w:rsid w:val="00EE6154"/>
    <w:rsid w:val="00EF3FFA"/>
    <w:rsid w:val="00F04D19"/>
    <w:rsid w:val="00F04E00"/>
    <w:rsid w:val="00F0700C"/>
    <w:rsid w:val="00F14BFC"/>
    <w:rsid w:val="00F53F50"/>
    <w:rsid w:val="00F62C9C"/>
    <w:rsid w:val="00F630CB"/>
    <w:rsid w:val="00F86081"/>
    <w:rsid w:val="00F87EBF"/>
    <w:rsid w:val="00FA7021"/>
    <w:rsid w:val="00FA70EF"/>
    <w:rsid w:val="00FC1B41"/>
    <w:rsid w:val="00FC319D"/>
    <w:rsid w:val="00FD5635"/>
    <w:rsid w:val="00FD5710"/>
    <w:rsid w:val="00FE5BA8"/>
    <w:rsid w:val="00FE5CBF"/>
    <w:rsid w:val="00FF1B57"/>
    <w:rsid w:val="00FF2654"/>
    <w:rsid w:val="00FF3B81"/>
    <w:rsid w:val="00FF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7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3A"/>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D4EBD"/>
    <w:rPr>
      <w:color w:val="0000FF"/>
      <w:u w:val="single"/>
    </w:rPr>
  </w:style>
  <w:style w:type="character" w:customStyle="1" w:styleId="highlight">
    <w:name w:val="highlight"/>
    <w:basedOn w:val="DefaultParagraphFont"/>
    <w:rsid w:val="00511D8F"/>
  </w:style>
  <w:style w:type="table" w:styleId="TableGrid">
    <w:name w:val="Table Grid"/>
    <w:basedOn w:val="TableNormal"/>
    <w:uiPriority w:val="59"/>
    <w:rsid w:val="008B0C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DefaultParagraphFont"/>
    <w:rsid w:val="008B0C0B"/>
  </w:style>
  <w:style w:type="paragraph" w:styleId="ListParagraph">
    <w:name w:val="List Paragraph"/>
    <w:basedOn w:val="Normal"/>
    <w:link w:val="ListParagraphChar"/>
    <w:uiPriority w:val="34"/>
    <w:qFormat/>
    <w:rsid w:val="00C415C8"/>
    <w:pPr>
      <w:ind w:left="720"/>
      <w:contextualSpacing/>
    </w:pPr>
    <w:rPr>
      <w:rFonts w:ascii="Calibri" w:eastAsia="Calibri" w:hAnsi="Calibri"/>
    </w:rPr>
  </w:style>
  <w:style w:type="character" w:customStyle="1" w:styleId="ListParagraphChar">
    <w:name w:val="List Paragraph Char"/>
    <w:link w:val="ListParagraph"/>
    <w:uiPriority w:val="34"/>
    <w:locked/>
    <w:rsid w:val="00C415C8"/>
    <w:rPr>
      <w:rFonts w:ascii="Calibri" w:eastAsia="Calibri" w:hAnsi="Calibri" w:cs="Times New Roman"/>
    </w:rPr>
  </w:style>
  <w:style w:type="paragraph" w:styleId="Header">
    <w:name w:val="header"/>
    <w:basedOn w:val="Normal"/>
    <w:link w:val="HeaderChar"/>
    <w:uiPriority w:val="99"/>
    <w:unhideWhenUsed/>
    <w:rsid w:val="00BA32CA"/>
    <w:pPr>
      <w:tabs>
        <w:tab w:val="center" w:pos="4513"/>
        <w:tab w:val="right" w:pos="9026"/>
      </w:tabs>
    </w:pPr>
  </w:style>
  <w:style w:type="character" w:customStyle="1" w:styleId="HeaderChar">
    <w:name w:val="Header Char"/>
    <w:basedOn w:val="DefaultParagraphFont"/>
    <w:link w:val="Header"/>
    <w:uiPriority w:val="99"/>
    <w:rsid w:val="00BA32CA"/>
  </w:style>
  <w:style w:type="paragraph" w:styleId="Footer">
    <w:name w:val="footer"/>
    <w:basedOn w:val="Normal"/>
    <w:link w:val="FooterChar"/>
    <w:uiPriority w:val="99"/>
    <w:unhideWhenUsed/>
    <w:rsid w:val="00BA32CA"/>
    <w:pPr>
      <w:tabs>
        <w:tab w:val="center" w:pos="4513"/>
        <w:tab w:val="right" w:pos="9026"/>
      </w:tabs>
    </w:pPr>
  </w:style>
  <w:style w:type="character" w:customStyle="1" w:styleId="FooterChar">
    <w:name w:val="Footer Char"/>
    <w:basedOn w:val="DefaultParagraphFont"/>
    <w:link w:val="Footer"/>
    <w:uiPriority w:val="99"/>
    <w:rsid w:val="00BA32CA"/>
  </w:style>
  <w:style w:type="paragraph" w:styleId="Bibliography">
    <w:name w:val="Bibliography"/>
    <w:basedOn w:val="Normal"/>
    <w:next w:val="Normal"/>
    <w:uiPriority w:val="37"/>
    <w:unhideWhenUsed/>
    <w:rsid w:val="00184507"/>
  </w:style>
  <w:style w:type="character" w:customStyle="1" w:styleId="hps">
    <w:name w:val="hps"/>
    <w:basedOn w:val="DefaultParagraphFont"/>
    <w:rsid w:val="00595A78"/>
  </w:style>
  <w:style w:type="paragraph" w:styleId="NoSpacing">
    <w:name w:val="No Spacing"/>
    <w:uiPriority w:val="1"/>
    <w:qFormat/>
    <w:rsid w:val="00863562"/>
    <w:pPr>
      <w:ind w:left="425"/>
    </w:pPr>
    <w:rPr>
      <w:rFonts w:ascii="Arial" w:hAnsi="Arial" w:cs="Arial"/>
      <w:sz w:val="22"/>
      <w:szCs w:val="22"/>
      <w:lang w:val="id-ID"/>
    </w:rPr>
  </w:style>
  <w:style w:type="paragraph" w:styleId="Title">
    <w:name w:val="Title"/>
    <w:basedOn w:val="Normal"/>
    <w:link w:val="TitleChar"/>
    <w:qFormat/>
    <w:rsid w:val="0036283A"/>
    <w:pPr>
      <w:jc w:val="center"/>
    </w:pPr>
    <w:rPr>
      <w:b/>
      <w:bCs/>
      <w:sz w:val="28"/>
      <w:szCs w:val="24"/>
      <w:lang w:val="id-ID"/>
    </w:rPr>
  </w:style>
  <w:style w:type="character" w:customStyle="1" w:styleId="TitleChar">
    <w:name w:val="Title Char"/>
    <w:basedOn w:val="DefaultParagraphFont"/>
    <w:link w:val="Title"/>
    <w:rsid w:val="0036283A"/>
    <w:rPr>
      <w:rFonts w:ascii="Times New Roman" w:eastAsia="Times New Roman" w:hAnsi="Times New Roman"/>
      <w:b/>
      <w:bCs/>
      <w:sz w:val="28"/>
      <w:szCs w:val="24"/>
      <w:lang w:val="id-ID"/>
    </w:rPr>
  </w:style>
  <w:style w:type="character" w:customStyle="1" w:styleId="apple-style-span">
    <w:name w:val="apple-style-span"/>
    <w:rsid w:val="0036283A"/>
  </w:style>
  <w:style w:type="paragraph" w:customStyle="1" w:styleId="MDPI17abstract">
    <w:name w:val="MDPI_1.7_abstract"/>
    <w:basedOn w:val="Normal"/>
    <w:next w:val="MDPI18keywords"/>
    <w:qFormat/>
    <w:rsid w:val="0036283A"/>
    <w:pPr>
      <w:adjustRightInd w:val="0"/>
      <w:snapToGrid w:val="0"/>
      <w:spacing w:before="240" w:line="260" w:lineRule="atLeast"/>
      <w:ind w:left="113"/>
      <w:jc w:val="both"/>
    </w:pPr>
    <w:rPr>
      <w:rFonts w:ascii="Palatino Linotype" w:hAnsi="Palatino Linotype"/>
      <w:color w:val="000000"/>
      <w:szCs w:val="22"/>
      <w:lang w:eastAsia="de-DE" w:bidi="en-US"/>
    </w:rPr>
  </w:style>
  <w:style w:type="paragraph" w:customStyle="1" w:styleId="MDPI18keywords">
    <w:name w:val="MDPI_1.8_keywords"/>
    <w:basedOn w:val="Normal"/>
    <w:next w:val="Normal"/>
    <w:qFormat/>
    <w:rsid w:val="0036283A"/>
    <w:pPr>
      <w:adjustRightInd w:val="0"/>
      <w:snapToGrid w:val="0"/>
      <w:spacing w:before="240" w:line="260" w:lineRule="atLeast"/>
      <w:ind w:left="113"/>
      <w:jc w:val="both"/>
    </w:pPr>
    <w:rPr>
      <w:rFonts w:ascii="Palatino Linotype" w:hAnsi="Palatino Linotype"/>
      <w:snapToGrid w:val="0"/>
      <w:color w:val="000000"/>
      <w:szCs w:val="22"/>
      <w:lang w:eastAsia="de-DE" w:bidi="en-US"/>
    </w:rPr>
  </w:style>
  <w:style w:type="paragraph" w:customStyle="1" w:styleId="MDPI31text">
    <w:name w:val="MDPI_3.1_text"/>
    <w:qFormat/>
    <w:rsid w:val="0036283A"/>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1heading1">
    <w:name w:val="MDPI_2.1_heading1"/>
    <w:basedOn w:val="Normal"/>
    <w:qFormat/>
    <w:rsid w:val="0036283A"/>
    <w:pPr>
      <w:adjustRightInd w:val="0"/>
      <w:snapToGrid w:val="0"/>
      <w:spacing w:before="240" w:after="120" w:line="260" w:lineRule="atLeast"/>
      <w:outlineLvl w:val="0"/>
    </w:pPr>
    <w:rPr>
      <w:rFonts w:ascii="Palatino Linotype" w:hAnsi="Palatino Linotype"/>
      <w:b/>
      <w:snapToGrid w:val="0"/>
      <w:color w:val="000000"/>
      <w:szCs w:val="22"/>
      <w:lang w:eastAsia="de-DE" w:bidi="en-US"/>
    </w:rPr>
  </w:style>
  <w:style w:type="table" w:customStyle="1" w:styleId="Mdeck5tablebodythreelines">
    <w:name w:val="M_deck_5_table_body_three_lines"/>
    <w:basedOn w:val="TableNormal"/>
    <w:uiPriority w:val="99"/>
    <w:rsid w:val="0036283A"/>
    <w:pPr>
      <w:adjustRightInd w:val="0"/>
      <w:snapToGrid w:val="0"/>
      <w:spacing w:line="300" w:lineRule="exact"/>
      <w:jc w:val="center"/>
    </w:pPr>
    <w:rPr>
      <w:rFonts w:ascii="Times New Roman" w:eastAsia="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3textspaceafter">
    <w:name w:val="MDPI_3.3_text_space_after"/>
    <w:basedOn w:val="MDPI31text"/>
    <w:qFormat/>
    <w:rsid w:val="0036283A"/>
    <w:pPr>
      <w:spacing w:after="240"/>
    </w:pPr>
  </w:style>
  <w:style w:type="paragraph" w:customStyle="1" w:styleId="MDPI36textafterlist">
    <w:name w:val="MDPI_3.6_text_after_list"/>
    <w:basedOn w:val="MDPI31text"/>
    <w:qFormat/>
    <w:rsid w:val="0036283A"/>
    <w:pPr>
      <w:spacing w:before="120"/>
    </w:pPr>
  </w:style>
  <w:style w:type="paragraph" w:customStyle="1" w:styleId="MDPI37itemize">
    <w:name w:val="MDPI_3.7_itemize"/>
    <w:basedOn w:val="MDPI31text"/>
    <w:qFormat/>
    <w:rsid w:val="0036283A"/>
    <w:pPr>
      <w:numPr>
        <w:numId w:val="4"/>
      </w:numPr>
      <w:ind w:left="425" w:hanging="425"/>
    </w:pPr>
  </w:style>
  <w:style w:type="paragraph" w:customStyle="1" w:styleId="MDPI41tablecaption">
    <w:name w:val="MDPI_4.1_table_caption"/>
    <w:basedOn w:val="Normal"/>
    <w:qFormat/>
    <w:rsid w:val="0036283A"/>
    <w:pPr>
      <w:adjustRightInd w:val="0"/>
      <w:snapToGrid w:val="0"/>
      <w:spacing w:before="240" w:after="120" w:line="260" w:lineRule="atLeast"/>
      <w:ind w:left="425" w:right="425"/>
      <w:jc w:val="both"/>
    </w:pPr>
    <w:rPr>
      <w:rFonts w:ascii="Palatino Linotype" w:hAnsi="Palatino Linotype"/>
      <w:color w:val="000000"/>
      <w:sz w:val="18"/>
      <w:szCs w:val="22"/>
      <w:lang w:eastAsia="de-DE" w:bidi="en-US"/>
    </w:rPr>
  </w:style>
  <w:style w:type="paragraph" w:customStyle="1" w:styleId="MDPI42tablebody">
    <w:name w:val="MDPI_4.2_table_body"/>
    <w:qFormat/>
    <w:rsid w:val="0036283A"/>
    <w:pPr>
      <w:adjustRightInd w:val="0"/>
      <w:snapToGrid w:val="0"/>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36283A"/>
    <w:pPr>
      <w:spacing w:before="0"/>
      <w:ind w:left="0" w:right="0"/>
    </w:pPr>
  </w:style>
  <w:style w:type="paragraph" w:customStyle="1" w:styleId="MDPI51figurecaption">
    <w:name w:val="MDPI_5.1_figure_caption"/>
    <w:basedOn w:val="Normal"/>
    <w:qFormat/>
    <w:rsid w:val="0036283A"/>
    <w:pPr>
      <w:adjustRightInd w:val="0"/>
      <w:snapToGrid w:val="0"/>
      <w:spacing w:before="120" w:after="240" w:line="260" w:lineRule="atLeast"/>
      <w:ind w:left="425" w:right="425"/>
      <w:jc w:val="both"/>
    </w:pPr>
    <w:rPr>
      <w:rFonts w:ascii="Palatino Linotype" w:hAnsi="Palatino Linotype"/>
      <w:color w:val="000000"/>
      <w:sz w:val="18"/>
      <w:lang w:eastAsia="de-DE" w:bidi="en-US"/>
    </w:rPr>
  </w:style>
  <w:style w:type="paragraph" w:customStyle="1" w:styleId="MDPI52figure">
    <w:name w:val="MDPI_5.2_figure"/>
    <w:qFormat/>
    <w:rsid w:val="0036283A"/>
    <w:pPr>
      <w:jc w:val="center"/>
    </w:pPr>
    <w:rPr>
      <w:rFonts w:ascii="Palatino Linotype" w:eastAsia="Times New Roman" w:hAnsi="Palatino Linotype"/>
      <w:snapToGrid w:val="0"/>
      <w:color w:val="000000"/>
      <w:sz w:val="24"/>
      <w:lang w:eastAsia="de-DE" w:bidi="en-US"/>
    </w:rPr>
  </w:style>
  <w:style w:type="paragraph" w:customStyle="1" w:styleId="MDPI23heading3">
    <w:name w:val="MDPI_2.3_heading3"/>
    <w:basedOn w:val="MDPI31text"/>
    <w:qFormat/>
    <w:rsid w:val="0036283A"/>
    <w:pPr>
      <w:spacing w:before="240" w:after="120"/>
      <w:ind w:firstLine="0"/>
      <w:jc w:val="left"/>
      <w:outlineLvl w:val="2"/>
    </w:pPr>
  </w:style>
  <w:style w:type="paragraph" w:customStyle="1" w:styleId="MDPI22heading2">
    <w:name w:val="MDPI_2.2_heading2"/>
    <w:basedOn w:val="Normal"/>
    <w:qFormat/>
    <w:rsid w:val="0036283A"/>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Cs w:val="22"/>
      <w:lang w:eastAsia="de-DE" w:bidi="en-US"/>
    </w:rPr>
  </w:style>
  <w:style w:type="paragraph" w:customStyle="1" w:styleId="MDPI62Acknowledgments">
    <w:name w:val="MDPI_6.2_Acknowledgments"/>
    <w:qFormat/>
    <w:rsid w:val="0036283A"/>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64CoI">
    <w:name w:val="MDPI_6.4_CoI"/>
    <w:basedOn w:val="MDPI62Acknowledgments"/>
    <w:qFormat/>
    <w:rsid w:val="0036283A"/>
  </w:style>
  <w:style w:type="paragraph" w:customStyle="1" w:styleId="MDPI71References">
    <w:name w:val="MDPI_7.1_References"/>
    <w:basedOn w:val="MDPI62Acknowledgments"/>
    <w:qFormat/>
    <w:rsid w:val="0036283A"/>
    <w:pPr>
      <w:numPr>
        <w:numId w:val="5"/>
      </w:numPr>
      <w:spacing w:before="0" w:line="260" w:lineRule="atLeast"/>
      <w:ind w:left="425" w:hanging="42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3A"/>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D4EBD"/>
    <w:rPr>
      <w:color w:val="0000FF"/>
      <w:u w:val="single"/>
    </w:rPr>
  </w:style>
  <w:style w:type="character" w:customStyle="1" w:styleId="highlight">
    <w:name w:val="highlight"/>
    <w:basedOn w:val="DefaultParagraphFont"/>
    <w:rsid w:val="00511D8F"/>
  </w:style>
  <w:style w:type="table" w:styleId="TableGrid">
    <w:name w:val="Table Grid"/>
    <w:basedOn w:val="TableNormal"/>
    <w:uiPriority w:val="59"/>
    <w:rsid w:val="008B0C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DefaultParagraphFont"/>
    <w:rsid w:val="008B0C0B"/>
  </w:style>
  <w:style w:type="paragraph" w:styleId="ListParagraph">
    <w:name w:val="List Paragraph"/>
    <w:basedOn w:val="Normal"/>
    <w:link w:val="ListParagraphChar"/>
    <w:uiPriority w:val="34"/>
    <w:qFormat/>
    <w:rsid w:val="00C415C8"/>
    <w:pPr>
      <w:ind w:left="720"/>
      <w:contextualSpacing/>
    </w:pPr>
    <w:rPr>
      <w:rFonts w:ascii="Calibri" w:eastAsia="Calibri" w:hAnsi="Calibri"/>
    </w:rPr>
  </w:style>
  <w:style w:type="character" w:customStyle="1" w:styleId="ListParagraphChar">
    <w:name w:val="List Paragraph Char"/>
    <w:link w:val="ListParagraph"/>
    <w:uiPriority w:val="34"/>
    <w:locked/>
    <w:rsid w:val="00C415C8"/>
    <w:rPr>
      <w:rFonts w:ascii="Calibri" w:eastAsia="Calibri" w:hAnsi="Calibri" w:cs="Times New Roman"/>
    </w:rPr>
  </w:style>
  <w:style w:type="paragraph" w:styleId="Header">
    <w:name w:val="header"/>
    <w:basedOn w:val="Normal"/>
    <w:link w:val="HeaderChar"/>
    <w:uiPriority w:val="99"/>
    <w:unhideWhenUsed/>
    <w:rsid w:val="00BA32CA"/>
    <w:pPr>
      <w:tabs>
        <w:tab w:val="center" w:pos="4513"/>
        <w:tab w:val="right" w:pos="9026"/>
      </w:tabs>
    </w:pPr>
  </w:style>
  <w:style w:type="character" w:customStyle="1" w:styleId="HeaderChar">
    <w:name w:val="Header Char"/>
    <w:basedOn w:val="DefaultParagraphFont"/>
    <w:link w:val="Header"/>
    <w:uiPriority w:val="99"/>
    <w:rsid w:val="00BA32CA"/>
  </w:style>
  <w:style w:type="paragraph" w:styleId="Footer">
    <w:name w:val="footer"/>
    <w:basedOn w:val="Normal"/>
    <w:link w:val="FooterChar"/>
    <w:uiPriority w:val="99"/>
    <w:unhideWhenUsed/>
    <w:rsid w:val="00BA32CA"/>
    <w:pPr>
      <w:tabs>
        <w:tab w:val="center" w:pos="4513"/>
        <w:tab w:val="right" w:pos="9026"/>
      </w:tabs>
    </w:pPr>
  </w:style>
  <w:style w:type="character" w:customStyle="1" w:styleId="FooterChar">
    <w:name w:val="Footer Char"/>
    <w:basedOn w:val="DefaultParagraphFont"/>
    <w:link w:val="Footer"/>
    <w:uiPriority w:val="99"/>
    <w:rsid w:val="00BA32CA"/>
  </w:style>
  <w:style w:type="paragraph" w:styleId="Bibliography">
    <w:name w:val="Bibliography"/>
    <w:basedOn w:val="Normal"/>
    <w:next w:val="Normal"/>
    <w:uiPriority w:val="37"/>
    <w:unhideWhenUsed/>
    <w:rsid w:val="00184507"/>
  </w:style>
  <w:style w:type="character" w:customStyle="1" w:styleId="hps">
    <w:name w:val="hps"/>
    <w:basedOn w:val="DefaultParagraphFont"/>
    <w:rsid w:val="00595A78"/>
  </w:style>
  <w:style w:type="paragraph" w:styleId="NoSpacing">
    <w:name w:val="No Spacing"/>
    <w:uiPriority w:val="1"/>
    <w:qFormat/>
    <w:rsid w:val="00863562"/>
    <w:pPr>
      <w:ind w:left="425"/>
    </w:pPr>
    <w:rPr>
      <w:rFonts w:ascii="Arial" w:hAnsi="Arial" w:cs="Arial"/>
      <w:sz w:val="22"/>
      <w:szCs w:val="22"/>
      <w:lang w:val="id-ID"/>
    </w:rPr>
  </w:style>
  <w:style w:type="paragraph" w:styleId="Title">
    <w:name w:val="Title"/>
    <w:basedOn w:val="Normal"/>
    <w:link w:val="TitleChar"/>
    <w:qFormat/>
    <w:rsid w:val="0036283A"/>
    <w:pPr>
      <w:jc w:val="center"/>
    </w:pPr>
    <w:rPr>
      <w:b/>
      <w:bCs/>
      <w:sz w:val="28"/>
      <w:szCs w:val="24"/>
      <w:lang w:val="id-ID"/>
    </w:rPr>
  </w:style>
  <w:style w:type="character" w:customStyle="1" w:styleId="TitleChar">
    <w:name w:val="Title Char"/>
    <w:basedOn w:val="DefaultParagraphFont"/>
    <w:link w:val="Title"/>
    <w:rsid w:val="0036283A"/>
    <w:rPr>
      <w:rFonts w:ascii="Times New Roman" w:eastAsia="Times New Roman" w:hAnsi="Times New Roman"/>
      <w:b/>
      <w:bCs/>
      <w:sz w:val="28"/>
      <w:szCs w:val="24"/>
      <w:lang w:val="id-ID"/>
    </w:rPr>
  </w:style>
  <w:style w:type="character" w:customStyle="1" w:styleId="apple-style-span">
    <w:name w:val="apple-style-span"/>
    <w:rsid w:val="0036283A"/>
  </w:style>
  <w:style w:type="paragraph" w:customStyle="1" w:styleId="MDPI17abstract">
    <w:name w:val="MDPI_1.7_abstract"/>
    <w:basedOn w:val="Normal"/>
    <w:next w:val="MDPI18keywords"/>
    <w:qFormat/>
    <w:rsid w:val="0036283A"/>
    <w:pPr>
      <w:adjustRightInd w:val="0"/>
      <w:snapToGrid w:val="0"/>
      <w:spacing w:before="240" w:line="260" w:lineRule="atLeast"/>
      <w:ind w:left="113"/>
      <w:jc w:val="both"/>
    </w:pPr>
    <w:rPr>
      <w:rFonts w:ascii="Palatino Linotype" w:hAnsi="Palatino Linotype"/>
      <w:color w:val="000000"/>
      <w:szCs w:val="22"/>
      <w:lang w:eastAsia="de-DE" w:bidi="en-US"/>
    </w:rPr>
  </w:style>
  <w:style w:type="paragraph" w:customStyle="1" w:styleId="MDPI18keywords">
    <w:name w:val="MDPI_1.8_keywords"/>
    <w:basedOn w:val="Normal"/>
    <w:next w:val="Normal"/>
    <w:qFormat/>
    <w:rsid w:val="0036283A"/>
    <w:pPr>
      <w:adjustRightInd w:val="0"/>
      <w:snapToGrid w:val="0"/>
      <w:spacing w:before="240" w:line="260" w:lineRule="atLeast"/>
      <w:ind w:left="113"/>
      <w:jc w:val="both"/>
    </w:pPr>
    <w:rPr>
      <w:rFonts w:ascii="Palatino Linotype" w:hAnsi="Palatino Linotype"/>
      <w:snapToGrid w:val="0"/>
      <w:color w:val="000000"/>
      <w:szCs w:val="22"/>
      <w:lang w:eastAsia="de-DE" w:bidi="en-US"/>
    </w:rPr>
  </w:style>
  <w:style w:type="paragraph" w:customStyle="1" w:styleId="MDPI31text">
    <w:name w:val="MDPI_3.1_text"/>
    <w:qFormat/>
    <w:rsid w:val="0036283A"/>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1heading1">
    <w:name w:val="MDPI_2.1_heading1"/>
    <w:basedOn w:val="Normal"/>
    <w:qFormat/>
    <w:rsid w:val="0036283A"/>
    <w:pPr>
      <w:adjustRightInd w:val="0"/>
      <w:snapToGrid w:val="0"/>
      <w:spacing w:before="240" w:after="120" w:line="260" w:lineRule="atLeast"/>
      <w:outlineLvl w:val="0"/>
    </w:pPr>
    <w:rPr>
      <w:rFonts w:ascii="Palatino Linotype" w:hAnsi="Palatino Linotype"/>
      <w:b/>
      <w:snapToGrid w:val="0"/>
      <w:color w:val="000000"/>
      <w:szCs w:val="22"/>
      <w:lang w:eastAsia="de-DE" w:bidi="en-US"/>
    </w:rPr>
  </w:style>
  <w:style w:type="table" w:customStyle="1" w:styleId="Mdeck5tablebodythreelines">
    <w:name w:val="M_deck_5_table_body_three_lines"/>
    <w:basedOn w:val="TableNormal"/>
    <w:uiPriority w:val="99"/>
    <w:rsid w:val="0036283A"/>
    <w:pPr>
      <w:adjustRightInd w:val="0"/>
      <w:snapToGrid w:val="0"/>
      <w:spacing w:line="300" w:lineRule="exact"/>
      <w:jc w:val="center"/>
    </w:pPr>
    <w:rPr>
      <w:rFonts w:ascii="Times New Roman" w:eastAsia="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3textspaceafter">
    <w:name w:val="MDPI_3.3_text_space_after"/>
    <w:basedOn w:val="MDPI31text"/>
    <w:qFormat/>
    <w:rsid w:val="0036283A"/>
    <w:pPr>
      <w:spacing w:after="240"/>
    </w:pPr>
  </w:style>
  <w:style w:type="paragraph" w:customStyle="1" w:styleId="MDPI36textafterlist">
    <w:name w:val="MDPI_3.6_text_after_list"/>
    <w:basedOn w:val="MDPI31text"/>
    <w:qFormat/>
    <w:rsid w:val="0036283A"/>
    <w:pPr>
      <w:spacing w:before="120"/>
    </w:pPr>
  </w:style>
  <w:style w:type="paragraph" w:customStyle="1" w:styleId="MDPI37itemize">
    <w:name w:val="MDPI_3.7_itemize"/>
    <w:basedOn w:val="MDPI31text"/>
    <w:qFormat/>
    <w:rsid w:val="0036283A"/>
    <w:pPr>
      <w:numPr>
        <w:numId w:val="4"/>
      </w:numPr>
      <w:ind w:left="425" w:hanging="425"/>
    </w:pPr>
  </w:style>
  <w:style w:type="paragraph" w:customStyle="1" w:styleId="MDPI41tablecaption">
    <w:name w:val="MDPI_4.1_table_caption"/>
    <w:basedOn w:val="Normal"/>
    <w:qFormat/>
    <w:rsid w:val="0036283A"/>
    <w:pPr>
      <w:adjustRightInd w:val="0"/>
      <w:snapToGrid w:val="0"/>
      <w:spacing w:before="240" w:after="120" w:line="260" w:lineRule="atLeast"/>
      <w:ind w:left="425" w:right="425"/>
      <w:jc w:val="both"/>
    </w:pPr>
    <w:rPr>
      <w:rFonts w:ascii="Palatino Linotype" w:hAnsi="Palatino Linotype"/>
      <w:color w:val="000000"/>
      <w:sz w:val="18"/>
      <w:szCs w:val="22"/>
      <w:lang w:eastAsia="de-DE" w:bidi="en-US"/>
    </w:rPr>
  </w:style>
  <w:style w:type="paragraph" w:customStyle="1" w:styleId="MDPI42tablebody">
    <w:name w:val="MDPI_4.2_table_body"/>
    <w:qFormat/>
    <w:rsid w:val="0036283A"/>
    <w:pPr>
      <w:adjustRightInd w:val="0"/>
      <w:snapToGrid w:val="0"/>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36283A"/>
    <w:pPr>
      <w:spacing w:before="0"/>
      <w:ind w:left="0" w:right="0"/>
    </w:pPr>
  </w:style>
  <w:style w:type="paragraph" w:customStyle="1" w:styleId="MDPI51figurecaption">
    <w:name w:val="MDPI_5.1_figure_caption"/>
    <w:basedOn w:val="Normal"/>
    <w:qFormat/>
    <w:rsid w:val="0036283A"/>
    <w:pPr>
      <w:adjustRightInd w:val="0"/>
      <w:snapToGrid w:val="0"/>
      <w:spacing w:before="120" w:after="240" w:line="260" w:lineRule="atLeast"/>
      <w:ind w:left="425" w:right="425"/>
      <w:jc w:val="both"/>
    </w:pPr>
    <w:rPr>
      <w:rFonts w:ascii="Palatino Linotype" w:hAnsi="Palatino Linotype"/>
      <w:color w:val="000000"/>
      <w:sz w:val="18"/>
      <w:lang w:eastAsia="de-DE" w:bidi="en-US"/>
    </w:rPr>
  </w:style>
  <w:style w:type="paragraph" w:customStyle="1" w:styleId="MDPI52figure">
    <w:name w:val="MDPI_5.2_figure"/>
    <w:qFormat/>
    <w:rsid w:val="0036283A"/>
    <w:pPr>
      <w:jc w:val="center"/>
    </w:pPr>
    <w:rPr>
      <w:rFonts w:ascii="Palatino Linotype" w:eastAsia="Times New Roman" w:hAnsi="Palatino Linotype"/>
      <w:snapToGrid w:val="0"/>
      <w:color w:val="000000"/>
      <w:sz w:val="24"/>
      <w:lang w:eastAsia="de-DE" w:bidi="en-US"/>
    </w:rPr>
  </w:style>
  <w:style w:type="paragraph" w:customStyle="1" w:styleId="MDPI23heading3">
    <w:name w:val="MDPI_2.3_heading3"/>
    <w:basedOn w:val="MDPI31text"/>
    <w:qFormat/>
    <w:rsid w:val="0036283A"/>
    <w:pPr>
      <w:spacing w:before="240" w:after="120"/>
      <w:ind w:firstLine="0"/>
      <w:jc w:val="left"/>
      <w:outlineLvl w:val="2"/>
    </w:pPr>
  </w:style>
  <w:style w:type="paragraph" w:customStyle="1" w:styleId="MDPI22heading2">
    <w:name w:val="MDPI_2.2_heading2"/>
    <w:basedOn w:val="Normal"/>
    <w:qFormat/>
    <w:rsid w:val="0036283A"/>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Cs w:val="22"/>
      <w:lang w:eastAsia="de-DE" w:bidi="en-US"/>
    </w:rPr>
  </w:style>
  <w:style w:type="paragraph" w:customStyle="1" w:styleId="MDPI62Acknowledgments">
    <w:name w:val="MDPI_6.2_Acknowledgments"/>
    <w:qFormat/>
    <w:rsid w:val="0036283A"/>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64CoI">
    <w:name w:val="MDPI_6.4_CoI"/>
    <w:basedOn w:val="MDPI62Acknowledgments"/>
    <w:qFormat/>
    <w:rsid w:val="0036283A"/>
  </w:style>
  <w:style w:type="paragraph" w:customStyle="1" w:styleId="MDPI71References">
    <w:name w:val="MDPI_7.1_References"/>
    <w:basedOn w:val="MDPI62Acknowledgments"/>
    <w:qFormat/>
    <w:rsid w:val="0036283A"/>
    <w:pPr>
      <w:numPr>
        <w:numId w:val="5"/>
      </w:numPr>
      <w:spacing w:before="0" w:line="260" w:lineRule="atLeast"/>
      <w:ind w:left="425"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13599">
      <w:bodyDiv w:val="1"/>
      <w:marLeft w:val="0"/>
      <w:marRight w:val="0"/>
      <w:marTop w:val="0"/>
      <w:marBottom w:val="0"/>
      <w:divBdr>
        <w:top w:val="none" w:sz="0" w:space="0" w:color="auto"/>
        <w:left w:val="none" w:sz="0" w:space="0" w:color="auto"/>
        <w:bottom w:val="none" w:sz="0" w:space="0" w:color="auto"/>
        <w:right w:val="none" w:sz="0" w:space="0" w:color="auto"/>
      </w:divBdr>
    </w:div>
    <w:div w:id="775249678">
      <w:bodyDiv w:val="1"/>
      <w:marLeft w:val="0"/>
      <w:marRight w:val="0"/>
      <w:marTop w:val="0"/>
      <w:marBottom w:val="0"/>
      <w:divBdr>
        <w:top w:val="none" w:sz="0" w:space="0" w:color="auto"/>
        <w:left w:val="none" w:sz="0" w:space="0" w:color="auto"/>
        <w:bottom w:val="none" w:sz="0" w:space="0" w:color="auto"/>
        <w:right w:val="none" w:sz="0" w:space="0" w:color="auto"/>
      </w:divBdr>
      <w:divsChild>
        <w:div w:id="199588464">
          <w:marLeft w:val="0"/>
          <w:marRight w:val="0"/>
          <w:marTop w:val="0"/>
          <w:marBottom w:val="0"/>
          <w:divBdr>
            <w:top w:val="none" w:sz="0" w:space="0" w:color="auto"/>
            <w:left w:val="none" w:sz="0" w:space="0" w:color="auto"/>
            <w:bottom w:val="none" w:sz="0" w:space="0" w:color="auto"/>
            <w:right w:val="none" w:sz="0" w:space="0" w:color="auto"/>
          </w:divBdr>
        </w:div>
        <w:div w:id="206768970">
          <w:marLeft w:val="0"/>
          <w:marRight w:val="0"/>
          <w:marTop w:val="0"/>
          <w:marBottom w:val="0"/>
          <w:divBdr>
            <w:top w:val="none" w:sz="0" w:space="0" w:color="auto"/>
            <w:left w:val="none" w:sz="0" w:space="0" w:color="auto"/>
            <w:bottom w:val="none" w:sz="0" w:space="0" w:color="auto"/>
            <w:right w:val="none" w:sz="0" w:space="0" w:color="auto"/>
          </w:divBdr>
        </w:div>
        <w:div w:id="514268817">
          <w:marLeft w:val="0"/>
          <w:marRight w:val="0"/>
          <w:marTop w:val="0"/>
          <w:marBottom w:val="0"/>
          <w:divBdr>
            <w:top w:val="none" w:sz="0" w:space="0" w:color="auto"/>
            <w:left w:val="none" w:sz="0" w:space="0" w:color="auto"/>
            <w:bottom w:val="none" w:sz="0" w:space="0" w:color="auto"/>
            <w:right w:val="none" w:sz="0" w:space="0" w:color="auto"/>
          </w:divBdr>
        </w:div>
        <w:div w:id="867984901">
          <w:marLeft w:val="0"/>
          <w:marRight w:val="0"/>
          <w:marTop w:val="0"/>
          <w:marBottom w:val="0"/>
          <w:divBdr>
            <w:top w:val="none" w:sz="0" w:space="0" w:color="auto"/>
            <w:left w:val="none" w:sz="0" w:space="0" w:color="auto"/>
            <w:bottom w:val="none" w:sz="0" w:space="0" w:color="auto"/>
            <w:right w:val="none" w:sz="0" w:space="0" w:color="auto"/>
          </w:divBdr>
        </w:div>
        <w:div w:id="1075055426">
          <w:marLeft w:val="0"/>
          <w:marRight w:val="0"/>
          <w:marTop w:val="0"/>
          <w:marBottom w:val="0"/>
          <w:divBdr>
            <w:top w:val="none" w:sz="0" w:space="0" w:color="auto"/>
            <w:left w:val="none" w:sz="0" w:space="0" w:color="auto"/>
            <w:bottom w:val="none" w:sz="0" w:space="0" w:color="auto"/>
            <w:right w:val="none" w:sz="0" w:space="0" w:color="auto"/>
          </w:divBdr>
        </w:div>
        <w:div w:id="1381321073">
          <w:marLeft w:val="0"/>
          <w:marRight w:val="0"/>
          <w:marTop w:val="0"/>
          <w:marBottom w:val="0"/>
          <w:divBdr>
            <w:top w:val="none" w:sz="0" w:space="0" w:color="auto"/>
            <w:left w:val="none" w:sz="0" w:space="0" w:color="auto"/>
            <w:bottom w:val="none" w:sz="0" w:space="0" w:color="auto"/>
            <w:right w:val="none" w:sz="0" w:space="0" w:color="auto"/>
          </w:divBdr>
        </w:div>
        <w:div w:id="1765228257">
          <w:marLeft w:val="0"/>
          <w:marRight w:val="0"/>
          <w:marTop w:val="0"/>
          <w:marBottom w:val="0"/>
          <w:divBdr>
            <w:top w:val="none" w:sz="0" w:space="0" w:color="auto"/>
            <w:left w:val="none" w:sz="0" w:space="0" w:color="auto"/>
            <w:bottom w:val="none" w:sz="0" w:space="0" w:color="auto"/>
            <w:right w:val="none" w:sz="0" w:space="0" w:color="auto"/>
          </w:divBdr>
        </w:div>
        <w:div w:id="1841697720">
          <w:marLeft w:val="0"/>
          <w:marRight w:val="0"/>
          <w:marTop w:val="0"/>
          <w:marBottom w:val="0"/>
          <w:divBdr>
            <w:top w:val="none" w:sz="0" w:space="0" w:color="auto"/>
            <w:left w:val="none" w:sz="0" w:space="0" w:color="auto"/>
            <w:bottom w:val="none" w:sz="0" w:space="0" w:color="auto"/>
            <w:right w:val="none" w:sz="0" w:space="0" w:color="auto"/>
          </w:divBdr>
        </w:div>
      </w:divsChild>
    </w:div>
    <w:div w:id="1466582866">
      <w:bodyDiv w:val="1"/>
      <w:marLeft w:val="0"/>
      <w:marRight w:val="0"/>
      <w:marTop w:val="0"/>
      <w:marBottom w:val="0"/>
      <w:divBdr>
        <w:top w:val="none" w:sz="0" w:space="0" w:color="auto"/>
        <w:left w:val="none" w:sz="0" w:space="0" w:color="auto"/>
        <w:bottom w:val="none" w:sz="0" w:space="0" w:color="auto"/>
        <w:right w:val="none" w:sz="0" w:space="0" w:color="auto"/>
      </w:divBdr>
      <w:divsChild>
        <w:div w:id="467629213">
          <w:marLeft w:val="0"/>
          <w:marRight w:val="0"/>
          <w:marTop w:val="0"/>
          <w:marBottom w:val="0"/>
          <w:divBdr>
            <w:top w:val="none" w:sz="0" w:space="0" w:color="auto"/>
            <w:left w:val="none" w:sz="0" w:space="0" w:color="auto"/>
            <w:bottom w:val="none" w:sz="0" w:space="0" w:color="auto"/>
            <w:right w:val="none" w:sz="0" w:space="0" w:color="auto"/>
          </w:divBdr>
          <w:divsChild>
            <w:div w:id="1326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URNAL\VOLUME%2013%20NO%201%202018\1.%201-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9C776-4DF2-4271-B3BB-EE9CE73C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1-16</Template>
  <TotalTime>0</TotalTime>
  <Pages>5</Pages>
  <Words>4501</Words>
  <Characters>25662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Ratih</dc:creator>
  <cp:lastModifiedBy>ismail - [2010]</cp:lastModifiedBy>
  <cp:revision>2</cp:revision>
  <cp:lastPrinted>2015-05-03T13:06:00Z</cp:lastPrinted>
  <dcterms:created xsi:type="dcterms:W3CDTF">2021-12-12T12:06:00Z</dcterms:created>
  <dcterms:modified xsi:type="dcterms:W3CDTF">2021-12-12T12:06:00Z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9e40de4a-ac57-3faa-8cfc-5f71d9f84db6</vt:lpwstr>
  </property>
  <property fmtid="{D5CDD505-2E9C-101B-9397-08002B2CF9AE}" pid="4" name="Mendeley Citation Style_1">
    <vt:lpwstr>http://www.zotero.org/styles/vancouver-superscript</vt:lpwstr>
  </property>
</Properties>
</file>