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1"/>
        <w:tblW w:w="10260" w:type="dxa"/>
        <w:jc w:val="center"/>
        <w:tblBorders>
          <w:top w:val="none" w:sz="0" w:space="0" w:color="auto"/>
          <w:bottom w:val="none" w:sz="0" w:space="0" w:color="auto"/>
        </w:tblBorders>
        <w:shd w:val="clear" w:color="auto" w:fill="D9D9D9" w:themeFill="background1" w:themeFillShade="D9"/>
        <w:tblLook w:val="04A0" w:firstRow="1" w:lastRow="0" w:firstColumn="1" w:lastColumn="0" w:noHBand="0" w:noVBand="1"/>
      </w:tblPr>
      <w:tblGrid>
        <w:gridCol w:w="2510"/>
        <w:gridCol w:w="7750"/>
      </w:tblGrid>
      <w:tr w:rsidR="00BB2B27" w:rsidRPr="00F86F23" w14:paraId="690128F6" w14:textId="77777777" w:rsidTr="00CE0A2C">
        <w:trPr>
          <w:cnfStyle w:val="100000000000" w:firstRow="1" w:lastRow="0" w:firstColumn="0" w:lastColumn="0" w:oddVBand="0" w:evenVBand="0" w:oddHBand="0" w:evenHBand="0" w:firstRowFirstColumn="0" w:firstRowLastColumn="0" w:lastRowFirstColumn="0" w:lastRowLastColumn="0"/>
          <w:trHeight w:val="1321"/>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shd w:val="clear" w:color="auto" w:fill="D9D9D9" w:themeFill="background1" w:themeFillShade="D9"/>
            <w:vAlign w:val="center"/>
          </w:tcPr>
          <w:p w14:paraId="4EE1C1B0" w14:textId="77777777" w:rsidR="00DD42E4" w:rsidRDefault="00DD42E4" w:rsidP="00FE416E">
            <w:pPr>
              <w:autoSpaceDE w:val="0"/>
              <w:autoSpaceDN w:val="0"/>
              <w:adjustRightInd w:val="0"/>
              <w:spacing w:line="276" w:lineRule="auto"/>
              <w:ind w:left="1440"/>
              <w:jc w:val="center"/>
              <w:rPr>
                <w:rFonts w:ascii="Times New Roman" w:hAnsi="Times New Roman" w:cs="Times New Roman"/>
                <w:b w:val="0"/>
                <w:sz w:val="16"/>
                <w:szCs w:val="16"/>
                <w:lang w:eastAsia="id-ID"/>
              </w:rPr>
            </w:pPr>
            <w:r w:rsidRPr="00F86F23">
              <w:rPr>
                <w:lang w:val="en-US"/>
              </w:rPr>
              <w:drawing>
                <wp:inline distT="0" distB="0" distL="0" distR="0" wp14:anchorId="0E89F805" wp14:editId="5DFC97CE">
                  <wp:extent cx="542290" cy="641363"/>
                  <wp:effectExtent l="0" t="0" r="0" b="6350"/>
                  <wp:docPr id="6" name="Picture 6" descr="C:\Users\Lenovo\AppData\Local\Microsoft\Windows\INetCache\Content.Word\Logo UNDIPnn.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Logo UNDIPn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51527" cy="652287"/>
                          </a:xfrm>
                          <a:prstGeom prst="rect">
                            <a:avLst/>
                          </a:prstGeom>
                          <a:noFill/>
                          <a:ln>
                            <a:noFill/>
                          </a:ln>
                          <a:extLst>
                            <a:ext uri="{53640926-AAD7-44D8-BBD7-CCE9431645EC}">
                              <a14:shadowObscured xmlns:a14="http://schemas.microsoft.com/office/drawing/2010/main"/>
                            </a:ext>
                          </a:extLst>
                        </pic:spPr>
                      </pic:pic>
                    </a:graphicData>
                  </a:graphic>
                </wp:inline>
              </w:drawing>
            </w:r>
          </w:p>
          <w:p w14:paraId="45D06670" w14:textId="77777777" w:rsidR="007842AD" w:rsidRPr="00D366F1" w:rsidRDefault="003F4BEB" w:rsidP="00750C4A">
            <w:pPr>
              <w:autoSpaceDE w:val="0"/>
              <w:autoSpaceDN w:val="0"/>
              <w:adjustRightInd w:val="0"/>
              <w:spacing w:line="276" w:lineRule="auto"/>
              <w:ind w:left="-90"/>
              <w:jc w:val="center"/>
              <w:rPr>
                <w:rFonts w:ascii="Gulliver" w:hAnsi="Gulliver" w:cs="Times New Roman"/>
                <w:b w:val="0"/>
                <w:bCs w:val="0"/>
                <w:sz w:val="12"/>
                <w:szCs w:val="12"/>
                <w:lang w:eastAsia="id-ID"/>
              </w:rPr>
            </w:pPr>
            <w:hyperlink r:id="rId10" w:history="1">
              <w:r w:rsidR="00DD42E4" w:rsidRPr="00D366F1">
                <w:rPr>
                  <w:rStyle w:val="Hyperlink"/>
                  <w:rFonts w:ascii="Gulliver" w:hAnsi="Gulliver" w:cs="Times New Roman"/>
                  <w:b w:val="0"/>
                  <w:bCs w:val="0"/>
                  <w:sz w:val="12"/>
                  <w:szCs w:val="12"/>
                  <w:u w:val="none"/>
                  <w:lang w:eastAsia="id-ID"/>
                </w:rPr>
                <w:t>2301-9069 (e)</w:t>
              </w:r>
            </w:hyperlink>
            <w:r w:rsidR="00653589" w:rsidRPr="00D366F1">
              <w:rPr>
                <w:rFonts w:ascii="Gulliver" w:hAnsi="Gulliver" w:cs="Times New Roman"/>
                <w:b w:val="0"/>
                <w:bCs w:val="0"/>
                <w:sz w:val="12"/>
                <w:szCs w:val="12"/>
                <w:lang w:eastAsia="id-ID"/>
              </w:rPr>
              <w:t xml:space="preserve"> </w:t>
            </w:r>
          </w:p>
          <w:p w14:paraId="66F6A6EF" w14:textId="77777777" w:rsidR="00DD42E4" w:rsidRPr="007842AD" w:rsidRDefault="003F4BEB" w:rsidP="00750C4A">
            <w:pPr>
              <w:autoSpaceDE w:val="0"/>
              <w:autoSpaceDN w:val="0"/>
              <w:adjustRightInd w:val="0"/>
              <w:spacing w:line="276" w:lineRule="auto"/>
              <w:ind w:left="-90"/>
              <w:jc w:val="center"/>
              <w:rPr>
                <w:rFonts w:ascii="Gulliver" w:hAnsi="Gulliver" w:cs="Times New Roman"/>
                <w:bCs w:val="0"/>
                <w:sz w:val="14"/>
                <w:szCs w:val="14"/>
                <w:lang w:eastAsia="id-ID"/>
              </w:rPr>
            </w:pPr>
            <w:hyperlink r:id="rId11" w:history="1">
              <w:r w:rsidR="00653589" w:rsidRPr="00D366F1">
                <w:rPr>
                  <w:rStyle w:val="Hyperlink"/>
                  <w:rFonts w:ascii="Gulliver" w:hAnsi="Gulliver" w:cs="Times New Roman"/>
                  <w:b w:val="0"/>
                  <w:bCs w:val="0"/>
                  <w:sz w:val="12"/>
                  <w:szCs w:val="12"/>
                  <w:u w:val="none"/>
                  <w:lang w:eastAsia="id-ID"/>
                </w:rPr>
                <w:t>1829-8370 (p)</w:t>
              </w:r>
            </w:hyperlink>
          </w:p>
        </w:tc>
        <w:tc>
          <w:tcPr>
            <w:tcW w:w="9126" w:type="dxa"/>
            <w:tcBorders>
              <w:bottom w:val="none" w:sz="0" w:space="0" w:color="auto"/>
            </w:tcBorders>
            <w:shd w:val="clear" w:color="auto" w:fill="D9D9D9" w:themeFill="background1" w:themeFillShade="D9"/>
            <w:vAlign w:val="center"/>
          </w:tcPr>
          <w:p w14:paraId="1F6F0D45" w14:textId="77777777" w:rsidR="00DD42E4" w:rsidRPr="00DD42E4" w:rsidRDefault="00653589" w:rsidP="00750C4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Times New Roman"/>
                <w:bCs w:val="0"/>
                <w:i/>
                <w:sz w:val="50"/>
                <w:szCs w:val="50"/>
              </w:rPr>
            </w:pPr>
            <w:r w:rsidRPr="0004357A">
              <w:rPr>
                <w:rFonts w:ascii="Bookman Old Style" w:hAnsi="Bookman Old Style"/>
                <w:i/>
                <w:color w:val="000080"/>
                <w:sz w:val="58"/>
                <w:szCs w:val="58"/>
              </w:rPr>
              <w:t>KAPAL</w:t>
            </w:r>
          </w:p>
          <w:p w14:paraId="025CDFDE" w14:textId="77777777" w:rsidR="00DD42E4" w:rsidRPr="00BE12D0" w:rsidRDefault="00DD42E4" w:rsidP="00750C4A">
            <w:pPr>
              <w:autoSpaceDE w:val="0"/>
              <w:autoSpaceDN w:val="0"/>
              <w:adjustRightInd w:val="0"/>
              <w:spacing w:line="276" w:lineRule="auto"/>
              <w:ind w:left="-104" w:firstLine="14"/>
              <w:jc w:val="center"/>
              <w:cnfStyle w:val="100000000000" w:firstRow="1" w:lastRow="0" w:firstColumn="0" w:lastColumn="0" w:oddVBand="0" w:evenVBand="0" w:oddHBand="0" w:evenHBand="0" w:firstRowFirstColumn="0" w:firstRowLastColumn="0" w:lastRowFirstColumn="0" w:lastRowLastColumn="0"/>
              <w:rPr>
                <w:rFonts w:ascii="Gulliver" w:eastAsia="Calibri" w:hAnsi="Gulliver" w:cs="Times New Roman"/>
                <w:b w:val="0"/>
                <w:iCs/>
                <w:sz w:val="30"/>
                <w:szCs w:val="30"/>
              </w:rPr>
            </w:pPr>
            <w:r w:rsidRPr="00BE12D0">
              <w:rPr>
                <w:rFonts w:ascii="Gulliver" w:eastAsia="Calibri" w:hAnsi="Gulliver" w:cs="Times New Roman"/>
                <w:b w:val="0"/>
                <w:iCs/>
                <w:sz w:val="24"/>
                <w:szCs w:val="24"/>
              </w:rPr>
              <w:t>Jurnal Ilmu Pengetahuan dan Teknologi Kelautan</w:t>
            </w:r>
          </w:p>
          <w:p w14:paraId="40050C48" w14:textId="77777777" w:rsidR="00653589" w:rsidRPr="007842AD" w:rsidRDefault="00653589" w:rsidP="00750C4A">
            <w:pPr>
              <w:spacing w:line="276" w:lineRule="auto"/>
              <w:jc w:val="center"/>
              <w:cnfStyle w:val="100000000000" w:firstRow="1" w:lastRow="0" w:firstColumn="0" w:lastColumn="0" w:oddVBand="0" w:evenVBand="0" w:oddHBand="0" w:evenHBand="0" w:firstRowFirstColumn="0" w:firstRowLastColumn="0" w:lastRowFirstColumn="0" w:lastRowLastColumn="0"/>
              <w:rPr>
                <w:rFonts w:ascii="Gulliver" w:hAnsi="Gulliver"/>
                <w:b w:val="0"/>
                <w:bCs w:val="0"/>
                <w:sz w:val="16"/>
                <w:szCs w:val="16"/>
              </w:rPr>
            </w:pPr>
          </w:p>
          <w:p w14:paraId="1CB50EB0" w14:textId="77777777" w:rsidR="004934A1" w:rsidRPr="00D366F1" w:rsidRDefault="00CB12DA" w:rsidP="00750C4A">
            <w:pPr>
              <w:spacing w:line="276" w:lineRule="auto"/>
              <w:jc w:val="center"/>
              <w:cnfStyle w:val="100000000000" w:firstRow="1" w:lastRow="0" w:firstColumn="0" w:lastColumn="0" w:oddVBand="0" w:evenVBand="0" w:oddHBand="0" w:evenHBand="0" w:firstRowFirstColumn="0" w:firstRowLastColumn="0" w:lastRowFirstColumn="0" w:lastRowLastColumn="0"/>
              <w:rPr>
                <w:rFonts w:ascii="Gulliver" w:hAnsi="Gulliver" w:cs="Times New Roman"/>
                <w:b w:val="0"/>
                <w:bCs w:val="0"/>
                <w:sz w:val="12"/>
                <w:szCs w:val="12"/>
              </w:rPr>
            </w:pPr>
            <w:r w:rsidRPr="00D366F1">
              <w:rPr>
                <w:rFonts w:ascii="Gulliver" w:hAnsi="Gulliver"/>
                <w:b w:val="0"/>
                <w:bCs w:val="0"/>
                <w:sz w:val="16"/>
                <w:szCs w:val="16"/>
              </w:rPr>
              <w:t xml:space="preserve">journal homepage </w:t>
            </w:r>
            <w:r w:rsidR="00653589" w:rsidRPr="00D366F1">
              <w:rPr>
                <w:rFonts w:ascii="Gulliver" w:hAnsi="Gulliver"/>
                <w:b w:val="0"/>
                <w:bCs w:val="0"/>
                <w:sz w:val="16"/>
                <w:szCs w:val="16"/>
              </w:rPr>
              <w:t xml:space="preserve">: </w:t>
            </w:r>
            <w:hyperlink r:id="rId12" w:history="1">
              <w:r w:rsidR="004934A1" w:rsidRPr="00D366F1">
                <w:rPr>
                  <w:rStyle w:val="Hyperlink"/>
                  <w:rFonts w:ascii="Gulliver" w:hAnsi="Gulliver" w:cs="Times New Roman"/>
                  <w:b w:val="0"/>
                  <w:bCs w:val="0"/>
                  <w:sz w:val="16"/>
                  <w:szCs w:val="16"/>
                  <w:u w:val="none"/>
                </w:rPr>
                <w:t>http://ejournal.undip.ac.id/index.php/kapal</w:t>
              </w:r>
            </w:hyperlink>
          </w:p>
        </w:tc>
      </w:tr>
      <w:tr w:rsidR="00CA4CB6" w:rsidRPr="00F86F23" w14:paraId="05C0D7C3" w14:textId="77777777" w:rsidTr="00CE0A2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0260" w:type="dxa"/>
            <w:gridSpan w:val="2"/>
            <w:tcBorders>
              <w:top w:val="none" w:sz="0" w:space="0" w:color="auto"/>
              <w:bottom w:val="single" w:sz="24" w:space="0" w:color="auto"/>
            </w:tcBorders>
            <w:shd w:val="clear" w:color="auto" w:fill="auto"/>
            <w:vAlign w:val="center"/>
          </w:tcPr>
          <w:p w14:paraId="6C8D59F4" w14:textId="77777777" w:rsidR="00CA4CB6" w:rsidRPr="00CA4CB6" w:rsidRDefault="00CA4CB6" w:rsidP="00750C4A">
            <w:pPr>
              <w:spacing w:line="276" w:lineRule="auto"/>
              <w:jc w:val="center"/>
              <w:rPr>
                <w:rFonts w:ascii="Gulliver" w:hAnsi="Gulliver"/>
                <w:b w:val="0"/>
                <w:bCs w:val="0"/>
                <w:iCs/>
                <w:color w:val="000080"/>
                <w:sz w:val="20"/>
                <w:szCs w:val="20"/>
              </w:rPr>
            </w:pPr>
          </w:p>
        </w:tc>
      </w:tr>
    </w:tbl>
    <w:p w14:paraId="5221F987" w14:textId="77777777" w:rsidR="00DD42E4" w:rsidRPr="00CA4CB6" w:rsidRDefault="00DD42E4" w:rsidP="00750C4A">
      <w:pPr>
        <w:spacing w:after="0" w:line="276" w:lineRule="auto"/>
        <w:rPr>
          <w:rFonts w:ascii="Gulliver" w:hAnsi="Gulliver"/>
          <w:sz w:val="20"/>
          <w:szCs w:val="20"/>
        </w:rPr>
      </w:pPr>
    </w:p>
    <w:p w14:paraId="7C6E97E4" w14:textId="77777777" w:rsidR="00C45972" w:rsidRPr="00CA4CB6" w:rsidRDefault="00C45972" w:rsidP="00750C4A">
      <w:pPr>
        <w:spacing w:after="0" w:line="276" w:lineRule="auto"/>
        <w:rPr>
          <w:rFonts w:ascii="Gulliver" w:hAnsi="Gulliver"/>
          <w:sz w:val="20"/>
          <w:szCs w:val="20"/>
        </w:rPr>
      </w:pPr>
    </w:p>
    <w:p w14:paraId="4615F2CD" w14:textId="534F4754" w:rsidR="00D905A7" w:rsidRPr="0042420E" w:rsidRDefault="0009775F" w:rsidP="00750C4A">
      <w:pPr>
        <w:spacing w:after="0" w:line="276" w:lineRule="auto"/>
        <w:jc w:val="center"/>
        <w:rPr>
          <w:rFonts w:asciiTheme="majorBidi" w:eastAsia="Times New Roman" w:hAnsiTheme="majorBidi" w:cstheme="majorBidi"/>
          <w:b/>
          <w:bCs/>
          <w:noProof w:val="0"/>
          <w:sz w:val="32"/>
          <w:szCs w:val="32"/>
          <w:lang w:eastAsia="id-ID"/>
        </w:rPr>
      </w:pPr>
      <w:r>
        <w:rPr>
          <w:rFonts w:asciiTheme="majorBidi" w:eastAsia="Times New Roman" w:hAnsiTheme="majorBidi" w:cstheme="majorBidi"/>
          <w:b/>
          <w:bCs/>
          <w:noProof w:val="0"/>
          <w:sz w:val="32"/>
          <w:szCs w:val="32"/>
          <w:lang w:val="en-US" w:eastAsia="id-ID"/>
        </w:rPr>
        <w:t xml:space="preserve">Comparison of the Ultimate Strength </w:t>
      </w:r>
      <w:r w:rsidR="004D61D8">
        <w:rPr>
          <w:rFonts w:asciiTheme="majorBidi" w:eastAsia="Times New Roman" w:hAnsiTheme="majorBidi" w:cstheme="majorBidi"/>
          <w:b/>
          <w:bCs/>
          <w:noProof w:val="0"/>
          <w:sz w:val="32"/>
          <w:szCs w:val="32"/>
          <w:lang w:val="en-US" w:eastAsia="id-ID"/>
        </w:rPr>
        <w:t>with and without Hatch Opening</w:t>
      </w:r>
      <w:r w:rsidR="00DB108D">
        <w:rPr>
          <w:rFonts w:asciiTheme="majorBidi" w:eastAsia="Times New Roman" w:hAnsiTheme="majorBidi" w:cstheme="majorBidi"/>
          <w:b/>
          <w:bCs/>
          <w:noProof w:val="0"/>
          <w:sz w:val="32"/>
          <w:szCs w:val="32"/>
          <w:lang w:val="en-US" w:eastAsia="id-ID"/>
        </w:rPr>
        <w:t xml:space="preserve"> Subjected to Longitudinal Bending</w:t>
      </w:r>
    </w:p>
    <w:p w14:paraId="53108A19" w14:textId="77777777" w:rsidR="00D905A7" w:rsidRPr="0042420E" w:rsidRDefault="00D905A7" w:rsidP="00750C4A">
      <w:pPr>
        <w:spacing w:after="0" w:line="276" w:lineRule="auto"/>
        <w:jc w:val="both"/>
        <w:rPr>
          <w:rFonts w:asciiTheme="majorBidi" w:eastAsia="Times New Roman" w:hAnsiTheme="majorBidi" w:cstheme="majorBidi"/>
          <w:b/>
          <w:bCs/>
          <w:noProof w:val="0"/>
          <w:sz w:val="24"/>
          <w:szCs w:val="24"/>
          <w:lang w:eastAsia="id-ID"/>
        </w:rPr>
      </w:pPr>
    </w:p>
    <w:p w14:paraId="3C8EC2F0" w14:textId="77777777" w:rsidR="00D905A7" w:rsidRPr="0042420E" w:rsidRDefault="00D905A7" w:rsidP="00750C4A">
      <w:pPr>
        <w:spacing w:after="0" w:line="276" w:lineRule="auto"/>
        <w:jc w:val="both"/>
        <w:rPr>
          <w:rFonts w:asciiTheme="majorBidi" w:eastAsia="Times New Roman" w:hAnsiTheme="majorBidi" w:cstheme="majorBidi"/>
          <w:noProof w:val="0"/>
          <w:sz w:val="24"/>
          <w:szCs w:val="24"/>
          <w:lang w:eastAsia="id-ID"/>
        </w:rPr>
      </w:pPr>
    </w:p>
    <w:p w14:paraId="4BD95391" w14:textId="77777777" w:rsidR="00D905A7" w:rsidRPr="0042420E" w:rsidRDefault="00D905A7" w:rsidP="00750C4A">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Abstract</w:t>
      </w:r>
    </w:p>
    <w:p w14:paraId="0868C7E9" w14:textId="59378FAD" w:rsidR="00D905A7" w:rsidRDefault="00A21658" w:rsidP="00750C4A">
      <w:pPr>
        <w:spacing w:after="0" w:line="276" w:lineRule="auto"/>
        <w:jc w:val="both"/>
        <w:rPr>
          <w:rFonts w:ascii="Times New Roman" w:hAnsi="Times New Roman" w:cs="Times New Roman"/>
          <w:color w:val="000000"/>
          <w:sz w:val="24"/>
          <w:szCs w:val="24"/>
        </w:rPr>
      </w:pPr>
      <w:r w:rsidRPr="00A21658">
        <w:rPr>
          <w:rFonts w:ascii="Times New Roman" w:hAnsi="Times New Roman" w:cs="Times New Roman"/>
          <w:color w:val="000000"/>
          <w:sz w:val="24"/>
          <w:szCs w:val="24"/>
          <w:shd w:val="clear" w:color="auto" w:fill="FFFFFF" w:themeFill="background1"/>
        </w:rPr>
        <w:t xml:space="preserve">The </w:t>
      </w:r>
      <w:r w:rsidR="00450645">
        <w:rPr>
          <w:rFonts w:ascii="Times New Roman" w:hAnsi="Times New Roman" w:cs="Times New Roman"/>
          <w:color w:val="000000"/>
          <w:sz w:val="24"/>
          <w:szCs w:val="24"/>
          <w:shd w:val="clear" w:color="auto" w:fill="FFFFFF" w:themeFill="background1"/>
          <w:lang w:val="en-US"/>
        </w:rPr>
        <w:t>hatch opening has function to</w:t>
      </w:r>
      <w:r w:rsidR="00395D32">
        <w:rPr>
          <w:rFonts w:ascii="Times New Roman" w:hAnsi="Times New Roman" w:cs="Times New Roman"/>
          <w:color w:val="000000"/>
          <w:sz w:val="24"/>
          <w:szCs w:val="24"/>
          <w:shd w:val="clear" w:color="auto" w:fill="FFFFFF" w:themeFill="background1"/>
          <w:lang w:val="en-US"/>
        </w:rPr>
        <w:t xml:space="preserve"> </w:t>
      </w:r>
      <w:r w:rsidR="00395D32" w:rsidRPr="00395D32">
        <w:rPr>
          <w:rFonts w:ascii="Times New Roman" w:hAnsi="Times New Roman" w:cs="Times New Roman"/>
          <w:color w:val="000000"/>
          <w:sz w:val="24"/>
          <w:szCs w:val="24"/>
          <w:shd w:val="clear" w:color="auto" w:fill="FFFFFF" w:themeFill="background1"/>
          <w:lang w:val="en-US"/>
        </w:rPr>
        <w:t>enter the load into the cargo hold</w:t>
      </w:r>
      <w:r w:rsidR="00395D32">
        <w:rPr>
          <w:rFonts w:ascii="Times New Roman" w:hAnsi="Times New Roman" w:cs="Times New Roman"/>
          <w:color w:val="000000"/>
          <w:sz w:val="24"/>
          <w:szCs w:val="24"/>
          <w:shd w:val="clear" w:color="auto" w:fill="FFFFFF" w:themeFill="background1"/>
          <w:lang w:val="en-US"/>
        </w:rPr>
        <w:t xml:space="preserve">. One of the ship type like this is Bulk Carrier. </w:t>
      </w:r>
      <w:r w:rsidR="00A01F7F">
        <w:rPr>
          <w:rFonts w:ascii="Times New Roman" w:hAnsi="Times New Roman" w:cs="Times New Roman"/>
          <w:color w:val="000000"/>
          <w:sz w:val="24"/>
          <w:szCs w:val="24"/>
          <w:shd w:val="clear" w:color="auto" w:fill="FFFFFF" w:themeFill="background1"/>
          <w:lang w:val="en-US"/>
        </w:rPr>
        <w:t xml:space="preserve">The hatch opening must be designed in suitable way because its influence </w:t>
      </w:r>
      <w:r w:rsidR="007158ED">
        <w:rPr>
          <w:rFonts w:ascii="Times New Roman" w:hAnsi="Times New Roman" w:cs="Times New Roman"/>
          <w:color w:val="000000"/>
          <w:sz w:val="24"/>
          <w:szCs w:val="24"/>
          <w:shd w:val="clear" w:color="auto" w:fill="FFFFFF" w:themeFill="background1"/>
          <w:lang w:val="en-US"/>
        </w:rPr>
        <w:t xml:space="preserve">to the ultimate strength since the hull girder under longitudinal bending moment. </w:t>
      </w:r>
      <w:r w:rsidR="00F94027">
        <w:rPr>
          <w:rFonts w:ascii="Times New Roman" w:hAnsi="Times New Roman" w:cs="Times New Roman"/>
          <w:color w:val="000000"/>
          <w:sz w:val="24"/>
          <w:szCs w:val="24"/>
          <w:shd w:val="clear" w:color="auto" w:fill="FFFFFF" w:themeFill="background1"/>
          <w:lang w:val="en-US"/>
        </w:rPr>
        <w:t xml:space="preserve">The application of the hatch opening on the ship’s deck should be considered for the ship design critreria. </w:t>
      </w:r>
      <w:r w:rsidR="00460A95">
        <w:rPr>
          <w:rFonts w:ascii="Times New Roman" w:hAnsi="Times New Roman" w:cs="Times New Roman"/>
          <w:color w:val="000000"/>
          <w:sz w:val="24"/>
          <w:szCs w:val="24"/>
          <w:shd w:val="clear" w:color="auto" w:fill="FFFFFF" w:themeFill="background1"/>
          <w:lang w:val="en-US"/>
        </w:rPr>
        <w:t xml:space="preserve">The objective of the present study is to analyze the ultimate strength with and without hatch opening subjected to longitudinal bending moment. The cross section of box girder is used to analyze the effect of hatch opening to the ultimate strength. This cross section of box girder is adopted for simple calculation. </w:t>
      </w:r>
      <w:r w:rsidR="0001642B">
        <w:rPr>
          <w:rFonts w:ascii="Times New Roman" w:hAnsi="Times New Roman" w:cs="Times New Roman"/>
          <w:color w:val="000000"/>
          <w:sz w:val="24"/>
          <w:szCs w:val="24"/>
          <w:shd w:val="clear" w:color="auto" w:fill="FFFFFF" w:themeFill="background1"/>
          <w:lang w:val="en-US"/>
        </w:rPr>
        <w:t xml:space="preserve">The application of </w:t>
      </w:r>
      <w:r w:rsidR="007735BB">
        <w:rPr>
          <w:rFonts w:ascii="Times New Roman" w:hAnsi="Times New Roman" w:cs="Times New Roman"/>
          <w:color w:val="000000"/>
          <w:sz w:val="24"/>
          <w:szCs w:val="24"/>
          <w:shd w:val="clear" w:color="auto" w:fill="FFFFFF" w:themeFill="background1"/>
          <w:lang w:val="en-US"/>
        </w:rPr>
        <w:t>Multiple Point Constrained (MPC) is</w:t>
      </w:r>
      <w:r w:rsidR="00450645">
        <w:rPr>
          <w:rFonts w:ascii="Times New Roman" w:hAnsi="Times New Roman" w:cs="Times New Roman"/>
          <w:color w:val="000000"/>
          <w:sz w:val="24"/>
          <w:szCs w:val="24"/>
          <w:shd w:val="clear" w:color="auto" w:fill="FFFFFF" w:themeFill="background1"/>
          <w:lang w:val="en-US"/>
        </w:rPr>
        <w:t xml:space="preserve"> </w:t>
      </w:r>
      <w:r w:rsidR="007735BB">
        <w:rPr>
          <w:rFonts w:ascii="Times New Roman" w:hAnsi="Times New Roman" w:cs="Times New Roman"/>
          <w:color w:val="000000"/>
          <w:sz w:val="24"/>
          <w:szCs w:val="24"/>
          <w:shd w:val="clear" w:color="auto" w:fill="FFFFFF" w:themeFill="background1"/>
          <w:lang w:val="en-US"/>
        </w:rPr>
        <w:t xml:space="preserve">adopted to analyze the box girder under longitudinal bending moment. The cross section of box girder is assumed remained plane during progressive collapse. The material such as density, yield strength, elastic modulus and poisson ratio are homogeneous. </w:t>
      </w:r>
      <w:r w:rsidR="00C53982">
        <w:rPr>
          <w:rFonts w:ascii="Times New Roman" w:hAnsi="Times New Roman" w:cs="Times New Roman"/>
          <w:color w:val="000000"/>
          <w:sz w:val="24"/>
          <w:szCs w:val="24"/>
          <w:shd w:val="clear" w:color="auto" w:fill="FFFFFF" w:themeFill="background1"/>
          <w:lang w:val="en-US"/>
        </w:rPr>
        <w:t>The type and dimensions of the stiffeners are also identic. The only one of the difference for the stiffener</w:t>
      </w:r>
      <w:r w:rsidR="00450645">
        <w:rPr>
          <w:rFonts w:ascii="Times New Roman" w:hAnsi="Times New Roman" w:cs="Times New Roman"/>
          <w:color w:val="000000"/>
          <w:sz w:val="24"/>
          <w:szCs w:val="24"/>
          <w:shd w:val="clear" w:color="auto" w:fill="FFFFFF" w:themeFill="background1"/>
          <w:lang w:val="en-US"/>
        </w:rPr>
        <w:t xml:space="preserve"> </w:t>
      </w:r>
      <w:r w:rsidR="00C53982">
        <w:rPr>
          <w:rFonts w:ascii="Times New Roman" w:hAnsi="Times New Roman" w:cs="Times New Roman"/>
          <w:color w:val="000000"/>
          <w:sz w:val="24"/>
          <w:szCs w:val="24"/>
          <w:shd w:val="clear" w:color="auto" w:fill="FFFFFF" w:themeFill="background1"/>
          <w:lang w:val="en-US"/>
        </w:rPr>
        <w:t xml:space="preserve">is number due to the hatch opening at the top of the box girder. </w:t>
      </w:r>
      <w:r w:rsidR="00C76574">
        <w:rPr>
          <w:rFonts w:ascii="Times New Roman" w:hAnsi="Times New Roman" w:cs="Times New Roman"/>
          <w:color w:val="000000"/>
          <w:sz w:val="24"/>
          <w:szCs w:val="24"/>
          <w:shd w:val="clear" w:color="auto" w:fill="FFFFFF" w:themeFill="background1"/>
          <w:lang w:val="en-US"/>
        </w:rPr>
        <w:t>It is found that the ultimate strength of the box girder with hatch opening is smaller than without opening one.</w:t>
      </w:r>
    </w:p>
    <w:p w14:paraId="648224D8" w14:textId="77777777" w:rsidR="00A21658" w:rsidRPr="00A21658" w:rsidRDefault="00A21658" w:rsidP="00750C4A">
      <w:pPr>
        <w:spacing w:after="0" w:line="276" w:lineRule="auto"/>
        <w:jc w:val="both"/>
        <w:rPr>
          <w:rFonts w:ascii="Times New Roman" w:eastAsia="Times New Roman" w:hAnsi="Times New Roman" w:cs="Times New Roman"/>
          <w:b/>
          <w:bCs/>
          <w:noProof w:val="0"/>
          <w:sz w:val="24"/>
          <w:szCs w:val="24"/>
          <w:lang w:eastAsia="id-ID"/>
        </w:rPr>
      </w:pPr>
    </w:p>
    <w:p w14:paraId="36C9E1EE" w14:textId="77777777" w:rsidR="00D905A7" w:rsidRPr="0042420E" w:rsidRDefault="00D905A7" w:rsidP="00750C4A">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Keywords :</w:t>
      </w:r>
    </w:p>
    <w:p w14:paraId="79ED2858" w14:textId="3708753A" w:rsidR="00D905A7" w:rsidRPr="0042420E" w:rsidRDefault="00E83245" w:rsidP="00750C4A">
      <w:pPr>
        <w:spacing w:after="0" w:line="276" w:lineRule="auto"/>
        <w:jc w:val="both"/>
        <w:rPr>
          <w:rFonts w:asciiTheme="majorBidi" w:eastAsia="Times New Roman" w:hAnsiTheme="majorBidi" w:cstheme="majorBidi"/>
          <w:noProof w:val="0"/>
          <w:sz w:val="24"/>
          <w:szCs w:val="24"/>
          <w:lang w:val="en-US" w:eastAsia="id-ID"/>
        </w:rPr>
      </w:pPr>
      <w:r>
        <w:rPr>
          <w:rFonts w:asciiTheme="majorBidi" w:eastAsia="Times New Roman" w:hAnsiTheme="majorBidi" w:cstheme="majorBidi"/>
          <w:noProof w:val="0"/>
          <w:sz w:val="24"/>
          <w:szCs w:val="24"/>
          <w:lang w:val="en-US" w:eastAsia="id-ID"/>
        </w:rPr>
        <w:t xml:space="preserve">Box Girder, Cross Section, Hatch Opening, Ultimate </w:t>
      </w:r>
      <w:r w:rsidR="00700FC9">
        <w:rPr>
          <w:rFonts w:asciiTheme="majorBidi" w:eastAsia="Times New Roman" w:hAnsiTheme="majorBidi" w:cstheme="majorBidi"/>
          <w:noProof w:val="0"/>
          <w:sz w:val="24"/>
          <w:szCs w:val="24"/>
          <w:lang w:val="en-US" w:eastAsia="id-ID"/>
        </w:rPr>
        <w:t>Strength</w:t>
      </w:r>
    </w:p>
    <w:p w14:paraId="1A31C3B6" w14:textId="77777777" w:rsidR="00D905A7" w:rsidRPr="0042420E" w:rsidRDefault="00D905A7" w:rsidP="00750C4A">
      <w:pPr>
        <w:spacing w:after="0" w:line="276" w:lineRule="auto"/>
        <w:jc w:val="both"/>
        <w:rPr>
          <w:rFonts w:asciiTheme="majorBidi" w:eastAsia="Times New Roman" w:hAnsiTheme="majorBidi" w:cstheme="majorBidi"/>
          <w:noProof w:val="0"/>
          <w:sz w:val="24"/>
          <w:szCs w:val="24"/>
          <w:lang w:eastAsia="id-ID"/>
        </w:rPr>
      </w:pPr>
    </w:p>
    <w:p w14:paraId="022DEDD2" w14:textId="77777777" w:rsidR="00D905A7" w:rsidRPr="0042420E" w:rsidRDefault="00D905A7" w:rsidP="00750C4A">
      <w:pPr>
        <w:pStyle w:val="Heading1"/>
        <w:spacing w:before="0" w:line="276" w:lineRule="auto"/>
        <w:rPr>
          <w:rFonts w:asciiTheme="majorBidi" w:eastAsia="Times New Roman" w:hAnsiTheme="majorBidi"/>
          <w:b/>
          <w:bCs/>
          <w:color w:val="auto"/>
          <w:sz w:val="24"/>
          <w:szCs w:val="24"/>
          <w:lang w:eastAsia="id-ID"/>
        </w:rPr>
      </w:pPr>
      <w:r w:rsidRPr="0042420E">
        <w:rPr>
          <w:rFonts w:asciiTheme="majorBidi" w:eastAsia="Times New Roman" w:hAnsiTheme="majorBidi"/>
          <w:b/>
          <w:bCs/>
          <w:color w:val="auto"/>
          <w:sz w:val="24"/>
          <w:szCs w:val="24"/>
          <w:lang w:eastAsia="id-ID"/>
        </w:rPr>
        <w:t>1. Introduction</w:t>
      </w:r>
    </w:p>
    <w:p w14:paraId="47093410" w14:textId="2B13A5C5" w:rsidR="00A21658" w:rsidRDefault="0041638C" w:rsidP="00750C4A">
      <w:pPr>
        <w:pStyle w:val="NormalWeb"/>
        <w:spacing w:before="0" w:beforeAutospacing="0" w:after="0" w:afterAutospacing="0" w:line="276" w:lineRule="auto"/>
        <w:jc w:val="both"/>
        <w:rPr>
          <w:rFonts w:ascii="Calibri" w:hAnsi="Calibri" w:cs="Calibri"/>
          <w:color w:val="000000"/>
        </w:rPr>
      </w:pPr>
      <w:r>
        <w:rPr>
          <w:color w:val="000000"/>
        </w:rPr>
        <w:t xml:space="preserve">Hatch opening has a function to enter the payload into cargo hold. </w:t>
      </w:r>
      <w:r w:rsidR="006D16F2">
        <w:rPr>
          <w:color w:val="000000"/>
        </w:rPr>
        <w:t xml:space="preserve">However, the hatch opening must be considered </w:t>
      </w:r>
      <w:r w:rsidR="00E14FA8">
        <w:rPr>
          <w:color w:val="000000"/>
        </w:rPr>
        <w:t xml:space="preserve">and designed </w:t>
      </w:r>
      <w:r w:rsidR="00281156">
        <w:rPr>
          <w:color w:val="000000"/>
        </w:rPr>
        <w:t xml:space="preserve">because its effect </w:t>
      </w:r>
      <w:r w:rsidR="006D16F2">
        <w:rPr>
          <w:color w:val="000000"/>
        </w:rPr>
        <w:t xml:space="preserve">to the ultimate </w:t>
      </w:r>
      <w:r w:rsidR="00E14FA8">
        <w:rPr>
          <w:color w:val="000000"/>
        </w:rPr>
        <w:t>strength</w:t>
      </w:r>
      <w:r w:rsidR="00281156">
        <w:rPr>
          <w:color w:val="000000"/>
        </w:rPr>
        <w:t>. Many studies have been explained the important of ultimate strength of ship’s hull with some consideration from the construction it selves. However, the consideration about the effect of hatch opening to the ultimate strength of ship’</w:t>
      </w:r>
      <w:r w:rsidR="00A26EF2">
        <w:rPr>
          <w:color w:val="000000"/>
        </w:rPr>
        <w:t>s hull was very limited.</w:t>
      </w:r>
    </w:p>
    <w:p w14:paraId="09FD9970" w14:textId="2875B168" w:rsidR="00FA6B1A" w:rsidRDefault="00A26EF2" w:rsidP="00750C4A">
      <w:pPr>
        <w:pStyle w:val="NormalWeb"/>
        <w:shd w:val="clear" w:color="auto" w:fill="FFFFFF" w:themeFill="background1"/>
        <w:spacing w:before="0" w:beforeAutospacing="0" w:after="0" w:afterAutospacing="0" w:line="276" w:lineRule="auto"/>
        <w:jc w:val="both"/>
        <w:rPr>
          <w:color w:val="000000"/>
        </w:rPr>
      </w:pPr>
      <w:r>
        <w:rPr>
          <w:color w:val="000000"/>
        </w:rPr>
        <w:t xml:space="preserve">The research related to the ultimate strength of ship’s hull has been studied by some researchers. </w:t>
      </w:r>
      <w:proofErr w:type="spellStart"/>
      <w:r w:rsidR="00FA6B1A" w:rsidRPr="00FA6B1A">
        <w:rPr>
          <w:color w:val="000000"/>
        </w:rPr>
        <w:t>Kuznecovs</w:t>
      </w:r>
      <w:proofErr w:type="spellEnd"/>
      <w:r w:rsidR="00FA6B1A" w:rsidRPr="00FA6B1A">
        <w:rPr>
          <w:color w:val="000000"/>
        </w:rPr>
        <w:t xml:space="preserve"> et al presented a methodology called SHARC developed for the simulation and analysis of a ship’s damage stability and ULS conditions following a collision </w:t>
      </w:r>
      <w:r w:rsidR="008E0262">
        <w:rPr>
          <w:color w:val="000000"/>
        </w:rPr>
        <w:fldChar w:fldCharType="begin" w:fldLock="1"/>
      </w:r>
      <w:r w:rsidR="008E0262">
        <w:rPr>
          <w:color w:val="000000"/>
        </w:rPr>
        <w:instrText>ADDIN CSL_CITATION {"citationItems":[{"id":"ITEM-1","itemData":{"DOI":"10.1016/j.marstruc.2021.103027","ISSN":"09518339","abstract":"This paper presents a methodology called SHARC developed for the simulation and analysis of a ship's damage stability and ULS conditions following a collision. SHARC combines three types of methods: advanced nonlinear finite element simulations that simulate the collision scenario, a dynamic damage stability simulation tool called SIMCAP, and a modified Smith method for the ULS analysis of a collision-damaged ship structure. The novelty of the presented methodology is that it can be used for real-time simulations to study the ingress of water through the damage opening of a struck vessel and how it affects the ship's stability, structural integrity (ULS) and survival capability against, e.g., capsizing. The results for an intact and a damaged oil tanker under noncorroded and corroded structural conditions and various sea states are presented to demonstrate the features of SHARC.","author":[{"dropping-particle":"","family":"Kuznecovs","given":"Artjoms","non-dropping-particle":"","parse-names":false,"suffix":""},{"dropping-particle":"","family":"Schreuder","given":"Martin","non-dropping-particle":"","parse-names":false,"suffix":""},{"dropping-particle":"","family":"Ringsberg","given":"Jonas W.","non-dropping-particle":"","parse-names":false,"suffix":""}],"container-title":"Marine Structures","id":"ITEM-1","issue":"January","issued":{"date-parts":[["2021"]]},"page":"103027","publisher":"Elsevier Ltd","title":"Methodology for the simulation of a ship's damage stability and ultimate strength conditions following a collision","type":"article-journal","volume":"79"},"uris":["http://www.mendeley.com/documents/?uuid=76c8a4a1-3b2a-406e-a23c-766e8a56e4a3"]}],"mendeley":{"formattedCitation":"[1]","plainTextFormattedCitation":"[1]","previouslyFormattedCitation":"[1]"},"properties":{"noteIndex":0},"schema":"https://github.com/citation-style-language/schema/raw/master/csl-citation.json"}</w:instrText>
      </w:r>
      <w:r w:rsidR="008E0262">
        <w:rPr>
          <w:color w:val="000000"/>
        </w:rPr>
        <w:fldChar w:fldCharType="separate"/>
      </w:r>
      <w:r w:rsidR="008E0262" w:rsidRPr="008E0262">
        <w:rPr>
          <w:noProof/>
          <w:color w:val="000000"/>
        </w:rPr>
        <w:t>[1]</w:t>
      </w:r>
      <w:r w:rsidR="008E0262">
        <w:rPr>
          <w:color w:val="000000"/>
        </w:rPr>
        <w:fldChar w:fldCharType="end"/>
      </w:r>
      <w:r w:rsidR="00FA6B1A" w:rsidRPr="00FA6B1A">
        <w:rPr>
          <w:color w:val="000000"/>
        </w:rPr>
        <w:t xml:space="preserve">. A novel method was proposed by Zhang et al to calculate strength </w:t>
      </w:r>
      <w:r w:rsidR="008E0262">
        <w:rPr>
          <w:color w:val="000000"/>
        </w:rPr>
        <w:t xml:space="preserve">loss based on stiffness loss </w:t>
      </w:r>
      <w:r w:rsidR="008E0262">
        <w:rPr>
          <w:color w:val="000000"/>
        </w:rPr>
        <w:fldChar w:fldCharType="begin" w:fldLock="1"/>
      </w:r>
      <w:r w:rsidR="00C423AB">
        <w:rPr>
          <w:color w:val="000000"/>
        </w:rPr>
        <w:instrText>ADDIN CSL_CITATION {"citationItems":[{"id":"ITEM-1","itemData":{"DOI":"10.1016/j.oceaneng.2021.108986","ISSN":"00298018","abstract":"Hull girder damage degree identification by dynamic parameter change mainly solves the stiffness loss, while ship safety assessment mainly aims at strength loss issues. In this paper, a novel method is proposed to calculate strength loss based on stiffness loss. Section modulus is taken as the strength index to reveal that the stiffness loss of hull girder after damage is not always equivalent to its strength loss, and the theory for unequivalence between stiffness loss and strength loss (UNSS) is validated by 13 common cross sections. A simplified hull section is taken as the research object to verify the theory by different damage cases. Finally, the strength loss correction formulas based on stiffness loss under different damage conditions are summarized by the proportional relationship derived from neutral axis shift and stiffness loss. Results show that the shift of neutral axis is the main reason for UNSS. Different damage conditions will show different UNSS characteristics. The new method concluded for calculating the strength loss of hull girder can help check the hull girder strength.","author":[{"dropping-particle":"","family":"Zhang","given":"Yin","non-dropping-particle":"","parse-names":false,"suffix":""},{"dropping-particle":"","family":"Guo","given":"Jun","non-dropping-particle":"","parse-names":false,"suffix":""},{"dropping-particle":"","family":"Xu","given":"Jiang","non-dropping-particle":"","parse-names":false,"suffix":""},{"dropping-particle":"","family":"Li","given":"Shun","non-dropping-particle":"","parse-names":false,"suffix":""},{"dropping-particle":"","family":"Yang","given":"Junjie","non-dropping-particle":"","parse-names":false,"suffix":""}],"container-title":"Ocean Engineering","id":"ITEM-1","issue":"November 2020","issued":{"date-parts":[["2021"]]},"page":"108986","publisher":"Elsevier Ltd","title":"Study on the unequivalence between stiffness loss and strength loss of damaged hull girder","type":"article-journal","volume":"229"},"uris":["http://www.mendeley.com/documents/?uuid=0beea133-caa1-446a-8af2-fecc46e2a38b"]}],"mendeley":{"formattedCitation":"[2]","plainTextFormattedCitation":"[2]","previouslyFormattedCitation":"[2]"},"properties":{"noteIndex":0},"schema":"https://github.com/citation-style-language/schema/raw/master/csl-citation.json"}</w:instrText>
      </w:r>
      <w:r w:rsidR="008E0262">
        <w:rPr>
          <w:color w:val="000000"/>
        </w:rPr>
        <w:fldChar w:fldCharType="separate"/>
      </w:r>
      <w:r w:rsidR="008E0262" w:rsidRPr="008E0262">
        <w:rPr>
          <w:noProof/>
          <w:color w:val="000000"/>
        </w:rPr>
        <w:t>[2]</w:t>
      </w:r>
      <w:r w:rsidR="008E0262">
        <w:rPr>
          <w:color w:val="000000"/>
        </w:rPr>
        <w:fldChar w:fldCharType="end"/>
      </w:r>
      <w:r w:rsidR="00FA6B1A" w:rsidRPr="00FA6B1A">
        <w:rPr>
          <w:color w:val="000000"/>
        </w:rPr>
        <w:t xml:space="preserve">.  A conceptual design framework for collision and grounding analysis was proposed by Liu et al to evaluate the crashworthiness of double-hull structures </w:t>
      </w:r>
      <w:r w:rsidR="00C423AB">
        <w:rPr>
          <w:color w:val="000000"/>
        </w:rPr>
        <w:fldChar w:fldCharType="begin" w:fldLock="1"/>
      </w:r>
      <w:r w:rsidR="008523DA">
        <w:rPr>
          <w:color w:val="000000"/>
        </w:rPr>
        <w:instrText>ADDIN CSL_CITATION {"citationItems":[{"id":"ITEM-1","itemData":{"DOI":"10.1016/j.marstruc.2020.102898","ISSN":"09518339","abstract":"A conceptual design framework for collision and grounding analysis is proposed to evaluate the crashworthiness of double-hull structures. This work attempts to simplify the input parameters needed for the analysis, which can be considered as a step towards a design-oriented procedure against collision and grounding. Four typical collision and grounding scenarios are considered: (1) side structure struck by a bulbous bow, (2) side structure struck by a straight bow, (3) bottom raking, (4) bottom stranding. The analyses of these scenarios are based on statistical data of striking ship dimensions, velocities, collision angles and locations, as well as seabed shapes and sizes, grounding depth and location. The evaluation of the damage extent considers the 50- and 90-percentile values from the statistics of collision and grounding accidents. The external dynamics and internal mechanics are combined to analyse systematically the ship structural damage and energy absorption under accidental loadings.","author":[{"dropping-particle":"","family":"Liu","given":"Bin","non-dropping-particle":"","parse-names":false,"suffix":""},{"dropping-particle":"","family":"Villavicencio","given":"R.","non-dropping-particle":"","parse-names":false,"suffix":""},{"dropping-particle":"","family":"Pedersen","given":"P. Terndrup","non-dropping-particle":"","parse-names":false,"suffix":""},{"dropping-particle":"","family":"Guedes Soares","given":"C.","non-dropping-particle":"","parse-names":false,"suffix":""}],"container-title":"Marine Structures","id":"ITEM-1","issue":"March 2019","issued":{"date-parts":[["2021"]]},"page":"102898","publisher":"Elsevier Ltd","title":"Analysis of structural crashworthiness of double-hull ships in collision and grounding","type":"article-journal","volume":"76"},"uris":["http://www.mendeley.com/documents/?uuid=e0eb563f-ffc7-4c5a-98aa-a8ed1075a0d9"]}],"mendeley":{"formattedCitation":"[3]","plainTextFormattedCitation":"[3]","previouslyFormattedCitation":"[3]"},"properties":{"noteIndex":0},"schema":"https://github.com/citation-style-language/schema/raw/master/csl-citation.json"}</w:instrText>
      </w:r>
      <w:r w:rsidR="00C423AB">
        <w:rPr>
          <w:color w:val="000000"/>
        </w:rPr>
        <w:fldChar w:fldCharType="separate"/>
      </w:r>
      <w:r w:rsidR="00C423AB" w:rsidRPr="00C423AB">
        <w:rPr>
          <w:noProof/>
          <w:color w:val="000000"/>
        </w:rPr>
        <w:t>[3]</w:t>
      </w:r>
      <w:r w:rsidR="00C423AB">
        <w:rPr>
          <w:color w:val="000000"/>
        </w:rPr>
        <w:fldChar w:fldCharType="end"/>
      </w:r>
      <w:r w:rsidR="00FA6B1A" w:rsidRPr="00FA6B1A">
        <w:rPr>
          <w:color w:val="000000"/>
        </w:rPr>
        <w:t xml:space="preserve">. The incidence of collision damage models on oil tanker and bulk carrier reliability was investigated by Campanile et al by considering the IACS deterministic model against GOALDS/IMO database statistics for collision events, substantiating the probabilistic model </w:t>
      </w:r>
      <w:r w:rsidR="008523DA">
        <w:rPr>
          <w:color w:val="000000"/>
        </w:rPr>
        <w:fldChar w:fldCharType="begin" w:fldLock="1"/>
      </w:r>
      <w:r w:rsidR="008523DA">
        <w:rPr>
          <w:color w:val="000000"/>
        </w:rPr>
        <w:instrText>ADDIN CSL_CITATION {"citationItems":[{"id":"ITEM-1","itemData":{"DOI":"10.1016/j.ijnaoe.2017.03.010","ISSN":"20926790","abstract":"The incidence of collision damage models on oil tanker and bulk carrier reliability is investigated considering the IACS deterministic model against GOALDS/IMO database statistics for collision events, substantiating the probabilistic model. Statistical properties of hull girder residual strength are determined by Monte Carlo simulation, based on random generation of damage dimensions and a modified form of incremental-iterative method, to account for neutral axis rotation and equilibrium of horizontal bending moment, due to cross-section asymmetry after collision events. Reliability analysis is performed, to investigate the incidence of collision penetration depth and height statistical properties on hull girder sagging/hogging failure probabilities. Besides, the incidence of corrosion on hull girder residual strength and reliability is also discussed, focussing on gross, hull girder net and local net scantlings, respectively. The ISSC double hull oil tanker and single side bulk carrier, assumed as test cases in the ISSC 2012 report, are taken as reference ships.","author":[{"dropping-particle":"","family":"Campanile","given":"A.","non-dropping-particle":"","parse-names":false,"suffix":""},{"dropping-particle":"","family":"Piscopo","given":"V.","non-dropping-particle":"","parse-names":false,"suffix":""},{"dropping-particle":"","family":"Scamardella","given":"A.","non-dropping-particle":"","parse-names":false,"suffix":""}],"container-title":"International Journal of Naval Architecture and Ocean Engineering","id":"ITEM-1","issue":"1","issued":{"date-parts":[["2018"]]},"page":"21-36","publisher":"Elsevier Ltd","title":"Comparative analysis among deterministic and stochastic collision damage models for oil tanker and bulk carrier reliability","type":"article-journal","volume":"10"},"uris":["http://www.mendeley.com/documents/?uuid=13a431df-123c-4bc7-9d50-f7ab73b84f49"]}],"mendeley":{"formattedCitation":"[4]","plainTextFormattedCitation":"[4]","previouslyFormattedCitation":"[4]"},"properties":{"noteIndex":0},"schema":"https://github.com/citation-style-language/schema/raw/master/csl-citation.json"}</w:instrText>
      </w:r>
      <w:r w:rsidR="008523DA">
        <w:rPr>
          <w:color w:val="000000"/>
        </w:rPr>
        <w:fldChar w:fldCharType="separate"/>
      </w:r>
      <w:r w:rsidR="008523DA" w:rsidRPr="008523DA">
        <w:rPr>
          <w:noProof/>
          <w:color w:val="000000"/>
        </w:rPr>
        <w:t>[4]</w:t>
      </w:r>
      <w:r w:rsidR="008523DA">
        <w:rPr>
          <w:color w:val="000000"/>
        </w:rPr>
        <w:fldChar w:fldCharType="end"/>
      </w:r>
      <w:r w:rsidR="00FA6B1A" w:rsidRPr="00FA6B1A">
        <w:rPr>
          <w:color w:val="000000"/>
        </w:rPr>
        <w:t xml:space="preserve">. The progressive collapse analysis was performed by Muis Alie and </w:t>
      </w:r>
      <w:proofErr w:type="spellStart"/>
      <w:r w:rsidR="00FA6B1A" w:rsidRPr="00FA6B1A">
        <w:rPr>
          <w:color w:val="000000"/>
        </w:rPr>
        <w:t>Latumahina</w:t>
      </w:r>
      <w:proofErr w:type="spellEnd"/>
      <w:r w:rsidR="00FA6B1A" w:rsidRPr="00FA6B1A">
        <w:rPr>
          <w:color w:val="000000"/>
        </w:rPr>
        <w:t xml:space="preserve"> for the local elements and the ultimate strength of a Ro-Ro ship </w:t>
      </w:r>
      <w:r w:rsidR="008523DA">
        <w:rPr>
          <w:color w:val="000000"/>
        </w:rPr>
        <w:fldChar w:fldCharType="begin" w:fldLock="1"/>
      </w:r>
      <w:r w:rsidR="008523DA">
        <w:rPr>
          <w:color w:val="000000"/>
        </w:rPr>
        <w:instrText>ADDIN CSL_CITATION {"citationItems":[{"id":"ITEM-1","itemData":{"DOI":"10.14716/ijtech.v10i5.1768","ISSN":"20872100","abstract":"One of the most important criteria in ship design is strength. When a ship is under external loads such as waves, buoyancy or pressure, its internal reaction must resists those external loads. In this regard, external loads are retained by the hull girder, whose cross section is composed of plates and stiffeners, which have a significant influence on ultimate strength, especially in the longitudinal direction. Therefore, this strength must be assessed and evaluated for the ship structure and functional requirements. In this study, local elements of the ship cross section, such as plates and stiffeners, are analyzed, including their progressive collapse behavior. The example used for the calculation is a Roll-on/Roll-off (Ro-Ro) ship. The analysis is performed by assuming that the cross section remains plane and a one-frame space is considered. To calculate the ultimate strength of the Ro-Ro ship under hogging and sagging conditions, Smith's method is used and applied to an in-house program. The applied moment is given on the Multi Point Constraint (MPC) as the reference point of the neutral axis position. In this MPC position, a simple support is attached. The calculation of ultimate strength is made under hogging and sagging conditions, and the intact condition is focused on for the simple calculation. Welding residual stress, cracks, corrosion and initial deflection are not taken into account. Application of the FE method is also made to investigate the characteristics of the collapse mode for local elements and global structure, including ultimate strength.","author":[{"dropping-particle":"","family":"Alie","given":"Muhammad Zubair Muis","non-dropping-particle":"","parse-names":false,"suffix":""},{"dropping-particle":"","family":"Latumahina","given":"Samuel Izaak","non-dropping-particle":"","parse-names":false,"suffix":""}],"container-title":"International Journal of Technology","id":"ITEM-1","issue":"5","issued":{"date-parts":[["2019"]]},"page":"1065-1074","title":"Progressive collapse analysis of the local elements and ultimate strength of a Ro-Ro Ship","type":"article-journal","volume":"10"},"uris":["http://www.mendeley.com/documents/?uuid=9eb1dc40-4203-452f-a990-15bd1d3098fc"]}],"mendeley":{"formattedCitation":"[5]","plainTextFormattedCitation":"[5]","previouslyFormattedCitation":"[5]"},"properties":{"noteIndex":0},"schema":"https://github.com/citation-style-language/schema/raw/master/csl-citation.json"}</w:instrText>
      </w:r>
      <w:r w:rsidR="008523DA">
        <w:rPr>
          <w:color w:val="000000"/>
        </w:rPr>
        <w:fldChar w:fldCharType="separate"/>
      </w:r>
      <w:r w:rsidR="008523DA" w:rsidRPr="008523DA">
        <w:rPr>
          <w:noProof/>
          <w:color w:val="000000"/>
        </w:rPr>
        <w:t>[5]</w:t>
      </w:r>
      <w:r w:rsidR="008523DA">
        <w:rPr>
          <w:color w:val="000000"/>
        </w:rPr>
        <w:fldChar w:fldCharType="end"/>
      </w:r>
      <w:r w:rsidR="00FA6B1A" w:rsidRPr="00FA6B1A">
        <w:rPr>
          <w:color w:val="000000"/>
        </w:rPr>
        <w:t xml:space="preserve">. Van et al focused on the effect of initial imperfections and corrosion related strength </w:t>
      </w:r>
      <w:r w:rsidR="00FA6B1A" w:rsidRPr="00FA6B1A">
        <w:rPr>
          <w:color w:val="000000"/>
        </w:rPr>
        <w:lastRenderedPageBreak/>
        <w:t xml:space="preserve">degradation of bulk carriers, the initial imperfections including initial distortions and residual stresses, are employed to assess the ultimate bending moment reduction </w:t>
      </w:r>
      <w:r w:rsidR="008523DA">
        <w:rPr>
          <w:color w:val="000000"/>
        </w:rPr>
        <w:fldChar w:fldCharType="begin" w:fldLock="1"/>
      </w:r>
      <w:r w:rsidR="008523DA">
        <w:rPr>
          <w:color w:val="000000"/>
        </w:rPr>
        <w:instrText>ADDIN CSL_CITATION {"citationItems":[{"id":"ITEM-1","itemData":{"DOI":"10.1016/j.oceaneng.2017.11.031","ISSN":"00298018","abstract":"This paper focuses on the effect of initial imperfections and corrosion wastage on the age related strength degradation of bulk carriers. At the beginning, the initial imperfections including initial distortions and residual stresses, are employed to assess the ultimate bending moment reduction. Then, the effect of thickness degradation due to corrosion wastage on the ultimate hull girder strength is investigated. Finally, the combination of initial imperfections and corrosion wastage is considered to evaluate the residual hull girder strength. To do that, the initial imperfections of the unperfected structures and a corrosion rate estimation model for bulk carriers are introduced. A simplified method is also proposed to determine the ultimate vertical bending moment of ship hull girder subjected to initial imperfections and corrosion wastage. Additionally, the design and construction considerations for bulk carriers are made.","author":[{"dropping-particle":"","family":"Vu Van","given":"Tuyen","non-dropping-particle":"","parse-names":false,"suffix":""},{"dropping-particle":"","family":"Yang","given":"Ping","non-dropping-particle":"","parse-names":false,"suffix":""},{"dropping-particle":"","family":"Doan Van","given":"Tuyen","non-dropping-particle":"","parse-names":false,"suffix":""}],"container-title":"Ocean Engineering","id":"ITEM-1","issue":"November 2017","issued":{"date-parts":[["2018"]]},"page":"161-168","publisher":"Elsevier Ltd","title":"Effect of uncertain factors on the hull girder ultimate vertical bending moment of bulk carriers","type":"article-journal","volume":"148"},"uris":["http://www.mendeley.com/documents/?uuid=845d782f-d838-4e35-8023-11900ba91a7f"]}],"mendeley":{"formattedCitation":"[6]","plainTextFormattedCitation":"[6]","previouslyFormattedCitation":"[6]"},"properties":{"noteIndex":0},"schema":"https://github.com/citation-style-language/schema/raw/master/csl-citation.json"}</w:instrText>
      </w:r>
      <w:r w:rsidR="008523DA">
        <w:rPr>
          <w:color w:val="000000"/>
        </w:rPr>
        <w:fldChar w:fldCharType="separate"/>
      </w:r>
      <w:r w:rsidR="008523DA" w:rsidRPr="008523DA">
        <w:rPr>
          <w:noProof/>
          <w:color w:val="000000"/>
        </w:rPr>
        <w:t>[6]</w:t>
      </w:r>
      <w:r w:rsidR="008523DA">
        <w:rPr>
          <w:color w:val="000000"/>
        </w:rPr>
        <w:fldChar w:fldCharType="end"/>
      </w:r>
      <w:r w:rsidR="00FA6B1A" w:rsidRPr="00FA6B1A">
        <w:rPr>
          <w:color w:val="000000"/>
        </w:rPr>
        <w:t>.</w:t>
      </w:r>
    </w:p>
    <w:p w14:paraId="38A3EE7F" w14:textId="15E3D082" w:rsidR="00FA6B1A" w:rsidRDefault="00FA6B1A" w:rsidP="00750C4A">
      <w:pPr>
        <w:pStyle w:val="NormalWeb"/>
        <w:shd w:val="clear" w:color="auto" w:fill="FFFFFF" w:themeFill="background1"/>
        <w:spacing w:before="0" w:beforeAutospacing="0" w:after="0" w:afterAutospacing="0" w:line="276" w:lineRule="auto"/>
        <w:jc w:val="both"/>
        <w:rPr>
          <w:color w:val="000000"/>
        </w:rPr>
      </w:pPr>
      <w:r w:rsidRPr="00FA6B1A">
        <w:rPr>
          <w:color w:val="000000"/>
        </w:rPr>
        <w:t xml:space="preserve">In addition, Guia et al assessed the probabilistic characteristics of the hull girder target safety level of a </w:t>
      </w:r>
      <w:proofErr w:type="spellStart"/>
      <w:r w:rsidRPr="00FA6B1A">
        <w:rPr>
          <w:color w:val="000000"/>
        </w:rPr>
        <w:t>Suezmax</w:t>
      </w:r>
      <w:proofErr w:type="spellEnd"/>
      <w:r w:rsidRPr="00FA6B1A">
        <w:rPr>
          <w:color w:val="000000"/>
        </w:rPr>
        <w:t xml:space="preserve"> tanker derived from a cost-benefit analysis and the target safety level is obtained considering as risk control option the change in the cross section scantlings of the tanker and its effect on risk reduction expressed by the total expected cost of the hull girder failure </w:t>
      </w:r>
      <w:r w:rsidR="008523DA">
        <w:rPr>
          <w:color w:val="000000"/>
        </w:rPr>
        <w:fldChar w:fldCharType="begin" w:fldLock="1"/>
      </w:r>
      <w:r w:rsidR="008523DA">
        <w:rPr>
          <w:color w:val="000000"/>
        </w:rPr>
        <w:instrText>ADDIN CSL_CITATION {"citationItems":[{"id":"ITEM-1","itemData":{"DOI":"10.1016/j.marstruc.2018.04.007","ISSN":"09518339","abstract":"The paper aims at assessing the probabilistic characteristics of the hull girder target safety level of a Suezmax tanker derived from a cost-benefit analysis. The target safety level is obtained considering as risk control option the change in the cross section scantlings of the tanker and its effect on risk reduction expressed by the total expected cost of the hull girder failure. The approach involves the evaluation of the effect of the risk control option on the hull girder failure probability assessed by means of a structural reliability analysis, and the assessment of the expected cost of hull girder failure in terms of property damage of the ship, pollution due to spillage of oil and loss of life of the ship's crew, as proposed by the International Maritime Organization (IMO). The uncertainties in the costs related to the loss of human life and environmental damages are characterised using available statistics and included into the probabilistic framework. Moreover, a probabilistic model is proposed that explicitly accounts for labour and material costs when evaluating the cost of the risk control option. The hull girder failure probability is calculated using the First-Order Reliability Method, considering the ultimate collapse of the midship cross section under vertical bending moment as the failure event. Uncertainty propagation and sensitivity analyses are conducted for different operational scenarios to assess the contribution of the model parameters on the uncertainty of the target safety level of the tanker with the objective of identifying the range of the variation and the characteristic target safety level of the hull girder that would be adequate for risk-based design and reliability-based code calibration studies.","author":[{"dropping-particle":"","family":"Guia","given":"J.","non-dropping-particle":"","parse-names":false,"suffix":""},{"dropping-particle":"","family":"Teixeira","given":"A. P.","non-dropping-particle":"","parse-names":false,"suffix":""},{"dropping-particle":"","family":"Guedes Soares","given":"C.","non-dropping-particle":"","parse-names":false,"suffix":""}],"container-title":"Marine Structures","id":"ITEM-1","issue":"March","issued":{"date-parts":[["2018"]]},"page":"119-141","publisher":"Elsevier Ltd","title":"Probabilistic modelling of the hull girder target safety level of tankers","type":"article-journal","volume":"61"},"uris":["http://www.mendeley.com/documents/?uuid=04bf96f5-3d53-457d-a095-43d9b9c3b910"]}],"mendeley":{"formattedCitation":"[7]","plainTextFormattedCitation":"[7]","previouslyFormattedCitation":"[7]"},"properties":{"noteIndex":0},"schema":"https://github.com/citation-style-language/schema/raw/master/csl-citation.json"}</w:instrText>
      </w:r>
      <w:r w:rsidR="008523DA">
        <w:rPr>
          <w:color w:val="000000"/>
        </w:rPr>
        <w:fldChar w:fldCharType="separate"/>
      </w:r>
      <w:r w:rsidR="008523DA" w:rsidRPr="008523DA">
        <w:rPr>
          <w:noProof/>
          <w:color w:val="000000"/>
        </w:rPr>
        <w:t>[7]</w:t>
      </w:r>
      <w:r w:rsidR="008523DA">
        <w:rPr>
          <w:color w:val="000000"/>
        </w:rPr>
        <w:fldChar w:fldCharType="end"/>
      </w:r>
      <w:r w:rsidRPr="00FA6B1A">
        <w:rPr>
          <w:color w:val="000000"/>
        </w:rPr>
        <w:t xml:space="preserve">. Zhang et al addressed the experimental and finite-element simulation studies on scaled double-hull side structures quasi-statically punched at the mid-span by conical and knife edge indenters to examine their fracture behaviors and energy dissipation mechanisms </w:t>
      </w:r>
      <w:r w:rsidR="008523DA">
        <w:rPr>
          <w:color w:val="000000"/>
        </w:rPr>
        <w:fldChar w:fldCharType="begin" w:fldLock="1"/>
      </w:r>
      <w:r w:rsidR="008523DA">
        <w:rPr>
          <w:color w:val="000000"/>
        </w:rPr>
        <w:instrText>ADDIN CSL_CITATION {"citationItems":[{"id":"ITEM-1","itemData":{"DOI":"10.1016/j.marstruc.2018.04.006","ISSN":"09518339","abstract":"This paper addresses experimental and finite-element simulation studies on scaled double-hull side structures quasi-statically punched at the mid-span by conical and knife edge indenters to examine their fracture behaviors and energy dissipation mechanisms. The specimen, scaled from a tanker double side, accounts for one span of the stringers in length and two spans of the web frames in width. The experimental results show that a double hull punched by a conical indenter shows much stronger resistance than that of a double hull punched by a knife edge indenter in severe collisions due to a difference in the fracture mode, while the double hull performs better in minor collisions punched by the knife edge indenter due to the deformation mode. In addition, numerical simulations are also carried out for the corresponding scenarios by the explicit LS-DYNA finite element solver. A relatively fine mesh in the contact area is used to capture the fracture initiation and propagation of the two specimens. The resistance-penetration curves and the deformations are compared with those observed in experiments, and these results match well. The numerical analysis discusses some aspects of particular relevance to the response of ship structures suffering accidental loads, including the importance of specifying the modeled welds, the influences of failure criteria, material relations on simulating complex structures, and application of scaling laws in assessing the impact response of full-scale structure.","author":[{"dropping-particle":"","family":"Zhang","given":"Min","non-dropping-particle":"","parse-names":false,"suffix":""},{"dropping-particle":"","family":"Liu","given":"Jingxi","non-dropping-particle":"","parse-names":false,"suffix":""},{"dropping-particle":"","family":"Hu","given":"Zhiqiang","non-dropping-particle":"","parse-names":false,"suffix":""},{"dropping-particle":"","family":"Zhao","given":"Yao","non-dropping-particle":"","parse-names":false,"suffix":""}],"container-title":"Marine Structures","id":"ITEM-1","issue":"March","issued":{"date-parts":[["2018"]]},"page":"62-84","publisher":"Elsevier Ltd","title":"Experimental and numerical investigation of the responses of scaled tanker side double-hull structures laterally punched by conical and knife edge indenters","type":"article-journal","volume":"61"},"uris":["http://www.mendeley.com/documents/?uuid=84e75fd7-763b-41d0-9189-8fcbed57cdd2"]}],"mendeley":{"formattedCitation":"[8]","plainTextFormattedCitation":"[8]","previouslyFormattedCitation":"[8]"},"properties":{"noteIndex":0},"schema":"https://github.com/citation-style-language/schema/raw/master/csl-citation.json"}</w:instrText>
      </w:r>
      <w:r w:rsidR="008523DA">
        <w:rPr>
          <w:color w:val="000000"/>
        </w:rPr>
        <w:fldChar w:fldCharType="separate"/>
      </w:r>
      <w:r w:rsidR="008523DA" w:rsidRPr="008523DA">
        <w:rPr>
          <w:noProof/>
          <w:color w:val="000000"/>
        </w:rPr>
        <w:t>[8]</w:t>
      </w:r>
      <w:r w:rsidR="008523DA">
        <w:rPr>
          <w:color w:val="000000"/>
        </w:rPr>
        <w:fldChar w:fldCharType="end"/>
      </w:r>
      <w:r w:rsidRPr="00FA6B1A">
        <w:rPr>
          <w:color w:val="000000"/>
        </w:rPr>
        <w:t xml:space="preserve">. The ultimate strength of double hull oil tanker due to grounding and collision was conducted by </w:t>
      </w:r>
      <w:proofErr w:type="spellStart"/>
      <w:r w:rsidRPr="00FA6B1A">
        <w:rPr>
          <w:color w:val="000000"/>
        </w:rPr>
        <w:t>Latumahina</w:t>
      </w:r>
      <w:proofErr w:type="spellEnd"/>
      <w:r w:rsidRPr="00FA6B1A">
        <w:rPr>
          <w:color w:val="000000"/>
        </w:rPr>
        <w:t xml:space="preserve"> and Muis Alie, the collision damaged was modeled by removing the element at the side shell of the ship </w:t>
      </w:r>
      <w:r w:rsidR="008523DA">
        <w:rPr>
          <w:color w:val="000000"/>
        </w:rPr>
        <w:fldChar w:fldCharType="begin" w:fldLock="1"/>
      </w:r>
      <w:r w:rsidR="008523DA">
        <w:rPr>
          <w:color w:val="000000"/>
        </w:rPr>
        <w:instrText>ADDIN CSL_CITATION {"citationItems":[{"id":"ITEM-1","itemData":{"DOI":"10.1088/1742-6596/962/1/012014","ISSN":"17426596","abstract":"The damaged tanker by grounding and collision may totally collapse if loss its buoyancy, stability and suffer structural failure. The objective of the present study is to investigate the ultimate strength of double hull oil tanker under vertical bending moments due to grounding and collision. The damages are modelled by removing the elements consist of stiffened and unstiffened plates from the damages part. One-frame space of the double hull oil tanker is taken to be analysed. Two damages cases are considered in the analyses those are grounding and collision. The transversal damage extent for grounding are 10%, 25%, 40% and 55%. The groundings are placed at symmetric position on the outer bottom part. For the case of collision, the vertical damage extent are taken as 10%, 20%, 40% and 60%. The transversal damages extent is taken to be B/16 and it is constant for all collision damages. The investigation of the ultimate strength is performed by the Non-Linear Finite Element Analysis method under moment control. The boundary condition is applied with fully constrained on all nodes at the aft-end, while the rigid linked on all nodes is attached at the fore-end with respect to the reference point on the neutral axis. The initial imperfection, welding residual stress and crack are not considered in the analyses. The results obtained by Non-Linear Finite Element Analyses for the ultimate strength are compared with the in-house program using Smith's method implemented in HULLST. The stress distribution and deformation for every case of damages including intact are also discussed in the present study.","author":[{"dropping-particle":"","family":"Latumahina","given":"Samuel Izaak","non-dropping-particle":"","parse-names":false,"suffix":""},{"dropping-particle":"","family":"Muis Alie","given":"Muhammad Zubair","non-dropping-particle":"","parse-names":false,"suffix":""},{"dropping-particle":"","family":"Sitepu","given":"Ganding","non-dropping-particle":"","parse-names":false,"suffix":""}],"container-title":"Journal of Physics: Conference Series","id":"ITEM-1","issue":"1","issued":{"date-parts":[["2018"]]},"title":"The Ultimate Strength of Double Hull Oil Tanker Due to Grounding and Collision","type":"article-journal","volume":"962"},"uris":["http://www.mendeley.com/documents/?uuid=24bfe423-500d-4797-b5f1-7707db16e267"]}],"mendeley":{"formattedCitation":"[9]","plainTextFormattedCitation":"[9]","previouslyFormattedCitation":"[9]"},"properties":{"noteIndex":0},"schema":"https://github.com/citation-style-language/schema/raw/master/csl-citation.json"}</w:instrText>
      </w:r>
      <w:r w:rsidR="008523DA">
        <w:rPr>
          <w:color w:val="000000"/>
        </w:rPr>
        <w:fldChar w:fldCharType="separate"/>
      </w:r>
      <w:r w:rsidR="008523DA" w:rsidRPr="008523DA">
        <w:rPr>
          <w:noProof/>
          <w:color w:val="000000"/>
        </w:rPr>
        <w:t>[9]</w:t>
      </w:r>
      <w:r w:rsidR="008523DA">
        <w:rPr>
          <w:color w:val="000000"/>
        </w:rPr>
        <w:fldChar w:fldCharType="end"/>
      </w:r>
      <w:r w:rsidRPr="00FA6B1A">
        <w:rPr>
          <w:color w:val="000000"/>
        </w:rPr>
        <w:t xml:space="preserve">. The ultimate hull girder strength was analyzed by Muis Alie and </w:t>
      </w:r>
      <w:proofErr w:type="spellStart"/>
      <w:r w:rsidRPr="00FA6B1A">
        <w:rPr>
          <w:color w:val="000000"/>
        </w:rPr>
        <w:t>Latumahina</w:t>
      </w:r>
      <w:proofErr w:type="spellEnd"/>
      <w:r w:rsidRPr="00FA6B1A">
        <w:rPr>
          <w:color w:val="000000"/>
        </w:rPr>
        <w:t xml:space="preserve"> by considering the section modulus under longitudinal bending, the ship cross section was different in number, type and dimension of the longitudinal stiffeners </w:t>
      </w:r>
      <w:r w:rsidR="008523DA">
        <w:rPr>
          <w:color w:val="000000"/>
        </w:rPr>
        <w:fldChar w:fldCharType="begin" w:fldLock="1"/>
      </w:r>
      <w:r w:rsidR="008523DA">
        <w:rPr>
          <w:color w:val="000000"/>
        </w:rPr>
        <w:instrText>ADDIN CSL_CITATION {"citationItems":[{"id":"ITEM-1","itemData":{"ISBN":"9781880653876","ISSN":"15551792","abstract":"The objective of the present study is to assess the ultimate hull girder strength taking the section modulus into account under longitudinal bending. A Ro-Ro Ship is taken as object ship. A Ro-Ro Ship has a unique character because most of the longitudinal elements locate above neutral axis. While there are not the longitudinal elements under the neutral axis particularly at the bottom part so that the bottom part consists plate only. The simple expression implemented into in-house program to calculate the section modulus of ship cross section is performed. The cross section is assumed to be remained plane and the simply supported of boundary condition is imposed on plate and stiffened plate elements in the cross section. The vertical bending moments are imposed to both sides of the cross section. The ultimate hull girder strength is calculated by considering the section modulus including their progressive collapse behavior for Ro-Ro ship hull.","author":[{"dropping-particle":"","family":"Alie","given":"Muhammad Zubair Muis","non-dropping-particle":"","parse-names":false,"suffix":""},{"dropping-particle":"","family":"Latumahina","given":"Samuel Izaak","non-dropping-particle":"","parse-names":false,"suffix":""}],"container-title":"Proceedings of the International Offshore and Polar Engineering Conference","id":"ITEM-1","issued":{"date-parts":[["2018"]]},"page":"581-587","title":"The ultimate hull girder strength analysis considering section modulus under longitudinal bending","type":"article-journal","volume":"2018-June"},"uris":["http://www.mendeley.com/documents/?uuid=c3a85729-3961-47f7-8bd3-3f9ae5fb378a"]}],"mendeley":{"formattedCitation":"[10]","plainTextFormattedCitation":"[10]","previouslyFormattedCitation":"[10]"},"properties":{"noteIndex":0},"schema":"https://github.com/citation-style-language/schema/raw/master/csl-citation.json"}</w:instrText>
      </w:r>
      <w:r w:rsidR="008523DA">
        <w:rPr>
          <w:color w:val="000000"/>
        </w:rPr>
        <w:fldChar w:fldCharType="separate"/>
      </w:r>
      <w:r w:rsidR="008523DA" w:rsidRPr="008523DA">
        <w:rPr>
          <w:noProof/>
          <w:color w:val="000000"/>
        </w:rPr>
        <w:t>[10]</w:t>
      </w:r>
      <w:r w:rsidR="008523DA">
        <w:rPr>
          <w:color w:val="000000"/>
        </w:rPr>
        <w:fldChar w:fldCharType="end"/>
      </w:r>
      <w:r w:rsidRPr="00FA6B1A">
        <w:rPr>
          <w:color w:val="000000"/>
        </w:rPr>
        <w:t xml:space="preserve">. Reliability analysis of an oil tanker in intact conditions was performed by Campanile et al to investigate the incidence of load combination methods on hull girder sagging/hogging time-variant failure probability, particularly, </w:t>
      </w:r>
      <w:proofErr w:type="spellStart"/>
      <w:r w:rsidRPr="00FA6B1A">
        <w:rPr>
          <w:color w:val="000000"/>
        </w:rPr>
        <w:t>Turkstra</w:t>
      </w:r>
      <w:proofErr w:type="spellEnd"/>
      <w:r w:rsidRPr="00FA6B1A">
        <w:rPr>
          <w:color w:val="000000"/>
        </w:rPr>
        <w:t xml:space="preserve"> rule, Ferry Borges and </w:t>
      </w:r>
      <w:proofErr w:type="spellStart"/>
      <w:r w:rsidRPr="00FA6B1A">
        <w:rPr>
          <w:color w:val="000000"/>
        </w:rPr>
        <w:t>Castanheta</w:t>
      </w:r>
      <w:proofErr w:type="spellEnd"/>
      <w:r w:rsidRPr="00FA6B1A">
        <w:rPr>
          <w:color w:val="000000"/>
        </w:rPr>
        <w:t xml:space="preserve"> method and Poisson square wave model are applied to evaluate the statistical distribution of bending moment, with reference to both one voyage and 1-year period </w:t>
      </w:r>
      <w:r w:rsidR="008523DA">
        <w:rPr>
          <w:color w:val="000000"/>
        </w:rPr>
        <w:fldChar w:fldCharType="begin" w:fldLock="1"/>
      </w:r>
      <w:r w:rsidR="008523DA">
        <w:rPr>
          <w:color w:val="000000"/>
        </w:rPr>
        <w:instrText>ADDIN CSL_CITATION {"citationItems":[{"id":"ITEM-1","itemData":{"DOI":"10.1016/j.oceaneng.2016.12.005","ISSN":"00298018","abstract":"Reliability analysis of an oil tanker in intact conditions is performed to investigate the incidence of load combination methods on hull girder sagging/hogging time-variant failure probability. Particularly, Turkstra rule, Ferry Borges and Castanheta method and Poisson square wave model are applied to evaluate the statistical distribution of bending moment, with reference to both one voyage and 1-year period. Statistical properties of time-variant ultimate strength are determined by Monte Carlo simulation, up to 25-year ship lifetime; bending capacity is determined by means of a modified incremental-iterative method, to account for corrosion wastage of structural members contributing to hull girder strength, welding residual stresses and material properties randomness. After determining the still water load combination factors, based on statistical properties of still water, wave and total vertical bending moments, with reference to 1-year time interval, reliability analysis is performed by Monte Carlo simulation, based on limit state formulations relative to different load combination methods. Finally, the VLCC double hull oil tanker, benchmarked in the 2012 ISSC report, is assumed as a reference ship and obtained results are fully discussed.","author":[{"dropping-particle":"","family":"Campanile","given":"A.","non-dropping-particle":"","parse-names":false,"suffix":""},{"dropping-particle":"","family":"Piscopo","given":"V.","non-dropping-particle":"","parse-names":false,"suffix":""},{"dropping-particle":"","family":"Scamardella","given":"A.","non-dropping-particle":"","parse-names":false,"suffix":""}],"container-title":"Ocean Engineering","id":"ITEM-1","issue":"June 2016","issued":{"date-parts":[["2017"]]},"page":"371-384","publisher":"Elsevier","title":"Incidence of load combination methods on time-variant oil tanker reliability in intact conditions","type":"article-journal","volume":"130"},"uris":["http://www.mendeley.com/documents/?uuid=96007787-d5da-42c9-b4ea-7c5ff85540c8"]}],"mendeley":{"formattedCitation":"[11]","plainTextFormattedCitation":"[11]","previouslyFormattedCitation":"[11]"},"properties":{"noteIndex":0},"schema":"https://github.com/citation-style-language/schema/raw/master/csl-citation.json"}</w:instrText>
      </w:r>
      <w:r w:rsidR="008523DA">
        <w:rPr>
          <w:color w:val="000000"/>
        </w:rPr>
        <w:fldChar w:fldCharType="separate"/>
      </w:r>
      <w:r w:rsidR="008523DA" w:rsidRPr="008523DA">
        <w:rPr>
          <w:noProof/>
          <w:color w:val="000000"/>
        </w:rPr>
        <w:t>[11]</w:t>
      </w:r>
      <w:r w:rsidR="008523DA">
        <w:rPr>
          <w:color w:val="000000"/>
        </w:rPr>
        <w:fldChar w:fldCharType="end"/>
      </w:r>
      <w:r w:rsidRPr="00FA6B1A">
        <w:rPr>
          <w:color w:val="000000"/>
        </w:rPr>
        <w:t>.</w:t>
      </w:r>
    </w:p>
    <w:p w14:paraId="3FF28F88" w14:textId="3E88E69A" w:rsidR="00F60D8E" w:rsidRDefault="00F60D8E" w:rsidP="00750C4A">
      <w:pPr>
        <w:pStyle w:val="NormalWeb"/>
        <w:shd w:val="clear" w:color="auto" w:fill="FFFFFF" w:themeFill="background1"/>
        <w:spacing w:before="0" w:beforeAutospacing="0" w:after="0" w:afterAutospacing="0" w:line="276" w:lineRule="auto"/>
        <w:jc w:val="both"/>
        <w:rPr>
          <w:color w:val="000000"/>
        </w:rPr>
      </w:pPr>
      <w:r w:rsidRPr="00F60D8E">
        <w:rPr>
          <w:color w:val="000000"/>
        </w:rPr>
        <w:t>Xu et al presented a reliable and suitable FE modeling in the explicit dynamic method, which could keep the balance of the acceptable accurate results and computation resources, and several influential factors on the collapse behaviors of hull girder are discussed including boundary conditions, geometric ranges of finite element model, element types, lo</w:t>
      </w:r>
      <w:r w:rsidR="008523DA">
        <w:rPr>
          <w:color w:val="000000"/>
        </w:rPr>
        <w:t xml:space="preserve">ading methods and loading time </w:t>
      </w:r>
      <w:r w:rsidR="008523DA">
        <w:rPr>
          <w:color w:val="000000"/>
        </w:rPr>
        <w:fldChar w:fldCharType="begin" w:fldLock="1"/>
      </w:r>
      <w:r w:rsidR="008523DA">
        <w:rPr>
          <w:color w:val="000000"/>
        </w:rPr>
        <w:instrText>ADDIN CSL_CITATION {"citationItems":[{"id":"ITEM-1","itemData":{"DOI":"10.1016/j.tws.2017.06.009","ISSN":"02638231","abstract":"The various assessment methods of ultimate strength for hull girder of ships or offshore structures might lead to different results and computation time. The nonlinear finite element (FE) analyses include the implicit static analysis and explicit dynamic analysis, which both can consider the large deflection and material nonlinearity during the process of progressive collapse. Comparing with the implicit static analysis, the explicit dynamic analysis can consider the transient influence of time and avoid the convergence issue in iterative procedure. The object of the present paper is to figure out a reliable and suitable FE modelling in the explicit dynamic method, which could keep the balance of the acceptable accurate results and computation resources. Several influential factors on the collapse behaviours of hull girder are discussed including boundary conditions, geometric ranges of finite element model, element types, loading methods and loading time. The results of a Suezmax oil tanker and Reckling models assessed by the explicit dynamic method are compared with that by the other analytical methods or in the experiment.","author":[{"dropping-particle":"","family":"Xu","given":"Ming Cai","non-dropping-particle":"","parse-names":false,"suffix":""},{"dropping-particle":"","family":"Song","given":"Zhao Jun","non-dropping-particle":"","parse-names":false,"suffix":""},{"dropping-particle":"","family":"Pan","given":"Jin","non-dropping-particle":"","parse-names":false,"suffix":""}],"container-title":"Thin-Walled Structures","id":"ITEM-1","issue":"March","issued":{"date-parts":[["2017"]]},"page":"282-295","publisher":"Elsevier Ltd","title":"Study on influence of nonlinear finite element method models on ultimate bending moment for hull girder","type":"article-journal","volume":"119"},"uris":["http://www.mendeley.com/documents/?uuid=3befc54d-2ff0-4785-b8f0-6b3f89f198b3"]}],"mendeley":{"formattedCitation":"[12]","plainTextFormattedCitation":"[12]","previouslyFormattedCitation":"[12]"},"properties":{"noteIndex":0},"schema":"https://github.com/citation-style-language/schema/raw/master/csl-citation.json"}</w:instrText>
      </w:r>
      <w:r w:rsidR="008523DA">
        <w:rPr>
          <w:color w:val="000000"/>
        </w:rPr>
        <w:fldChar w:fldCharType="separate"/>
      </w:r>
      <w:r w:rsidR="008523DA" w:rsidRPr="008523DA">
        <w:rPr>
          <w:noProof/>
          <w:color w:val="000000"/>
        </w:rPr>
        <w:t>[12]</w:t>
      </w:r>
      <w:r w:rsidR="008523DA">
        <w:rPr>
          <w:color w:val="000000"/>
        </w:rPr>
        <w:fldChar w:fldCharType="end"/>
      </w:r>
      <w:r w:rsidRPr="00F60D8E">
        <w:rPr>
          <w:color w:val="000000"/>
        </w:rPr>
        <w:t xml:space="preserve">. </w:t>
      </w:r>
      <w:proofErr w:type="spellStart"/>
      <w:r w:rsidRPr="00F60D8E">
        <w:rPr>
          <w:color w:val="000000"/>
        </w:rPr>
        <w:t>Parunov</w:t>
      </w:r>
      <w:proofErr w:type="spellEnd"/>
      <w:r w:rsidRPr="00F60D8E">
        <w:rPr>
          <w:color w:val="000000"/>
        </w:rPr>
        <w:t xml:space="preserve"> et al is the assessed the residual ultimate strength of an </w:t>
      </w:r>
      <w:proofErr w:type="spellStart"/>
      <w:r w:rsidRPr="00F60D8E">
        <w:rPr>
          <w:color w:val="000000"/>
        </w:rPr>
        <w:t>Aframax</w:t>
      </w:r>
      <w:proofErr w:type="spellEnd"/>
      <w:r w:rsidRPr="00F60D8E">
        <w:rPr>
          <w:color w:val="000000"/>
        </w:rPr>
        <w:t>-class double hull oil tanker damaged in collision and the contribution to the research of the problem is given in a systematic investigation of the influence of the rotation of neutral axis (NA), which is performed by imposing appropriate boundary</w:t>
      </w:r>
      <w:r w:rsidR="008523DA">
        <w:rPr>
          <w:color w:val="000000"/>
        </w:rPr>
        <w:t xml:space="preserve"> conditions </w:t>
      </w:r>
      <w:r w:rsidR="008523DA">
        <w:rPr>
          <w:color w:val="000000"/>
        </w:rPr>
        <w:fldChar w:fldCharType="begin" w:fldLock="1"/>
      </w:r>
      <w:r w:rsidR="008523DA">
        <w:rPr>
          <w:color w:val="000000"/>
        </w:rPr>
        <w:instrText>ADDIN CSL_CITATION {"citationItems":[{"id":"ITEM-1","itemData":{"DOI":"10.1016/j.engstruct.2017.07.008","ISSN":"18737323","abstract":"The aim of the present study is the assessment of a residual ultimate strength of an Aframax-class double hull oil tanker damaged in collision. A contribution to the research of the problem is given in a systematic investigation of the influence of the rotation of neutral axis (NA), which is performed by imposing appropriate boundary conditions. Nonlinear finite element method (NFEM), using explicit dynamic integration method implemented in LS-Dyna, is employed. NFEM results are compared with the IACS CSR progressive collapse analysis (PCA) method. Residual strength diagrams are developed for a rapid residual ultimate longitudinal strength assessment in both sagging and hogging and accounting for correction factor because of the rotation of NA. Following this, developed diagrams are compared with previously published researches. The results of this study may be used by classification societies in a Rules development process, in the risk assessment studies of the maritime transportation and for a quick calculation of the hull girder residual strength of a damaged ship in the situation requiring emergency response action.","author":[{"dropping-particle":"","family":"Parunov","given":"Joško","non-dropping-particle":"","parse-names":false,"suffix":""},{"dropping-particle":"","family":"Rudan","given":"Smiljko","non-dropping-particle":"","parse-names":false,"suffix":""},{"dropping-particle":"","family":"Bužančić Primorac","given":"Branka","non-dropping-particle":"","parse-names":false,"suffix":""}],"container-title":"Engineering Structures","id":"ITEM-1","issued":{"date-parts":[["2017"]]},"page":"704-717","title":"Residual ultimate strength assessment of double hull oil tanker after collision","type":"article-journal","volume":"148"},"uris":["http://www.mendeley.com/documents/?uuid=3fae050f-83f7-4f33-b5ee-f34c23dbb391"]}],"mendeley":{"formattedCitation":"[13]","plainTextFormattedCitation":"[13]","previouslyFormattedCitation":"[13]"},"properties":{"noteIndex":0},"schema":"https://github.com/citation-style-language/schema/raw/master/csl-citation.json"}</w:instrText>
      </w:r>
      <w:r w:rsidR="008523DA">
        <w:rPr>
          <w:color w:val="000000"/>
        </w:rPr>
        <w:fldChar w:fldCharType="separate"/>
      </w:r>
      <w:r w:rsidR="008523DA" w:rsidRPr="008523DA">
        <w:rPr>
          <w:noProof/>
          <w:color w:val="000000"/>
        </w:rPr>
        <w:t>[13]</w:t>
      </w:r>
      <w:r w:rsidR="008523DA">
        <w:rPr>
          <w:color w:val="000000"/>
        </w:rPr>
        <w:fldChar w:fldCharType="end"/>
      </w:r>
      <w:r w:rsidRPr="00F60D8E">
        <w:rPr>
          <w:color w:val="000000"/>
        </w:rPr>
        <w:t>. Downes et al presented a new procedure to determine LSE datum based on box girder Finite Element Analyses (FEAs) instead of using finite element model of stiffened panels, and to verify reliability of FEA results, the simple box girder collapse test results are compared with FEA results of same box girders. It reveals one frame-based box girder model is sufficiently accurate in terms of ultimat</w:t>
      </w:r>
      <w:r w:rsidR="008523DA">
        <w:rPr>
          <w:color w:val="000000"/>
        </w:rPr>
        <w:t xml:space="preserve">e strengths of the box girders </w:t>
      </w:r>
      <w:r w:rsidR="008523DA">
        <w:rPr>
          <w:color w:val="000000"/>
        </w:rPr>
        <w:fldChar w:fldCharType="begin" w:fldLock="1"/>
      </w:r>
      <w:r w:rsidR="008523DA">
        <w:rPr>
          <w:color w:val="000000"/>
        </w:rPr>
        <w:instrText>ADDIN CSL_CITATION {"citationItems":[{"id":"ITEM-1","itemData":{"DOI":"10.1016/j.ijnaoe.2016.10.005","ISSN":"20926790","abstract":"Progressive Collapse Method (PCM) has been broadly applied to predict moment-carrying capacity of a hull girder, however accuracy of PCM has not been much studied. Accuracy of PCM is known to be dependent on how Load-Shortening and -Elongation (LSE) curve of a structural units are well predicted. This paper presents a new procedure to determine LSE datum based on box girder Finite Element Analyses (FEAs) instead of using finite element model of stiffened panels. To verify reliability of FEA results, the simple box girder collapse test results are compared with FEA results of same box girders. It reveals one frame-based box girder model is sufficiently accurate in terms of ultimate strengths of the box girders. After extracting LSE data from the box girders, PCM-based moment-carrying capacities are compared with those from FEAs of the box girders. PCM results are found to be equivalent to FEAs in terms of moment-carrying capacity if accurate LSE data are secured. The new procedure is applied to well-known 1/3 scaled frigate full section. Very excellent moment-carrying capacity of frigate hull section is obtained from PCM with LSE data from box girder FEAs.","author":[{"dropping-particle":"","family":"Downes","given":"Jonathan","non-dropping-particle":"","parse-names":false,"suffix":""},{"dropping-particle":"","family":"Tayyar","given":"Gökhan Tansel","non-dropping-particle":"","parse-names":false,"suffix":""},{"dropping-particle":"","family":"Kvan","given":"Illia","non-dropping-particle":"","parse-names":false,"suffix":""},{"dropping-particle":"","family":"Choung","given":"Joonmo","non-dropping-particle":"","parse-names":false,"suffix":""}],"container-title":"International Journal of Naval Architecture and Ocean Engineering","id":"ITEM-1","issue":"6","issued":{"date-parts":[["2017"]]},"page":"705-719","title":"A new procedure for load-shortening and -elongation data for progressive collapse method","type":"article-journal","volume":"9"},"uris":["http://www.mendeley.com/documents/?uuid=df4974e5-196e-46ca-b327-6429fd5eb6e6"]}],"mendeley":{"formattedCitation":"[14]","plainTextFormattedCitation":"[14]","previouslyFormattedCitation":"[14]"},"properties":{"noteIndex":0},"schema":"https://github.com/citation-style-language/schema/raw/master/csl-citation.json"}</w:instrText>
      </w:r>
      <w:r w:rsidR="008523DA">
        <w:rPr>
          <w:color w:val="000000"/>
        </w:rPr>
        <w:fldChar w:fldCharType="separate"/>
      </w:r>
      <w:r w:rsidR="008523DA" w:rsidRPr="008523DA">
        <w:rPr>
          <w:noProof/>
          <w:color w:val="000000"/>
        </w:rPr>
        <w:t>[14]</w:t>
      </w:r>
      <w:r w:rsidR="008523DA">
        <w:rPr>
          <w:color w:val="000000"/>
        </w:rPr>
        <w:fldChar w:fldCharType="end"/>
      </w:r>
      <w:r w:rsidRPr="00F60D8E">
        <w:rPr>
          <w:color w:val="000000"/>
        </w:rPr>
        <w:t>.</w:t>
      </w:r>
    </w:p>
    <w:p w14:paraId="6575AA37" w14:textId="24E9223E" w:rsidR="00F60D8E" w:rsidRDefault="00F60D8E" w:rsidP="00750C4A">
      <w:pPr>
        <w:pStyle w:val="NormalWeb"/>
        <w:shd w:val="clear" w:color="auto" w:fill="FFFFFF" w:themeFill="background1"/>
        <w:spacing w:before="0" w:beforeAutospacing="0" w:after="0" w:afterAutospacing="0" w:line="276" w:lineRule="auto"/>
        <w:jc w:val="both"/>
        <w:rPr>
          <w:color w:val="000000"/>
        </w:rPr>
      </w:pPr>
      <w:r w:rsidRPr="00F60D8E">
        <w:rPr>
          <w:color w:val="000000"/>
        </w:rPr>
        <w:t xml:space="preserve">Liu and Soares presented a simplified analytical method to examine the energy absorbing mechanisms of double-hull ship structures subjected to a flat edge indenter, and the method was validated with a numerical simulation was conducted on a structural module derived from an experimentally scaled stiffened panel </w:t>
      </w:r>
      <w:r w:rsidR="008523DA">
        <w:rPr>
          <w:color w:val="000000"/>
        </w:rPr>
        <w:fldChar w:fldCharType="begin" w:fldLock="1"/>
      </w:r>
      <w:r w:rsidR="008523DA">
        <w:rPr>
          <w:color w:val="000000"/>
        </w:rPr>
        <w:instrText>ADDIN CSL_CITATION {"citationItems":[{"id":"ITEM-1","itemData":{"DOI":"10.1016/j.engstruct.2016.04.011","ISSN":"18737323","abstract":"The paper presents a simplified analytical method to examine the energy absorbing mechanisms of double-hull ship structures subjected to a flat edge indenter. To validate this method, a numerical simulation is conducted on a structural module derived from an experimentally scaled stiffened panel in previous work. The structural module represents one-fifth scaled double-hull tanker side structures, including three frame spacings along the longitudinal direction and two stringer spacings along the vertical direction. The paper provides practical information to estimate the extent of structural damage within double-hull tanker side structures during minor head-on collisions, where the inner hull does not participate in absorbing impact energy. The numerical definition of material nonlinearities for the selected mesh size is validated against previous experimental results. The numerical simulation describes the plastic deformation and material rupture in the double-hull structure and provides detailed information of the energy dissipated by each structural component. The simplified analytical method estimates the relation between the plastic deformation and the crushing force of the double-hull structure, giving a good agreement with the corresponding numerical force-displacement response. Moreover, the analytical method of internal mechanics is combined with a theoretical analysis of external dynamics to evaluate the energy absorption in a ship-to-ship collision. A procedure for assessing the strength of a collided ship is presented on the basis of the experiments of scaled structures.","author":[{"dropping-particle":"","family":"Liu","given":"Bin","non-dropping-particle":"","parse-names":false,"suffix":""},{"dropping-particle":"","family":"Guedes Soares","given":"C.","non-dropping-particle":"","parse-names":false,"suffix":""}],"container-title":"Engineering Structures","id":"ITEM-1","issued":{"date-parts":[["2016"]]},"page":"1-12","publisher":"Elsevier Ltd","title":"Assessment of the strength of double-hull tanker side structures in minor ship collisions","type":"article-journal","volume":"120"},"uris":["http://www.mendeley.com/documents/?uuid=6bcac218-4a86-49e7-84d1-d1fb80bf91ef"]}],"mendeley":{"formattedCitation":"[15]","plainTextFormattedCitation":"[15]","previouslyFormattedCitation":"[15]"},"properties":{"noteIndex":0},"schema":"https://github.com/citation-style-language/schema/raw/master/csl-citation.json"}</w:instrText>
      </w:r>
      <w:r w:rsidR="008523DA">
        <w:rPr>
          <w:color w:val="000000"/>
        </w:rPr>
        <w:fldChar w:fldCharType="separate"/>
      </w:r>
      <w:r w:rsidR="008523DA" w:rsidRPr="008523DA">
        <w:rPr>
          <w:noProof/>
          <w:color w:val="000000"/>
        </w:rPr>
        <w:t>[15]</w:t>
      </w:r>
      <w:r w:rsidR="008523DA">
        <w:rPr>
          <w:color w:val="000000"/>
        </w:rPr>
        <w:fldChar w:fldCharType="end"/>
      </w:r>
      <w:r w:rsidRPr="00F60D8E">
        <w:rPr>
          <w:color w:val="000000"/>
        </w:rPr>
        <w:t xml:space="preserve">. The influence of superstructure on the longitudinal ultimate strength was analyzed by Muis Alie et al </w:t>
      </w:r>
      <w:r w:rsidR="008523DA">
        <w:rPr>
          <w:color w:val="000000"/>
        </w:rPr>
        <w:fldChar w:fldCharType="begin" w:fldLock="1"/>
      </w:r>
      <w:r w:rsidR="008523DA">
        <w:rPr>
          <w:color w:val="000000"/>
        </w:rPr>
        <w:instrText>ADDIN CSL_CITATION {"citationItems":[{"id":"ITEM-1","itemData":{"ISBN":"9781880653883","ISSN":"15551792","abstract":"Superstructure of a RO-RO ship plays an important role to allocate things inside the ship, for instance passengers, cars, goods and so on. Superstructure consists of transversal and longitudinal deck beam to support the structure. It is well known that the superstructure has significant contribution to the longitudinal strength. The investigation of the superstructure of a RO-RO ship particularly its influence to longitudinal strength is very limited. In addition, this influence is not clearly explained in the regulation for the structural strength under longitudinal bending. In conjunction with this, the influence of superstructure is therefore must be considered. To investigate the influence of superstructure on the longitudinal strength of RO-RO ship, the Smith's method implemented into Beam-HULLST is applied and the formulation in Beam-HULLST is based on the thin-walled beam theory. As a simple calculation, the cross section of RO-RO ship is taken to be analyzed. The results obtained by Beam-HULLST with and without the superstructure are compared with one another for the investigation of the cross section's progressive collapse behavior.","author":[{"dropping-particle":"","family":"Alie","given":"Muhammad Zubair Muis","non-dropping-particle":"","parse-names":false,"suffix":""},{"dropping-particle":"","family":"Sitepu","given":"Ganding","non-dropping-particle":"","parse-names":false,"suffix":""},{"dropping-particle":"","family":"Wahyuddin","given":"Juswan","non-dropping-particle":"","parse-names":false,"suffix":""},{"dropping-particle":"","family":"Nugraha","given":"Andi Mursid","non-dropping-particle":"","parse-names":false,"suffix":""},{"dropping-particle":"","family":"Alamsyah","given":"A.","non-dropping-particle":"","parse-names":false,"suffix":""}],"container-title":"Proceedings of the International Offshore and Polar Engineering Conference","id":"ITEM-1","issued":{"date-parts":[["2016"]]},"page":"1022-1029","title":"The influence of Superstructure on the longitudinal ultimate strength of a RO-RO ship","type":"article-journal","volume":"2016-Janua"},"uris":["http://www.mendeley.com/documents/?uuid=2d38a2f7-85da-4ca6-a649-3ae5acf91f5e"]}],"mendeley":{"formattedCitation":"[16]","plainTextFormattedCitation":"[16]","previouslyFormattedCitation":"[16]"},"properties":{"noteIndex":0},"schema":"https://github.com/citation-style-language/schema/raw/master/csl-citation.json"}</w:instrText>
      </w:r>
      <w:r w:rsidR="008523DA">
        <w:rPr>
          <w:color w:val="000000"/>
        </w:rPr>
        <w:fldChar w:fldCharType="separate"/>
      </w:r>
      <w:r w:rsidR="008523DA" w:rsidRPr="008523DA">
        <w:rPr>
          <w:noProof/>
          <w:color w:val="000000"/>
        </w:rPr>
        <w:t>[16]</w:t>
      </w:r>
      <w:r w:rsidR="008523DA">
        <w:rPr>
          <w:color w:val="000000"/>
        </w:rPr>
        <w:fldChar w:fldCharType="end"/>
      </w:r>
      <w:r w:rsidRPr="00F60D8E">
        <w:rPr>
          <w:color w:val="000000"/>
        </w:rPr>
        <w:t xml:space="preserve">, the superstructure was include in the model in order to the effect of it. The influence of initial geometric imperfection modes on the ultimate strength of a ship’s hull was studied by </w:t>
      </w:r>
      <w:proofErr w:type="spellStart"/>
      <w:r w:rsidRPr="00F60D8E">
        <w:rPr>
          <w:color w:val="000000"/>
        </w:rPr>
        <w:t>Estefen</w:t>
      </w:r>
      <w:proofErr w:type="spellEnd"/>
      <w:r w:rsidRPr="00F60D8E">
        <w:rPr>
          <w:color w:val="000000"/>
        </w:rPr>
        <w:t xml:space="preserve"> et al, with a focus on the buckling behavior of stiffened panels that initiates the structural hull failure </w:t>
      </w:r>
      <w:r w:rsidR="008523DA">
        <w:rPr>
          <w:color w:val="000000"/>
        </w:rPr>
        <w:fldChar w:fldCharType="begin" w:fldLock="1"/>
      </w:r>
      <w:r w:rsidR="009C5CE5">
        <w:rPr>
          <w:color w:val="000000"/>
        </w:rPr>
        <w:instrText>ADDIN CSL_CITATION {"citationItems":[{"id":"ITEM-1","itemData":{"DOI":"10.1016/j.engstruct.2016.08.036","ISSN":"18737323","abstract":"In this work, the influence of initial geometric imperfection modes on the ultimate strength of a ship's hull is studied, with a focus on the buckling behavior of stiffened panels that initiates the structural hull failure. A numerical model of a cargo compartment at the midship of a Suezmax tanker is developed by using the finite element method and by considering both geometric and material nonlinearities. Analyses are conducted under hogging conditions to evaluate the double bottom stiffened panels experiencing axial compression by hull girder bending. Different imperfection modes on the bottom and inner bottom plates are considered in the model. Two cases are studied. In the first one, a half-wave imperfection mode is employed in the longitudinal and transversal directions. In the second case, the imperfection mode coincides with the main natural buckling mode of the plate between the stiffeners. Experimental tests were performed using small-scale models that are representative of the bottom panels, and the results are correlated with those from numerical simulations to define a proper mesh refinement to reproduce the buckling phenomenon. The ultimate strength of the ship hull, in full-scale, employed the same mesh refinement for the bottom panels, assuming the two proposed initial imperfections. The results from the ultimate strength are compared with the reference values for the design bending moment recommended by a classification society.","author":[{"dropping-particle":"","family":"Estefen","given":"Segen F.","non-dropping-particle":"","parse-names":false,"suffix":""},{"dropping-particle":"","family":"Chujutalli","given":"John H.","non-dropping-particle":"","parse-names":false,"suffix":""},{"dropping-particle":"","family":"Guedes Soares","given":"C.","non-dropping-particle":"","parse-names":false,"suffix":""}],"container-title":"Engineering Structures","id":"ITEM-1","issued":{"date-parts":[["2016"]]},"page":"287-303","publisher":"Elsevier Ltd","title":"Influence of geometric imperfections on the ultimate strength of the double bottom of a Suezmax tanker","type":"article-journal","volume":"127"},"uris":["http://www.mendeley.com/documents/?uuid=84f0f09d-ceec-449e-bc00-c46f35f0cc9d"]}],"mendeley":{"formattedCitation":"[17]","plainTextFormattedCitation":"[17]","previouslyFormattedCitation":"[17]"},"properties":{"noteIndex":0},"schema":"https://github.com/citation-style-language/schema/raw/master/csl-citation.json"}</w:instrText>
      </w:r>
      <w:r w:rsidR="008523DA">
        <w:rPr>
          <w:color w:val="000000"/>
        </w:rPr>
        <w:fldChar w:fldCharType="separate"/>
      </w:r>
      <w:r w:rsidR="008523DA" w:rsidRPr="008523DA">
        <w:rPr>
          <w:noProof/>
          <w:color w:val="000000"/>
        </w:rPr>
        <w:t>[17]</w:t>
      </w:r>
      <w:r w:rsidR="008523DA">
        <w:rPr>
          <w:color w:val="000000"/>
        </w:rPr>
        <w:fldChar w:fldCharType="end"/>
      </w:r>
      <w:r w:rsidRPr="00F60D8E">
        <w:rPr>
          <w:color w:val="000000"/>
        </w:rPr>
        <w:t xml:space="preserve">. The finite element analysis on the ship hull girder under longitudinal bending with bottom damaged was investigated by Muis Alie et al </w:t>
      </w:r>
      <w:r w:rsidR="009C5CE5">
        <w:rPr>
          <w:color w:val="000000"/>
        </w:rPr>
        <w:fldChar w:fldCharType="begin" w:fldLock="1"/>
      </w:r>
      <w:r w:rsidR="009C5CE5">
        <w:rPr>
          <w:color w:val="000000"/>
        </w:rPr>
        <w:instrText>ADDIN CSL_CITATION {"citationItems":[{"id":"ITEM-1","itemData":{"abstract":"This paper discusses the influence of asymmetrically damaged ships on the ultimate hull girder strength. When such damages take place at the asymmetric location of cross sections, not only translation but also inclination of instantaneous neutral axis takes place during the process of the progressive collapse. To investigate this effect, the Finite Element Analysis (FEA) is employed and the damage is assumed in the middle hold. The collision damage is modeled by removing the plate and stiffener elements at the damage region assuming the complete loss of the capacity at the damage part. For the validation results obtained by Finite Element Analysis of the asymmetrically damaged ship hull girder, the simplified method is adopted. The Finite Element method of ultimate strength analysis of a damaged hull girder can be a practical tool for the ship hull girder after damages, which has become one of the functional requirements in IMO Goal Based Ship Construction Standard.","author":[{"dropping-particle":"","family":"Zubair","given":"Muhammad","non-dropping-particle":"","parse-names":false,"suffix":""},{"dropping-particle":"","family":"Alie","given":"Muis","non-dropping-particle":"","parse-names":false,"suffix":""}],"id":"ITEM-1","issued":{"date-parts":[["2016"]]},"page":"1-10","title":"Finite Element Analysis on the Hull Girder Ultimate of Asymmetrically Damaged Ships","type":"article-journal"},"uris":["http://www.mendeley.com/documents/?uuid=2eb2910c-9b0b-4898-a44e-f07bd1fff71f"]}],"mendeley":{"formattedCitation":"[18]","plainTextFormattedCitation":"[18]"},"properties":{"noteIndex":0},"schema":"https://github.com/citation-style-language/schema/raw/master/csl-citation.json"}</w:instrText>
      </w:r>
      <w:r w:rsidR="009C5CE5">
        <w:rPr>
          <w:color w:val="000000"/>
        </w:rPr>
        <w:fldChar w:fldCharType="separate"/>
      </w:r>
      <w:r w:rsidR="009C5CE5" w:rsidRPr="009C5CE5">
        <w:rPr>
          <w:noProof/>
          <w:color w:val="000000"/>
        </w:rPr>
        <w:t>[18]</w:t>
      </w:r>
      <w:r w:rsidR="009C5CE5">
        <w:rPr>
          <w:color w:val="000000"/>
        </w:rPr>
        <w:fldChar w:fldCharType="end"/>
      </w:r>
      <w:r w:rsidRPr="00F60D8E">
        <w:rPr>
          <w:color w:val="000000"/>
        </w:rPr>
        <w:t>.</w:t>
      </w:r>
    </w:p>
    <w:p w14:paraId="4AB9131C" w14:textId="0E838DF5" w:rsidR="00F60D8E" w:rsidRDefault="00F60D8E" w:rsidP="00750C4A">
      <w:pPr>
        <w:pStyle w:val="NormalWeb"/>
        <w:shd w:val="clear" w:color="auto" w:fill="FFFFFF" w:themeFill="background1"/>
        <w:spacing w:before="0" w:beforeAutospacing="0" w:after="0" w:afterAutospacing="0" w:line="276" w:lineRule="auto"/>
        <w:jc w:val="both"/>
        <w:rPr>
          <w:color w:val="000000"/>
        </w:rPr>
      </w:pPr>
      <w:r w:rsidRPr="00F60D8E">
        <w:rPr>
          <w:color w:val="000000"/>
        </w:rPr>
        <w:t xml:space="preserve">Among them, only few to investigate the effect of </w:t>
      </w:r>
      <w:r w:rsidR="00B93002">
        <w:rPr>
          <w:color w:val="000000"/>
        </w:rPr>
        <w:t xml:space="preserve">hatch opening </w:t>
      </w:r>
      <w:r w:rsidRPr="00F60D8E">
        <w:rPr>
          <w:color w:val="000000"/>
        </w:rPr>
        <w:t xml:space="preserve">to the </w:t>
      </w:r>
      <w:r w:rsidR="00B93002">
        <w:rPr>
          <w:color w:val="000000"/>
        </w:rPr>
        <w:t xml:space="preserve">ultimate </w:t>
      </w:r>
      <w:r w:rsidRPr="00F60D8E">
        <w:rPr>
          <w:color w:val="000000"/>
        </w:rPr>
        <w:t xml:space="preserve">strength. Therefore, the ultimate strength by considering the effect of </w:t>
      </w:r>
      <w:r w:rsidR="00B93002">
        <w:rPr>
          <w:color w:val="000000"/>
        </w:rPr>
        <w:t xml:space="preserve">hatch opening </w:t>
      </w:r>
      <w:r w:rsidRPr="00F60D8E">
        <w:rPr>
          <w:color w:val="000000"/>
        </w:rPr>
        <w:t>must be taken into account and this should be a basis contribution to this research.</w:t>
      </w:r>
    </w:p>
    <w:p w14:paraId="777ADD93" w14:textId="77777777" w:rsidR="00D905A7" w:rsidRPr="0042420E" w:rsidRDefault="00D905A7" w:rsidP="00750C4A">
      <w:pPr>
        <w:spacing w:after="0" w:line="276" w:lineRule="auto"/>
        <w:jc w:val="both"/>
        <w:rPr>
          <w:rFonts w:asciiTheme="majorBidi" w:eastAsia="Times New Roman" w:hAnsiTheme="majorBidi" w:cstheme="majorBidi"/>
          <w:noProof w:val="0"/>
          <w:sz w:val="24"/>
          <w:szCs w:val="24"/>
          <w:lang w:eastAsia="id-ID"/>
        </w:rPr>
      </w:pPr>
    </w:p>
    <w:p w14:paraId="3F9354A7" w14:textId="77777777" w:rsidR="00D905A7" w:rsidRPr="0042420E" w:rsidRDefault="00D905A7" w:rsidP="00750C4A">
      <w:pPr>
        <w:pStyle w:val="Heading1"/>
        <w:spacing w:before="0" w:line="276" w:lineRule="auto"/>
        <w:rPr>
          <w:rFonts w:asciiTheme="majorBidi" w:eastAsia="Times New Roman" w:hAnsiTheme="majorBidi"/>
          <w:b/>
          <w:bCs/>
          <w:color w:val="auto"/>
          <w:sz w:val="24"/>
          <w:szCs w:val="24"/>
          <w:lang w:eastAsia="id-ID"/>
        </w:rPr>
      </w:pPr>
      <w:r w:rsidRPr="0042420E">
        <w:rPr>
          <w:rFonts w:asciiTheme="majorBidi" w:eastAsia="Times New Roman" w:hAnsiTheme="majorBidi"/>
          <w:b/>
          <w:bCs/>
          <w:color w:val="auto"/>
          <w:sz w:val="24"/>
          <w:szCs w:val="24"/>
          <w:lang w:eastAsia="id-ID"/>
        </w:rPr>
        <w:t>2. Methods</w:t>
      </w:r>
    </w:p>
    <w:p w14:paraId="1C1DB7EB" w14:textId="0D43E552" w:rsidR="00873C6E" w:rsidRDefault="00A06CE8" w:rsidP="00750C4A">
      <w:pPr>
        <w:spacing w:after="0" w:line="276" w:lineRule="auto"/>
        <w:jc w:val="both"/>
        <w:rPr>
          <w:rFonts w:ascii="Times New Roman" w:hAnsi="Times New Roman" w:cs="Times New Roman"/>
          <w:color w:val="000000"/>
          <w:sz w:val="24"/>
          <w:szCs w:val="24"/>
          <w:lang w:val="en-US"/>
        </w:rPr>
      </w:pPr>
      <w:r w:rsidRPr="00A06CE8">
        <w:rPr>
          <w:rFonts w:ascii="Times New Roman" w:hAnsi="Times New Roman" w:cs="Times New Roman"/>
          <w:color w:val="000000"/>
          <w:sz w:val="24"/>
          <w:szCs w:val="24"/>
        </w:rPr>
        <w:t xml:space="preserve">In the present study, </w:t>
      </w:r>
      <w:r>
        <w:rPr>
          <w:rFonts w:ascii="Times New Roman" w:hAnsi="Times New Roman" w:cs="Times New Roman"/>
          <w:color w:val="000000"/>
          <w:sz w:val="24"/>
          <w:szCs w:val="24"/>
          <w:lang w:val="en-US"/>
        </w:rPr>
        <w:t xml:space="preserve">the ultimate strength of box girder considering with and without hatch opening </w:t>
      </w:r>
      <w:r w:rsidRPr="00A06CE8">
        <w:rPr>
          <w:rFonts w:ascii="Times New Roman" w:hAnsi="Times New Roman" w:cs="Times New Roman"/>
          <w:color w:val="000000"/>
          <w:sz w:val="24"/>
          <w:szCs w:val="24"/>
        </w:rPr>
        <w:t>are taken as the object to be analyzed</w:t>
      </w:r>
      <w:r>
        <w:rPr>
          <w:rFonts w:ascii="Times New Roman" w:hAnsi="Times New Roman" w:cs="Times New Roman"/>
          <w:color w:val="000000"/>
          <w:sz w:val="24"/>
          <w:szCs w:val="24"/>
          <w:lang w:val="en-US"/>
        </w:rPr>
        <w:t xml:space="preserve">. </w:t>
      </w:r>
      <w:r w:rsidR="006D5003">
        <w:rPr>
          <w:rFonts w:ascii="Times New Roman" w:hAnsi="Times New Roman" w:cs="Times New Roman"/>
          <w:color w:val="000000"/>
          <w:sz w:val="24"/>
          <w:szCs w:val="24"/>
          <w:lang w:val="en-US"/>
        </w:rPr>
        <w:t>The length,</w:t>
      </w:r>
      <w:r w:rsidRPr="00A06CE8">
        <w:rPr>
          <w:rFonts w:ascii="Times New Roman" w:hAnsi="Times New Roman" w:cs="Times New Roman"/>
          <w:color w:val="000000"/>
          <w:sz w:val="24"/>
          <w:szCs w:val="24"/>
        </w:rPr>
        <w:t xml:space="preserve"> </w:t>
      </w:r>
      <w:r w:rsidR="006D5003">
        <w:rPr>
          <w:rFonts w:ascii="Times New Roman" w:hAnsi="Times New Roman" w:cs="Times New Roman"/>
          <w:color w:val="000000"/>
          <w:sz w:val="24"/>
          <w:szCs w:val="24"/>
          <w:lang w:val="en-US"/>
        </w:rPr>
        <w:t xml:space="preserve">breadth and depth of box girder are </w:t>
      </w:r>
      <w:r w:rsidR="00446104">
        <w:rPr>
          <w:rFonts w:ascii="Times New Roman" w:hAnsi="Times New Roman" w:cs="Times New Roman"/>
          <w:color w:val="000000"/>
          <w:sz w:val="24"/>
          <w:szCs w:val="24"/>
          <w:lang w:val="en-US"/>
        </w:rPr>
        <w:t>2</w:t>
      </w:r>
      <w:r w:rsidR="00EE12E2">
        <w:rPr>
          <w:rFonts w:ascii="Times New Roman" w:hAnsi="Times New Roman" w:cs="Times New Roman"/>
          <w:color w:val="000000"/>
          <w:sz w:val="24"/>
          <w:szCs w:val="24"/>
          <w:lang w:val="en-US"/>
        </w:rPr>
        <w:t xml:space="preserve"> m, </w:t>
      </w:r>
      <w:r w:rsidR="007822DB">
        <w:rPr>
          <w:rFonts w:ascii="Times New Roman" w:hAnsi="Times New Roman" w:cs="Times New Roman"/>
          <w:color w:val="000000"/>
          <w:sz w:val="24"/>
          <w:szCs w:val="24"/>
          <w:lang w:val="en-US"/>
        </w:rPr>
        <w:t>0.3</w:t>
      </w:r>
      <w:r w:rsidR="00EE12E2">
        <w:rPr>
          <w:rFonts w:ascii="Times New Roman" w:hAnsi="Times New Roman" w:cs="Times New Roman"/>
          <w:color w:val="000000"/>
          <w:sz w:val="24"/>
          <w:szCs w:val="24"/>
          <w:lang w:val="en-US"/>
        </w:rPr>
        <w:t xml:space="preserve">5 m and </w:t>
      </w:r>
      <w:r w:rsidR="007822DB">
        <w:rPr>
          <w:rFonts w:ascii="Times New Roman" w:hAnsi="Times New Roman" w:cs="Times New Roman"/>
          <w:color w:val="000000"/>
          <w:sz w:val="24"/>
          <w:szCs w:val="24"/>
          <w:lang w:val="en-US"/>
        </w:rPr>
        <w:t>1</w:t>
      </w:r>
      <w:r w:rsidR="00EE12E2">
        <w:rPr>
          <w:rFonts w:ascii="Times New Roman" w:hAnsi="Times New Roman" w:cs="Times New Roman"/>
          <w:color w:val="000000"/>
          <w:sz w:val="24"/>
          <w:szCs w:val="24"/>
          <w:lang w:val="en-US"/>
        </w:rPr>
        <w:t xml:space="preserve"> m, respectively</w:t>
      </w:r>
      <w:r w:rsidR="006519A4">
        <w:rPr>
          <w:rFonts w:ascii="Times New Roman" w:hAnsi="Times New Roman" w:cs="Times New Roman"/>
          <w:color w:val="000000"/>
          <w:sz w:val="24"/>
          <w:szCs w:val="24"/>
          <w:lang w:val="en-US"/>
        </w:rPr>
        <w:t xml:space="preserve"> as shown in Fig. 1</w:t>
      </w:r>
      <w:r w:rsidR="00EE12E2">
        <w:rPr>
          <w:rFonts w:ascii="Times New Roman" w:hAnsi="Times New Roman" w:cs="Times New Roman"/>
          <w:color w:val="000000"/>
          <w:sz w:val="24"/>
          <w:szCs w:val="24"/>
          <w:lang w:val="en-US"/>
        </w:rPr>
        <w:t xml:space="preserve">. </w:t>
      </w:r>
      <w:r w:rsidR="00C90A2A">
        <w:rPr>
          <w:rFonts w:ascii="Times New Roman" w:hAnsi="Times New Roman" w:cs="Times New Roman"/>
          <w:color w:val="000000"/>
          <w:sz w:val="24"/>
          <w:szCs w:val="24"/>
          <w:lang w:val="en-US"/>
        </w:rPr>
        <w:t xml:space="preserve">For the box gider with hatch opening is ilustrated in Fig. 2. </w:t>
      </w:r>
      <w:r w:rsidR="00051704">
        <w:rPr>
          <w:rFonts w:ascii="Times New Roman" w:hAnsi="Times New Roman" w:cs="Times New Roman"/>
          <w:color w:val="000000"/>
          <w:sz w:val="24"/>
          <w:szCs w:val="24"/>
          <w:lang w:val="en-US"/>
        </w:rPr>
        <w:t xml:space="preserve">The type of stiffener is Tee-Bar and it is applied to whole cross section of box girder. The dimensions of the stiffener are </w:t>
      </w:r>
      <w:r w:rsidR="00051704" w:rsidRPr="00051704">
        <w:rPr>
          <w:rFonts w:ascii="Times New Roman" w:hAnsi="Times New Roman" w:cs="Times New Roman"/>
          <w:color w:val="000000"/>
          <w:sz w:val="24"/>
          <w:szCs w:val="24"/>
          <w:lang w:val="en-US"/>
        </w:rPr>
        <w:t>0,05 m x 0,025 m</w:t>
      </w:r>
      <w:r w:rsidR="001D1EF8">
        <w:rPr>
          <w:rFonts w:ascii="Times New Roman" w:hAnsi="Times New Roman" w:cs="Times New Roman"/>
          <w:color w:val="000000"/>
          <w:sz w:val="24"/>
          <w:szCs w:val="24"/>
          <w:lang w:val="en-US"/>
        </w:rPr>
        <w:t xml:space="preserve"> for depth and breadth of Tee-Bar stiffener. The web and flange plate thickness is 12 mm</w:t>
      </w:r>
      <w:r w:rsidR="00051704">
        <w:rPr>
          <w:rFonts w:ascii="Times New Roman" w:hAnsi="Times New Roman" w:cs="Times New Roman"/>
          <w:color w:val="000000"/>
          <w:sz w:val="24"/>
          <w:szCs w:val="24"/>
          <w:lang w:val="en-US"/>
        </w:rPr>
        <w:t>. The number of stiffeners located at bottom and deck part are 9. While</w:t>
      </w:r>
      <w:r w:rsidR="00E53F62">
        <w:rPr>
          <w:rFonts w:ascii="Times New Roman" w:hAnsi="Times New Roman" w:cs="Times New Roman"/>
          <w:color w:val="000000"/>
          <w:sz w:val="24"/>
          <w:szCs w:val="24"/>
          <w:lang w:val="en-US"/>
        </w:rPr>
        <w:t xml:space="preserve"> at side shell are 6 stiffeners. </w:t>
      </w:r>
      <w:r w:rsidR="0095655B">
        <w:rPr>
          <w:rFonts w:ascii="Times New Roman" w:hAnsi="Times New Roman" w:cs="Times New Roman"/>
          <w:color w:val="000000"/>
          <w:sz w:val="24"/>
          <w:szCs w:val="24"/>
          <w:lang w:val="en-US"/>
        </w:rPr>
        <w:t xml:space="preserve">The hatch opening is 1 m at top of the box girder. </w:t>
      </w:r>
      <w:r w:rsidR="00E57DA6">
        <w:rPr>
          <w:rFonts w:ascii="Times New Roman" w:hAnsi="Times New Roman" w:cs="Times New Roman"/>
          <w:color w:val="000000"/>
          <w:sz w:val="24"/>
          <w:szCs w:val="24"/>
          <w:lang w:val="en-US"/>
        </w:rPr>
        <w:t>The number of stiffeners located at bottom, side and to</w:t>
      </w:r>
      <w:r w:rsidR="00873C6E">
        <w:rPr>
          <w:rFonts w:ascii="Times New Roman" w:hAnsi="Times New Roman" w:cs="Times New Roman"/>
          <w:color w:val="000000"/>
          <w:sz w:val="24"/>
          <w:szCs w:val="24"/>
          <w:lang w:val="en-US"/>
        </w:rPr>
        <w:t xml:space="preserve">p are 9, 6 and 4, respectively. The element mesh type </w:t>
      </w:r>
      <w:r w:rsidR="00723CB8">
        <w:rPr>
          <w:rFonts w:ascii="Times New Roman" w:hAnsi="Times New Roman" w:cs="Times New Roman"/>
          <w:color w:val="000000"/>
          <w:sz w:val="24"/>
          <w:szCs w:val="24"/>
          <w:lang w:val="en-US"/>
        </w:rPr>
        <w:t xml:space="preserve">and dimension are </w:t>
      </w:r>
      <w:r w:rsidR="00873C6E">
        <w:rPr>
          <w:rFonts w:ascii="Times New Roman" w:hAnsi="Times New Roman" w:cs="Times New Roman"/>
          <w:color w:val="000000"/>
          <w:sz w:val="24"/>
          <w:szCs w:val="24"/>
          <w:lang w:val="en-US"/>
        </w:rPr>
        <w:t xml:space="preserve">shell and </w:t>
      </w:r>
      <w:r w:rsidR="00723CB8">
        <w:rPr>
          <w:rFonts w:ascii="Times New Roman" w:hAnsi="Times New Roman" w:cs="Times New Roman"/>
          <w:color w:val="000000"/>
          <w:sz w:val="24"/>
          <w:szCs w:val="24"/>
          <w:lang w:val="en-US"/>
        </w:rPr>
        <w:t xml:space="preserve">0.5 mm, respectively. </w:t>
      </w:r>
      <w:r w:rsidR="00873C6E">
        <w:rPr>
          <w:rFonts w:ascii="Times New Roman" w:hAnsi="Times New Roman" w:cs="Times New Roman"/>
          <w:color w:val="000000"/>
          <w:sz w:val="24"/>
          <w:szCs w:val="24"/>
          <w:lang w:val="en-US"/>
        </w:rPr>
        <w:t>The materi</w:t>
      </w:r>
      <w:r w:rsidR="00723CB8">
        <w:rPr>
          <w:rFonts w:ascii="Times New Roman" w:hAnsi="Times New Roman" w:cs="Times New Roman"/>
          <w:color w:val="000000"/>
          <w:sz w:val="24"/>
          <w:szCs w:val="24"/>
          <w:lang w:val="en-US"/>
        </w:rPr>
        <w:t>al</w:t>
      </w:r>
      <w:r w:rsidR="00873C6E">
        <w:rPr>
          <w:rFonts w:ascii="Times New Roman" w:hAnsi="Times New Roman" w:cs="Times New Roman"/>
          <w:color w:val="000000"/>
          <w:sz w:val="24"/>
          <w:szCs w:val="24"/>
          <w:lang w:val="en-US"/>
        </w:rPr>
        <w:t xml:space="preserve"> properties are noted in Table 1 as follow</w:t>
      </w:r>
    </w:p>
    <w:p w14:paraId="25989DCE" w14:textId="77777777" w:rsidR="00873C6E" w:rsidRDefault="00873C6E" w:rsidP="00750C4A">
      <w:pPr>
        <w:spacing w:after="0" w:line="276" w:lineRule="auto"/>
        <w:jc w:val="both"/>
        <w:rPr>
          <w:rFonts w:ascii="Times New Roman" w:hAnsi="Times New Roman" w:cs="Times New Roman"/>
          <w:color w:val="000000"/>
          <w:sz w:val="24"/>
          <w:szCs w:val="24"/>
          <w:lang w:val="en-US"/>
        </w:rPr>
      </w:pPr>
    </w:p>
    <w:p w14:paraId="6AEABF0D" w14:textId="21B81246" w:rsidR="00873C6E" w:rsidRDefault="00873C6E" w:rsidP="00750C4A">
      <w:pPr>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Table 1. Material Properties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69"/>
        <w:gridCol w:w="2835"/>
      </w:tblGrid>
      <w:tr w:rsidR="00873C6E" w14:paraId="1CD854CD" w14:textId="77777777" w:rsidTr="00873C6E">
        <w:tc>
          <w:tcPr>
            <w:tcW w:w="3369" w:type="dxa"/>
          </w:tcPr>
          <w:p w14:paraId="57472653" w14:textId="1A1747C7" w:rsidR="00873C6E" w:rsidRDefault="00873C6E" w:rsidP="00750C4A">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Yield Stress</w:t>
            </w:r>
          </w:p>
        </w:tc>
        <w:tc>
          <w:tcPr>
            <w:tcW w:w="2835" w:type="dxa"/>
          </w:tcPr>
          <w:p w14:paraId="5F961CB6" w14:textId="41939928" w:rsidR="00873C6E" w:rsidRPr="00873C6E" w:rsidRDefault="00873C6E" w:rsidP="00750C4A">
            <w:pPr>
              <w:spacing w:line="276" w:lineRule="auto"/>
              <w:jc w:val="both"/>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lang w:val="en-US"/>
              </w:rPr>
              <w:t>370 N/mm</w:t>
            </w:r>
            <w:r>
              <w:rPr>
                <w:rFonts w:ascii="Times New Roman" w:hAnsi="Times New Roman" w:cs="Times New Roman"/>
                <w:color w:val="000000"/>
                <w:sz w:val="24"/>
                <w:szCs w:val="24"/>
                <w:vertAlign w:val="superscript"/>
                <w:lang w:val="en-US"/>
              </w:rPr>
              <w:t>2</w:t>
            </w:r>
          </w:p>
        </w:tc>
      </w:tr>
      <w:tr w:rsidR="00873C6E" w14:paraId="7DDA174F" w14:textId="77777777" w:rsidTr="00873C6E">
        <w:tc>
          <w:tcPr>
            <w:tcW w:w="3369" w:type="dxa"/>
          </w:tcPr>
          <w:p w14:paraId="3239F86B" w14:textId="6FF23161" w:rsidR="00873C6E" w:rsidRDefault="00873C6E" w:rsidP="00750C4A">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Tangent Modulus</w:t>
            </w:r>
          </w:p>
        </w:tc>
        <w:tc>
          <w:tcPr>
            <w:tcW w:w="2835" w:type="dxa"/>
          </w:tcPr>
          <w:p w14:paraId="74FBE055" w14:textId="5A377789" w:rsidR="00873C6E" w:rsidRPr="00873C6E" w:rsidRDefault="00873C6E" w:rsidP="00750C4A">
            <w:pPr>
              <w:spacing w:line="276" w:lineRule="auto"/>
              <w:jc w:val="both"/>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lang w:val="en-US"/>
              </w:rPr>
              <w:t>625 N/mm</w:t>
            </w:r>
            <w:r>
              <w:rPr>
                <w:rFonts w:ascii="Times New Roman" w:hAnsi="Times New Roman" w:cs="Times New Roman"/>
                <w:color w:val="000000"/>
                <w:sz w:val="24"/>
                <w:szCs w:val="24"/>
                <w:vertAlign w:val="superscript"/>
                <w:lang w:val="en-US"/>
              </w:rPr>
              <w:t>2</w:t>
            </w:r>
          </w:p>
        </w:tc>
      </w:tr>
      <w:tr w:rsidR="00873C6E" w14:paraId="2885F545" w14:textId="77777777" w:rsidTr="00873C6E">
        <w:tc>
          <w:tcPr>
            <w:tcW w:w="3369" w:type="dxa"/>
          </w:tcPr>
          <w:p w14:paraId="32BD2A43" w14:textId="53549292" w:rsidR="00873C6E" w:rsidRDefault="00873C6E" w:rsidP="00750C4A">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Young’s Modulus</w:t>
            </w:r>
          </w:p>
        </w:tc>
        <w:tc>
          <w:tcPr>
            <w:tcW w:w="2835" w:type="dxa"/>
          </w:tcPr>
          <w:p w14:paraId="1E0B09DC" w14:textId="7C037EFD" w:rsidR="00873C6E" w:rsidRPr="00873C6E" w:rsidRDefault="00873C6E" w:rsidP="00750C4A">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210000 N/mm</w:t>
            </w:r>
            <w:r>
              <w:rPr>
                <w:rFonts w:ascii="Times New Roman" w:hAnsi="Times New Roman" w:cs="Times New Roman"/>
                <w:color w:val="000000"/>
                <w:sz w:val="24"/>
                <w:szCs w:val="24"/>
                <w:vertAlign w:val="superscript"/>
                <w:lang w:val="en-US"/>
              </w:rPr>
              <w:t>2</w:t>
            </w:r>
          </w:p>
        </w:tc>
      </w:tr>
      <w:tr w:rsidR="00873C6E" w14:paraId="070CFAC7" w14:textId="77777777" w:rsidTr="00873C6E">
        <w:tc>
          <w:tcPr>
            <w:tcW w:w="3369" w:type="dxa"/>
          </w:tcPr>
          <w:p w14:paraId="361F2252" w14:textId="6E87D596" w:rsidR="00873C6E" w:rsidRDefault="00873C6E" w:rsidP="00750C4A">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Density</w:t>
            </w:r>
          </w:p>
        </w:tc>
        <w:tc>
          <w:tcPr>
            <w:tcW w:w="2835" w:type="dxa"/>
          </w:tcPr>
          <w:p w14:paraId="63747DDA" w14:textId="57F3B936" w:rsidR="00873C6E" w:rsidRPr="00873C6E" w:rsidRDefault="00873C6E" w:rsidP="00750C4A">
            <w:pPr>
              <w:spacing w:line="276" w:lineRule="auto"/>
              <w:jc w:val="both"/>
              <w:rPr>
                <w:rFonts w:ascii="Times New Roman" w:hAnsi="Times New Roman" w:cs="Times New Roman"/>
                <w:color w:val="000000"/>
                <w:sz w:val="24"/>
                <w:szCs w:val="24"/>
                <w:vertAlign w:val="superscript"/>
                <w:lang w:val="en-US"/>
              </w:rPr>
            </w:pPr>
            <w:r>
              <w:rPr>
                <w:rFonts w:ascii="Times New Roman" w:hAnsi="Times New Roman" w:cs="Times New Roman"/>
                <w:color w:val="000000"/>
                <w:sz w:val="24"/>
                <w:szCs w:val="24"/>
                <w:lang w:val="en-US"/>
              </w:rPr>
              <w:t>7850 N/mm</w:t>
            </w:r>
            <w:r>
              <w:rPr>
                <w:rFonts w:ascii="Times New Roman" w:hAnsi="Times New Roman" w:cs="Times New Roman"/>
                <w:color w:val="000000"/>
                <w:sz w:val="24"/>
                <w:szCs w:val="24"/>
                <w:vertAlign w:val="superscript"/>
                <w:lang w:val="en-US"/>
              </w:rPr>
              <w:t>3</w:t>
            </w:r>
          </w:p>
        </w:tc>
      </w:tr>
      <w:tr w:rsidR="00873C6E" w14:paraId="617D2C3F" w14:textId="77777777" w:rsidTr="00873C6E">
        <w:tc>
          <w:tcPr>
            <w:tcW w:w="3369" w:type="dxa"/>
          </w:tcPr>
          <w:p w14:paraId="17FD4AF5" w14:textId="6C19C091" w:rsidR="00873C6E" w:rsidRDefault="00873C6E" w:rsidP="00750C4A">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Poisson Ratio</w:t>
            </w:r>
          </w:p>
        </w:tc>
        <w:tc>
          <w:tcPr>
            <w:tcW w:w="2835" w:type="dxa"/>
          </w:tcPr>
          <w:p w14:paraId="6B31685A" w14:textId="3C1532E5" w:rsidR="00873C6E" w:rsidRDefault="00873C6E" w:rsidP="00750C4A">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0.3</w:t>
            </w:r>
          </w:p>
        </w:tc>
      </w:tr>
    </w:tbl>
    <w:p w14:paraId="4AB0400C" w14:textId="77777777" w:rsidR="00873C6E" w:rsidRDefault="00873C6E" w:rsidP="00750C4A">
      <w:pPr>
        <w:spacing w:after="0" w:line="276" w:lineRule="auto"/>
        <w:jc w:val="both"/>
        <w:rPr>
          <w:rFonts w:ascii="Times New Roman" w:hAnsi="Times New Roman" w:cs="Times New Roman"/>
          <w:color w:val="000000"/>
          <w:sz w:val="24"/>
          <w:szCs w:val="24"/>
          <w:lang w:val="en-US"/>
        </w:rPr>
      </w:pPr>
    </w:p>
    <w:p w14:paraId="2DA1BF54" w14:textId="0B28B4D0" w:rsidR="00873C6E" w:rsidRDefault="00873C6E" w:rsidP="00750C4A">
      <w:pPr>
        <w:spacing w:after="0" w:line="276" w:lineRule="auto"/>
        <w:jc w:val="both"/>
        <w:rPr>
          <w:rFonts w:ascii="Times New Roman" w:hAnsi="Times New Roman" w:cs="Times New Roman"/>
          <w:color w:val="000000"/>
          <w:sz w:val="24"/>
          <w:szCs w:val="24"/>
          <w:lang w:val="en-US"/>
        </w:rPr>
      </w:pPr>
    </w:p>
    <w:p w14:paraId="3135C053" w14:textId="251E8994" w:rsidR="00873C6E" w:rsidRDefault="006519A4" w:rsidP="00750C4A">
      <w:pPr>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drawing>
          <wp:anchor distT="0" distB="0" distL="114300" distR="114300" simplePos="0" relativeHeight="251674624" behindDoc="1" locked="0" layoutInCell="1" allowOverlap="1" wp14:anchorId="354E00CD" wp14:editId="317BF5E7">
            <wp:simplePos x="0" y="0"/>
            <wp:positionH relativeFrom="column">
              <wp:posOffset>1072515</wp:posOffset>
            </wp:positionH>
            <wp:positionV relativeFrom="paragraph">
              <wp:posOffset>60960</wp:posOffset>
            </wp:positionV>
            <wp:extent cx="4324350" cy="2781300"/>
            <wp:effectExtent l="0" t="0" r="0" b="0"/>
            <wp:wrapThrough wrapText="bothSides">
              <wp:wrapPolygon edited="0">
                <wp:start x="0" y="0"/>
                <wp:lineTo x="0" y="21452"/>
                <wp:lineTo x="21505" y="21452"/>
                <wp:lineTo x="215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350"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FFC94" w14:textId="307F77AA" w:rsidR="00873C6E" w:rsidRDefault="00873C6E" w:rsidP="00750C4A">
      <w:pPr>
        <w:spacing w:after="0" w:line="276" w:lineRule="auto"/>
        <w:jc w:val="both"/>
        <w:rPr>
          <w:rFonts w:ascii="Times New Roman" w:hAnsi="Times New Roman" w:cs="Times New Roman"/>
          <w:color w:val="000000"/>
          <w:sz w:val="24"/>
          <w:szCs w:val="24"/>
          <w:lang w:val="en-US"/>
        </w:rPr>
      </w:pPr>
    </w:p>
    <w:p w14:paraId="014394D0"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18B0A73D"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4C0C8110"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16C0271B"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64A90256"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42CB7AAE"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44299E18" w14:textId="77777777" w:rsidR="00873C6E" w:rsidRDefault="00873C6E" w:rsidP="00750C4A">
      <w:pPr>
        <w:spacing w:after="0" w:line="276" w:lineRule="auto"/>
        <w:jc w:val="both"/>
        <w:rPr>
          <w:rFonts w:ascii="Times New Roman" w:hAnsi="Times New Roman" w:cs="Times New Roman"/>
          <w:color w:val="000000"/>
          <w:sz w:val="24"/>
          <w:szCs w:val="24"/>
          <w:lang w:val="en-US"/>
        </w:rPr>
      </w:pPr>
    </w:p>
    <w:p w14:paraId="0ED2C155"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464F8F01"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752DEAE2"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7D98D1EA"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6AB9FAE9"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7B956E90"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36BDAFF4" w14:textId="0B7169AC" w:rsidR="006519A4" w:rsidRDefault="006519A4" w:rsidP="006519A4">
      <w:pPr>
        <w:spacing w:after="0" w:line="276" w:lineRule="auto"/>
        <w:jc w:val="center"/>
        <w:rPr>
          <w:rFonts w:ascii="Times New Roman" w:hAnsi="Times New Roman" w:cs="Times New Roman"/>
          <w:color w:val="000000"/>
          <w:sz w:val="24"/>
          <w:szCs w:val="24"/>
          <w:lang w:val="en-US"/>
        </w:rPr>
      </w:pPr>
      <w:r w:rsidRPr="006519A4">
        <w:rPr>
          <w:rFonts w:ascii="Times New Roman" w:hAnsi="Times New Roman" w:cs="Times New Roman"/>
          <w:color w:val="000000"/>
          <w:sz w:val="24"/>
          <w:szCs w:val="24"/>
          <w:lang w:val="en-US"/>
        </w:rPr>
        <w:t xml:space="preserve">Figure 1. </w:t>
      </w:r>
      <w:r>
        <w:rPr>
          <w:rFonts w:ascii="Times New Roman" w:hAnsi="Times New Roman" w:cs="Times New Roman"/>
          <w:color w:val="000000"/>
          <w:sz w:val="24"/>
          <w:szCs w:val="24"/>
          <w:lang w:val="en-US"/>
        </w:rPr>
        <w:t>Box Girder Dimension</w:t>
      </w:r>
    </w:p>
    <w:p w14:paraId="261403A0"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68DBDEC0" w14:textId="2515FC2C" w:rsidR="006519A4" w:rsidRDefault="00C90A2A" w:rsidP="00750C4A">
      <w:pPr>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drawing>
          <wp:anchor distT="0" distB="0" distL="114300" distR="114300" simplePos="0" relativeHeight="251675648" behindDoc="1" locked="0" layoutInCell="1" allowOverlap="1" wp14:anchorId="48575510" wp14:editId="05AD5611">
            <wp:simplePos x="0" y="0"/>
            <wp:positionH relativeFrom="column">
              <wp:posOffset>1072515</wp:posOffset>
            </wp:positionH>
            <wp:positionV relativeFrom="paragraph">
              <wp:posOffset>82550</wp:posOffset>
            </wp:positionV>
            <wp:extent cx="4324350" cy="2673350"/>
            <wp:effectExtent l="0" t="0" r="0" b="0"/>
            <wp:wrapThrough wrapText="bothSides">
              <wp:wrapPolygon edited="0">
                <wp:start x="0" y="0"/>
                <wp:lineTo x="0" y="21395"/>
                <wp:lineTo x="21505" y="21395"/>
                <wp:lineTo x="2150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350" cy="267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D4C7B" w14:textId="34EDE279" w:rsidR="006519A4" w:rsidRDefault="006519A4" w:rsidP="00750C4A">
      <w:pPr>
        <w:spacing w:after="0" w:line="276" w:lineRule="auto"/>
        <w:jc w:val="both"/>
        <w:rPr>
          <w:rFonts w:ascii="Times New Roman" w:hAnsi="Times New Roman" w:cs="Times New Roman"/>
          <w:color w:val="000000"/>
          <w:sz w:val="24"/>
          <w:szCs w:val="24"/>
          <w:lang w:val="en-US"/>
        </w:rPr>
      </w:pPr>
    </w:p>
    <w:p w14:paraId="716BF7A0" w14:textId="77777777" w:rsidR="006519A4" w:rsidRDefault="006519A4" w:rsidP="00750C4A">
      <w:pPr>
        <w:spacing w:after="0" w:line="276" w:lineRule="auto"/>
        <w:jc w:val="both"/>
        <w:rPr>
          <w:rFonts w:ascii="Times New Roman" w:hAnsi="Times New Roman" w:cs="Times New Roman"/>
          <w:color w:val="000000"/>
          <w:sz w:val="24"/>
          <w:szCs w:val="24"/>
          <w:lang w:val="en-US"/>
        </w:rPr>
      </w:pPr>
    </w:p>
    <w:p w14:paraId="0BA2E0F4" w14:textId="77777777" w:rsidR="00873C6E" w:rsidRDefault="00873C6E" w:rsidP="00750C4A">
      <w:pPr>
        <w:spacing w:after="0" w:line="276" w:lineRule="auto"/>
        <w:jc w:val="both"/>
        <w:rPr>
          <w:rFonts w:ascii="Times New Roman" w:hAnsi="Times New Roman" w:cs="Times New Roman"/>
          <w:color w:val="000000"/>
          <w:sz w:val="24"/>
          <w:szCs w:val="24"/>
          <w:lang w:val="en-US"/>
        </w:rPr>
      </w:pPr>
    </w:p>
    <w:p w14:paraId="6695DC9B" w14:textId="77777777" w:rsidR="00873C6E" w:rsidRDefault="00873C6E" w:rsidP="00750C4A">
      <w:pPr>
        <w:spacing w:after="0" w:line="276" w:lineRule="auto"/>
        <w:jc w:val="both"/>
        <w:rPr>
          <w:rFonts w:ascii="Times New Roman" w:hAnsi="Times New Roman" w:cs="Times New Roman"/>
          <w:color w:val="000000"/>
          <w:sz w:val="24"/>
          <w:szCs w:val="24"/>
          <w:lang w:val="en-US"/>
        </w:rPr>
      </w:pPr>
    </w:p>
    <w:p w14:paraId="58F15188"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3CD1A0FA"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5119771A"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58FB09F1"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31B9592A"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2E9E6857"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0E15A168"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6EDDD76A"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4F9DE608"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21D1C5A6" w14:textId="77777777" w:rsidR="00C90A2A" w:rsidRDefault="00C90A2A" w:rsidP="00750C4A">
      <w:pPr>
        <w:spacing w:after="0" w:line="276" w:lineRule="auto"/>
        <w:jc w:val="both"/>
        <w:rPr>
          <w:rFonts w:ascii="Times New Roman" w:hAnsi="Times New Roman" w:cs="Times New Roman"/>
          <w:color w:val="000000"/>
          <w:sz w:val="24"/>
          <w:szCs w:val="24"/>
          <w:lang w:val="en-US"/>
        </w:rPr>
      </w:pPr>
    </w:p>
    <w:p w14:paraId="6AF3AD54" w14:textId="42FDE89E" w:rsidR="00C90A2A" w:rsidRDefault="00C90A2A" w:rsidP="00C90A2A">
      <w:pPr>
        <w:spacing w:after="0" w:line="276" w:lineRule="auto"/>
        <w:jc w:val="center"/>
        <w:rPr>
          <w:rFonts w:ascii="Times New Roman" w:hAnsi="Times New Roman" w:cs="Times New Roman"/>
          <w:color w:val="000000"/>
          <w:sz w:val="24"/>
          <w:szCs w:val="24"/>
          <w:lang w:val="en-US"/>
        </w:rPr>
      </w:pPr>
      <w:r w:rsidRPr="006519A4">
        <w:rPr>
          <w:rFonts w:ascii="Times New Roman" w:hAnsi="Times New Roman" w:cs="Times New Roman"/>
          <w:color w:val="000000"/>
          <w:sz w:val="24"/>
          <w:szCs w:val="24"/>
          <w:lang w:val="en-US"/>
        </w:rPr>
        <w:t xml:space="preserve">Figure </w:t>
      </w:r>
      <w:r>
        <w:rPr>
          <w:rFonts w:ascii="Times New Roman" w:hAnsi="Times New Roman" w:cs="Times New Roman"/>
          <w:color w:val="000000"/>
          <w:sz w:val="24"/>
          <w:szCs w:val="24"/>
          <w:lang w:val="en-US"/>
        </w:rPr>
        <w:t>2</w:t>
      </w:r>
      <w:r w:rsidRPr="006519A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Box Girder with Hatch Opening</w:t>
      </w:r>
    </w:p>
    <w:p w14:paraId="3657FBF4" w14:textId="77777777" w:rsidR="0035102C" w:rsidRPr="0035102C" w:rsidRDefault="009C487C" w:rsidP="0035102C">
      <w:pPr>
        <w:spacing w:after="0" w:line="276" w:lineRule="auto"/>
        <w:jc w:val="both"/>
        <w:rPr>
          <w:rFonts w:ascii="Times New Roman" w:hAnsi="Times New Roman" w:cs="Times New Roman"/>
          <w:color w:val="000000"/>
          <w:sz w:val="24"/>
          <w:szCs w:val="24"/>
          <w:lang w:val="en-US"/>
        </w:rPr>
      </w:pPr>
      <w:r w:rsidRPr="009C487C">
        <w:rPr>
          <w:rFonts w:ascii="Times New Roman" w:hAnsi="Times New Roman" w:cs="Times New Roman"/>
          <w:color w:val="000000"/>
          <w:sz w:val="24"/>
          <w:szCs w:val="24"/>
          <w:lang w:val="en-US"/>
        </w:rPr>
        <w:t xml:space="preserve">The ultimate strength </w:t>
      </w:r>
      <w:r>
        <w:rPr>
          <w:rFonts w:ascii="Times New Roman" w:hAnsi="Times New Roman" w:cs="Times New Roman"/>
          <w:color w:val="000000"/>
          <w:sz w:val="24"/>
          <w:szCs w:val="24"/>
          <w:lang w:val="en-US"/>
        </w:rPr>
        <w:t xml:space="preserve">of box girder considering with and without the effect of hatch opening </w:t>
      </w:r>
      <w:r w:rsidRPr="009C487C">
        <w:rPr>
          <w:rFonts w:ascii="Times New Roman" w:hAnsi="Times New Roman" w:cs="Times New Roman"/>
          <w:color w:val="000000"/>
          <w:sz w:val="24"/>
          <w:szCs w:val="24"/>
          <w:lang w:val="en-US"/>
        </w:rPr>
        <w:t>is calculated</w:t>
      </w:r>
      <w:r>
        <w:rPr>
          <w:rFonts w:ascii="Times New Roman" w:hAnsi="Times New Roman" w:cs="Times New Roman"/>
          <w:color w:val="000000"/>
          <w:sz w:val="24"/>
          <w:szCs w:val="24"/>
          <w:lang w:val="en-US"/>
        </w:rPr>
        <w:t xml:space="preserve"> by adopting the numerical method. The model together with the applied moment</w:t>
      </w:r>
      <w:r w:rsidRPr="009C487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 box girder with and without hatch opening are illustrated in Fig. 3.</w:t>
      </w:r>
      <w:r w:rsidR="0035102C">
        <w:rPr>
          <w:rFonts w:ascii="Times New Roman" w:hAnsi="Times New Roman" w:cs="Times New Roman"/>
          <w:color w:val="000000"/>
          <w:sz w:val="24"/>
          <w:szCs w:val="24"/>
          <w:lang w:val="en-US"/>
        </w:rPr>
        <w:t xml:space="preserve"> </w:t>
      </w:r>
      <w:r w:rsidR="0035102C" w:rsidRPr="0035102C">
        <w:rPr>
          <w:rFonts w:ascii="Times New Roman" w:hAnsi="Times New Roman" w:cs="Times New Roman"/>
          <w:color w:val="000000"/>
          <w:sz w:val="24"/>
          <w:szCs w:val="24"/>
          <w:lang w:val="en-US"/>
        </w:rPr>
        <w:t>Once the neutral axis position is obtained, the Multiple Pont Constrained (MPC) can be placed where the applied load or rotational force or moment can be put.</w:t>
      </w:r>
    </w:p>
    <w:p w14:paraId="5F834FCA" w14:textId="6869871F" w:rsidR="009C487C" w:rsidRDefault="0035102C" w:rsidP="0035102C">
      <w:pPr>
        <w:spacing w:after="0" w:line="276" w:lineRule="auto"/>
        <w:jc w:val="both"/>
        <w:rPr>
          <w:rFonts w:ascii="Times New Roman" w:hAnsi="Times New Roman" w:cs="Times New Roman"/>
          <w:color w:val="000000"/>
          <w:sz w:val="24"/>
          <w:szCs w:val="24"/>
          <w:lang w:val="en-US"/>
        </w:rPr>
      </w:pPr>
      <w:r w:rsidRPr="0035102C">
        <w:rPr>
          <w:rFonts w:ascii="Times New Roman" w:hAnsi="Times New Roman" w:cs="Times New Roman"/>
          <w:color w:val="000000"/>
          <w:sz w:val="24"/>
          <w:szCs w:val="24"/>
          <w:lang w:val="en-US"/>
        </w:rPr>
        <w:t>Dimension of the stiffeners  both two ships.</w:t>
      </w:r>
    </w:p>
    <w:p w14:paraId="45D60C0E" w14:textId="62910F9C" w:rsidR="009C487C" w:rsidRDefault="009C487C" w:rsidP="00750C4A">
      <w:pPr>
        <w:spacing w:after="0" w:line="276" w:lineRule="auto"/>
        <w:jc w:val="both"/>
        <w:rPr>
          <w:rFonts w:ascii="Times New Roman" w:hAnsi="Times New Roman" w:cs="Times New Roman"/>
          <w:color w:val="000000"/>
          <w:sz w:val="24"/>
          <w:szCs w:val="24"/>
          <w:lang w:val="en-US"/>
        </w:rPr>
      </w:pPr>
    </w:p>
    <w:p w14:paraId="3F993D51" w14:textId="764C29E6" w:rsidR="009C487C" w:rsidRDefault="00FF4B95" w:rsidP="00750C4A">
      <w:pPr>
        <w:spacing w:after="0" w:line="276" w:lineRule="auto"/>
        <w:jc w:val="both"/>
        <w:rPr>
          <w:rFonts w:ascii="Times New Roman" w:hAnsi="Times New Roman" w:cs="Times New Roman"/>
          <w:color w:val="000000"/>
          <w:sz w:val="24"/>
          <w:szCs w:val="24"/>
          <w:lang w:val="en-US"/>
        </w:rPr>
      </w:pPr>
      <w:r>
        <w:rPr>
          <w:lang w:val="en-US"/>
        </w:rPr>
        <w:drawing>
          <wp:anchor distT="0" distB="0" distL="114300" distR="114300" simplePos="0" relativeHeight="251677696" behindDoc="1" locked="0" layoutInCell="1" allowOverlap="1" wp14:anchorId="5155A1A4" wp14:editId="3877036B">
            <wp:simplePos x="0" y="0"/>
            <wp:positionH relativeFrom="column">
              <wp:posOffset>3625215</wp:posOffset>
            </wp:positionH>
            <wp:positionV relativeFrom="paragraph">
              <wp:posOffset>19050</wp:posOffset>
            </wp:positionV>
            <wp:extent cx="2813050" cy="2197100"/>
            <wp:effectExtent l="0" t="0" r="6350" b="0"/>
            <wp:wrapThrough wrapText="bothSides">
              <wp:wrapPolygon edited="0">
                <wp:start x="0" y="0"/>
                <wp:lineTo x="0" y="21350"/>
                <wp:lineTo x="21502" y="21350"/>
                <wp:lineTo x="21502" y="0"/>
                <wp:lineTo x="0" y="0"/>
              </wp:wrapPolygon>
            </wp:wrapThrough>
            <wp:docPr id="12" name="Picture 2">
              <a:extLst xmlns:a="http://schemas.openxmlformats.org/drawingml/2006/main">
                <a:ext uri="{FF2B5EF4-FFF2-40B4-BE49-F238E27FC236}">
                  <a16:creationId xmlns:a16="http://schemas.microsoft.com/office/drawing/2014/main" id="{11D0B364-4FD6-480D-9A5E-B7D7A8E5A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1D0B364-4FD6-480D-9A5E-B7D7A8E5A168}"/>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813050" cy="2197100"/>
                    </a:xfrm>
                    <a:prstGeom prst="rect">
                      <a:avLst/>
                    </a:prstGeom>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76672" behindDoc="1" locked="0" layoutInCell="1" allowOverlap="1" wp14:anchorId="767268A4" wp14:editId="62F05197">
            <wp:simplePos x="0" y="0"/>
            <wp:positionH relativeFrom="column">
              <wp:posOffset>12065</wp:posOffset>
            </wp:positionH>
            <wp:positionV relativeFrom="paragraph">
              <wp:posOffset>19050</wp:posOffset>
            </wp:positionV>
            <wp:extent cx="2851150" cy="2197100"/>
            <wp:effectExtent l="0" t="0" r="6350" b="0"/>
            <wp:wrapThrough wrapText="bothSides">
              <wp:wrapPolygon edited="0">
                <wp:start x="0" y="0"/>
                <wp:lineTo x="0" y="21350"/>
                <wp:lineTo x="21504" y="21350"/>
                <wp:lineTo x="21504" y="0"/>
                <wp:lineTo x="0" y="0"/>
              </wp:wrapPolygon>
            </wp:wrapThrough>
            <wp:docPr id="11" name="Picture 2">
              <a:extLst xmlns:a="http://schemas.openxmlformats.org/drawingml/2006/main">
                <a:ext uri="{FF2B5EF4-FFF2-40B4-BE49-F238E27FC236}">
                  <a16:creationId xmlns:a16="http://schemas.microsoft.com/office/drawing/2014/main" id="{5AEDEB93-1BAF-4562-BBCC-F7F313563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AEDEB93-1BAF-4562-BBCC-F7F3135635DE}"/>
                        </a:ext>
                      </a:extLst>
                    </pic:cNvPr>
                    <pic:cNvPicPr>
                      <a:picLocks noChangeAspect="1"/>
                    </pic:cNvPicPr>
                  </pic:nvPicPr>
                  <pic:blipFill rotWithShape="1">
                    <a:blip r:embed="rId16">
                      <a:extLst>
                        <a:ext uri="{28A0092B-C50C-407E-A947-70E740481C1C}">
                          <a14:useLocalDpi xmlns:a14="http://schemas.microsoft.com/office/drawing/2010/main" val="0"/>
                        </a:ext>
                      </a:extLst>
                    </a:blip>
                    <a:srcRect l="4632" t="5575" r="5895" b="3463"/>
                    <a:stretch/>
                  </pic:blipFill>
                  <pic:spPr bwMode="auto">
                    <a:xfrm>
                      <a:off x="0" y="0"/>
                      <a:ext cx="2851150" cy="2197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9C520F" w14:textId="68DDF75F" w:rsidR="009C487C" w:rsidRDefault="009C487C" w:rsidP="00750C4A">
      <w:pPr>
        <w:spacing w:after="0" w:line="276" w:lineRule="auto"/>
        <w:jc w:val="both"/>
        <w:rPr>
          <w:rFonts w:ascii="Times New Roman" w:hAnsi="Times New Roman" w:cs="Times New Roman"/>
          <w:color w:val="000000"/>
          <w:sz w:val="24"/>
          <w:szCs w:val="24"/>
          <w:lang w:val="en-US"/>
        </w:rPr>
      </w:pPr>
    </w:p>
    <w:p w14:paraId="4A04C611"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342F51FE" w14:textId="0861305F" w:rsidR="009C487C" w:rsidRDefault="009C487C" w:rsidP="00750C4A">
      <w:pPr>
        <w:spacing w:after="0" w:line="276" w:lineRule="auto"/>
        <w:jc w:val="both"/>
        <w:rPr>
          <w:rFonts w:ascii="Times New Roman" w:hAnsi="Times New Roman" w:cs="Times New Roman"/>
          <w:color w:val="000000"/>
          <w:sz w:val="24"/>
          <w:szCs w:val="24"/>
          <w:lang w:val="en-US"/>
        </w:rPr>
      </w:pPr>
    </w:p>
    <w:p w14:paraId="1669529F"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61934CF7"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6AFC8A34"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754ECAFF"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6ACE9E3B"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1399388B"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781AF0C1"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3C930829"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6FACE3E2"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0A98CBE1" w14:textId="07DB60A4" w:rsidR="009C487C" w:rsidRDefault="009C487C" w:rsidP="00750C4A">
      <w:pPr>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(a)</w:t>
      </w:r>
      <w:r>
        <w:rPr>
          <w:rFonts w:ascii="Times New Roman" w:hAnsi="Times New Roman" w:cs="Times New Roman"/>
          <w:color w:val="000000"/>
          <w:sz w:val="24"/>
          <w:szCs w:val="24"/>
          <w:lang w:val="en-US"/>
        </w:rPr>
        <w:tab/>
        <w:t>Without Hatch Opening</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9C487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b</w:t>
      </w:r>
      <w:r w:rsidRPr="009C487C">
        <w:rPr>
          <w:rFonts w:ascii="Times New Roman" w:hAnsi="Times New Roman" w:cs="Times New Roman"/>
          <w:color w:val="000000"/>
          <w:sz w:val="24"/>
          <w:szCs w:val="24"/>
          <w:lang w:val="en-US"/>
        </w:rPr>
        <w:t>)</w:t>
      </w:r>
      <w:r w:rsidRPr="009C487C">
        <w:rPr>
          <w:rFonts w:ascii="Times New Roman" w:hAnsi="Times New Roman" w:cs="Times New Roman"/>
          <w:color w:val="000000"/>
          <w:sz w:val="24"/>
          <w:szCs w:val="24"/>
          <w:lang w:val="en-US"/>
        </w:rPr>
        <w:tab/>
        <w:t>With Hatch Opening</w:t>
      </w:r>
    </w:p>
    <w:p w14:paraId="56AF50E2"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1EBECAA4" w14:textId="002697F8" w:rsidR="009C487C" w:rsidRDefault="009C487C" w:rsidP="009C487C">
      <w:pPr>
        <w:spacing w:after="0" w:line="276" w:lineRule="auto"/>
        <w:jc w:val="center"/>
        <w:rPr>
          <w:rFonts w:ascii="Times New Roman" w:hAnsi="Times New Roman" w:cs="Times New Roman"/>
          <w:color w:val="000000"/>
          <w:sz w:val="24"/>
          <w:szCs w:val="24"/>
          <w:lang w:val="en-US"/>
        </w:rPr>
      </w:pPr>
      <w:r w:rsidRPr="009C487C">
        <w:rPr>
          <w:rFonts w:ascii="Times New Roman" w:hAnsi="Times New Roman" w:cs="Times New Roman"/>
          <w:color w:val="000000"/>
          <w:sz w:val="24"/>
          <w:szCs w:val="24"/>
          <w:lang w:val="en-US"/>
        </w:rPr>
        <w:t xml:space="preserve">Figure </w:t>
      </w:r>
      <w:r>
        <w:rPr>
          <w:rFonts w:ascii="Times New Roman" w:hAnsi="Times New Roman" w:cs="Times New Roman"/>
          <w:color w:val="000000"/>
          <w:sz w:val="24"/>
          <w:szCs w:val="24"/>
          <w:lang w:val="en-US"/>
        </w:rPr>
        <w:t>3</w:t>
      </w:r>
      <w:r w:rsidRPr="009C487C">
        <w:rPr>
          <w:rFonts w:ascii="Times New Roman" w:hAnsi="Times New Roman" w:cs="Times New Roman"/>
          <w:color w:val="000000"/>
          <w:sz w:val="24"/>
          <w:szCs w:val="24"/>
          <w:lang w:val="en-US"/>
        </w:rPr>
        <w:t xml:space="preserve">. </w:t>
      </w:r>
      <w:r w:rsidR="00590879">
        <w:rPr>
          <w:rFonts w:ascii="Times New Roman" w:hAnsi="Times New Roman" w:cs="Times New Roman"/>
          <w:color w:val="000000"/>
          <w:sz w:val="24"/>
          <w:szCs w:val="24"/>
          <w:lang w:val="en-US"/>
        </w:rPr>
        <w:t xml:space="preserve">Boundary Condition and </w:t>
      </w:r>
      <w:r>
        <w:rPr>
          <w:rFonts w:ascii="Times New Roman" w:hAnsi="Times New Roman" w:cs="Times New Roman"/>
          <w:color w:val="000000"/>
          <w:sz w:val="24"/>
          <w:szCs w:val="24"/>
          <w:lang w:val="en-US"/>
        </w:rPr>
        <w:t>Applied Moment</w:t>
      </w:r>
    </w:p>
    <w:p w14:paraId="1870B592" w14:textId="77777777" w:rsidR="009C487C" w:rsidRDefault="009C487C" w:rsidP="00750C4A">
      <w:pPr>
        <w:spacing w:after="0" w:line="276" w:lineRule="auto"/>
        <w:jc w:val="both"/>
        <w:rPr>
          <w:rFonts w:ascii="Times New Roman" w:hAnsi="Times New Roman" w:cs="Times New Roman"/>
          <w:color w:val="000000"/>
          <w:sz w:val="24"/>
          <w:szCs w:val="24"/>
          <w:lang w:val="en-US"/>
        </w:rPr>
      </w:pPr>
    </w:p>
    <w:p w14:paraId="7F273B77" w14:textId="77777777" w:rsidR="00D905A7" w:rsidRPr="0042420E" w:rsidRDefault="00D905A7" w:rsidP="00750C4A">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3. Results And Discussion</w:t>
      </w:r>
    </w:p>
    <w:p w14:paraId="6508C7A1" w14:textId="43E26C81" w:rsidR="00227080" w:rsidRDefault="00626E7B" w:rsidP="00146DE0">
      <w:pPr>
        <w:tabs>
          <w:tab w:val="left" w:pos="2127"/>
        </w:tabs>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ultimate strength </w:t>
      </w:r>
      <w:r w:rsidR="0041244A" w:rsidRPr="0041244A">
        <w:rPr>
          <w:rFonts w:ascii="Times New Roman" w:hAnsi="Times New Roman" w:cs="Times New Roman"/>
          <w:color w:val="000000"/>
          <w:sz w:val="24"/>
          <w:szCs w:val="24"/>
        </w:rPr>
        <w:t>o</w:t>
      </w:r>
      <w:r w:rsidR="001A7F93">
        <w:rPr>
          <w:rFonts w:ascii="Times New Roman" w:hAnsi="Times New Roman" w:cs="Times New Roman"/>
          <w:color w:val="000000"/>
          <w:sz w:val="24"/>
          <w:szCs w:val="24"/>
          <w:lang w:val="en-US"/>
        </w:rPr>
        <w:t xml:space="preserve">f </w:t>
      </w:r>
      <w:r w:rsidR="00752F99">
        <w:rPr>
          <w:rFonts w:ascii="Times New Roman" w:hAnsi="Times New Roman" w:cs="Times New Roman"/>
          <w:color w:val="000000"/>
          <w:sz w:val="24"/>
          <w:szCs w:val="24"/>
          <w:lang w:val="en-US"/>
        </w:rPr>
        <w:t>box girder considering with and without hatch opening</w:t>
      </w:r>
      <w:r w:rsidR="00227080">
        <w:rPr>
          <w:rFonts w:ascii="Times New Roman" w:hAnsi="Times New Roman" w:cs="Times New Roman"/>
          <w:color w:val="000000"/>
          <w:sz w:val="24"/>
          <w:szCs w:val="24"/>
          <w:lang w:val="en-US"/>
        </w:rPr>
        <w:t xml:space="preserve"> is analyzed under hogging and sagging conditions.</w:t>
      </w:r>
      <w:r w:rsidR="00600B9A">
        <w:rPr>
          <w:rFonts w:ascii="Times New Roman" w:hAnsi="Times New Roman" w:cs="Times New Roman"/>
          <w:color w:val="000000"/>
          <w:sz w:val="24"/>
          <w:szCs w:val="24"/>
          <w:lang w:val="en-US"/>
        </w:rPr>
        <w:t xml:space="preserve"> The characteristic of box girder with and witout hatch opening </w:t>
      </w:r>
      <w:r w:rsidR="00511B28">
        <w:rPr>
          <w:rFonts w:ascii="Times New Roman" w:hAnsi="Times New Roman" w:cs="Times New Roman"/>
          <w:color w:val="000000"/>
          <w:sz w:val="24"/>
          <w:szCs w:val="24"/>
          <w:lang w:val="en-US"/>
        </w:rPr>
        <w:t xml:space="preserve">under hogging condition </w:t>
      </w:r>
      <w:r w:rsidR="00600B9A">
        <w:rPr>
          <w:rFonts w:ascii="Times New Roman" w:hAnsi="Times New Roman" w:cs="Times New Roman"/>
          <w:color w:val="000000"/>
          <w:sz w:val="24"/>
          <w:szCs w:val="24"/>
          <w:lang w:val="en-US"/>
        </w:rPr>
        <w:t>are illustrated in Fig</w:t>
      </w:r>
      <w:r w:rsidR="00511B28">
        <w:rPr>
          <w:rFonts w:ascii="Times New Roman" w:hAnsi="Times New Roman" w:cs="Times New Roman"/>
          <w:color w:val="000000"/>
          <w:sz w:val="24"/>
          <w:szCs w:val="24"/>
          <w:lang w:val="en-US"/>
        </w:rPr>
        <w:t xml:space="preserve">. 4. </w:t>
      </w:r>
      <w:r w:rsidR="00511B28" w:rsidRPr="00511B28">
        <w:rPr>
          <w:rFonts w:ascii="Times New Roman" w:hAnsi="Times New Roman" w:cs="Times New Roman"/>
          <w:color w:val="000000"/>
          <w:sz w:val="24"/>
          <w:szCs w:val="24"/>
          <w:lang w:val="en-US"/>
        </w:rPr>
        <w:t>This characteristic is for the ultimate strength stage</w:t>
      </w:r>
      <w:r w:rsidR="00511B28">
        <w:rPr>
          <w:rFonts w:ascii="Times New Roman" w:hAnsi="Times New Roman" w:cs="Times New Roman"/>
          <w:color w:val="000000"/>
          <w:sz w:val="24"/>
          <w:szCs w:val="24"/>
          <w:lang w:val="en-US"/>
        </w:rPr>
        <w:t xml:space="preserve"> since the box girder is under hogging condition. The top part is under tension noted by red color and bottom is under compression noted by blue one. Due to the loss of stiffenes of hatch opening at the top part, the spread of red color moves to the side shell. Compare to this, without hatch opening</w:t>
      </w:r>
      <w:r w:rsidR="009F6C73">
        <w:rPr>
          <w:rFonts w:ascii="Times New Roman" w:hAnsi="Times New Roman" w:cs="Times New Roman"/>
          <w:color w:val="000000"/>
          <w:sz w:val="24"/>
          <w:szCs w:val="24"/>
          <w:lang w:val="en-US"/>
        </w:rPr>
        <w:t>, the red color is symmetrical at the side shell.</w:t>
      </w:r>
    </w:p>
    <w:p w14:paraId="3DEC083F" w14:textId="42A056AF" w:rsidR="00227080" w:rsidRDefault="00600B9A" w:rsidP="00146DE0">
      <w:pPr>
        <w:tabs>
          <w:tab w:val="left" w:pos="2127"/>
        </w:tabs>
        <w:spacing w:after="0" w:line="276" w:lineRule="auto"/>
        <w:jc w:val="both"/>
        <w:rPr>
          <w:rFonts w:ascii="Times New Roman" w:hAnsi="Times New Roman" w:cs="Times New Roman"/>
          <w:color w:val="000000"/>
          <w:sz w:val="24"/>
          <w:szCs w:val="24"/>
          <w:lang w:val="en-US"/>
        </w:rPr>
      </w:pPr>
      <w:r>
        <w:rPr>
          <w:lang w:val="en-US"/>
        </w:rPr>
        <w:drawing>
          <wp:anchor distT="0" distB="0" distL="114300" distR="114300" simplePos="0" relativeHeight="251679744" behindDoc="1" locked="0" layoutInCell="1" allowOverlap="1" wp14:anchorId="1D6C79C0" wp14:editId="09E1677B">
            <wp:simplePos x="0" y="0"/>
            <wp:positionH relativeFrom="column">
              <wp:posOffset>3574415</wp:posOffset>
            </wp:positionH>
            <wp:positionV relativeFrom="paragraph">
              <wp:posOffset>171450</wp:posOffset>
            </wp:positionV>
            <wp:extent cx="2863850" cy="2279650"/>
            <wp:effectExtent l="0" t="0" r="0" b="6350"/>
            <wp:wrapThrough wrapText="bothSides">
              <wp:wrapPolygon edited="0">
                <wp:start x="0" y="0"/>
                <wp:lineTo x="0" y="21480"/>
                <wp:lineTo x="21408" y="21480"/>
                <wp:lineTo x="21408" y="0"/>
                <wp:lineTo x="0" y="0"/>
              </wp:wrapPolygon>
            </wp:wrapThrough>
            <wp:docPr id="13" name="Picture 4">
              <a:extLst xmlns:a="http://schemas.openxmlformats.org/drawingml/2006/main">
                <a:ext uri="{FF2B5EF4-FFF2-40B4-BE49-F238E27FC236}">
                  <a16:creationId xmlns:a16="http://schemas.microsoft.com/office/drawing/2014/main" id="{174223E7-B998-4115-9775-5C00E60076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74223E7-B998-4115-9775-5C00E60076A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863850" cy="2279650"/>
                    </a:xfrm>
                    <a:prstGeom prst="rect">
                      <a:avLst/>
                    </a:prstGeom>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78720" behindDoc="1" locked="0" layoutInCell="1" allowOverlap="1" wp14:anchorId="08625E51" wp14:editId="24A2F236">
            <wp:simplePos x="0" y="0"/>
            <wp:positionH relativeFrom="column">
              <wp:posOffset>-635</wp:posOffset>
            </wp:positionH>
            <wp:positionV relativeFrom="paragraph">
              <wp:posOffset>203200</wp:posOffset>
            </wp:positionV>
            <wp:extent cx="2901950" cy="2279650"/>
            <wp:effectExtent l="0" t="0" r="0" b="6350"/>
            <wp:wrapThrough wrapText="bothSides">
              <wp:wrapPolygon edited="0">
                <wp:start x="0" y="0"/>
                <wp:lineTo x="0" y="21480"/>
                <wp:lineTo x="21411" y="21480"/>
                <wp:lineTo x="21411" y="0"/>
                <wp:lineTo x="0" y="0"/>
              </wp:wrapPolygon>
            </wp:wrapThrough>
            <wp:docPr id="5" name="Picture 4">
              <a:extLst xmlns:a="http://schemas.openxmlformats.org/drawingml/2006/main">
                <a:ext uri="{FF2B5EF4-FFF2-40B4-BE49-F238E27FC236}">
                  <a16:creationId xmlns:a16="http://schemas.microsoft.com/office/drawing/2014/main" id="{3D4E95E2-D2A9-4283-82F9-A08225AF00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D4E95E2-D2A9-4283-82F9-A08225AF00B4}"/>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901950" cy="2279650"/>
                    </a:xfrm>
                    <a:prstGeom prst="rect">
                      <a:avLst/>
                    </a:prstGeom>
                  </pic:spPr>
                </pic:pic>
              </a:graphicData>
            </a:graphic>
            <wp14:sizeRelH relativeFrom="page">
              <wp14:pctWidth>0</wp14:pctWidth>
            </wp14:sizeRelH>
            <wp14:sizeRelV relativeFrom="page">
              <wp14:pctHeight>0</wp14:pctHeight>
            </wp14:sizeRelV>
          </wp:anchor>
        </w:drawing>
      </w:r>
    </w:p>
    <w:p w14:paraId="23052F82" w14:textId="76089746"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18FC40CE" w14:textId="1B77BDBC"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204EE99E" w14:textId="2BF0595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0E651084"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563761AE"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25AB463A"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36B1D5C5"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5F62B0F8"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682C0218"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7B59310D"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27BBB3DD"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66EFED97"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7CFDAD13" w14:textId="58DAFE72" w:rsidR="00600B9A" w:rsidRPr="00600B9A" w:rsidRDefault="00600B9A" w:rsidP="00600B9A">
      <w:pPr>
        <w:tabs>
          <w:tab w:val="left" w:pos="2127"/>
        </w:tabs>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(a) Without Hatch Opening</w:t>
      </w:r>
      <w:r w:rsidR="00E8507E">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t xml:space="preserve">      </w:t>
      </w:r>
      <w:r w:rsidR="00E8507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(b) </w:t>
      </w:r>
      <w:r w:rsidRPr="00600B9A">
        <w:rPr>
          <w:rFonts w:ascii="Times New Roman" w:hAnsi="Times New Roman" w:cs="Times New Roman"/>
          <w:color w:val="000000"/>
          <w:sz w:val="24"/>
          <w:szCs w:val="24"/>
          <w:lang w:val="en-US"/>
        </w:rPr>
        <w:t>With Hatch Opening</w:t>
      </w:r>
      <w:r>
        <w:rPr>
          <w:rFonts w:ascii="Times New Roman" w:hAnsi="Times New Roman" w:cs="Times New Roman"/>
          <w:color w:val="000000"/>
          <w:sz w:val="24"/>
          <w:szCs w:val="24"/>
          <w:lang w:val="en-US"/>
        </w:rPr>
        <w:t xml:space="preserve"> </w:t>
      </w:r>
    </w:p>
    <w:p w14:paraId="2AE5A37F" w14:textId="77777777" w:rsidR="00600B9A" w:rsidRPr="00600B9A" w:rsidRDefault="00600B9A" w:rsidP="00600B9A">
      <w:pPr>
        <w:tabs>
          <w:tab w:val="left" w:pos="2127"/>
        </w:tabs>
        <w:spacing w:after="0" w:line="276" w:lineRule="auto"/>
        <w:jc w:val="both"/>
        <w:rPr>
          <w:rFonts w:ascii="Times New Roman" w:hAnsi="Times New Roman" w:cs="Times New Roman"/>
          <w:color w:val="000000"/>
          <w:sz w:val="24"/>
          <w:szCs w:val="24"/>
          <w:lang w:val="en-US"/>
        </w:rPr>
      </w:pPr>
    </w:p>
    <w:p w14:paraId="1D7A9E90" w14:textId="627F81B4" w:rsidR="00227080" w:rsidRDefault="00600B9A" w:rsidP="00600B9A">
      <w:pPr>
        <w:tabs>
          <w:tab w:val="left" w:pos="2127"/>
        </w:tabs>
        <w:spacing w:after="0" w:line="276" w:lineRule="auto"/>
        <w:jc w:val="center"/>
        <w:rPr>
          <w:rFonts w:ascii="Times New Roman" w:hAnsi="Times New Roman" w:cs="Times New Roman"/>
          <w:color w:val="000000"/>
          <w:sz w:val="24"/>
          <w:szCs w:val="24"/>
          <w:lang w:val="en-US"/>
        </w:rPr>
      </w:pPr>
      <w:r w:rsidRPr="00600B9A">
        <w:rPr>
          <w:rFonts w:ascii="Times New Roman" w:hAnsi="Times New Roman" w:cs="Times New Roman"/>
          <w:color w:val="000000"/>
          <w:sz w:val="24"/>
          <w:szCs w:val="24"/>
          <w:lang w:val="en-US"/>
        </w:rPr>
        <w:t xml:space="preserve">Figure </w:t>
      </w:r>
      <w:r>
        <w:rPr>
          <w:rFonts w:ascii="Times New Roman" w:hAnsi="Times New Roman" w:cs="Times New Roman"/>
          <w:color w:val="000000"/>
          <w:sz w:val="24"/>
          <w:szCs w:val="24"/>
          <w:lang w:val="en-US"/>
        </w:rPr>
        <w:t>4</w:t>
      </w:r>
      <w:r w:rsidRPr="00600B9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Characteristic of Box Girder </w:t>
      </w:r>
      <w:r w:rsidR="00E8507E">
        <w:rPr>
          <w:rFonts w:ascii="Times New Roman" w:hAnsi="Times New Roman" w:cs="Times New Roman"/>
          <w:color w:val="000000"/>
          <w:sz w:val="24"/>
          <w:szCs w:val="24"/>
          <w:lang w:val="en-US"/>
        </w:rPr>
        <w:t>Under Hogging</w:t>
      </w:r>
      <w:r w:rsidR="00A9510B">
        <w:rPr>
          <w:rFonts w:ascii="Times New Roman" w:hAnsi="Times New Roman" w:cs="Times New Roman"/>
          <w:color w:val="000000"/>
          <w:sz w:val="24"/>
          <w:szCs w:val="24"/>
          <w:lang w:val="en-US"/>
        </w:rPr>
        <w:t>-Ultimate Strength</w:t>
      </w:r>
    </w:p>
    <w:p w14:paraId="0421B296" w14:textId="29D30C76" w:rsidR="00227080" w:rsidRDefault="00A9510B" w:rsidP="00146DE0">
      <w:pPr>
        <w:tabs>
          <w:tab w:val="left" w:pos="2127"/>
        </w:tabs>
        <w:spacing w:after="0" w:line="276" w:lineRule="auto"/>
        <w:jc w:val="both"/>
        <w:rPr>
          <w:rFonts w:ascii="Times New Roman" w:hAnsi="Times New Roman" w:cs="Times New Roman"/>
          <w:color w:val="000000"/>
          <w:sz w:val="24"/>
          <w:szCs w:val="24"/>
          <w:lang w:val="en-US"/>
        </w:rPr>
      </w:pPr>
      <w:r>
        <w:rPr>
          <w:lang w:val="en-US"/>
        </w:rPr>
        <w:drawing>
          <wp:anchor distT="0" distB="0" distL="114300" distR="114300" simplePos="0" relativeHeight="251681792" behindDoc="1" locked="0" layoutInCell="1" allowOverlap="1" wp14:anchorId="1622E9FB" wp14:editId="324CAF9B">
            <wp:simplePos x="0" y="0"/>
            <wp:positionH relativeFrom="column">
              <wp:posOffset>3631565</wp:posOffset>
            </wp:positionH>
            <wp:positionV relativeFrom="paragraph">
              <wp:posOffset>56515</wp:posOffset>
            </wp:positionV>
            <wp:extent cx="2832100" cy="1917700"/>
            <wp:effectExtent l="0" t="0" r="6350" b="6350"/>
            <wp:wrapThrough wrapText="bothSides">
              <wp:wrapPolygon edited="0">
                <wp:start x="0" y="0"/>
                <wp:lineTo x="0" y="21457"/>
                <wp:lineTo x="21503" y="21457"/>
                <wp:lineTo x="21503" y="0"/>
                <wp:lineTo x="0" y="0"/>
              </wp:wrapPolygon>
            </wp:wrapThrough>
            <wp:docPr id="14" name="Picture 4">
              <a:extLst xmlns:a="http://schemas.openxmlformats.org/drawingml/2006/main">
                <a:ext uri="{FF2B5EF4-FFF2-40B4-BE49-F238E27FC236}">
                  <a16:creationId xmlns:a16="http://schemas.microsoft.com/office/drawing/2014/main" id="{5B5B87B4-FCAC-40FD-993D-55CA34955E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B5B87B4-FCAC-40FD-993D-55CA34955E90}"/>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832100" cy="1917700"/>
                    </a:xfrm>
                    <a:prstGeom prst="rect">
                      <a:avLst/>
                    </a:prstGeom>
                  </pic:spPr>
                </pic:pic>
              </a:graphicData>
            </a:graphic>
            <wp14:sizeRelH relativeFrom="page">
              <wp14:pctWidth>0</wp14:pctWidth>
            </wp14:sizeRelH>
            <wp14:sizeRelV relativeFrom="page">
              <wp14:pctHeight>0</wp14:pctHeight>
            </wp14:sizeRelV>
          </wp:anchor>
        </w:drawing>
      </w:r>
      <w:r w:rsidR="00E8507E">
        <w:rPr>
          <w:lang w:val="en-US"/>
        </w:rPr>
        <w:drawing>
          <wp:anchor distT="0" distB="0" distL="114300" distR="114300" simplePos="0" relativeHeight="251680768" behindDoc="1" locked="0" layoutInCell="1" allowOverlap="1" wp14:anchorId="35CE3369" wp14:editId="2091CD2E">
            <wp:simplePos x="0" y="0"/>
            <wp:positionH relativeFrom="column">
              <wp:posOffset>-635</wp:posOffset>
            </wp:positionH>
            <wp:positionV relativeFrom="paragraph">
              <wp:posOffset>56515</wp:posOffset>
            </wp:positionV>
            <wp:extent cx="2876550" cy="1917700"/>
            <wp:effectExtent l="0" t="0" r="0" b="6350"/>
            <wp:wrapThrough wrapText="bothSides">
              <wp:wrapPolygon edited="0">
                <wp:start x="0" y="0"/>
                <wp:lineTo x="0" y="21457"/>
                <wp:lineTo x="21457" y="21457"/>
                <wp:lineTo x="21457" y="0"/>
                <wp:lineTo x="0" y="0"/>
              </wp:wrapPolygon>
            </wp:wrapThrough>
            <wp:docPr id="4" name="Picture 3">
              <a:extLst xmlns:a="http://schemas.openxmlformats.org/drawingml/2006/main">
                <a:ext uri="{FF2B5EF4-FFF2-40B4-BE49-F238E27FC236}">
                  <a16:creationId xmlns:a16="http://schemas.microsoft.com/office/drawing/2014/main" id="{7E3F4058-9E86-42DA-A723-D12A201486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E3F4058-9E86-42DA-A723-D12A20148673}"/>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876550" cy="1917700"/>
                    </a:xfrm>
                    <a:prstGeom prst="rect">
                      <a:avLst/>
                    </a:prstGeom>
                  </pic:spPr>
                </pic:pic>
              </a:graphicData>
            </a:graphic>
            <wp14:sizeRelH relativeFrom="page">
              <wp14:pctWidth>0</wp14:pctWidth>
            </wp14:sizeRelH>
            <wp14:sizeRelV relativeFrom="page">
              <wp14:pctHeight>0</wp14:pctHeight>
            </wp14:sizeRelV>
          </wp:anchor>
        </w:drawing>
      </w:r>
    </w:p>
    <w:p w14:paraId="2AD39782" w14:textId="4CD27A82"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1268328B" w14:textId="02DC0792"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4267A994"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1DE17D9E"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6E9CCA9F"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101626C2"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3CD990A8"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018F4F02"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71D6A843"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36AA58E5" w14:textId="2D8B7628" w:rsidR="00E8507E" w:rsidRPr="00E8507E" w:rsidRDefault="00E8507E" w:rsidP="00E8507E">
      <w:pPr>
        <w:tabs>
          <w:tab w:val="left" w:pos="2127"/>
        </w:tabs>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E8507E">
        <w:rPr>
          <w:rFonts w:ascii="Times New Roman" w:hAnsi="Times New Roman" w:cs="Times New Roman"/>
          <w:color w:val="000000"/>
          <w:sz w:val="24"/>
          <w:szCs w:val="24"/>
          <w:lang w:val="en-US"/>
        </w:rPr>
        <w:t>(a) Without Hatch Opening</w:t>
      </w:r>
      <w:r>
        <w:rPr>
          <w:rFonts w:ascii="Times New Roman" w:hAnsi="Times New Roman" w:cs="Times New Roman"/>
          <w:color w:val="000000"/>
          <w:sz w:val="24"/>
          <w:szCs w:val="24"/>
          <w:lang w:val="en-US"/>
        </w:rPr>
        <w:tab/>
      </w:r>
      <w:r w:rsidRPr="00E8507E">
        <w:rPr>
          <w:rFonts w:ascii="Times New Roman" w:hAnsi="Times New Roman" w:cs="Times New Roman"/>
          <w:color w:val="000000"/>
          <w:sz w:val="24"/>
          <w:szCs w:val="24"/>
          <w:lang w:val="en-US"/>
        </w:rPr>
        <w:tab/>
      </w:r>
      <w:r w:rsidRPr="00E8507E">
        <w:rPr>
          <w:rFonts w:ascii="Times New Roman" w:hAnsi="Times New Roman" w:cs="Times New Roman"/>
          <w:color w:val="000000"/>
          <w:sz w:val="24"/>
          <w:szCs w:val="24"/>
          <w:lang w:val="en-US"/>
        </w:rPr>
        <w:tab/>
      </w:r>
      <w:r w:rsidRPr="00E8507E">
        <w:rPr>
          <w:rFonts w:ascii="Times New Roman" w:hAnsi="Times New Roman" w:cs="Times New Roman"/>
          <w:color w:val="000000"/>
          <w:sz w:val="24"/>
          <w:szCs w:val="24"/>
          <w:lang w:val="en-US"/>
        </w:rPr>
        <w:tab/>
        <w:t xml:space="preserve">      </w:t>
      </w:r>
      <w:r>
        <w:rPr>
          <w:rFonts w:ascii="Times New Roman" w:hAnsi="Times New Roman" w:cs="Times New Roman"/>
          <w:color w:val="000000"/>
          <w:sz w:val="24"/>
          <w:szCs w:val="24"/>
          <w:lang w:val="en-US"/>
        </w:rPr>
        <w:t xml:space="preserve">     </w:t>
      </w:r>
      <w:r w:rsidRPr="00E8507E">
        <w:rPr>
          <w:rFonts w:ascii="Times New Roman" w:hAnsi="Times New Roman" w:cs="Times New Roman"/>
          <w:color w:val="000000"/>
          <w:sz w:val="24"/>
          <w:szCs w:val="24"/>
          <w:lang w:val="en-US"/>
        </w:rPr>
        <w:t xml:space="preserve">(b) With Hatch Opening </w:t>
      </w:r>
    </w:p>
    <w:p w14:paraId="40212295" w14:textId="77777777" w:rsidR="00E8507E" w:rsidRPr="00E8507E" w:rsidRDefault="00E8507E" w:rsidP="00E8507E">
      <w:pPr>
        <w:tabs>
          <w:tab w:val="left" w:pos="2127"/>
        </w:tabs>
        <w:spacing w:after="0" w:line="276" w:lineRule="auto"/>
        <w:jc w:val="both"/>
        <w:rPr>
          <w:rFonts w:ascii="Times New Roman" w:hAnsi="Times New Roman" w:cs="Times New Roman"/>
          <w:color w:val="000000"/>
          <w:sz w:val="24"/>
          <w:szCs w:val="24"/>
          <w:lang w:val="en-US"/>
        </w:rPr>
      </w:pPr>
    </w:p>
    <w:p w14:paraId="0F704A19" w14:textId="19B7136B" w:rsidR="00E8507E" w:rsidRDefault="00E8507E" w:rsidP="00E8507E">
      <w:pPr>
        <w:tabs>
          <w:tab w:val="left" w:pos="2127"/>
        </w:tabs>
        <w:spacing w:after="0" w:line="276" w:lineRule="auto"/>
        <w:jc w:val="center"/>
        <w:rPr>
          <w:rFonts w:ascii="Times New Roman" w:hAnsi="Times New Roman" w:cs="Times New Roman"/>
          <w:color w:val="000000"/>
          <w:sz w:val="24"/>
          <w:szCs w:val="24"/>
          <w:lang w:val="en-US"/>
        </w:rPr>
      </w:pPr>
      <w:r w:rsidRPr="00E8507E">
        <w:rPr>
          <w:rFonts w:ascii="Times New Roman" w:hAnsi="Times New Roman" w:cs="Times New Roman"/>
          <w:color w:val="000000"/>
          <w:sz w:val="24"/>
          <w:szCs w:val="24"/>
          <w:lang w:val="en-US"/>
        </w:rPr>
        <w:t xml:space="preserve">Figure </w:t>
      </w:r>
      <w:r>
        <w:rPr>
          <w:rFonts w:ascii="Times New Roman" w:hAnsi="Times New Roman" w:cs="Times New Roman"/>
          <w:color w:val="000000"/>
          <w:sz w:val="24"/>
          <w:szCs w:val="24"/>
          <w:lang w:val="en-US"/>
        </w:rPr>
        <w:t>5</w:t>
      </w:r>
      <w:r w:rsidRPr="00E8507E">
        <w:rPr>
          <w:rFonts w:ascii="Times New Roman" w:hAnsi="Times New Roman" w:cs="Times New Roman"/>
          <w:color w:val="000000"/>
          <w:sz w:val="24"/>
          <w:szCs w:val="24"/>
          <w:lang w:val="en-US"/>
        </w:rPr>
        <w:t xml:space="preserve">. Characteristic of Box Girder </w:t>
      </w:r>
      <w:r>
        <w:rPr>
          <w:rFonts w:ascii="Times New Roman" w:hAnsi="Times New Roman" w:cs="Times New Roman"/>
          <w:color w:val="000000"/>
          <w:sz w:val="24"/>
          <w:szCs w:val="24"/>
          <w:lang w:val="en-US"/>
        </w:rPr>
        <w:t>Under Sagging</w:t>
      </w:r>
      <w:r w:rsidR="00A9510B">
        <w:rPr>
          <w:rFonts w:ascii="Times New Roman" w:hAnsi="Times New Roman" w:cs="Times New Roman"/>
          <w:color w:val="000000"/>
          <w:sz w:val="24"/>
          <w:szCs w:val="24"/>
          <w:lang w:val="en-US"/>
        </w:rPr>
        <w:t>-Ultimate Strength</w:t>
      </w:r>
    </w:p>
    <w:p w14:paraId="61D76770"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1FA82309" w14:textId="3CA4D77A" w:rsidR="00E8507E" w:rsidRDefault="00DB4D62" w:rsidP="00146DE0">
      <w:pPr>
        <w:tabs>
          <w:tab w:val="left" w:pos="2127"/>
        </w:tabs>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Figure 5 shows the characteristic of the box girder with and without hatch opening under sagging condition for the ultimate strength stage. It is observed that since the box girder cross section is under sagging, the top part is under compression, while the bottom is under tension. The deferomation due to the loss of the element of the box girder at top part, the red color spreads larger without hatch opening compare with hatch opening one. Also at the side shell, the blue color with hatch opening spreds larger than without hatch opening one.</w:t>
      </w:r>
    </w:p>
    <w:p w14:paraId="1054C09A" w14:textId="656C6850"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1E6D8D7E" w14:textId="0AEAB84E" w:rsidR="00E8507E" w:rsidRDefault="00BC53FE" w:rsidP="00146DE0">
      <w:pPr>
        <w:tabs>
          <w:tab w:val="left" w:pos="2127"/>
        </w:tabs>
        <w:spacing w:after="0" w:line="276" w:lineRule="auto"/>
        <w:jc w:val="both"/>
        <w:rPr>
          <w:rFonts w:ascii="Times New Roman" w:hAnsi="Times New Roman" w:cs="Times New Roman"/>
          <w:color w:val="000000"/>
          <w:sz w:val="24"/>
          <w:szCs w:val="24"/>
          <w:lang w:val="en-US"/>
        </w:rPr>
      </w:pPr>
      <w:r>
        <w:rPr>
          <w:lang w:val="en-US"/>
        </w:rPr>
        <w:drawing>
          <wp:anchor distT="0" distB="0" distL="114300" distR="114300" simplePos="0" relativeHeight="251683840" behindDoc="1" locked="0" layoutInCell="1" allowOverlap="1" wp14:anchorId="1201862C" wp14:editId="3D46B894">
            <wp:simplePos x="0" y="0"/>
            <wp:positionH relativeFrom="column">
              <wp:posOffset>3631565</wp:posOffset>
            </wp:positionH>
            <wp:positionV relativeFrom="paragraph">
              <wp:posOffset>15240</wp:posOffset>
            </wp:positionV>
            <wp:extent cx="2832100" cy="1676400"/>
            <wp:effectExtent l="0" t="0" r="6350" b="0"/>
            <wp:wrapThrough wrapText="bothSides">
              <wp:wrapPolygon edited="0">
                <wp:start x="0" y="0"/>
                <wp:lineTo x="0" y="21355"/>
                <wp:lineTo x="21503" y="21355"/>
                <wp:lineTo x="21503" y="0"/>
                <wp:lineTo x="0" y="0"/>
              </wp:wrapPolygon>
            </wp:wrapThrough>
            <wp:docPr id="3" name="Picture 3">
              <a:extLst xmlns:a="http://schemas.openxmlformats.org/drawingml/2006/main">
                <a:ext uri="{FF2B5EF4-FFF2-40B4-BE49-F238E27FC236}">
                  <a16:creationId xmlns:a16="http://schemas.microsoft.com/office/drawing/2014/main" id="{7D3BFFA6-E0EF-4701-B1C5-12E1C3ECD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D3BFFA6-E0EF-4701-B1C5-12E1C3ECDFFB}"/>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4597" r="13634" b="11332"/>
                    <a:stretch/>
                  </pic:blipFill>
                  <pic:spPr bwMode="auto">
                    <a:xfrm>
                      <a:off x="0" y="0"/>
                      <a:ext cx="2832100" cy="167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84864" behindDoc="1" locked="0" layoutInCell="1" allowOverlap="1" wp14:anchorId="0ABBB6C0" wp14:editId="180332DA">
            <wp:simplePos x="0" y="0"/>
            <wp:positionH relativeFrom="column">
              <wp:posOffset>62865</wp:posOffset>
            </wp:positionH>
            <wp:positionV relativeFrom="paragraph">
              <wp:posOffset>12065</wp:posOffset>
            </wp:positionV>
            <wp:extent cx="2876550" cy="1676400"/>
            <wp:effectExtent l="0" t="0" r="0" b="0"/>
            <wp:wrapThrough wrapText="bothSides">
              <wp:wrapPolygon edited="0">
                <wp:start x="0" y="0"/>
                <wp:lineTo x="0" y="21355"/>
                <wp:lineTo x="21457" y="21355"/>
                <wp:lineTo x="21457" y="0"/>
                <wp:lineTo x="0" y="0"/>
              </wp:wrapPolygon>
            </wp:wrapThrough>
            <wp:docPr id="9" name="Picture 8">
              <a:extLst xmlns:a="http://schemas.openxmlformats.org/drawingml/2006/main">
                <a:ext uri="{FF2B5EF4-FFF2-40B4-BE49-F238E27FC236}">
                  <a16:creationId xmlns:a16="http://schemas.microsoft.com/office/drawing/2014/main" id="{BA084317-B385-4B92-ABA2-73D6EC49EF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A084317-B385-4B92-ABA2-73D6EC49EF52}"/>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2899" t="2433" r="15938" b="12433"/>
                    <a:stretch/>
                  </pic:blipFill>
                  <pic:spPr bwMode="auto">
                    <a:xfrm>
                      <a:off x="0" y="0"/>
                      <a:ext cx="2876550" cy="167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1C848"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354D30DF"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6D58B61F"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7F4FBEAA" w14:textId="04BABEDC"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31528641"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45F54740"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6DBB41B5" w14:textId="4EB4D33D"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43D4A654"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13B009B2" w14:textId="2207B71D" w:rsidR="00A9510B" w:rsidRPr="00A9510B" w:rsidRDefault="00A9510B" w:rsidP="00A9510B">
      <w:pPr>
        <w:tabs>
          <w:tab w:val="left" w:pos="2127"/>
        </w:tabs>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A9510B">
        <w:rPr>
          <w:rFonts w:ascii="Times New Roman" w:hAnsi="Times New Roman" w:cs="Times New Roman"/>
          <w:color w:val="000000"/>
          <w:sz w:val="24"/>
          <w:szCs w:val="24"/>
          <w:lang w:val="en-US"/>
        </w:rPr>
        <w:t>(a) Without Hatch Opening</w:t>
      </w:r>
      <w:r w:rsidRPr="00A9510B">
        <w:rPr>
          <w:rFonts w:ascii="Times New Roman" w:hAnsi="Times New Roman" w:cs="Times New Roman"/>
          <w:color w:val="000000"/>
          <w:sz w:val="24"/>
          <w:szCs w:val="24"/>
          <w:lang w:val="en-US"/>
        </w:rPr>
        <w:tab/>
      </w:r>
      <w:r w:rsidRPr="00A9510B">
        <w:rPr>
          <w:rFonts w:ascii="Times New Roman" w:hAnsi="Times New Roman" w:cs="Times New Roman"/>
          <w:color w:val="000000"/>
          <w:sz w:val="24"/>
          <w:szCs w:val="24"/>
          <w:lang w:val="en-US"/>
        </w:rPr>
        <w:tab/>
      </w:r>
      <w:r w:rsidRPr="00A9510B">
        <w:rPr>
          <w:rFonts w:ascii="Times New Roman" w:hAnsi="Times New Roman" w:cs="Times New Roman"/>
          <w:color w:val="000000"/>
          <w:sz w:val="24"/>
          <w:szCs w:val="24"/>
          <w:lang w:val="en-US"/>
        </w:rPr>
        <w:tab/>
      </w:r>
      <w:r w:rsidRPr="00A9510B">
        <w:rPr>
          <w:rFonts w:ascii="Times New Roman" w:hAnsi="Times New Roman" w:cs="Times New Roman"/>
          <w:color w:val="000000"/>
          <w:sz w:val="24"/>
          <w:szCs w:val="24"/>
          <w:lang w:val="en-US"/>
        </w:rPr>
        <w:tab/>
        <w:t xml:space="preserve">           </w:t>
      </w:r>
      <w:r>
        <w:rPr>
          <w:rFonts w:ascii="Times New Roman" w:hAnsi="Times New Roman" w:cs="Times New Roman"/>
          <w:color w:val="000000"/>
          <w:sz w:val="24"/>
          <w:szCs w:val="24"/>
          <w:lang w:val="en-US"/>
        </w:rPr>
        <w:t xml:space="preserve">    </w:t>
      </w:r>
      <w:r w:rsidRPr="00A9510B">
        <w:rPr>
          <w:rFonts w:ascii="Times New Roman" w:hAnsi="Times New Roman" w:cs="Times New Roman"/>
          <w:color w:val="000000"/>
          <w:sz w:val="24"/>
          <w:szCs w:val="24"/>
          <w:lang w:val="en-US"/>
        </w:rPr>
        <w:t xml:space="preserve">(b) With Hatch Opening </w:t>
      </w:r>
    </w:p>
    <w:p w14:paraId="6370A43D" w14:textId="282CD299" w:rsidR="00A9510B" w:rsidRPr="00A9510B" w:rsidRDefault="00A9510B" w:rsidP="00A9510B">
      <w:pPr>
        <w:tabs>
          <w:tab w:val="left" w:pos="2127"/>
        </w:tabs>
        <w:spacing w:after="0" w:line="276" w:lineRule="auto"/>
        <w:jc w:val="both"/>
        <w:rPr>
          <w:rFonts w:ascii="Times New Roman" w:hAnsi="Times New Roman" w:cs="Times New Roman"/>
          <w:color w:val="000000"/>
          <w:sz w:val="24"/>
          <w:szCs w:val="24"/>
          <w:lang w:val="en-US"/>
        </w:rPr>
      </w:pPr>
    </w:p>
    <w:p w14:paraId="541ABF20" w14:textId="32811FBB" w:rsidR="00A9510B" w:rsidRDefault="00A9510B" w:rsidP="00A9510B">
      <w:pPr>
        <w:tabs>
          <w:tab w:val="left" w:pos="2127"/>
        </w:tabs>
        <w:spacing w:after="0" w:line="276" w:lineRule="auto"/>
        <w:jc w:val="center"/>
        <w:rPr>
          <w:rFonts w:ascii="Times New Roman" w:hAnsi="Times New Roman" w:cs="Times New Roman"/>
          <w:color w:val="000000"/>
          <w:sz w:val="24"/>
          <w:szCs w:val="24"/>
          <w:lang w:val="en-US"/>
        </w:rPr>
      </w:pPr>
      <w:r w:rsidRPr="00A9510B">
        <w:rPr>
          <w:rFonts w:ascii="Times New Roman" w:hAnsi="Times New Roman" w:cs="Times New Roman"/>
          <w:color w:val="000000"/>
          <w:sz w:val="24"/>
          <w:szCs w:val="24"/>
          <w:lang w:val="en-US"/>
        </w:rPr>
        <w:t xml:space="preserve">Figure </w:t>
      </w:r>
      <w:r>
        <w:rPr>
          <w:rFonts w:ascii="Times New Roman" w:hAnsi="Times New Roman" w:cs="Times New Roman"/>
          <w:color w:val="000000"/>
          <w:sz w:val="24"/>
          <w:szCs w:val="24"/>
          <w:lang w:val="en-US"/>
        </w:rPr>
        <w:t>6</w:t>
      </w:r>
      <w:r w:rsidRPr="00A9510B">
        <w:rPr>
          <w:rFonts w:ascii="Times New Roman" w:hAnsi="Times New Roman" w:cs="Times New Roman"/>
          <w:color w:val="000000"/>
          <w:sz w:val="24"/>
          <w:szCs w:val="24"/>
          <w:lang w:val="en-US"/>
        </w:rPr>
        <w:t xml:space="preserve">. Characteristic of Box Girder Under </w:t>
      </w:r>
      <w:r>
        <w:rPr>
          <w:rFonts w:ascii="Times New Roman" w:hAnsi="Times New Roman" w:cs="Times New Roman"/>
          <w:color w:val="000000"/>
          <w:sz w:val="24"/>
          <w:szCs w:val="24"/>
          <w:lang w:val="en-US"/>
        </w:rPr>
        <w:t>Ho</w:t>
      </w:r>
      <w:r w:rsidRPr="00A9510B">
        <w:rPr>
          <w:rFonts w:ascii="Times New Roman" w:hAnsi="Times New Roman" w:cs="Times New Roman"/>
          <w:color w:val="000000"/>
          <w:sz w:val="24"/>
          <w:szCs w:val="24"/>
          <w:lang w:val="en-US"/>
        </w:rPr>
        <w:t>gging</w:t>
      </w:r>
      <w:r>
        <w:rPr>
          <w:rFonts w:ascii="Times New Roman" w:hAnsi="Times New Roman" w:cs="Times New Roman"/>
          <w:color w:val="000000"/>
          <w:sz w:val="24"/>
          <w:szCs w:val="24"/>
          <w:lang w:val="en-US"/>
        </w:rPr>
        <w:t>-Collapse</w:t>
      </w:r>
    </w:p>
    <w:p w14:paraId="2123210B" w14:textId="1EAB1643" w:rsidR="00A9510B" w:rsidRDefault="00BC53FE" w:rsidP="00146DE0">
      <w:pPr>
        <w:tabs>
          <w:tab w:val="left" w:pos="2127"/>
        </w:tabs>
        <w:spacing w:after="0" w:line="276" w:lineRule="auto"/>
        <w:jc w:val="both"/>
        <w:rPr>
          <w:rFonts w:ascii="Times New Roman" w:hAnsi="Times New Roman" w:cs="Times New Roman"/>
          <w:color w:val="000000"/>
          <w:sz w:val="24"/>
          <w:szCs w:val="24"/>
          <w:lang w:val="en-US"/>
        </w:rPr>
      </w:pPr>
      <w:r>
        <w:rPr>
          <w:lang w:val="en-US"/>
        </w:rPr>
        <w:drawing>
          <wp:anchor distT="0" distB="0" distL="114300" distR="114300" simplePos="0" relativeHeight="251682816" behindDoc="1" locked="0" layoutInCell="1" allowOverlap="1" wp14:anchorId="7E89398B" wp14:editId="0C3FCC2B">
            <wp:simplePos x="0" y="0"/>
            <wp:positionH relativeFrom="column">
              <wp:posOffset>-635</wp:posOffset>
            </wp:positionH>
            <wp:positionV relativeFrom="paragraph">
              <wp:posOffset>137160</wp:posOffset>
            </wp:positionV>
            <wp:extent cx="2876550" cy="1866900"/>
            <wp:effectExtent l="0" t="0" r="0" b="0"/>
            <wp:wrapThrough wrapText="bothSides">
              <wp:wrapPolygon edited="0">
                <wp:start x="0" y="0"/>
                <wp:lineTo x="0" y="21380"/>
                <wp:lineTo x="21457" y="21380"/>
                <wp:lineTo x="21457" y="0"/>
                <wp:lineTo x="0" y="0"/>
              </wp:wrapPolygon>
            </wp:wrapThrough>
            <wp:docPr id="2" name="Picture 5">
              <a:extLst xmlns:a="http://schemas.openxmlformats.org/drawingml/2006/main">
                <a:ext uri="{FF2B5EF4-FFF2-40B4-BE49-F238E27FC236}">
                  <a16:creationId xmlns:a16="http://schemas.microsoft.com/office/drawing/2014/main" id="{99B13BC3-D33D-4C82-AF2A-7CB414F376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9B13BC3-D33D-4C82-AF2A-7CB414F376B4}"/>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4573" r="13174" b="12821"/>
                    <a:stretch/>
                  </pic:blipFill>
                  <pic:spPr bwMode="auto">
                    <a:xfrm>
                      <a:off x="0" y="0"/>
                      <a:ext cx="287655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C0A4FF" w14:textId="77777777" w:rsidR="00BC53FE" w:rsidRDefault="00BC53FE" w:rsidP="00146DE0">
      <w:pPr>
        <w:tabs>
          <w:tab w:val="left" w:pos="2127"/>
        </w:tabs>
        <w:spacing w:after="0" w:line="276" w:lineRule="auto"/>
        <w:jc w:val="both"/>
        <w:rPr>
          <w:rFonts w:ascii="Times New Roman" w:hAnsi="Times New Roman" w:cs="Times New Roman"/>
          <w:color w:val="000000"/>
          <w:sz w:val="24"/>
          <w:szCs w:val="24"/>
          <w:lang w:val="en-US"/>
        </w:rPr>
      </w:pPr>
    </w:p>
    <w:p w14:paraId="5BB7647B" w14:textId="3D7DDAD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r>
        <w:rPr>
          <w:lang w:val="en-US"/>
        </w:rPr>
        <w:drawing>
          <wp:anchor distT="0" distB="0" distL="114300" distR="114300" simplePos="0" relativeHeight="251685888" behindDoc="1" locked="0" layoutInCell="1" allowOverlap="1" wp14:anchorId="0DFE2420" wp14:editId="393F0DD1">
            <wp:simplePos x="0" y="0"/>
            <wp:positionH relativeFrom="column">
              <wp:posOffset>622300</wp:posOffset>
            </wp:positionH>
            <wp:positionV relativeFrom="paragraph">
              <wp:posOffset>38735</wp:posOffset>
            </wp:positionV>
            <wp:extent cx="2870200" cy="1643380"/>
            <wp:effectExtent l="0" t="0" r="6350" b="0"/>
            <wp:wrapThrough wrapText="bothSides">
              <wp:wrapPolygon edited="0">
                <wp:start x="0" y="0"/>
                <wp:lineTo x="0" y="21283"/>
                <wp:lineTo x="21504" y="21283"/>
                <wp:lineTo x="21504" y="0"/>
                <wp:lineTo x="0" y="0"/>
              </wp:wrapPolygon>
            </wp:wrapThrough>
            <wp:docPr id="7" name="Picture 6">
              <a:extLst xmlns:a="http://schemas.openxmlformats.org/drawingml/2006/main">
                <a:ext uri="{FF2B5EF4-FFF2-40B4-BE49-F238E27FC236}">
                  <a16:creationId xmlns:a16="http://schemas.microsoft.com/office/drawing/2014/main" id="{BF76BB79-3C1F-4458-AB98-2DC10D3AE2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F76BB79-3C1F-4458-AB98-2DC10D3AE22A}"/>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4577" r="12973" b="13116"/>
                    <a:stretch/>
                  </pic:blipFill>
                  <pic:spPr bwMode="auto">
                    <a:xfrm>
                      <a:off x="0" y="0"/>
                      <a:ext cx="2870200" cy="1643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96B972" w14:textId="3856E696"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2255206F"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36CA09E2"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0D277579"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3DD24B58" w14:textId="2E291F4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47A14523"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10E62536" w14:textId="10BE19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682E45C2"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338163FE" w14:textId="2EE6ADDD" w:rsidR="00A9510B" w:rsidRPr="00A9510B" w:rsidRDefault="00BC53FE" w:rsidP="00A9510B">
      <w:pPr>
        <w:tabs>
          <w:tab w:val="left" w:pos="2127"/>
        </w:tabs>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A9510B" w:rsidRPr="00A9510B">
        <w:rPr>
          <w:rFonts w:ascii="Times New Roman" w:hAnsi="Times New Roman" w:cs="Times New Roman"/>
          <w:color w:val="000000"/>
          <w:sz w:val="24"/>
          <w:szCs w:val="24"/>
          <w:lang w:val="en-US"/>
        </w:rPr>
        <w:t>(a) Without Hatch Opening</w:t>
      </w:r>
      <w:r w:rsidR="00A9510B" w:rsidRPr="00A9510B">
        <w:rPr>
          <w:rFonts w:ascii="Times New Roman" w:hAnsi="Times New Roman" w:cs="Times New Roman"/>
          <w:color w:val="000000"/>
          <w:sz w:val="24"/>
          <w:szCs w:val="24"/>
          <w:lang w:val="en-US"/>
        </w:rPr>
        <w:tab/>
      </w:r>
      <w:r w:rsidR="00A9510B" w:rsidRPr="00A9510B">
        <w:rPr>
          <w:rFonts w:ascii="Times New Roman" w:hAnsi="Times New Roman" w:cs="Times New Roman"/>
          <w:color w:val="000000"/>
          <w:sz w:val="24"/>
          <w:szCs w:val="24"/>
          <w:lang w:val="en-US"/>
        </w:rPr>
        <w:tab/>
      </w:r>
      <w:r w:rsidR="00A9510B" w:rsidRPr="00A9510B">
        <w:rPr>
          <w:rFonts w:ascii="Times New Roman" w:hAnsi="Times New Roman" w:cs="Times New Roman"/>
          <w:color w:val="000000"/>
          <w:sz w:val="24"/>
          <w:szCs w:val="24"/>
          <w:lang w:val="en-US"/>
        </w:rPr>
        <w:tab/>
      </w:r>
      <w:r w:rsidR="00A9510B" w:rsidRPr="00A9510B">
        <w:rPr>
          <w:rFonts w:ascii="Times New Roman" w:hAnsi="Times New Roman" w:cs="Times New Roman"/>
          <w:color w:val="000000"/>
          <w:sz w:val="24"/>
          <w:szCs w:val="24"/>
          <w:lang w:val="en-US"/>
        </w:rPr>
        <w:tab/>
        <w:t xml:space="preserve">               (b) With Hatch Opening </w:t>
      </w:r>
    </w:p>
    <w:p w14:paraId="42F98BF3" w14:textId="77777777" w:rsidR="00A9510B" w:rsidRDefault="00A9510B" w:rsidP="00A9510B">
      <w:pPr>
        <w:tabs>
          <w:tab w:val="left" w:pos="2127"/>
        </w:tabs>
        <w:spacing w:after="0" w:line="276" w:lineRule="auto"/>
        <w:jc w:val="both"/>
        <w:rPr>
          <w:rFonts w:ascii="Times New Roman" w:hAnsi="Times New Roman" w:cs="Times New Roman"/>
          <w:color w:val="000000"/>
          <w:sz w:val="24"/>
          <w:szCs w:val="24"/>
          <w:lang w:val="en-US"/>
        </w:rPr>
      </w:pPr>
    </w:p>
    <w:p w14:paraId="523705B5" w14:textId="45BA91A8" w:rsidR="00A9510B" w:rsidRDefault="00A9510B" w:rsidP="00A9510B">
      <w:pPr>
        <w:tabs>
          <w:tab w:val="left" w:pos="2127"/>
        </w:tabs>
        <w:spacing w:after="0" w:line="276" w:lineRule="auto"/>
        <w:jc w:val="center"/>
        <w:rPr>
          <w:rFonts w:ascii="Times New Roman" w:hAnsi="Times New Roman" w:cs="Times New Roman"/>
          <w:color w:val="000000"/>
          <w:sz w:val="24"/>
          <w:szCs w:val="24"/>
          <w:lang w:val="en-US"/>
        </w:rPr>
      </w:pPr>
      <w:r w:rsidRPr="00A9510B">
        <w:rPr>
          <w:rFonts w:ascii="Times New Roman" w:hAnsi="Times New Roman" w:cs="Times New Roman"/>
          <w:color w:val="000000"/>
          <w:sz w:val="24"/>
          <w:szCs w:val="24"/>
          <w:lang w:val="en-US"/>
        </w:rPr>
        <w:t xml:space="preserve">Figure </w:t>
      </w:r>
      <w:r>
        <w:rPr>
          <w:rFonts w:ascii="Times New Roman" w:hAnsi="Times New Roman" w:cs="Times New Roman"/>
          <w:color w:val="000000"/>
          <w:sz w:val="24"/>
          <w:szCs w:val="24"/>
          <w:lang w:val="en-US"/>
        </w:rPr>
        <w:t>7</w:t>
      </w:r>
      <w:r w:rsidRPr="00A9510B">
        <w:rPr>
          <w:rFonts w:ascii="Times New Roman" w:hAnsi="Times New Roman" w:cs="Times New Roman"/>
          <w:color w:val="000000"/>
          <w:sz w:val="24"/>
          <w:szCs w:val="24"/>
          <w:lang w:val="en-US"/>
        </w:rPr>
        <w:t>. Characterist</w:t>
      </w:r>
      <w:r>
        <w:rPr>
          <w:rFonts w:ascii="Times New Roman" w:hAnsi="Times New Roman" w:cs="Times New Roman"/>
          <w:color w:val="000000"/>
          <w:sz w:val="24"/>
          <w:szCs w:val="24"/>
          <w:lang w:val="en-US"/>
        </w:rPr>
        <w:t>ic of Box Girder Under Sagging-</w:t>
      </w:r>
      <w:r w:rsidRPr="00A9510B">
        <w:rPr>
          <w:rFonts w:ascii="Times New Roman" w:hAnsi="Times New Roman" w:cs="Times New Roman"/>
          <w:color w:val="000000"/>
          <w:sz w:val="24"/>
          <w:szCs w:val="24"/>
          <w:lang w:val="en-US"/>
        </w:rPr>
        <w:t>Collapse</w:t>
      </w:r>
    </w:p>
    <w:p w14:paraId="23E2CF9D" w14:textId="574553F4"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Figures 6 and 7 show the characteristics of box girder in Collapse mode under hogging and sagging conditions. </w:t>
      </w:r>
      <w:r w:rsidR="00BC53FE" w:rsidRPr="00BC53FE">
        <w:rPr>
          <w:rFonts w:ascii="Times New Roman" w:hAnsi="Times New Roman" w:cs="Times New Roman"/>
          <w:color w:val="000000"/>
          <w:sz w:val="24"/>
          <w:szCs w:val="24"/>
          <w:lang w:val="en-US"/>
        </w:rPr>
        <w:t xml:space="preserve">The red color </w:t>
      </w:r>
      <w:r w:rsidR="00BC53FE">
        <w:rPr>
          <w:rFonts w:ascii="Times New Roman" w:hAnsi="Times New Roman" w:cs="Times New Roman"/>
          <w:color w:val="000000"/>
          <w:sz w:val="24"/>
          <w:szCs w:val="24"/>
          <w:lang w:val="en-US"/>
        </w:rPr>
        <w:t>of box girder with hatch opening</w:t>
      </w:r>
      <w:r w:rsidR="00BC53FE" w:rsidRPr="00BC53FE">
        <w:rPr>
          <w:rFonts w:ascii="Times New Roman" w:hAnsi="Times New Roman" w:cs="Times New Roman"/>
          <w:color w:val="000000"/>
          <w:sz w:val="24"/>
          <w:szCs w:val="24"/>
          <w:lang w:val="en-US"/>
        </w:rPr>
        <w:t xml:space="preserve"> is spread more to the side </w:t>
      </w:r>
      <w:r w:rsidR="00BC53FE">
        <w:rPr>
          <w:rFonts w:ascii="Times New Roman" w:hAnsi="Times New Roman" w:cs="Times New Roman"/>
          <w:color w:val="000000"/>
          <w:sz w:val="24"/>
          <w:szCs w:val="24"/>
          <w:lang w:val="en-US"/>
        </w:rPr>
        <w:t>shell compared to without hatch opening one as hown in Fig. 6 since the box girder is under hogging condition where the top is under tension and the bottom is under compression</w:t>
      </w:r>
      <w:r w:rsidR="00BC53FE" w:rsidRPr="00BC53FE">
        <w:rPr>
          <w:rFonts w:ascii="Times New Roman" w:hAnsi="Times New Roman" w:cs="Times New Roman"/>
          <w:color w:val="000000"/>
          <w:sz w:val="24"/>
          <w:szCs w:val="24"/>
          <w:lang w:val="en-US"/>
        </w:rPr>
        <w:t>.</w:t>
      </w:r>
      <w:r w:rsidR="00942C28">
        <w:rPr>
          <w:rFonts w:ascii="Times New Roman" w:hAnsi="Times New Roman" w:cs="Times New Roman"/>
          <w:color w:val="000000"/>
          <w:sz w:val="24"/>
          <w:szCs w:val="24"/>
          <w:lang w:val="en-US"/>
        </w:rPr>
        <w:t xml:space="preserve"> For sagging condition, same condition since the box girder where top is under compression and bottom part is under tension. The blue color </w:t>
      </w:r>
      <w:r w:rsidR="004978C9">
        <w:rPr>
          <w:rFonts w:ascii="Times New Roman" w:hAnsi="Times New Roman" w:cs="Times New Roman"/>
          <w:color w:val="000000"/>
          <w:sz w:val="24"/>
          <w:szCs w:val="24"/>
          <w:lang w:val="en-US"/>
        </w:rPr>
        <w:t>takes place a</w:t>
      </w:r>
      <w:r w:rsidR="00942C28">
        <w:rPr>
          <w:rFonts w:ascii="Times New Roman" w:hAnsi="Times New Roman" w:cs="Times New Roman"/>
          <w:color w:val="000000"/>
          <w:sz w:val="24"/>
          <w:szCs w:val="24"/>
          <w:lang w:val="en-US"/>
        </w:rPr>
        <w:t xml:space="preserve">t the top </w:t>
      </w:r>
      <w:r w:rsidR="004978C9">
        <w:rPr>
          <w:rFonts w:ascii="Times New Roman" w:hAnsi="Times New Roman" w:cs="Times New Roman"/>
          <w:color w:val="000000"/>
          <w:sz w:val="24"/>
          <w:szCs w:val="24"/>
          <w:lang w:val="en-US"/>
        </w:rPr>
        <w:t xml:space="preserve">and spreads more </w:t>
      </w:r>
      <w:r w:rsidR="00942C28">
        <w:rPr>
          <w:rFonts w:ascii="Times New Roman" w:hAnsi="Times New Roman" w:cs="Times New Roman"/>
          <w:color w:val="000000"/>
          <w:sz w:val="24"/>
          <w:szCs w:val="24"/>
          <w:lang w:val="en-US"/>
        </w:rPr>
        <w:t>t</w:t>
      </w:r>
      <w:r w:rsidR="004978C9">
        <w:rPr>
          <w:rFonts w:ascii="Times New Roman" w:hAnsi="Times New Roman" w:cs="Times New Roman"/>
          <w:color w:val="000000"/>
          <w:sz w:val="24"/>
          <w:szCs w:val="24"/>
          <w:lang w:val="en-US"/>
        </w:rPr>
        <w:t>o the side shell of box girder as shwon in Fig. 7.</w:t>
      </w:r>
      <w:r w:rsidR="00BC53FE">
        <w:rPr>
          <w:rFonts w:ascii="Times New Roman" w:hAnsi="Times New Roman" w:cs="Times New Roman"/>
          <w:color w:val="000000"/>
          <w:sz w:val="24"/>
          <w:szCs w:val="24"/>
          <w:lang w:val="en-US"/>
        </w:rPr>
        <w:t xml:space="preserve"> </w:t>
      </w:r>
    </w:p>
    <w:p w14:paraId="4F43923A"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6E4D8CE4" w14:textId="6519E41E" w:rsidR="00A9510B" w:rsidRDefault="007B054B" w:rsidP="00146DE0">
      <w:pPr>
        <w:tabs>
          <w:tab w:val="left" w:pos="2127"/>
        </w:tabs>
        <w:spacing w:after="0" w:line="276" w:lineRule="auto"/>
        <w:jc w:val="both"/>
        <w:rPr>
          <w:rFonts w:ascii="Times New Roman" w:hAnsi="Times New Roman" w:cs="Times New Roman"/>
          <w:color w:val="000000"/>
          <w:sz w:val="24"/>
          <w:szCs w:val="24"/>
          <w:lang w:val="en-US"/>
        </w:rPr>
      </w:pPr>
      <w:r>
        <w:rPr>
          <w:lang w:val="en-US"/>
        </w:rPr>
        <w:drawing>
          <wp:anchor distT="0" distB="0" distL="114300" distR="114300" simplePos="0" relativeHeight="251686912" behindDoc="1" locked="0" layoutInCell="1" allowOverlap="1" wp14:anchorId="56218991" wp14:editId="58DEDAE8">
            <wp:simplePos x="0" y="0"/>
            <wp:positionH relativeFrom="column">
              <wp:posOffset>551815</wp:posOffset>
            </wp:positionH>
            <wp:positionV relativeFrom="paragraph">
              <wp:posOffset>137795</wp:posOffset>
            </wp:positionV>
            <wp:extent cx="5372100" cy="3594100"/>
            <wp:effectExtent l="0" t="0" r="19050" b="25400"/>
            <wp:wrapThrough wrapText="bothSides">
              <wp:wrapPolygon edited="0">
                <wp:start x="0" y="0"/>
                <wp:lineTo x="0" y="21638"/>
                <wp:lineTo x="21600" y="21638"/>
                <wp:lineTo x="21600" y="0"/>
                <wp:lineTo x="0" y="0"/>
              </wp:wrapPolygon>
            </wp:wrapThrough>
            <wp:docPr id="15" name="Chart 15">
              <a:extLst xmlns:a="http://schemas.openxmlformats.org/drawingml/2006/main">
                <a:ext uri="{FF2B5EF4-FFF2-40B4-BE49-F238E27FC236}">
                  <a16:creationId xmlns:a16="http://schemas.microsoft.com/office/drawing/2014/main" id="{567F65D6-3D25-40E1-BF1A-E8F39AFAC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3022EE28"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47173A97" w14:textId="0CA733F8"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612F8653"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77410553"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147645EE" w14:textId="412425F4"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7FE9E87B" w14:textId="0EFEEF6F"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4B88BE87" w14:textId="1B1A5C10"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58022705"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659FCCD2"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3E81849B"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09C912DE"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01E578FD"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5B5F2713"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6C6AE156"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5B53A47D"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32DA402E"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79DCE658" w14:textId="77777777" w:rsidR="00A9510B" w:rsidRDefault="00A9510B" w:rsidP="00146DE0">
      <w:pPr>
        <w:tabs>
          <w:tab w:val="left" w:pos="2127"/>
        </w:tabs>
        <w:spacing w:after="0" w:line="276" w:lineRule="auto"/>
        <w:jc w:val="both"/>
        <w:rPr>
          <w:rFonts w:ascii="Times New Roman" w:hAnsi="Times New Roman" w:cs="Times New Roman"/>
          <w:color w:val="000000"/>
          <w:sz w:val="24"/>
          <w:szCs w:val="24"/>
          <w:lang w:val="en-US"/>
        </w:rPr>
      </w:pPr>
    </w:p>
    <w:p w14:paraId="6BD9E16E"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20AA1DD1"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65A076C2" w14:textId="3B36CDF3" w:rsidR="00E8507E" w:rsidRDefault="007B054B" w:rsidP="007B054B">
      <w:pPr>
        <w:tabs>
          <w:tab w:val="left" w:pos="2127"/>
        </w:tabs>
        <w:spacing w:after="0" w:line="276" w:lineRule="auto"/>
        <w:jc w:val="center"/>
        <w:rPr>
          <w:rFonts w:ascii="Times New Roman" w:hAnsi="Times New Roman" w:cs="Times New Roman"/>
          <w:color w:val="000000"/>
          <w:sz w:val="24"/>
          <w:szCs w:val="24"/>
          <w:lang w:val="en-US"/>
        </w:rPr>
      </w:pPr>
      <w:r w:rsidRPr="007B054B">
        <w:rPr>
          <w:rFonts w:ascii="Times New Roman" w:hAnsi="Times New Roman" w:cs="Times New Roman"/>
          <w:color w:val="000000"/>
          <w:sz w:val="24"/>
          <w:szCs w:val="24"/>
          <w:lang w:val="en-US"/>
        </w:rPr>
        <w:t xml:space="preserve">Figure </w:t>
      </w:r>
      <w:r>
        <w:rPr>
          <w:rFonts w:ascii="Times New Roman" w:hAnsi="Times New Roman" w:cs="Times New Roman"/>
          <w:color w:val="000000"/>
          <w:sz w:val="24"/>
          <w:szCs w:val="24"/>
          <w:lang w:val="en-US"/>
        </w:rPr>
        <w:t>8</w:t>
      </w:r>
      <w:r w:rsidRPr="007B054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Moment-Curvature relationship</w:t>
      </w:r>
    </w:p>
    <w:p w14:paraId="57F8CF69" w14:textId="77777777" w:rsidR="00E8507E" w:rsidRDefault="00E8507E" w:rsidP="00146DE0">
      <w:pPr>
        <w:tabs>
          <w:tab w:val="left" w:pos="2127"/>
        </w:tabs>
        <w:spacing w:after="0" w:line="276" w:lineRule="auto"/>
        <w:jc w:val="both"/>
        <w:rPr>
          <w:rFonts w:ascii="Times New Roman" w:hAnsi="Times New Roman" w:cs="Times New Roman"/>
          <w:color w:val="000000"/>
          <w:sz w:val="24"/>
          <w:szCs w:val="24"/>
          <w:lang w:val="en-US"/>
        </w:rPr>
      </w:pPr>
    </w:p>
    <w:p w14:paraId="1BCCE7C8" w14:textId="144D211B" w:rsidR="00227080" w:rsidRDefault="007B054B" w:rsidP="00146DE0">
      <w:pPr>
        <w:tabs>
          <w:tab w:val="left" w:pos="2127"/>
        </w:tabs>
        <w:spacing w:after="0"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Figure 8 shows the moment-curvature relationship of box girder under hogging and sagging conditions. The solid line represent the moment-curvature curve obtained for box girder without hatch opening and dashed line describe the moment-curvature relationship gained for box girder with hatch opening. It is observed that the ultimate strength of box girder without hatch opening is larger than with hatch opening one. The bending stiffeness is also completely different due to loss of stiffener at top sinde the box girder is under hogging or sagging. The influence of hatch opening is very significant not only to the ultimate strength but also the bending stiffeness. </w:t>
      </w:r>
    </w:p>
    <w:p w14:paraId="1EE49B7B" w14:textId="77777777" w:rsidR="00227080" w:rsidRDefault="00227080" w:rsidP="00146DE0">
      <w:pPr>
        <w:tabs>
          <w:tab w:val="left" w:pos="2127"/>
        </w:tabs>
        <w:spacing w:after="0" w:line="276" w:lineRule="auto"/>
        <w:jc w:val="both"/>
        <w:rPr>
          <w:rFonts w:ascii="Times New Roman" w:hAnsi="Times New Roman" w:cs="Times New Roman"/>
          <w:color w:val="000000"/>
          <w:sz w:val="24"/>
          <w:szCs w:val="24"/>
          <w:lang w:val="en-US"/>
        </w:rPr>
      </w:pPr>
    </w:p>
    <w:p w14:paraId="6BFB0E54" w14:textId="77777777" w:rsidR="00D905A7" w:rsidRPr="0042420E" w:rsidRDefault="00D905A7" w:rsidP="00750C4A">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4. Conclusion</w:t>
      </w:r>
    </w:p>
    <w:p w14:paraId="1961920C" w14:textId="1182AE97" w:rsidR="00D905A7" w:rsidRPr="007201D5" w:rsidRDefault="00B73B70" w:rsidP="00750C4A">
      <w:pPr>
        <w:spacing w:after="0" w:line="276" w:lineRule="auto"/>
        <w:jc w:val="both"/>
        <w:rPr>
          <w:rFonts w:ascii="Times New Roman" w:eastAsia="Times New Roman" w:hAnsi="Times New Roman" w:cs="Times New Roman"/>
          <w:noProof w:val="0"/>
          <w:sz w:val="24"/>
          <w:szCs w:val="24"/>
          <w:lang w:val="en-ID" w:eastAsia="id-ID"/>
        </w:rPr>
      </w:pPr>
      <w:r>
        <w:rPr>
          <w:rFonts w:ascii="Times New Roman" w:hAnsi="Times New Roman" w:cs="Times New Roman"/>
          <w:color w:val="000000"/>
          <w:sz w:val="24"/>
          <w:szCs w:val="24"/>
          <w:lang w:val="en-US"/>
        </w:rPr>
        <w:t>The ultimate strength analysis of box girder considering the influence of hatch opening has been conducted. The following conclusion can be drawn ; the ultimate strength of box girder without hatch opening is larger than with hacth opening. The bending stiffeness of box girder without hatch opening is also larger than with hatch opening. The influence of hatch opening is significant due to loss of stiffeness related to some elements at top part are eliminated.</w:t>
      </w:r>
    </w:p>
    <w:p w14:paraId="4F2C8EA1" w14:textId="77777777" w:rsidR="00D905A7" w:rsidRPr="0042420E" w:rsidRDefault="00D905A7" w:rsidP="00750C4A">
      <w:pPr>
        <w:spacing w:after="0" w:line="276" w:lineRule="auto"/>
        <w:jc w:val="both"/>
        <w:rPr>
          <w:rFonts w:asciiTheme="majorBidi" w:eastAsia="Times New Roman" w:hAnsiTheme="majorBidi" w:cstheme="majorBidi"/>
          <w:noProof w:val="0"/>
          <w:sz w:val="24"/>
          <w:szCs w:val="24"/>
          <w:lang w:eastAsia="id-ID"/>
        </w:rPr>
      </w:pPr>
    </w:p>
    <w:p w14:paraId="7B68A022" w14:textId="77777777" w:rsidR="00D905A7" w:rsidRPr="0042420E" w:rsidRDefault="00D905A7" w:rsidP="00750C4A">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Acknowledgment</w:t>
      </w:r>
    </w:p>
    <w:p w14:paraId="77D43CE6" w14:textId="7C02E5D7" w:rsidR="00D905A7" w:rsidRPr="009B4E40" w:rsidRDefault="009B4E40" w:rsidP="00750C4A">
      <w:pPr>
        <w:spacing w:after="0" w:line="276" w:lineRule="auto"/>
        <w:jc w:val="both"/>
        <w:rPr>
          <w:rFonts w:asciiTheme="majorBidi" w:eastAsia="Times New Roman" w:hAnsiTheme="majorBidi" w:cstheme="majorBidi"/>
          <w:noProof w:val="0"/>
          <w:sz w:val="24"/>
          <w:szCs w:val="24"/>
          <w:lang w:val="en-US" w:eastAsia="id-ID"/>
        </w:rPr>
      </w:pPr>
      <w:r>
        <w:rPr>
          <w:rFonts w:asciiTheme="majorBidi" w:eastAsia="Times New Roman" w:hAnsiTheme="majorBidi" w:cstheme="majorBidi"/>
          <w:noProof w:val="0"/>
          <w:sz w:val="24"/>
          <w:szCs w:val="24"/>
          <w:lang w:val="en-US" w:eastAsia="id-ID"/>
        </w:rPr>
        <w:t>The</w:t>
      </w:r>
      <w:r w:rsidR="00782BBC" w:rsidRPr="00782BBC">
        <w:t xml:space="preserve"> </w:t>
      </w:r>
      <w:r w:rsidR="00782BBC" w:rsidRPr="00782BBC">
        <w:rPr>
          <w:rFonts w:asciiTheme="majorBidi" w:eastAsia="Times New Roman" w:hAnsiTheme="majorBidi" w:cstheme="majorBidi"/>
          <w:noProof w:val="0"/>
          <w:sz w:val="24"/>
          <w:szCs w:val="24"/>
          <w:lang w:val="en-US" w:eastAsia="id-ID"/>
        </w:rPr>
        <w:t>authors acknowledge the support received from the Ministry Education and Culture of the Republic of Indonesia through Universitas Hasanuddin with contract number 752/UN4.22/PT.02.00/202</w:t>
      </w:r>
      <w:r w:rsidR="001A7C07">
        <w:rPr>
          <w:rFonts w:asciiTheme="majorBidi" w:eastAsia="Times New Roman" w:hAnsiTheme="majorBidi" w:cstheme="majorBidi"/>
          <w:noProof w:val="0"/>
          <w:sz w:val="24"/>
          <w:szCs w:val="24"/>
          <w:lang w:val="en-US" w:eastAsia="id-ID"/>
        </w:rPr>
        <w:t>2</w:t>
      </w:r>
      <w:r w:rsidR="00782BBC" w:rsidRPr="00782BBC">
        <w:rPr>
          <w:rFonts w:asciiTheme="majorBidi" w:eastAsia="Times New Roman" w:hAnsiTheme="majorBidi" w:cstheme="majorBidi"/>
          <w:noProof w:val="0"/>
          <w:sz w:val="24"/>
          <w:szCs w:val="24"/>
          <w:lang w:val="en-US" w:eastAsia="id-ID"/>
        </w:rPr>
        <w:t>.</w:t>
      </w:r>
    </w:p>
    <w:p w14:paraId="0D1EA7F9" w14:textId="77777777" w:rsidR="00D905A7" w:rsidRPr="0042420E" w:rsidRDefault="00D905A7" w:rsidP="00750C4A">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References</w:t>
      </w:r>
    </w:p>
    <w:p w14:paraId="247124A4" w14:textId="092BBBD2" w:rsidR="009C5CE5" w:rsidRPr="009C5CE5" w:rsidRDefault="00734C71"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734C71">
        <w:rPr>
          <w:rFonts w:asciiTheme="majorBidi" w:hAnsiTheme="majorBidi" w:cstheme="majorBidi"/>
          <w:sz w:val="24"/>
          <w:szCs w:val="24"/>
        </w:rPr>
        <w:fldChar w:fldCharType="begin" w:fldLock="1"/>
      </w:r>
      <w:r w:rsidRPr="00734C71">
        <w:rPr>
          <w:rFonts w:asciiTheme="majorBidi" w:hAnsiTheme="majorBidi" w:cstheme="majorBidi"/>
          <w:sz w:val="24"/>
          <w:szCs w:val="24"/>
        </w:rPr>
        <w:instrText xml:space="preserve">ADDIN Mendeley Bibliography CSL_BIBLIOGRAPHY </w:instrText>
      </w:r>
      <w:r w:rsidRPr="00734C71">
        <w:rPr>
          <w:rFonts w:asciiTheme="majorBidi" w:hAnsiTheme="majorBidi" w:cstheme="majorBidi"/>
          <w:sz w:val="24"/>
          <w:szCs w:val="24"/>
        </w:rPr>
        <w:fldChar w:fldCharType="separate"/>
      </w:r>
      <w:r w:rsidR="009C5CE5" w:rsidRPr="009C5CE5">
        <w:rPr>
          <w:rFonts w:ascii="Times New Roman" w:hAnsi="Times New Roman" w:cs="Times New Roman"/>
          <w:sz w:val="24"/>
          <w:szCs w:val="24"/>
        </w:rPr>
        <w:t>[1]</w:t>
      </w:r>
      <w:r w:rsidR="009C5CE5" w:rsidRPr="009C5CE5">
        <w:rPr>
          <w:rFonts w:ascii="Times New Roman" w:hAnsi="Times New Roman" w:cs="Times New Roman"/>
          <w:sz w:val="24"/>
          <w:szCs w:val="24"/>
        </w:rPr>
        <w:tab/>
        <w:t xml:space="preserve">A. Kuznecovs, M. Schreuder, and J. W. Ringsberg, “Methodology for the simulation of a ship’s damage stability and ultimate strength conditions following a collision,” </w:t>
      </w:r>
      <w:r w:rsidR="009C5CE5" w:rsidRPr="009C5CE5">
        <w:rPr>
          <w:rFonts w:ascii="Times New Roman" w:hAnsi="Times New Roman" w:cs="Times New Roman"/>
          <w:i/>
          <w:iCs/>
          <w:sz w:val="24"/>
          <w:szCs w:val="24"/>
        </w:rPr>
        <w:t>Marine Structures</w:t>
      </w:r>
      <w:r w:rsidR="009C5CE5" w:rsidRPr="009C5CE5">
        <w:rPr>
          <w:rFonts w:ascii="Times New Roman" w:hAnsi="Times New Roman" w:cs="Times New Roman"/>
          <w:sz w:val="24"/>
          <w:szCs w:val="24"/>
        </w:rPr>
        <w:t>, vol. 79, no. January, p. 103027, 2021.</w:t>
      </w:r>
    </w:p>
    <w:p w14:paraId="239762A0"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[2]</w:t>
      </w:r>
      <w:r w:rsidRPr="009C5CE5">
        <w:rPr>
          <w:rFonts w:ascii="Times New Roman" w:hAnsi="Times New Roman" w:cs="Times New Roman"/>
          <w:sz w:val="24"/>
          <w:szCs w:val="24"/>
        </w:rPr>
        <w:tab/>
        <w:t xml:space="preserve">Y. Zhang, J. Guo, J. Xu, S. Li, and J. Yang, “Study on the unequivalence between stiffness loss and strength loss of damaged hull girder,” </w:t>
      </w:r>
      <w:r w:rsidRPr="009C5CE5">
        <w:rPr>
          <w:rFonts w:ascii="Times New Roman" w:hAnsi="Times New Roman" w:cs="Times New Roman"/>
          <w:i/>
          <w:iCs/>
          <w:sz w:val="24"/>
          <w:szCs w:val="24"/>
        </w:rPr>
        <w:t>Ocean Engineering</w:t>
      </w:r>
      <w:r w:rsidRPr="009C5CE5">
        <w:rPr>
          <w:rFonts w:ascii="Times New Roman" w:hAnsi="Times New Roman" w:cs="Times New Roman"/>
          <w:sz w:val="24"/>
          <w:szCs w:val="24"/>
        </w:rPr>
        <w:t>, vol. 229, no. November 2020, p. 108986, 2021.</w:t>
      </w:r>
    </w:p>
    <w:p w14:paraId="01AF4CB3"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[3]</w:t>
      </w:r>
      <w:r w:rsidRPr="009C5CE5">
        <w:rPr>
          <w:rFonts w:ascii="Times New Roman" w:hAnsi="Times New Roman" w:cs="Times New Roman"/>
          <w:sz w:val="24"/>
          <w:szCs w:val="24"/>
        </w:rPr>
        <w:tab/>
        <w:t xml:space="preserve">B. Liu, R. Villavicencio, P. T. Pedersen, and C. Guedes Soares, “Analysis of structural crashworthiness of double-hull ships in collision and grounding,” </w:t>
      </w:r>
      <w:r w:rsidRPr="009C5CE5">
        <w:rPr>
          <w:rFonts w:ascii="Times New Roman" w:hAnsi="Times New Roman" w:cs="Times New Roman"/>
          <w:i/>
          <w:iCs/>
          <w:sz w:val="24"/>
          <w:szCs w:val="24"/>
        </w:rPr>
        <w:t>Marine Structures</w:t>
      </w:r>
      <w:r w:rsidRPr="009C5CE5">
        <w:rPr>
          <w:rFonts w:ascii="Times New Roman" w:hAnsi="Times New Roman" w:cs="Times New Roman"/>
          <w:sz w:val="24"/>
          <w:szCs w:val="24"/>
        </w:rPr>
        <w:t>, vol. 76, no. March 2019, p. 102898, 2021.</w:t>
      </w:r>
    </w:p>
    <w:p w14:paraId="3D1E27D3"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[4]</w:t>
      </w:r>
      <w:r w:rsidRPr="009C5CE5">
        <w:rPr>
          <w:rFonts w:ascii="Times New Roman" w:hAnsi="Times New Roman" w:cs="Times New Roman"/>
          <w:sz w:val="24"/>
          <w:szCs w:val="24"/>
        </w:rPr>
        <w:tab/>
        <w:t xml:space="preserve">A. Campanile, V. Piscopo, and A. Scamardella, “Comparative analysis among deterministic and stochastic collision damage models for oil tanker and bulk carrier reliability,” </w:t>
      </w:r>
      <w:r w:rsidRPr="009C5CE5">
        <w:rPr>
          <w:rFonts w:ascii="Times New Roman" w:hAnsi="Times New Roman" w:cs="Times New Roman"/>
          <w:i/>
          <w:iCs/>
          <w:sz w:val="24"/>
          <w:szCs w:val="24"/>
        </w:rPr>
        <w:t>International Journal of Naval Architecture and Ocean Engineering</w:t>
      </w:r>
      <w:r w:rsidRPr="009C5CE5">
        <w:rPr>
          <w:rFonts w:ascii="Times New Roman" w:hAnsi="Times New Roman" w:cs="Times New Roman"/>
          <w:sz w:val="24"/>
          <w:szCs w:val="24"/>
        </w:rPr>
        <w:t>, vol. 10, no. 1, pp. 21–36, 2018.</w:t>
      </w:r>
    </w:p>
    <w:p w14:paraId="48EA975B" w14:textId="1A66CC21"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[5]</w:t>
      </w:r>
      <w:r w:rsidRPr="009C5CE5">
        <w:rPr>
          <w:rFonts w:ascii="Times New Roman" w:hAnsi="Times New Roman" w:cs="Times New Roman"/>
          <w:sz w:val="24"/>
          <w:szCs w:val="24"/>
        </w:rPr>
        <w:tab/>
        <w:t>M</w:t>
      </w:r>
      <w:r w:rsidR="005A31EF">
        <w:rPr>
          <w:rFonts w:ascii="Times New Roman" w:hAnsi="Times New Roman" w:cs="Times New Roman"/>
          <w:sz w:val="24"/>
          <w:szCs w:val="24"/>
          <w:lang w:val="en-US"/>
        </w:rPr>
        <w:t>uis Alie</w:t>
      </w:r>
      <w:r w:rsidRPr="009C5CE5">
        <w:rPr>
          <w:rFonts w:ascii="Times New Roman" w:hAnsi="Times New Roman" w:cs="Times New Roman"/>
          <w:sz w:val="24"/>
          <w:szCs w:val="24"/>
        </w:rPr>
        <w:t xml:space="preserve"> Z. M. and Latumahina,</w:t>
      </w:r>
      <w:r w:rsidR="005A31EF">
        <w:rPr>
          <w:rFonts w:ascii="Times New Roman" w:hAnsi="Times New Roman" w:cs="Times New Roman"/>
          <w:sz w:val="24"/>
          <w:szCs w:val="24"/>
          <w:lang w:val="en-US"/>
        </w:rPr>
        <w:t xml:space="preserve"> S. I.</w:t>
      </w:r>
      <w:r w:rsidRPr="009C5CE5">
        <w:rPr>
          <w:rFonts w:ascii="Times New Roman" w:hAnsi="Times New Roman" w:cs="Times New Roman"/>
          <w:sz w:val="24"/>
          <w:szCs w:val="24"/>
        </w:rPr>
        <w:t xml:space="preserve"> “Progressive collapse analysis of the local elements and ultimate strength of a Ro-Ro Ship,” </w:t>
      </w:r>
      <w:r w:rsidRPr="009C5CE5">
        <w:rPr>
          <w:rFonts w:ascii="Times New Roman" w:hAnsi="Times New Roman" w:cs="Times New Roman"/>
          <w:i/>
          <w:iCs/>
          <w:sz w:val="24"/>
          <w:szCs w:val="24"/>
        </w:rPr>
        <w:t>International Journal of Technology</w:t>
      </w:r>
      <w:r w:rsidRPr="009C5CE5">
        <w:rPr>
          <w:rFonts w:ascii="Times New Roman" w:hAnsi="Times New Roman" w:cs="Times New Roman"/>
          <w:sz w:val="24"/>
          <w:szCs w:val="24"/>
        </w:rPr>
        <w:t>, vol. 10, no. 5, pp. 1065–1074, 2019.</w:t>
      </w:r>
    </w:p>
    <w:p w14:paraId="6ABD5666"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[6]</w:t>
      </w:r>
      <w:r w:rsidRPr="009C5CE5">
        <w:rPr>
          <w:rFonts w:ascii="Times New Roman" w:hAnsi="Times New Roman" w:cs="Times New Roman"/>
          <w:sz w:val="24"/>
          <w:szCs w:val="24"/>
        </w:rPr>
        <w:tab/>
        <w:t xml:space="preserve">T. Vu Van, P. Yang, and T. Doan Van, “Effect of uncertain factors on the hull girder ultimate vertical bending moment of bulk carriers,” </w:t>
      </w:r>
      <w:r w:rsidRPr="009C5CE5">
        <w:rPr>
          <w:rFonts w:ascii="Times New Roman" w:hAnsi="Times New Roman" w:cs="Times New Roman"/>
          <w:i/>
          <w:iCs/>
          <w:sz w:val="24"/>
          <w:szCs w:val="24"/>
        </w:rPr>
        <w:t>Ocean Engineering</w:t>
      </w:r>
      <w:r w:rsidRPr="009C5CE5">
        <w:rPr>
          <w:rFonts w:ascii="Times New Roman" w:hAnsi="Times New Roman" w:cs="Times New Roman"/>
          <w:sz w:val="24"/>
          <w:szCs w:val="24"/>
        </w:rPr>
        <w:t>, vol. 148, no. November 2017, pp. 161–168, 2018.</w:t>
      </w:r>
    </w:p>
    <w:p w14:paraId="7CA866CF"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[7]</w:t>
      </w:r>
      <w:r w:rsidRPr="009C5CE5">
        <w:rPr>
          <w:rFonts w:ascii="Times New Roman" w:hAnsi="Times New Roman" w:cs="Times New Roman"/>
          <w:sz w:val="24"/>
          <w:szCs w:val="24"/>
        </w:rPr>
        <w:tab/>
        <w:t xml:space="preserve">J. Guia, A. P. Teixeira, and C. Guedes Soares, “Probabilistic modelling of the hull girder target safety level of tankers,” </w:t>
      </w:r>
      <w:r w:rsidRPr="009C5CE5">
        <w:rPr>
          <w:rFonts w:ascii="Times New Roman" w:hAnsi="Times New Roman" w:cs="Times New Roman"/>
          <w:i/>
          <w:iCs/>
          <w:sz w:val="24"/>
          <w:szCs w:val="24"/>
        </w:rPr>
        <w:t>Marine Structures</w:t>
      </w:r>
      <w:r w:rsidRPr="009C5CE5">
        <w:rPr>
          <w:rFonts w:ascii="Times New Roman" w:hAnsi="Times New Roman" w:cs="Times New Roman"/>
          <w:sz w:val="24"/>
          <w:szCs w:val="24"/>
        </w:rPr>
        <w:t>, vol. 61, no. March, pp. 119–141, 2018.</w:t>
      </w:r>
    </w:p>
    <w:p w14:paraId="637D18A5"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[8]</w:t>
      </w:r>
      <w:r w:rsidRPr="009C5CE5">
        <w:rPr>
          <w:rFonts w:ascii="Times New Roman" w:hAnsi="Times New Roman" w:cs="Times New Roman"/>
          <w:sz w:val="24"/>
          <w:szCs w:val="24"/>
        </w:rPr>
        <w:tab/>
        <w:t xml:space="preserve">M. Zhang, J. Liu, Z. Hu, and Y. Zhao, “Experimental and numerical investigation of the responses of scaled tanker side double-hull structures laterally punched by conical and knife edge indenters,” </w:t>
      </w:r>
      <w:r w:rsidRPr="009C5CE5">
        <w:rPr>
          <w:rFonts w:ascii="Times New Roman" w:hAnsi="Times New Roman" w:cs="Times New Roman"/>
          <w:i/>
          <w:iCs/>
          <w:sz w:val="24"/>
          <w:szCs w:val="24"/>
        </w:rPr>
        <w:t>Marine Structures</w:t>
      </w:r>
      <w:r w:rsidRPr="009C5CE5">
        <w:rPr>
          <w:rFonts w:ascii="Times New Roman" w:hAnsi="Times New Roman" w:cs="Times New Roman"/>
          <w:sz w:val="24"/>
          <w:szCs w:val="24"/>
        </w:rPr>
        <w:t>, vol. 61, no. March, pp. 62–84, 2018.</w:t>
      </w:r>
    </w:p>
    <w:p w14:paraId="51275F1C" w14:textId="0D6FD473" w:rsidR="009C5CE5" w:rsidRPr="009C5CE5" w:rsidRDefault="005A31EF"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9C5CE5" w:rsidRPr="009C5CE5">
        <w:rPr>
          <w:rFonts w:ascii="Times New Roman" w:hAnsi="Times New Roman" w:cs="Times New Roman"/>
          <w:sz w:val="24"/>
          <w:szCs w:val="24"/>
        </w:rPr>
        <w:t xml:space="preserve">Latumahina, </w:t>
      </w:r>
      <w:r>
        <w:rPr>
          <w:rFonts w:ascii="Times New Roman" w:hAnsi="Times New Roman" w:cs="Times New Roman"/>
          <w:sz w:val="24"/>
          <w:szCs w:val="24"/>
          <w:lang w:val="en-US"/>
        </w:rPr>
        <w:t xml:space="preserve">S. I, </w:t>
      </w:r>
      <w:r w:rsidR="009C5CE5" w:rsidRPr="009C5CE5">
        <w:rPr>
          <w:rFonts w:ascii="Times New Roman" w:hAnsi="Times New Roman" w:cs="Times New Roman"/>
          <w:sz w:val="24"/>
          <w:szCs w:val="24"/>
        </w:rPr>
        <w:t xml:space="preserve">Muis Alie, </w:t>
      </w:r>
      <w:r>
        <w:rPr>
          <w:rFonts w:ascii="Times New Roman" w:hAnsi="Times New Roman" w:cs="Times New Roman"/>
          <w:sz w:val="24"/>
          <w:szCs w:val="24"/>
          <w:lang w:val="en-US"/>
        </w:rPr>
        <w:t xml:space="preserve">M. Z </w:t>
      </w:r>
      <w:r w:rsidR="009C5CE5" w:rsidRPr="009C5CE5">
        <w:rPr>
          <w:rFonts w:ascii="Times New Roman" w:hAnsi="Times New Roman" w:cs="Times New Roman"/>
          <w:sz w:val="24"/>
          <w:szCs w:val="24"/>
        </w:rPr>
        <w:t>and Sitepu,</w:t>
      </w:r>
      <w:r>
        <w:rPr>
          <w:rFonts w:ascii="Times New Roman" w:hAnsi="Times New Roman" w:cs="Times New Roman"/>
          <w:sz w:val="24"/>
          <w:szCs w:val="24"/>
          <w:lang w:val="en-US"/>
        </w:rPr>
        <w:t xml:space="preserve"> G.</w:t>
      </w:r>
      <w:r w:rsidR="009C5CE5" w:rsidRPr="009C5CE5">
        <w:rPr>
          <w:rFonts w:ascii="Times New Roman" w:hAnsi="Times New Roman" w:cs="Times New Roman"/>
          <w:sz w:val="24"/>
          <w:szCs w:val="24"/>
        </w:rPr>
        <w:t xml:space="preserve"> “The Ultimate Strength of Double Hull Oil Tanker Due to Grounding and Collision,” </w:t>
      </w:r>
      <w:r w:rsidR="009C5CE5" w:rsidRPr="009C5CE5">
        <w:rPr>
          <w:rFonts w:ascii="Times New Roman" w:hAnsi="Times New Roman" w:cs="Times New Roman"/>
          <w:i/>
          <w:iCs/>
          <w:sz w:val="24"/>
          <w:szCs w:val="24"/>
        </w:rPr>
        <w:t>Journal of Physics: Conference Series</w:t>
      </w:r>
      <w:r w:rsidR="009C5CE5" w:rsidRPr="009C5CE5">
        <w:rPr>
          <w:rFonts w:ascii="Times New Roman" w:hAnsi="Times New Roman" w:cs="Times New Roman"/>
          <w:sz w:val="24"/>
          <w:szCs w:val="24"/>
        </w:rPr>
        <w:t>, vol. 962, no. 1, 2018.</w:t>
      </w:r>
    </w:p>
    <w:p w14:paraId="6E78A7F6" w14:textId="73126D14"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[10]</w:t>
      </w:r>
      <w:r w:rsidRPr="009C5CE5">
        <w:rPr>
          <w:rFonts w:ascii="Times New Roman" w:hAnsi="Times New Roman" w:cs="Times New Roman"/>
          <w:sz w:val="24"/>
          <w:szCs w:val="24"/>
        </w:rPr>
        <w:tab/>
        <w:t>M</w:t>
      </w:r>
      <w:r w:rsidR="005A31EF">
        <w:rPr>
          <w:rFonts w:ascii="Times New Roman" w:hAnsi="Times New Roman" w:cs="Times New Roman"/>
          <w:sz w:val="24"/>
          <w:szCs w:val="24"/>
          <w:lang w:val="en-US"/>
        </w:rPr>
        <w:t>uis Alie,</w:t>
      </w:r>
      <w:r w:rsidRPr="009C5CE5">
        <w:rPr>
          <w:rFonts w:ascii="Times New Roman" w:hAnsi="Times New Roman" w:cs="Times New Roman"/>
          <w:sz w:val="24"/>
          <w:szCs w:val="24"/>
        </w:rPr>
        <w:t xml:space="preserve"> Z. M. and </w:t>
      </w:r>
      <w:r w:rsidR="005A31EF">
        <w:rPr>
          <w:rFonts w:ascii="Times New Roman" w:hAnsi="Times New Roman" w:cs="Times New Roman"/>
          <w:sz w:val="24"/>
          <w:szCs w:val="24"/>
          <w:lang w:val="en-US"/>
        </w:rPr>
        <w:t xml:space="preserve">Latumahina, </w:t>
      </w:r>
      <w:r w:rsidR="005A31EF">
        <w:rPr>
          <w:rFonts w:ascii="Times New Roman" w:hAnsi="Times New Roman" w:cs="Times New Roman"/>
          <w:sz w:val="24"/>
          <w:szCs w:val="24"/>
        </w:rPr>
        <w:t>S. I.</w:t>
      </w:r>
      <w:r w:rsidRPr="009C5CE5">
        <w:rPr>
          <w:rFonts w:ascii="Times New Roman" w:hAnsi="Times New Roman" w:cs="Times New Roman"/>
          <w:sz w:val="24"/>
          <w:szCs w:val="24"/>
        </w:rPr>
        <w:t xml:space="preserve"> “The ultimate hull girder strength analysis considering section modulus under longitudinal bending,” </w:t>
      </w:r>
      <w:r w:rsidRPr="009C5CE5">
        <w:rPr>
          <w:rFonts w:ascii="Times New Roman" w:hAnsi="Times New Roman" w:cs="Times New Roman"/>
          <w:i/>
          <w:iCs/>
          <w:sz w:val="24"/>
          <w:szCs w:val="24"/>
        </w:rPr>
        <w:t>Proceedings of the International Offshore and Polar Engineering Conference</w:t>
      </w:r>
      <w:r w:rsidRPr="009C5CE5">
        <w:rPr>
          <w:rFonts w:ascii="Times New Roman" w:hAnsi="Times New Roman" w:cs="Times New Roman"/>
          <w:sz w:val="24"/>
          <w:szCs w:val="24"/>
        </w:rPr>
        <w:t>, vol. 2018-June, pp. 581–587, 2018.</w:t>
      </w:r>
    </w:p>
    <w:p w14:paraId="25D06CB3"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[11]</w:t>
      </w:r>
      <w:r w:rsidRPr="009C5CE5">
        <w:rPr>
          <w:rFonts w:ascii="Times New Roman" w:hAnsi="Times New Roman" w:cs="Times New Roman"/>
          <w:sz w:val="24"/>
          <w:szCs w:val="24"/>
        </w:rPr>
        <w:tab/>
        <w:t xml:space="preserve">A. Campanile, V. Piscopo, and A. Scamardella, “Incidence of load combination methods on time-variant oil tanker reliability in intact conditions,” </w:t>
      </w:r>
      <w:r w:rsidRPr="009C5CE5">
        <w:rPr>
          <w:rFonts w:ascii="Times New Roman" w:hAnsi="Times New Roman" w:cs="Times New Roman"/>
          <w:i/>
          <w:iCs/>
          <w:sz w:val="24"/>
          <w:szCs w:val="24"/>
        </w:rPr>
        <w:t>Ocean Engineering</w:t>
      </w:r>
      <w:r w:rsidRPr="009C5CE5">
        <w:rPr>
          <w:rFonts w:ascii="Times New Roman" w:hAnsi="Times New Roman" w:cs="Times New Roman"/>
          <w:sz w:val="24"/>
          <w:szCs w:val="24"/>
        </w:rPr>
        <w:t>, vol. 130, no. June 2016, pp. 371–384, 2017.</w:t>
      </w:r>
    </w:p>
    <w:p w14:paraId="47E6CAE5"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[12]</w:t>
      </w:r>
      <w:r w:rsidRPr="009C5CE5">
        <w:rPr>
          <w:rFonts w:ascii="Times New Roman" w:hAnsi="Times New Roman" w:cs="Times New Roman"/>
          <w:sz w:val="24"/>
          <w:szCs w:val="24"/>
        </w:rPr>
        <w:tab/>
        <w:t xml:space="preserve">M. C. Xu, Z. J. Song, and J. Pan, “Study on influence of nonlinear finite element method models on ultimate bending moment for hull girder,” </w:t>
      </w:r>
      <w:r w:rsidRPr="009C5CE5">
        <w:rPr>
          <w:rFonts w:ascii="Times New Roman" w:hAnsi="Times New Roman" w:cs="Times New Roman"/>
          <w:i/>
          <w:iCs/>
          <w:sz w:val="24"/>
          <w:szCs w:val="24"/>
        </w:rPr>
        <w:t>Thin-Walled Structures</w:t>
      </w:r>
      <w:r w:rsidRPr="009C5CE5">
        <w:rPr>
          <w:rFonts w:ascii="Times New Roman" w:hAnsi="Times New Roman" w:cs="Times New Roman"/>
          <w:sz w:val="24"/>
          <w:szCs w:val="24"/>
        </w:rPr>
        <w:t>, vol. 119, no. March, pp. 282–295, 2017.</w:t>
      </w:r>
    </w:p>
    <w:p w14:paraId="7C02920C"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[13]</w:t>
      </w:r>
      <w:r w:rsidRPr="009C5CE5">
        <w:rPr>
          <w:rFonts w:ascii="Times New Roman" w:hAnsi="Times New Roman" w:cs="Times New Roman"/>
          <w:sz w:val="24"/>
          <w:szCs w:val="24"/>
        </w:rPr>
        <w:tab/>
        <w:t xml:space="preserve">J. Parunov, S. Rudan, and B. Bužančić Primorac, “Residual ultimate strength assessment of double hull oil tanker after collision,” </w:t>
      </w:r>
      <w:r w:rsidRPr="009C5CE5">
        <w:rPr>
          <w:rFonts w:ascii="Times New Roman" w:hAnsi="Times New Roman" w:cs="Times New Roman"/>
          <w:i/>
          <w:iCs/>
          <w:sz w:val="24"/>
          <w:szCs w:val="24"/>
        </w:rPr>
        <w:t>Engineering Structures</w:t>
      </w:r>
      <w:r w:rsidRPr="009C5CE5">
        <w:rPr>
          <w:rFonts w:ascii="Times New Roman" w:hAnsi="Times New Roman" w:cs="Times New Roman"/>
          <w:sz w:val="24"/>
          <w:szCs w:val="24"/>
        </w:rPr>
        <w:t>, vol. 148, pp. 704–717, 2017.</w:t>
      </w:r>
    </w:p>
    <w:p w14:paraId="09A9D4EB"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[14]</w:t>
      </w:r>
      <w:r w:rsidRPr="009C5CE5">
        <w:rPr>
          <w:rFonts w:ascii="Times New Roman" w:hAnsi="Times New Roman" w:cs="Times New Roman"/>
          <w:sz w:val="24"/>
          <w:szCs w:val="24"/>
        </w:rPr>
        <w:tab/>
        <w:t xml:space="preserve">J. Downes, G. T. Tayyar, I. Kvan, and J. Choung, “A new procedure for load-shortening and -elongation data for progressive collapse method,” </w:t>
      </w:r>
      <w:r w:rsidRPr="009C5CE5">
        <w:rPr>
          <w:rFonts w:ascii="Times New Roman" w:hAnsi="Times New Roman" w:cs="Times New Roman"/>
          <w:i/>
          <w:iCs/>
          <w:sz w:val="24"/>
          <w:szCs w:val="24"/>
        </w:rPr>
        <w:t>International Journal of Naval Architecture and Ocean Engineering</w:t>
      </w:r>
      <w:r w:rsidRPr="009C5CE5">
        <w:rPr>
          <w:rFonts w:ascii="Times New Roman" w:hAnsi="Times New Roman" w:cs="Times New Roman"/>
          <w:sz w:val="24"/>
          <w:szCs w:val="24"/>
        </w:rPr>
        <w:t>, vol. 9, no. 6, pp. 705–719, 2017.</w:t>
      </w:r>
    </w:p>
    <w:p w14:paraId="5359E6E7"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[15]</w:t>
      </w:r>
      <w:r w:rsidRPr="009C5CE5">
        <w:rPr>
          <w:rFonts w:ascii="Times New Roman" w:hAnsi="Times New Roman" w:cs="Times New Roman"/>
          <w:sz w:val="24"/>
          <w:szCs w:val="24"/>
        </w:rPr>
        <w:tab/>
        <w:t xml:space="preserve">B. Liu and C. Guedes Soares, “Assessment of the strength of double-hull tanker side structures in minor ship collisions,” </w:t>
      </w:r>
      <w:r w:rsidRPr="009C5CE5">
        <w:rPr>
          <w:rFonts w:ascii="Times New Roman" w:hAnsi="Times New Roman" w:cs="Times New Roman"/>
          <w:i/>
          <w:iCs/>
          <w:sz w:val="24"/>
          <w:szCs w:val="24"/>
        </w:rPr>
        <w:t>Engineering Structures</w:t>
      </w:r>
      <w:r w:rsidRPr="009C5CE5">
        <w:rPr>
          <w:rFonts w:ascii="Times New Roman" w:hAnsi="Times New Roman" w:cs="Times New Roman"/>
          <w:sz w:val="24"/>
          <w:szCs w:val="24"/>
        </w:rPr>
        <w:t>, vol. 120, pp. 1–12, 2016.</w:t>
      </w:r>
    </w:p>
    <w:p w14:paraId="3AFC1A37" w14:textId="0A507782"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[16]</w:t>
      </w:r>
      <w:r w:rsidRPr="009C5CE5">
        <w:rPr>
          <w:rFonts w:ascii="Times New Roman" w:hAnsi="Times New Roman" w:cs="Times New Roman"/>
          <w:sz w:val="24"/>
          <w:szCs w:val="24"/>
        </w:rPr>
        <w:tab/>
        <w:t>M</w:t>
      </w:r>
      <w:r w:rsidR="005A31EF">
        <w:rPr>
          <w:rFonts w:ascii="Times New Roman" w:hAnsi="Times New Roman" w:cs="Times New Roman"/>
          <w:sz w:val="24"/>
          <w:szCs w:val="24"/>
          <w:lang w:val="en-US"/>
        </w:rPr>
        <w:t>uis Alie, M</w:t>
      </w:r>
      <w:r w:rsidR="005A31EF">
        <w:rPr>
          <w:rFonts w:ascii="Times New Roman" w:hAnsi="Times New Roman" w:cs="Times New Roman"/>
          <w:sz w:val="24"/>
          <w:szCs w:val="24"/>
        </w:rPr>
        <w:t>. Z</w:t>
      </w:r>
      <w:r w:rsidR="005A31EF">
        <w:rPr>
          <w:rFonts w:ascii="Times New Roman" w:hAnsi="Times New Roman" w:cs="Times New Roman"/>
          <w:sz w:val="24"/>
          <w:szCs w:val="24"/>
          <w:lang w:val="en-US"/>
        </w:rPr>
        <w:t xml:space="preserve">, </w:t>
      </w:r>
      <w:r w:rsidRPr="009C5CE5">
        <w:rPr>
          <w:rFonts w:ascii="Times New Roman" w:hAnsi="Times New Roman" w:cs="Times New Roman"/>
          <w:sz w:val="24"/>
          <w:szCs w:val="24"/>
        </w:rPr>
        <w:t xml:space="preserve">Sitepu, </w:t>
      </w:r>
      <w:r w:rsidR="005A31EF">
        <w:rPr>
          <w:rFonts w:ascii="Times New Roman" w:hAnsi="Times New Roman" w:cs="Times New Roman"/>
          <w:sz w:val="24"/>
          <w:szCs w:val="24"/>
          <w:lang w:val="en-US"/>
        </w:rPr>
        <w:t xml:space="preserve">G, </w:t>
      </w:r>
      <w:r w:rsidRPr="009C5CE5">
        <w:rPr>
          <w:rFonts w:ascii="Times New Roman" w:hAnsi="Times New Roman" w:cs="Times New Roman"/>
          <w:sz w:val="24"/>
          <w:szCs w:val="24"/>
        </w:rPr>
        <w:t xml:space="preserve">Wahyuddin, </w:t>
      </w:r>
      <w:r w:rsidR="005A31EF">
        <w:rPr>
          <w:rFonts w:ascii="Times New Roman" w:hAnsi="Times New Roman" w:cs="Times New Roman"/>
          <w:sz w:val="24"/>
          <w:szCs w:val="24"/>
          <w:lang w:val="en-US"/>
        </w:rPr>
        <w:t xml:space="preserve">Nugraha, </w:t>
      </w:r>
      <w:r w:rsidRPr="009C5CE5">
        <w:rPr>
          <w:rFonts w:ascii="Times New Roman" w:hAnsi="Times New Roman" w:cs="Times New Roman"/>
          <w:sz w:val="24"/>
          <w:szCs w:val="24"/>
        </w:rPr>
        <w:t>A. M and Alamsyah,</w:t>
      </w:r>
      <w:r w:rsidR="005A31EF">
        <w:rPr>
          <w:rFonts w:ascii="Times New Roman" w:hAnsi="Times New Roman" w:cs="Times New Roman"/>
          <w:sz w:val="24"/>
          <w:szCs w:val="24"/>
          <w:lang w:val="en-US"/>
        </w:rPr>
        <w:t xml:space="preserve"> A.</w:t>
      </w:r>
      <w:r w:rsidRPr="009C5CE5">
        <w:rPr>
          <w:rFonts w:ascii="Times New Roman" w:hAnsi="Times New Roman" w:cs="Times New Roman"/>
          <w:sz w:val="24"/>
          <w:szCs w:val="24"/>
        </w:rPr>
        <w:t xml:space="preserve"> “The influence of Superstructure on the longitudinal ultimate strength of a RO-RO ship,” </w:t>
      </w:r>
      <w:r w:rsidRPr="009C5CE5">
        <w:rPr>
          <w:rFonts w:ascii="Times New Roman" w:hAnsi="Times New Roman" w:cs="Times New Roman"/>
          <w:i/>
          <w:iCs/>
          <w:sz w:val="24"/>
          <w:szCs w:val="24"/>
        </w:rPr>
        <w:t>Proceedings of the International Offshore and Polar Engineering Conference</w:t>
      </w:r>
      <w:r w:rsidRPr="009C5CE5">
        <w:rPr>
          <w:rFonts w:ascii="Times New Roman" w:hAnsi="Times New Roman" w:cs="Times New Roman"/>
          <w:sz w:val="24"/>
          <w:szCs w:val="24"/>
        </w:rPr>
        <w:t>, vol. 2016-Janua, pp. 1022–1029, 2016.</w:t>
      </w:r>
    </w:p>
    <w:p w14:paraId="748671D7" w14:textId="77777777"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9C5CE5">
        <w:rPr>
          <w:rFonts w:ascii="Times New Roman" w:hAnsi="Times New Roman" w:cs="Times New Roman"/>
          <w:sz w:val="24"/>
          <w:szCs w:val="24"/>
        </w:rPr>
        <w:t>[17]</w:t>
      </w:r>
      <w:r w:rsidRPr="009C5CE5">
        <w:rPr>
          <w:rFonts w:ascii="Times New Roman" w:hAnsi="Times New Roman" w:cs="Times New Roman"/>
          <w:sz w:val="24"/>
          <w:szCs w:val="24"/>
        </w:rPr>
        <w:tab/>
        <w:t xml:space="preserve">S. F. Estefen, J. H. Chujutalli, and C. Guedes Soares, “Influence of geometric imperfections on the ultimate strength of the double bottom of a Suezmax tanker,” </w:t>
      </w:r>
      <w:r w:rsidRPr="009C5CE5">
        <w:rPr>
          <w:rFonts w:ascii="Times New Roman" w:hAnsi="Times New Roman" w:cs="Times New Roman"/>
          <w:i/>
          <w:iCs/>
          <w:sz w:val="24"/>
          <w:szCs w:val="24"/>
        </w:rPr>
        <w:t>Engineering Structures</w:t>
      </w:r>
      <w:r w:rsidRPr="009C5CE5">
        <w:rPr>
          <w:rFonts w:ascii="Times New Roman" w:hAnsi="Times New Roman" w:cs="Times New Roman"/>
          <w:sz w:val="24"/>
          <w:szCs w:val="24"/>
        </w:rPr>
        <w:t>, vol. 127, pp. 287–303, 2016.</w:t>
      </w:r>
    </w:p>
    <w:p w14:paraId="64CA3858" w14:textId="11BFB894" w:rsidR="009C5CE5" w:rsidRPr="009C5CE5" w:rsidRDefault="009C5CE5" w:rsidP="005A31EF">
      <w:pPr>
        <w:widowControl w:val="0"/>
        <w:autoSpaceDE w:val="0"/>
        <w:autoSpaceDN w:val="0"/>
        <w:adjustRightInd w:val="0"/>
        <w:spacing w:after="0" w:line="240" w:lineRule="auto"/>
        <w:ind w:left="640" w:hanging="640"/>
        <w:jc w:val="both"/>
        <w:rPr>
          <w:rFonts w:ascii="Times New Roman" w:hAnsi="Times New Roman" w:cs="Times New Roman"/>
          <w:sz w:val="24"/>
        </w:rPr>
      </w:pPr>
      <w:r w:rsidRPr="009C5CE5">
        <w:rPr>
          <w:rFonts w:ascii="Times New Roman" w:hAnsi="Times New Roman" w:cs="Times New Roman"/>
          <w:sz w:val="24"/>
          <w:szCs w:val="24"/>
        </w:rPr>
        <w:t>[18]</w:t>
      </w:r>
      <w:r w:rsidRPr="009C5CE5">
        <w:rPr>
          <w:rFonts w:ascii="Times New Roman" w:hAnsi="Times New Roman" w:cs="Times New Roman"/>
          <w:sz w:val="24"/>
          <w:szCs w:val="24"/>
        </w:rPr>
        <w:tab/>
        <w:t>M</w:t>
      </w:r>
      <w:r w:rsidR="005A31EF">
        <w:rPr>
          <w:rFonts w:ascii="Times New Roman" w:hAnsi="Times New Roman" w:cs="Times New Roman"/>
          <w:sz w:val="24"/>
          <w:szCs w:val="24"/>
          <w:lang w:val="en-US"/>
        </w:rPr>
        <w:t>uis Alie, M. Z, Sitepu, G, Juswan, Wahyuddin, Nugraha, A. M and Alamsyah, A.</w:t>
      </w:r>
      <w:r w:rsidRPr="009C5CE5">
        <w:rPr>
          <w:rFonts w:ascii="Times New Roman" w:hAnsi="Times New Roman" w:cs="Times New Roman"/>
          <w:sz w:val="24"/>
          <w:szCs w:val="24"/>
        </w:rPr>
        <w:t xml:space="preserve"> “Finite Element Analysis on the Hull Girder Ultimate of Asymmetrically Damaged Ships,” pp. 1–10, 2016.</w:t>
      </w:r>
    </w:p>
    <w:p w14:paraId="0F8F7BB8" w14:textId="3E9068D6" w:rsidR="009C5CBD" w:rsidRDefault="00734C71" w:rsidP="009C5CE5">
      <w:pPr>
        <w:widowControl w:val="0"/>
        <w:autoSpaceDE w:val="0"/>
        <w:autoSpaceDN w:val="0"/>
        <w:adjustRightInd w:val="0"/>
        <w:spacing w:after="0" w:line="240" w:lineRule="auto"/>
        <w:ind w:left="640" w:hanging="640"/>
        <w:rPr>
          <w:rFonts w:asciiTheme="majorBidi" w:hAnsiTheme="majorBidi" w:cstheme="majorBidi"/>
          <w:sz w:val="24"/>
          <w:szCs w:val="24"/>
        </w:rPr>
      </w:pPr>
      <w:r w:rsidRPr="00734C71">
        <w:rPr>
          <w:rFonts w:asciiTheme="majorBidi" w:hAnsiTheme="majorBidi" w:cstheme="majorBidi"/>
          <w:sz w:val="24"/>
          <w:szCs w:val="24"/>
        </w:rPr>
        <w:fldChar w:fldCharType="end"/>
      </w:r>
    </w:p>
    <w:p w14:paraId="7C18FA09" w14:textId="7E183F61" w:rsidR="00374708" w:rsidRPr="00D366F1" w:rsidRDefault="00374708" w:rsidP="009E18E9">
      <w:pPr>
        <w:widowControl w:val="0"/>
        <w:autoSpaceDE w:val="0"/>
        <w:autoSpaceDN w:val="0"/>
        <w:adjustRightInd w:val="0"/>
        <w:spacing w:after="0" w:line="240" w:lineRule="auto"/>
        <w:rPr>
          <w:rFonts w:ascii="Gulliver" w:hAnsi="Gulliver"/>
          <w:sz w:val="16"/>
          <w:szCs w:val="16"/>
        </w:rPr>
      </w:pPr>
    </w:p>
    <w:sectPr w:rsidR="00374708" w:rsidRPr="00D366F1" w:rsidSect="00D905A7">
      <w:pgSz w:w="11906" w:h="16838"/>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07F6" w14:textId="77777777" w:rsidR="003F4BEB" w:rsidRDefault="003F4BEB" w:rsidP="00BB2B27">
      <w:pPr>
        <w:spacing w:after="0" w:line="240" w:lineRule="auto"/>
      </w:pPr>
      <w:r>
        <w:separator/>
      </w:r>
    </w:p>
  </w:endnote>
  <w:endnote w:type="continuationSeparator" w:id="0">
    <w:p w14:paraId="32B06AF8" w14:textId="77777777" w:rsidR="003F4BEB" w:rsidRDefault="003F4BEB" w:rsidP="00BB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
    <w:altName w:val="Calibri"/>
    <w:panose1 w:val="00000000000000000000"/>
    <w:charset w:val="00"/>
    <w:family w:val="modern"/>
    <w:notTrueType/>
    <w:pitch w:val="variable"/>
    <w:sig w:usb0="800000AF" w:usb1="50002048"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0D35" w14:textId="77777777" w:rsidR="003F4BEB" w:rsidRDefault="003F4BEB" w:rsidP="00BB2B27">
      <w:pPr>
        <w:spacing w:after="0" w:line="240" w:lineRule="auto"/>
      </w:pPr>
      <w:r>
        <w:separator/>
      </w:r>
    </w:p>
  </w:footnote>
  <w:footnote w:type="continuationSeparator" w:id="0">
    <w:p w14:paraId="2D786391" w14:textId="77777777" w:rsidR="003F4BEB" w:rsidRDefault="003F4BEB" w:rsidP="00BB2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11A1"/>
    <w:multiLevelType w:val="hybridMultilevel"/>
    <w:tmpl w:val="0C02FBEA"/>
    <w:lvl w:ilvl="0" w:tplc="FFFFFFFF">
      <w:start w:val="1"/>
      <w:numFmt w:val="lowerLetter"/>
      <w:lvlText w:val="(%1)"/>
      <w:lvlJc w:val="left"/>
      <w:pPr>
        <w:ind w:left="2715" w:hanging="360"/>
      </w:pPr>
      <w:rPr>
        <w:rFonts w:hint="default"/>
      </w:rPr>
    </w:lvl>
    <w:lvl w:ilvl="1" w:tplc="FFFFFFFF" w:tentative="1">
      <w:start w:val="1"/>
      <w:numFmt w:val="lowerLetter"/>
      <w:lvlText w:val="%2."/>
      <w:lvlJc w:val="left"/>
      <w:pPr>
        <w:ind w:left="3435" w:hanging="360"/>
      </w:pPr>
    </w:lvl>
    <w:lvl w:ilvl="2" w:tplc="FFFFFFFF" w:tentative="1">
      <w:start w:val="1"/>
      <w:numFmt w:val="lowerRoman"/>
      <w:lvlText w:val="%3."/>
      <w:lvlJc w:val="right"/>
      <w:pPr>
        <w:ind w:left="4155" w:hanging="180"/>
      </w:pPr>
    </w:lvl>
    <w:lvl w:ilvl="3" w:tplc="FFFFFFFF" w:tentative="1">
      <w:start w:val="1"/>
      <w:numFmt w:val="decimal"/>
      <w:lvlText w:val="%4."/>
      <w:lvlJc w:val="left"/>
      <w:pPr>
        <w:ind w:left="4875" w:hanging="360"/>
      </w:pPr>
    </w:lvl>
    <w:lvl w:ilvl="4" w:tplc="FFFFFFFF" w:tentative="1">
      <w:start w:val="1"/>
      <w:numFmt w:val="lowerLetter"/>
      <w:lvlText w:val="%5."/>
      <w:lvlJc w:val="left"/>
      <w:pPr>
        <w:ind w:left="5595" w:hanging="360"/>
      </w:pPr>
    </w:lvl>
    <w:lvl w:ilvl="5" w:tplc="FFFFFFFF" w:tentative="1">
      <w:start w:val="1"/>
      <w:numFmt w:val="lowerRoman"/>
      <w:lvlText w:val="%6."/>
      <w:lvlJc w:val="right"/>
      <w:pPr>
        <w:ind w:left="6315" w:hanging="180"/>
      </w:pPr>
    </w:lvl>
    <w:lvl w:ilvl="6" w:tplc="FFFFFFFF" w:tentative="1">
      <w:start w:val="1"/>
      <w:numFmt w:val="decimal"/>
      <w:lvlText w:val="%7."/>
      <w:lvlJc w:val="left"/>
      <w:pPr>
        <w:ind w:left="7035" w:hanging="360"/>
      </w:pPr>
    </w:lvl>
    <w:lvl w:ilvl="7" w:tplc="FFFFFFFF" w:tentative="1">
      <w:start w:val="1"/>
      <w:numFmt w:val="lowerLetter"/>
      <w:lvlText w:val="%8."/>
      <w:lvlJc w:val="left"/>
      <w:pPr>
        <w:ind w:left="7755" w:hanging="360"/>
      </w:pPr>
    </w:lvl>
    <w:lvl w:ilvl="8" w:tplc="FFFFFFFF" w:tentative="1">
      <w:start w:val="1"/>
      <w:numFmt w:val="lowerRoman"/>
      <w:lvlText w:val="%9."/>
      <w:lvlJc w:val="right"/>
      <w:pPr>
        <w:ind w:left="8475" w:hanging="180"/>
      </w:pPr>
    </w:lvl>
  </w:abstractNum>
  <w:abstractNum w:abstractNumId="1" w15:restartNumberingAfterBreak="0">
    <w:nsid w:val="16573541"/>
    <w:multiLevelType w:val="hybridMultilevel"/>
    <w:tmpl w:val="7FCC28E2"/>
    <w:lvl w:ilvl="0" w:tplc="9A7272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364E2"/>
    <w:multiLevelType w:val="multilevel"/>
    <w:tmpl w:val="DE2CD1BA"/>
    <w:lvl w:ilvl="0">
      <w:start w:val="1"/>
      <w:numFmt w:val="decimal"/>
      <w:suff w:val="space"/>
      <w:lvlText w:val="[%1]  "/>
      <w:lvlJc w:val="left"/>
      <w:pPr>
        <w:ind w:left="2421" w:hanging="360"/>
      </w:pPr>
      <w:rPr>
        <w:rFonts w:hint="default"/>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3" w15:restartNumberingAfterBreak="0">
    <w:nsid w:val="1DC00CE3"/>
    <w:multiLevelType w:val="hybridMultilevel"/>
    <w:tmpl w:val="227C7B18"/>
    <w:lvl w:ilvl="0" w:tplc="9A7272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CA7F1C"/>
    <w:multiLevelType w:val="multilevel"/>
    <w:tmpl w:val="0954580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34B3FA1"/>
    <w:multiLevelType w:val="multilevel"/>
    <w:tmpl w:val="D982E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943DD5"/>
    <w:multiLevelType w:val="hybridMultilevel"/>
    <w:tmpl w:val="E0E8D18A"/>
    <w:lvl w:ilvl="0" w:tplc="9A7272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06565B"/>
    <w:multiLevelType w:val="hybridMultilevel"/>
    <w:tmpl w:val="244AA1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DE22DA1"/>
    <w:multiLevelType w:val="hybridMultilevel"/>
    <w:tmpl w:val="6C3CBA7E"/>
    <w:lvl w:ilvl="0" w:tplc="9A7272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D2128D"/>
    <w:multiLevelType w:val="hybridMultilevel"/>
    <w:tmpl w:val="0C02FBEA"/>
    <w:lvl w:ilvl="0" w:tplc="5A5C05B4">
      <w:start w:val="1"/>
      <w:numFmt w:val="lowerLetter"/>
      <w:lvlText w:val="(%1)"/>
      <w:lvlJc w:val="left"/>
      <w:pPr>
        <w:ind w:left="2715" w:hanging="360"/>
      </w:pPr>
      <w:rPr>
        <w:rFonts w:hint="default"/>
      </w:rPr>
    </w:lvl>
    <w:lvl w:ilvl="1" w:tplc="08090019" w:tentative="1">
      <w:start w:val="1"/>
      <w:numFmt w:val="lowerLetter"/>
      <w:lvlText w:val="%2."/>
      <w:lvlJc w:val="left"/>
      <w:pPr>
        <w:ind w:left="3435" w:hanging="360"/>
      </w:pPr>
    </w:lvl>
    <w:lvl w:ilvl="2" w:tplc="0809001B" w:tentative="1">
      <w:start w:val="1"/>
      <w:numFmt w:val="lowerRoman"/>
      <w:lvlText w:val="%3."/>
      <w:lvlJc w:val="right"/>
      <w:pPr>
        <w:ind w:left="4155" w:hanging="180"/>
      </w:pPr>
    </w:lvl>
    <w:lvl w:ilvl="3" w:tplc="0809000F" w:tentative="1">
      <w:start w:val="1"/>
      <w:numFmt w:val="decimal"/>
      <w:lvlText w:val="%4."/>
      <w:lvlJc w:val="left"/>
      <w:pPr>
        <w:ind w:left="4875" w:hanging="360"/>
      </w:pPr>
    </w:lvl>
    <w:lvl w:ilvl="4" w:tplc="08090019" w:tentative="1">
      <w:start w:val="1"/>
      <w:numFmt w:val="lowerLetter"/>
      <w:lvlText w:val="%5."/>
      <w:lvlJc w:val="left"/>
      <w:pPr>
        <w:ind w:left="5595" w:hanging="360"/>
      </w:pPr>
    </w:lvl>
    <w:lvl w:ilvl="5" w:tplc="0809001B" w:tentative="1">
      <w:start w:val="1"/>
      <w:numFmt w:val="lowerRoman"/>
      <w:lvlText w:val="%6."/>
      <w:lvlJc w:val="right"/>
      <w:pPr>
        <w:ind w:left="6315" w:hanging="180"/>
      </w:pPr>
    </w:lvl>
    <w:lvl w:ilvl="6" w:tplc="0809000F" w:tentative="1">
      <w:start w:val="1"/>
      <w:numFmt w:val="decimal"/>
      <w:lvlText w:val="%7."/>
      <w:lvlJc w:val="left"/>
      <w:pPr>
        <w:ind w:left="7035" w:hanging="360"/>
      </w:pPr>
    </w:lvl>
    <w:lvl w:ilvl="7" w:tplc="08090019" w:tentative="1">
      <w:start w:val="1"/>
      <w:numFmt w:val="lowerLetter"/>
      <w:lvlText w:val="%8."/>
      <w:lvlJc w:val="left"/>
      <w:pPr>
        <w:ind w:left="7755" w:hanging="360"/>
      </w:pPr>
    </w:lvl>
    <w:lvl w:ilvl="8" w:tplc="0809001B" w:tentative="1">
      <w:start w:val="1"/>
      <w:numFmt w:val="lowerRoman"/>
      <w:lvlText w:val="%9."/>
      <w:lvlJc w:val="right"/>
      <w:pPr>
        <w:ind w:left="8475" w:hanging="180"/>
      </w:pPr>
    </w:lvl>
  </w:abstractNum>
  <w:num w:numId="1">
    <w:abstractNumId w:val="5"/>
  </w:num>
  <w:num w:numId="2">
    <w:abstractNumId w:val="4"/>
  </w:num>
  <w:num w:numId="3">
    <w:abstractNumId w:val="3"/>
  </w:num>
  <w:num w:numId="4">
    <w:abstractNumId w:val="6"/>
  </w:num>
  <w:num w:numId="5">
    <w:abstractNumId w:val="1"/>
  </w:num>
  <w:num w:numId="6">
    <w:abstractNumId w:val="8"/>
  </w:num>
  <w:num w:numId="7">
    <w:abstractNumId w:val="2"/>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972"/>
    <w:rsid w:val="00004C00"/>
    <w:rsid w:val="0001642B"/>
    <w:rsid w:val="00025E68"/>
    <w:rsid w:val="000426CF"/>
    <w:rsid w:val="0004357A"/>
    <w:rsid w:val="00051704"/>
    <w:rsid w:val="00072E46"/>
    <w:rsid w:val="00081B2D"/>
    <w:rsid w:val="00085854"/>
    <w:rsid w:val="00086BDD"/>
    <w:rsid w:val="0009775F"/>
    <w:rsid w:val="000E0C62"/>
    <w:rsid w:val="000E75A9"/>
    <w:rsid w:val="00133194"/>
    <w:rsid w:val="0014311F"/>
    <w:rsid w:val="00146DE0"/>
    <w:rsid w:val="001575D0"/>
    <w:rsid w:val="00163BC4"/>
    <w:rsid w:val="001A7C07"/>
    <w:rsid w:val="001A7F93"/>
    <w:rsid w:val="001B7E85"/>
    <w:rsid w:val="001D1EF8"/>
    <w:rsid w:val="001F15AB"/>
    <w:rsid w:val="00210BE2"/>
    <w:rsid w:val="00220FB1"/>
    <w:rsid w:val="00226896"/>
    <w:rsid w:val="00227080"/>
    <w:rsid w:val="00275D81"/>
    <w:rsid w:val="00281156"/>
    <w:rsid w:val="0029690D"/>
    <w:rsid w:val="002C5924"/>
    <w:rsid w:val="002D04B4"/>
    <w:rsid w:val="002D7433"/>
    <w:rsid w:val="0030729F"/>
    <w:rsid w:val="00323FE2"/>
    <w:rsid w:val="0035102C"/>
    <w:rsid w:val="00352D2B"/>
    <w:rsid w:val="003562D7"/>
    <w:rsid w:val="00363081"/>
    <w:rsid w:val="00374708"/>
    <w:rsid w:val="003820EA"/>
    <w:rsid w:val="00390833"/>
    <w:rsid w:val="00395D32"/>
    <w:rsid w:val="003968B4"/>
    <w:rsid w:val="003A6856"/>
    <w:rsid w:val="003F4BEB"/>
    <w:rsid w:val="003F6D4B"/>
    <w:rsid w:val="0041244A"/>
    <w:rsid w:val="00415D46"/>
    <w:rsid w:val="0041638C"/>
    <w:rsid w:val="0042420E"/>
    <w:rsid w:val="00442879"/>
    <w:rsid w:val="00446104"/>
    <w:rsid w:val="00450645"/>
    <w:rsid w:val="00450C41"/>
    <w:rsid w:val="00460A95"/>
    <w:rsid w:val="004934A1"/>
    <w:rsid w:val="004978C9"/>
    <w:rsid w:val="004A120C"/>
    <w:rsid w:val="004B5C2C"/>
    <w:rsid w:val="004D61D8"/>
    <w:rsid w:val="004E47CE"/>
    <w:rsid w:val="00506031"/>
    <w:rsid w:val="00507B16"/>
    <w:rsid w:val="00511B28"/>
    <w:rsid w:val="0052665F"/>
    <w:rsid w:val="005462E1"/>
    <w:rsid w:val="00553476"/>
    <w:rsid w:val="0055426A"/>
    <w:rsid w:val="00564D44"/>
    <w:rsid w:val="005741CF"/>
    <w:rsid w:val="00575221"/>
    <w:rsid w:val="00590879"/>
    <w:rsid w:val="0059468D"/>
    <w:rsid w:val="005948E5"/>
    <w:rsid w:val="00597194"/>
    <w:rsid w:val="005A31EF"/>
    <w:rsid w:val="005D0405"/>
    <w:rsid w:val="00600B9A"/>
    <w:rsid w:val="006063E9"/>
    <w:rsid w:val="006221B2"/>
    <w:rsid w:val="00626E7B"/>
    <w:rsid w:val="006519A4"/>
    <w:rsid w:val="00653589"/>
    <w:rsid w:val="0067586E"/>
    <w:rsid w:val="006944B3"/>
    <w:rsid w:val="006A5A10"/>
    <w:rsid w:val="006D16F2"/>
    <w:rsid w:val="006D5003"/>
    <w:rsid w:val="006E5F73"/>
    <w:rsid w:val="00700FC9"/>
    <w:rsid w:val="00701107"/>
    <w:rsid w:val="007158ED"/>
    <w:rsid w:val="007201D5"/>
    <w:rsid w:val="00722913"/>
    <w:rsid w:val="00723CB8"/>
    <w:rsid w:val="00724BD0"/>
    <w:rsid w:val="00734C71"/>
    <w:rsid w:val="007445B0"/>
    <w:rsid w:val="00750C4A"/>
    <w:rsid w:val="00752F99"/>
    <w:rsid w:val="007735BB"/>
    <w:rsid w:val="007822DB"/>
    <w:rsid w:val="00782BBC"/>
    <w:rsid w:val="007842AD"/>
    <w:rsid w:val="007A18A6"/>
    <w:rsid w:val="007A29FD"/>
    <w:rsid w:val="007B054B"/>
    <w:rsid w:val="007F377C"/>
    <w:rsid w:val="008062EC"/>
    <w:rsid w:val="0080796C"/>
    <w:rsid w:val="00834C0E"/>
    <w:rsid w:val="00840CE5"/>
    <w:rsid w:val="00844D20"/>
    <w:rsid w:val="0084615F"/>
    <w:rsid w:val="008523DA"/>
    <w:rsid w:val="008577BF"/>
    <w:rsid w:val="00873C6E"/>
    <w:rsid w:val="008B49E8"/>
    <w:rsid w:val="008C0967"/>
    <w:rsid w:val="008C5669"/>
    <w:rsid w:val="008E0262"/>
    <w:rsid w:val="008E5443"/>
    <w:rsid w:val="008F74E3"/>
    <w:rsid w:val="009007E3"/>
    <w:rsid w:val="00922652"/>
    <w:rsid w:val="00942782"/>
    <w:rsid w:val="00942C28"/>
    <w:rsid w:val="0095655B"/>
    <w:rsid w:val="0097596B"/>
    <w:rsid w:val="00996C4D"/>
    <w:rsid w:val="009B4E40"/>
    <w:rsid w:val="009C487C"/>
    <w:rsid w:val="009C4D27"/>
    <w:rsid w:val="009C5CBD"/>
    <w:rsid w:val="009C5CE5"/>
    <w:rsid w:val="009E18E9"/>
    <w:rsid w:val="009E449A"/>
    <w:rsid w:val="009E6064"/>
    <w:rsid w:val="009F6C73"/>
    <w:rsid w:val="00A01F7F"/>
    <w:rsid w:val="00A06CE8"/>
    <w:rsid w:val="00A06EC0"/>
    <w:rsid w:val="00A209C8"/>
    <w:rsid w:val="00A21658"/>
    <w:rsid w:val="00A26EF2"/>
    <w:rsid w:val="00A36374"/>
    <w:rsid w:val="00A36D39"/>
    <w:rsid w:val="00A6506F"/>
    <w:rsid w:val="00A81F6C"/>
    <w:rsid w:val="00A835CB"/>
    <w:rsid w:val="00A9510B"/>
    <w:rsid w:val="00B119A6"/>
    <w:rsid w:val="00B16329"/>
    <w:rsid w:val="00B217EB"/>
    <w:rsid w:val="00B4477A"/>
    <w:rsid w:val="00B50284"/>
    <w:rsid w:val="00B546F4"/>
    <w:rsid w:val="00B73B70"/>
    <w:rsid w:val="00B93002"/>
    <w:rsid w:val="00BA17C6"/>
    <w:rsid w:val="00BB2B27"/>
    <w:rsid w:val="00BC53FE"/>
    <w:rsid w:val="00BD420C"/>
    <w:rsid w:val="00BD5328"/>
    <w:rsid w:val="00BE12D0"/>
    <w:rsid w:val="00C06312"/>
    <w:rsid w:val="00C12720"/>
    <w:rsid w:val="00C374A9"/>
    <w:rsid w:val="00C423AB"/>
    <w:rsid w:val="00C45972"/>
    <w:rsid w:val="00C53982"/>
    <w:rsid w:val="00C73A86"/>
    <w:rsid w:val="00C76574"/>
    <w:rsid w:val="00C865C8"/>
    <w:rsid w:val="00C90A2A"/>
    <w:rsid w:val="00C951AF"/>
    <w:rsid w:val="00CA4CB6"/>
    <w:rsid w:val="00CA5D71"/>
    <w:rsid w:val="00CB12DA"/>
    <w:rsid w:val="00CC0CFF"/>
    <w:rsid w:val="00CC123B"/>
    <w:rsid w:val="00CC15D7"/>
    <w:rsid w:val="00CE0A2C"/>
    <w:rsid w:val="00CE2D8A"/>
    <w:rsid w:val="00D06F3E"/>
    <w:rsid w:val="00D366F1"/>
    <w:rsid w:val="00D37FB8"/>
    <w:rsid w:val="00D45EDA"/>
    <w:rsid w:val="00D4792E"/>
    <w:rsid w:val="00D55244"/>
    <w:rsid w:val="00D61257"/>
    <w:rsid w:val="00D66753"/>
    <w:rsid w:val="00D8305A"/>
    <w:rsid w:val="00D8423C"/>
    <w:rsid w:val="00D8465C"/>
    <w:rsid w:val="00D905A7"/>
    <w:rsid w:val="00DA1C21"/>
    <w:rsid w:val="00DA7DB0"/>
    <w:rsid w:val="00DB108D"/>
    <w:rsid w:val="00DB4D62"/>
    <w:rsid w:val="00DC6148"/>
    <w:rsid w:val="00DD42E4"/>
    <w:rsid w:val="00E14FA8"/>
    <w:rsid w:val="00E15A4E"/>
    <w:rsid w:val="00E462EA"/>
    <w:rsid w:val="00E53F62"/>
    <w:rsid w:val="00E57DA6"/>
    <w:rsid w:val="00E620CF"/>
    <w:rsid w:val="00E74FF0"/>
    <w:rsid w:val="00E80AE5"/>
    <w:rsid w:val="00E83245"/>
    <w:rsid w:val="00E8507E"/>
    <w:rsid w:val="00EA04A0"/>
    <w:rsid w:val="00EB3AB1"/>
    <w:rsid w:val="00ED5F71"/>
    <w:rsid w:val="00EE12E2"/>
    <w:rsid w:val="00EE2483"/>
    <w:rsid w:val="00EF1B31"/>
    <w:rsid w:val="00EF477F"/>
    <w:rsid w:val="00EF5808"/>
    <w:rsid w:val="00EF7C9B"/>
    <w:rsid w:val="00F00FB3"/>
    <w:rsid w:val="00F11B0F"/>
    <w:rsid w:val="00F27A11"/>
    <w:rsid w:val="00F40BFA"/>
    <w:rsid w:val="00F55B38"/>
    <w:rsid w:val="00F60D8E"/>
    <w:rsid w:val="00F61970"/>
    <w:rsid w:val="00F63315"/>
    <w:rsid w:val="00F769DE"/>
    <w:rsid w:val="00F94027"/>
    <w:rsid w:val="00F962A0"/>
    <w:rsid w:val="00FA0A0A"/>
    <w:rsid w:val="00FA0E7B"/>
    <w:rsid w:val="00FA6B1A"/>
    <w:rsid w:val="00FB050C"/>
    <w:rsid w:val="00FB2CA0"/>
    <w:rsid w:val="00FE416E"/>
    <w:rsid w:val="00FF4B9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6DF4F"/>
  <w15:docId w15:val="{7E4E295C-C2E3-429F-8AA6-A223ED58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D905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D905A7"/>
    <w:pPr>
      <w:spacing w:before="0" w:line="360" w:lineRule="auto"/>
      <w:outlineLvl w:val="1"/>
    </w:pPr>
    <w:rPr>
      <w:rFonts w:ascii="Times New Roman" w:eastAsia="Times New Roman" w:hAnsi="Times New Roman" w:cs="Times New Roman"/>
      <w:b/>
      <w:bCs/>
      <w:noProof w:val="0"/>
      <w:color w:val="auto"/>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C459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53589"/>
    <w:rPr>
      <w:color w:val="0563C1" w:themeColor="hyperlink"/>
      <w:u w:val="single"/>
    </w:rPr>
  </w:style>
  <w:style w:type="table" w:styleId="TableGrid">
    <w:name w:val="Table Grid"/>
    <w:basedOn w:val="TableNormal"/>
    <w:uiPriority w:val="39"/>
    <w:rsid w:val="00DA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5AB"/>
    <w:pPr>
      <w:ind w:left="720"/>
      <w:contextualSpacing/>
    </w:pPr>
  </w:style>
  <w:style w:type="paragraph" w:styleId="Header">
    <w:name w:val="header"/>
    <w:basedOn w:val="Normal"/>
    <w:link w:val="HeaderChar"/>
    <w:uiPriority w:val="99"/>
    <w:unhideWhenUsed/>
    <w:rsid w:val="00BB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B27"/>
    <w:rPr>
      <w:noProof/>
    </w:rPr>
  </w:style>
  <w:style w:type="paragraph" w:styleId="Footer">
    <w:name w:val="footer"/>
    <w:basedOn w:val="Normal"/>
    <w:link w:val="FooterChar"/>
    <w:uiPriority w:val="99"/>
    <w:unhideWhenUsed/>
    <w:rsid w:val="00BB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B27"/>
    <w:rPr>
      <w:noProof/>
    </w:rPr>
  </w:style>
  <w:style w:type="character" w:customStyle="1" w:styleId="Heading1Char">
    <w:name w:val="Heading 1 Char"/>
    <w:basedOn w:val="DefaultParagraphFont"/>
    <w:link w:val="Heading1"/>
    <w:uiPriority w:val="9"/>
    <w:rsid w:val="00D905A7"/>
    <w:rPr>
      <w:rFonts w:asciiTheme="majorHAnsi" w:eastAsiaTheme="majorEastAsia" w:hAnsiTheme="majorHAnsi" w:cstheme="majorBidi"/>
      <w:noProof/>
      <w:color w:val="2E74B5" w:themeColor="accent1" w:themeShade="BF"/>
      <w:sz w:val="32"/>
      <w:szCs w:val="32"/>
    </w:rPr>
  </w:style>
  <w:style w:type="character" w:customStyle="1" w:styleId="Heading2Char">
    <w:name w:val="Heading 2 Char"/>
    <w:basedOn w:val="DefaultParagraphFont"/>
    <w:link w:val="Heading2"/>
    <w:uiPriority w:val="9"/>
    <w:rsid w:val="00D905A7"/>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A21658"/>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BalloonText">
    <w:name w:val="Balloon Text"/>
    <w:basedOn w:val="Normal"/>
    <w:link w:val="BalloonTextChar"/>
    <w:uiPriority w:val="99"/>
    <w:semiHidden/>
    <w:unhideWhenUsed/>
    <w:rsid w:val="00D66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53"/>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88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kapalan.undip.ac.id/"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ejournal.undip.ac.id/index.php/kapal" TargetMode="External"/><Relationship Id="rId17" Type="http://schemas.openxmlformats.org/officeDocument/2006/relationships/image" Target="media/image6.pn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n.pdii.lipi.go.id/issn.cgi?daftar&amp;1180427365&amp;1&amp;&amp;"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issn.pdii.lipi.go.id/issn.cgi?daftar&amp;1342508490&amp;1&amp;&amp;"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Tesis%20Indah%20Melati%20Suci,%20ST\BOX.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18010436471454"/>
          <c:y val="3.8095200411506353E-2"/>
          <c:w val="0.84205986583998105"/>
          <c:h val="0.84009232514277421"/>
        </c:manualLayout>
      </c:layout>
      <c:scatterChart>
        <c:scatterStyle val="smoothMarker"/>
        <c:varyColors val="0"/>
        <c:ser>
          <c:idx val="2"/>
          <c:order val="2"/>
          <c:tx>
            <c:v>without hatch opening hogging</c:v>
          </c:tx>
          <c:spPr>
            <a:ln w="3175">
              <a:solidFill>
                <a:sysClr val="windowText" lastClr="000000"/>
              </a:solidFill>
            </a:ln>
          </c:spPr>
          <c:marker>
            <c:symbol val="none"/>
          </c:marker>
          <c:xVal>
            <c:numRef>
              <c:f>'HOGGING SAGING B1'!$D$3:$D$9</c:f>
              <c:numCache>
                <c:formatCode>General</c:formatCode>
                <c:ptCount val="7"/>
                <c:pt idx="0">
                  <c:v>0</c:v>
                </c:pt>
                <c:pt idx="1">
                  <c:v>0.17673</c:v>
                </c:pt>
                <c:pt idx="2">
                  <c:v>0.40470285714285714</c:v>
                </c:pt>
                <c:pt idx="3">
                  <c:v>0.68517142857142854</c:v>
                </c:pt>
                <c:pt idx="4">
                  <c:v>0.97718285714285713</c:v>
                </c:pt>
                <c:pt idx="5">
                  <c:v>1.2721800000000001</c:v>
                </c:pt>
                <c:pt idx="6">
                  <c:v>1.7151428571428571</c:v>
                </c:pt>
              </c:numCache>
            </c:numRef>
          </c:xVal>
          <c:yVal>
            <c:numRef>
              <c:f>'HOGGING SAGING B1'!$A$3:$A$8</c:f>
              <c:numCache>
                <c:formatCode>General</c:formatCode>
                <c:ptCount val="6"/>
                <c:pt idx="0">
                  <c:v>0</c:v>
                </c:pt>
                <c:pt idx="1">
                  <c:v>244092000</c:v>
                </c:pt>
                <c:pt idx="2">
                  <c:v>364358000</c:v>
                </c:pt>
                <c:pt idx="3">
                  <c:v>376793000</c:v>
                </c:pt>
                <c:pt idx="4">
                  <c:v>380562000</c:v>
                </c:pt>
                <c:pt idx="5">
                  <c:v>384304000</c:v>
                </c:pt>
              </c:numCache>
            </c:numRef>
          </c:yVal>
          <c:smooth val="1"/>
          <c:extLst>
            <c:ext xmlns:c16="http://schemas.microsoft.com/office/drawing/2014/chart" uri="{C3380CC4-5D6E-409C-BE32-E72D297353CC}">
              <c16:uniqueId val="{00000000-0257-427F-A037-6D2F6AE6B93A}"/>
            </c:ext>
          </c:extLst>
        </c:ser>
        <c:ser>
          <c:idx val="3"/>
          <c:order val="3"/>
          <c:tx>
            <c:v>without hatch opening sagging</c:v>
          </c:tx>
          <c:spPr>
            <a:ln w="3175">
              <a:solidFill>
                <a:sysClr val="windowText" lastClr="000000"/>
              </a:solidFill>
            </a:ln>
          </c:spPr>
          <c:marker>
            <c:symbol val="none"/>
          </c:marker>
          <c:xVal>
            <c:numRef>
              <c:f>'HOGGING SAGING B1'!$D$10:$D$15</c:f>
              <c:numCache>
                <c:formatCode>General</c:formatCode>
                <c:ptCount val="6"/>
                <c:pt idx="0">
                  <c:v>0</c:v>
                </c:pt>
                <c:pt idx="1">
                  <c:v>-0.24131142857142859</c:v>
                </c:pt>
                <c:pt idx="2">
                  <c:v>-0.6864771428571429</c:v>
                </c:pt>
                <c:pt idx="3">
                  <c:v>-1.2999100000000001</c:v>
                </c:pt>
                <c:pt idx="4">
                  <c:v>-1.9178857142857144</c:v>
                </c:pt>
                <c:pt idx="5">
                  <c:v>-2.5385428571428572</c:v>
                </c:pt>
              </c:numCache>
            </c:numRef>
          </c:xVal>
          <c:yVal>
            <c:numRef>
              <c:f>'HOGGING SAGING B1'!$A$10:$A$13</c:f>
              <c:numCache>
                <c:formatCode>General</c:formatCode>
                <c:ptCount val="4"/>
                <c:pt idx="0">
                  <c:v>0</c:v>
                </c:pt>
                <c:pt idx="1">
                  <c:v>-317203000</c:v>
                </c:pt>
                <c:pt idx="2">
                  <c:v>-375342000</c:v>
                </c:pt>
                <c:pt idx="3">
                  <c:v>-383812000</c:v>
                </c:pt>
              </c:numCache>
            </c:numRef>
          </c:yVal>
          <c:smooth val="1"/>
          <c:extLst>
            <c:ext xmlns:c16="http://schemas.microsoft.com/office/drawing/2014/chart" uri="{C3380CC4-5D6E-409C-BE32-E72D297353CC}">
              <c16:uniqueId val="{00000001-0257-427F-A037-6D2F6AE6B93A}"/>
            </c:ext>
          </c:extLst>
        </c:ser>
        <c:ser>
          <c:idx val="0"/>
          <c:order val="0"/>
          <c:tx>
            <c:v>with hatch opening hogging</c:v>
          </c:tx>
          <c:spPr>
            <a:ln w="3175">
              <a:solidFill>
                <a:sysClr val="windowText" lastClr="000000"/>
              </a:solidFill>
              <a:prstDash val="dash"/>
            </a:ln>
          </c:spPr>
          <c:marker>
            <c:symbol val="none"/>
          </c:marker>
          <c:xVal>
            <c:numRef>
              <c:f>'HOGGING SAGGING B2'!$D$3:$D$7</c:f>
              <c:numCache>
                <c:formatCode>General</c:formatCode>
                <c:ptCount val="5"/>
                <c:pt idx="0">
                  <c:v>0</c:v>
                </c:pt>
                <c:pt idx="1">
                  <c:v>0.3728428571428572</c:v>
                </c:pt>
                <c:pt idx="2">
                  <c:v>0.67226857142857144</c:v>
                </c:pt>
                <c:pt idx="3">
                  <c:v>1.0581785714285714</c:v>
                </c:pt>
                <c:pt idx="4">
                  <c:v>1.4533714285714288</c:v>
                </c:pt>
              </c:numCache>
            </c:numRef>
          </c:xVal>
          <c:yVal>
            <c:numRef>
              <c:f>'HOGGING SAGGING B2'!$A$3:$A$7</c:f>
              <c:numCache>
                <c:formatCode>General</c:formatCode>
                <c:ptCount val="5"/>
                <c:pt idx="0">
                  <c:v>0</c:v>
                </c:pt>
                <c:pt idx="1">
                  <c:v>248650000</c:v>
                </c:pt>
                <c:pt idx="2">
                  <c:v>268819000</c:v>
                </c:pt>
                <c:pt idx="3">
                  <c:v>275879000</c:v>
                </c:pt>
                <c:pt idx="4">
                  <c:v>280440000</c:v>
                </c:pt>
              </c:numCache>
            </c:numRef>
          </c:yVal>
          <c:smooth val="1"/>
          <c:extLst>
            <c:ext xmlns:c16="http://schemas.microsoft.com/office/drawing/2014/chart" uri="{C3380CC4-5D6E-409C-BE32-E72D297353CC}">
              <c16:uniqueId val="{00000003-F6D3-404F-A02D-9609AA32AF55}"/>
            </c:ext>
          </c:extLst>
        </c:ser>
        <c:ser>
          <c:idx val="1"/>
          <c:order val="1"/>
          <c:tx>
            <c:v>with hatch opening sagging</c:v>
          </c:tx>
          <c:spPr>
            <a:ln w="3175">
              <a:solidFill>
                <a:sysClr val="windowText" lastClr="000000"/>
              </a:solidFill>
              <a:prstDash val="dash"/>
            </a:ln>
          </c:spPr>
          <c:marker>
            <c:symbol val="none"/>
          </c:marker>
          <c:xVal>
            <c:numRef>
              <c:f>'HOGGING SAGGING B2'!$D$8:$D$12</c:f>
              <c:numCache>
                <c:formatCode>General</c:formatCode>
                <c:ptCount val="5"/>
                <c:pt idx="0">
                  <c:v>0</c:v>
                </c:pt>
                <c:pt idx="1">
                  <c:v>-0.25973428571428575</c:v>
                </c:pt>
                <c:pt idx="2">
                  <c:v>-0.62547571428571425</c:v>
                </c:pt>
                <c:pt idx="3">
                  <c:v>-1.1383285714285714</c:v>
                </c:pt>
                <c:pt idx="4">
                  <c:v>-1.6598285714285717</c:v>
                </c:pt>
              </c:numCache>
            </c:numRef>
          </c:xVal>
          <c:yVal>
            <c:numRef>
              <c:f>'HOGGING SAGGING B2'!$A$8:$A$12</c:f>
              <c:numCache>
                <c:formatCode>General</c:formatCode>
                <c:ptCount val="5"/>
                <c:pt idx="0">
                  <c:v>0</c:v>
                </c:pt>
                <c:pt idx="1">
                  <c:v>-224516000</c:v>
                </c:pt>
                <c:pt idx="2">
                  <c:v>-265036000</c:v>
                </c:pt>
                <c:pt idx="3">
                  <c:v>-273327000</c:v>
                </c:pt>
                <c:pt idx="4">
                  <c:v>-277365000</c:v>
                </c:pt>
              </c:numCache>
            </c:numRef>
          </c:yVal>
          <c:smooth val="1"/>
          <c:extLst>
            <c:ext xmlns:c16="http://schemas.microsoft.com/office/drawing/2014/chart" uri="{C3380CC4-5D6E-409C-BE32-E72D297353CC}">
              <c16:uniqueId val="{00000004-F6D3-404F-A02D-9609AA32AF55}"/>
            </c:ext>
          </c:extLst>
        </c:ser>
        <c:dLbls>
          <c:showLegendKey val="0"/>
          <c:showVal val="0"/>
          <c:showCatName val="0"/>
          <c:showSerName val="0"/>
          <c:showPercent val="0"/>
          <c:showBubbleSize val="0"/>
        </c:dLbls>
        <c:axId val="230372864"/>
        <c:axId val="230377344"/>
      </c:scatterChart>
      <c:valAx>
        <c:axId val="230372864"/>
        <c:scaling>
          <c:orientation val="minMax"/>
          <c:max val="1.5"/>
          <c:min val="-1.5"/>
        </c:scaling>
        <c:delete val="0"/>
        <c:axPos val="b"/>
        <c:title>
          <c:tx>
            <c:rich>
              <a:bodyPr rot="0" vert="horz"/>
              <a:lstStyle/>
              <a:p>
                <a:pPr>
                  <a:defRPr/>
                </a:pPr>
                <a:r>
                  <a:rPr lang="en-US"/>
                  <a:t>Curvature x 10</a:t>
                </a:r>
                <a:r>
                  <a:rPr lang="en-US" baseline="30000"/>
                  <a:t>-6</a:t>
                </a:r>
                <a:r>
                  <a:rPr lang="en-US"/>
                  <a:t> (1/m)</a:t>
                </a:r>
              </a:p>
            </c:rich>
          </c:tx>
          <c:layout>
            <c:manualLayout>
              <c:xMode val="edge"/>
              <c:yMode val="edge"/>
              <c:x val="0.4080330331599557"/>
              <c:y val="0.92135005737348175"/>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30377344"/>
        <c:crosses val="autoZero"/>
        <c:crossBetween val="midCat"/>
      </c:valAx>
      <c:valAx>
        <c:axId val="230377344"/>
        <c:scaling>
          <c:orientation val="minMax"/>
          <c:max val="400000000"/>
          <c:min val="-400000000"/>
        </c:scaling>
        <c:delete val="0"/>
        <c:axPos val="l"/>
        <c:title>
          <c:tx>
            <c:rich>
              <a:bodyPr rot="-5400000" vert="horz"/>
              <a:lstStyle/>
              <a:p>
                <a:pPr>
                  <a:defRPr/>
                </a:pPr>
                <a:r>
                  <a:rPr lang="en-US"/>
                  <a:t>Bending Moment x 10</a:t>
                </a:r>
                <a:r>
                  <a:rPr lang="en-US" baseline="30000"/>
                  <a:t>8</a:t>
                </a:r>
                <a:r>
                  <a:rPr lang="en-US"/>
                  <a:t> Nmm</a:t>
                </a:r>
              </a:p>
            </c:rich>
          </c:tx>
          <c:layout>
            <c:manualLayout>
              <c:xMode val="edge"/>
              <c:yMode val="edge"/>
              <c:x val="2.2664820070106201E-2"/>
              <c:y val="0.18935570239649693"/>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30372864"/>
        <c:crosses val="autoZero"/>
        <c:crossBetween val="midCat"/>
        <c:minorUnit val="0.1"/>
        <c:dispUnits>
          <c:builtInUnit val="tenMillions"/>
        </c:dispUnits>
      </c:valAx>
      <c:spPr>
        <a:noFill/>
        <a:ln w="25400">
          <a:noFill/>
        </a:ln>
        <a:effectLst/>
      </c:spPr>
    </c:plotArea>
    <c:legend>
      <c:legendPos val="r"/>
      <c:layout>
        <c:manualLayout>
          <c:xMode val="edge"/>
          <c:yMode val="edge"/>
          <c:x val="0.52029885468861847"/>
          <c:y val="0.58489607968615231"/>
          <c:w val="0.46358844349001832"/>
          <c:h val="0.2538295150292143"/>
        </c:manualLayout>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74A867F-5B23-4979-A428-6B0DF878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8922</Words>
  <Characters>50856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2020-02-16T16:21:00Z</cp:lastPrinted>
  <dcterms:created xsi:type="dcterms:W3CDTF">2022-03-06T10:17:00Z</dcterms:created>
  <dcterms:modified xsi:type="dcterms:W3CDTF">2022-03-07T01:13:00Z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http://www.zotero.org/styles/iop-conference-series-earth-and-environmental-science</vt:lpwstr>
  </property>
  <property fmtid="{D5CDD505-2E9C-101B-9397-08002B2CF9AE}" pid="15" name="Mendeley Recent Style Name 6_1">
    <vt:lpwstr>IOP Conference Series: Earth and Environmental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19a96cbc-5ac1-38f1-826c-7bee727e4bc4</vt:lpwstr>
  </property>
  <property fmtid="{D5CDD505-2E9C-101B-9397-08002B2CF9AE}" pid="24" name="Mendeley Citation Style_1">
    <vt:lpwstr>http://www.zotero.org/styles/ieee</vt:lpwstr>
  </property>
</Properties>
</file>