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52E5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JURNAL KIMIA SAINS DAN APLIKASI </w:t>
      </w:r>
    </w:p>
    <w:p w14:paraId="00000002" w14:textId="77777777" w:rsidR="008552E5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PERJANJIAN PENGALIHAN HAK CIPTA </w:t>
      </w:r>
    </w:p>
    <w:p w14:paraId="00000003" w14:textId="77777777" w:rsidR="008552E5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3" w:lineRule="auto"/>
        <w:ind w:left="5" w:right="2" w:firstLine="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Saya yang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bertanda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tangan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bawah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atas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semua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penulis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menyatakan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bahwa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artikel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berikut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adalah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karya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tulis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orisinil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dari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penulis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belum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pernah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dipublikasikan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00000007" w14:textId="123F1C29" w:rsidR="008552E5" w:rsidRDefault="007A68E8" w:rsidP="007A68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49" w:line="233" w:lineRule="auto"/>
        <w:ind w:left="1560" w:right="156" w:hanging="1560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Judul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Artikel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>
        <w:rPr>
          <w:noProof/>
        </w:rPr>
        <w:t>NANOCELLULOSE EXTRACTION FROM SUGARCANE BAGASSE THROUGH ULTRASONICATION-CHEMICAL COMBINATION METHOD</w:t>
      </w:r>
    </w:p>
    <w:p w14:paraId="2C197ECC" w14:textId="4C6CC0B5" w:rsidR="007A68E8" w:rsidRDefault="007A68E8" w:rsidP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80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enulis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1. A’yunil Hisbiyah,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S.Si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M.Si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5B97B72A" w14:textId="77777777" w:rsidR="008552E5" w:rsidRDefault="007A68E8" w:rsidP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560" w:right="2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Lilik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Nurfadlilah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S.Si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000000D" w14:textId="5BDE967D" w:rsidR="007A68E8" w:rsidRDefault="007A68E8" w:rsidP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80"/>
        <w:rPr>
          <w:rFonts w:ascii="Cambria" w:eastAsia="Cambria" w:hAnsi="Cambria" w:cs="Cambria"/>
          <w:color w:val="000000"/>
          <w:sz w:val="24"/>
          <w:szCs w:val="24"/>
        </w:rPr>
        <w:sectPr w:rsidR="007A68E8">
          <w:pgSz w:w="11900" w:h="16820"/>
          <w:pgMar w:top="1120" w:right="1080" w:bottom="1451" w:left="1133" w:header="0" w:footer="720" w:gutter="0"/>
          <w:pgNumType w:start="1"/>
          <w:cols w:space="720"/>
        </w:sect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Institusi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Laboratorium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Kimia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Organik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STIKES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Rumah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Sakit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Anwar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Medika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00000010" w14:textId="09EF64BB" w:rsidR="008552E5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4" w:lineRule="auto"/>
        <w:ind w:right="-6" w:firstLine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ka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artikel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diterima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untuk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dipublikasikan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dalam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nomor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terbitan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Jurnal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Kimia Sains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 xml:space="preserve">dan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Aplikasi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(JKSA),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maka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menyerahkan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semua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hak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cipta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(copyright)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kepada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Jurnal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 Kimia Sains dan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Aplikasi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Departemen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Kimia Universitas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Diponegoro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sebagai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penerbit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jurnal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00000011" w14:textId="77777777" w:rsidR="008552E5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4" w:lineRule="auto"/>
        <w:ind w:left="3" w:right="-6" w:firstLine="9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Hak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cipta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meliputi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hak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untuk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mereproduksi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memberikan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artikel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dalam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semua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bentuk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dan  media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termasuk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cetak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ulang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foto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mikrofilm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setiap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reprod</w:t>
      </w:r>
      <w:r>
        <w:rPr>
          <w:rFonts w:ascii="Cambria" w:eastAsia="Cambria" w:hAnsi="Cambria" w:cs="Cambria"/>
          <w:color w:val="000000"/>
          <w:sz w:val="24"/>
          <w:szCs w:val="24"/>
        </w:rPr>
        <w:t>uksi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lain yang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sejenis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serta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terjemahan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Penulis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masih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mempunyai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hak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untuk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hal-hal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berikut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</w:p>
    <w:p w14:paraId="00000012" w14:textId="77777777" w:rsidR="008552E5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33" w:lineRule="auto"/>
        <w:ind w:left="365" w:hanging="34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menggandakan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seluruh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atau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sebagian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materi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dipublikasikan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untuk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digunakan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 xml:space="preserve">oleh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penulis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sendiri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sebagai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bahan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pengajaran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kelas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atau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bahan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presentasi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lisan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dalam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berbagai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forum; </w:t>
      </w:r>
    </w:p>
    <w:p w14:paraId="00000013" w14:textId="77777777" w:rsidR="008552E5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3" w:lineRule="auto"/>
        <w:ind w:left="366" w:hanging="35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menggunakan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kembali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sebagian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atau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keseluruhan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materi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sebagai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bah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kompilasi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bagi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karya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tulis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penulis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selanjutnya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; </w:t>
      </w:r>
    </w:p>
    <w:p w14:paraId="00000014" w14:textId="77777777" w:rsidR="008552E5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366" w:right="-2" w:hanging="35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3.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membuat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salinan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dari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bahan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dipublikasikan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untuk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didistribusikan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di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lingkungan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institusi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tempat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penulis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bekerja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00000015" w14:textId="77777777" w:rsidR="008552E5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34" w:lineRule="auto"/>
        <w:ind w:left="8" w:firstLine="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Saya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bertanggung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jawab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terhadap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keseluruhan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artikel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dikirimkan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Saya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setuju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pengalihan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hak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juga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berlaku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bagi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seluruh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salinan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dibuat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dalam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kaitan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pengiriman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artikel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juga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menginformasikan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kesepakatan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kepada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ra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penulis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lain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00000016" w14:textId="0968F7E0" w:rsidR="008552E5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7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Tanggal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17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Maret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2021</w:t>
      </w:r>
    </w:p>
    <w:p w14:paraId="00000017" w14:textId="4451E570" w:rsidR="008552E5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1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Nama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penulis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A’yunil Hisbiyah,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S.Si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M.Si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6791AC1E" w14:textId="77777777" w:rsidR="007A68E8" w:rsidRDefault="007A68E8" w:rsidP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650" w:hanging="1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Tanda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tangan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penulis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utama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atau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penulis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korespondensi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</w:p>
    <w:p w14:paraId="36C232BC" w14:textId="6DD8208E" w:rsidR="007A68E8" w:rsidRDefault="007A68E8" w:rsidP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650" w:hanging="1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</w:rPr>
        <w:drawing>
          <wp:inline distT="0" distB="0" distL="0" distR="0" wp14:anchorId="1765DAC1" wp14:editId="5ED4935E">
            <wp:extent cx="1066800" cy="11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8" w14:textId="1E533DD7" w:rsidR="008552E5" w:rsidRDefault="007A68E8" w:rsidP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650" w:hanging="1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(A’yunil Hisbiyah,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S.Si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M.Si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14:paraId="6D5B370C" w14:textId="77777777" w:rsidR="007A68E8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19" w14:textId="7A781F71" w:rsidR="008552E5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Catatan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: </w:t>
      </w:r>
    </w:p>
    <w:p w14:paraId="07929395" w14:textId="77777777" w:rsidR="007A68E8" w:rsidRDefault="007A68E8" w:rsidP="007A68E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2" w:line="351" w:lineRule="auto"/>
        <w:ind w:right="128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Bilamana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artikel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anda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tidak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diterima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maka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surat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ini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dinyatakan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tidak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berlaku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1A" w14:textId="32E49E1D" w:rsidR="008552E5" w:rsidRPr="007A68E8" w:rsidRDefault="007A68E8" w:rsidP="007A68E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2" w:line="351" w:lineRule="auto"/>
        <w:ind w:right="128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Formulir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yang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telah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diisi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dan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ditandatangani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di-scan dan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disimpan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dalam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format PDF </w:t>
      </w:r>
      <w:proofErr w:type="gramStart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dan 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harus</w:t>
      </w:r>
      <w:proofErr w:type="spellEnd"/>
      <w:proofErr w:type="gram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dikirimkan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sebagai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file supplementary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saat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pengiriman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artikel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. Jika </w:t>
      </w:r>
      <w:proofErr w:type="spellStart"/>
      <w:proofErr w:type="gramStart"/>
      <w:r w:rsidRPr="007A68E8">
        <w:rPr>
          <w:rFonts w:ascii="Cambria" w:eastAsia="Cambria" w:hAnsi="Cambria" w:cs="Cambria"/>
          <w:color w:val="000000"/>
          <w:sz w:val="24"/>
          <w:szCs w:val="24"/>
        </w:rPr>
        <w:lastRenderedPageBreak/>
        <w:t>kesulitan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, 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Pe</w:t>
      </w:r>
      <w:r w:rsidRPr="007A68E8">
        <w:rPr>
          <w:rFonts w:ascii="Cambria" w:eastAsia="Cambria" w:hAnsi="Cambria" w:cs="Cambria"/>
          <w:color w:val="000000"/>
          <w:sz w:val="24"/>
          <w:szCs w:val="24"/>
        </w:rPr>
        <w:t>nulis</w:t>
      </w:r>
      <w:proofErr w:type="spellEnd"/>
      <w:proofErr w:type="gram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dapat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mengirimkan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Pr="007A68E8">
        <w:rPr>
          <w:rFonts w:ascii="Cambria" w:eastAsia="Cambria" w:hAnsi="Cambria" w:cs="Cambria"/>
          <w:color w:val="000000"/>
          <w:sz w:val="24"/>
          <w:szCs w:val="24"/>
        </w:rPr>
        <w:t>ke</w:t>
      </w:r>
      <w:proofErr w:type="spellEnd"/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 email </w:t>
      </w:r>
      <w:r w:rsidRPr="007A68E8">
        <w:rPr>
          <w:rFonts w:ascii="Cambria" w:eastAsia="Cambria" w:hAnsi="Cambria" w:cs="Cambria"/>
          <w:color w:val="0563C1"/>
          <w:sz w:val="24"/>
          <w:szCs w:val="24"/>
          <w:u w:val="single"/>
        </w:rPr>
        <w:t>jksa@live.undip.ac.id</w:t>
      </w:r>
      <w:r w:rsidRPr="007A68E8"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0000001B" w14:textId="77777777" w:rsidR="008552E5" w:rsidRDefault="007A6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©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2019,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Jurnal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Kimia Sains dan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Aplikasi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Formulir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Perjanjian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Pengalihan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Hak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Cipta</w:t>
      </w:r>
      <w:proofErr w:type="spellEnd"/>
    </w:p>
    <w:sectPr w:rsidR="008552E5">
      <w:type w:val="continuous"/>
      <w:pgSz w:w="11900" w:h="16820"/>
      <w:pgMar w:top="1120" w:right="1080" w:bottom="1451" w:left="1133" w:header="0" w:footer="720" w:gutter="0"/>
      <w:cols w:space="720" w:equalWidth="0">
        <w:col w:w="968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F6DB0"/>
    <w:multiLevelType w:val="hybridMultilevel"/>
    <w:tmpl w:val="A420E1FE"/>
    <w:lvl w:ilvl="0" w:tplc="3809000D">
      <w:start w:val="1"/>
      <w:numFmt w:val="bullet"/>
      <w:lvlText w:val=""/>
      <w:lvlJc w:val="left"/>
      <w:pPr>
        <w:ind w:left="736" w:hanging="360"/>
      </w:pPr>
      <w:rPr>
        <w:rFonts w:ascii="Wingdings" w:hAnsi="Wingdings" w:cs="Wingdings" w:hint="default"/>
      </w:rPr>
    </w:lvl>
    <w:lvl w:ilvl="1" w:tplc="3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E5"/>
    <w:rsid w:val="007A68E8"/>
    <w:rsid w:val="008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52C"/>
  <w15:docId w15:val="{AEA265DB-8098-4577-BFD6-046828C7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ID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A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a'yunil hisbiyah</cp:lastModifiedBy>
  <cp:revision>2</cp:revision>
  <dcterms:created xsi:type="dcterms:W3CDTF">2021-03-17T06:02:00Z</dcterms:created>
  <dcterms:modified xsi:type="dcterms:W3CDTF">2021-03-17T06:02:00Z</dcterms:modified>
</cp:coreProperties>
</file>