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DBF6A" w14:textId="482934BD" w:rsidR="005A688C" w:rsidRPr="003E55F2" w:rsidRDefault="005A688C" w:rsidP="008D3BD9">
      <w:pPr>
        <w:spacing w:after="240"/>
        <w:jc w:val="center"/>
        <w:rPr>
          <w:b/>
          <w:bCs/>
          <w:sz w:val="28"/>
          <w:szCs w:val="28"/>
          <w:u w:val="single"/>
        </w:rPr>
      </w:pPr>
      <w:r w:rsidRPr="003E55F2">
        <w:rPr>
          <w:b/>
          <w:bCs/>
          <w:sz w:val="28"/>
          <w:szCs w:val="28"/>
          <w:u w:val="single"/>
        </w:rPr>
        <w:t>SUPPLEMENT</w:t>
      </w:r>
      <w:r w:rsidR="00796019" w:rsidRPr="003E55F2">
        <w:rPr>
          <w:b/>
          <w:bCs/>
          <w:sz w:val="28"/>
          <w:szCs w:val="28"/>
          <w:u w:val="single"/>
        </w:rPr>
        <w:t>ARY FILE</w:t>
      </w:r>
    </w:p>
    <w:p w14:paraId="1B00B4DE" w14:textId="0BECE5FF" w:rsidR="00852FCB" w:rsidRDefault="0058336E" w:rsidP="0084729D">
      <w:pPr>
        <w:spacing w:before="120" w:after="120"/>
        <w:jc w:val="center"/>
        <w:rPr>
          <w:i/>
          <w:iCs/>
          <w:sz w:val="28"/>
          <w:szCs w:val="28"/>
          <w:lang w:val="en-US"/>
        </w:rPr>
      </w:pPr>
      <w:bookmarkStart w:id="0" w:name="_Hlk100222381"/>
      <w:r w:rsidRPr="0058336E">
        <w:rPr>
          <w:i/>
          <w:iCs/>
          <w:sz w:val="28"/>
          <w:szCs w:val="28"/>
          <w:lang w:val="en-US"/>
        </w:rPr>
        <w:t>Method Evaluation for Chemical Oxygen Demand (COD) in Wastewater Treatment Plant Samples from an Industrial Estate using Closed Reflux Colorimetry</w:t>
      </w:r>
    </w:p>
    <w:p w14:paraId="5C99AFB1" w14:textId="60BA9D38" w:rsidR="003E55F2" w:rsidRPr="003E55F2" w:rsidRDefault="00852FCB" w:rsidP="0084729D">
      <w:pPr>
        <w:spacing w:before="120" w:after="120"/>
        <w:jc w:val="center"/>
        <w:rPr>
          <w:bCs/>
          <w:sz w:val="24"/>
          <w:szCs w:val="24"/>
          <w:lang w:val="en-US"/>
        </w:rPr>
      </w:pPr>
      <w:proofErr w:type="spellStart"/>
      <w:r w:rsidRPr="00852FCB">
        <w:rPr>
          <w:bCs/>
          <w:sz w:val="24"/>
          <w:szCs w:val="24"/>
          <w:lang w:val="en-US"/>
        </w:rPr>
        <w:t>Junjunan</w:t>
      </w:r>
      <w:proofErr w:type="spellEnd"/>
      <w:r w:rsidRPr="00852FCB">
        <w:rPr>
          <w:bCs/>
          <w:sz w:val="24"/>
          <w:szCs w:val="24"/>
          <w:lang w:val="en-US"/>
        </w:rPr>
        <w:t xml:space="preserve"> Muhammad Syukur</w:t>
      </w:r>
      <w:r w:rsidR="003E55F2" w:rsidRPr="003E55F2">
        <w:rPr>
          <w:bCs/>
          <w:sz w:val="24"/>
          <w:szCs w:val="24"/>
          <w:lang w:val="en-US"/>
        </w:rPr>
        <w:t xml:space="preserve"> </w:t>
      </w:r>
      <w:r w:rsidR="003E55F2" w:rsidRPr="003E55F2">
        <w:rPr>
          <w:bCs/>
          <w:sz w:val="24"/>
          <w:szCs w:val="24"/>
          <w:vertAlign w:val="superscript"/>
          <w:lang w:val="en-US"/>
        </w:rPr>
        <w:t>1,*</w:t>
      </w:r>
      <w:r w:rsidR="003E55F2" w:rsidRPr="003E55F2">
        <w:rPr>
          <w:bCs/>
          <w:sz w:val="24"/>
          <w:szCs w:val="24"/>
          <w:lang w:val="en-US"/>
        </w:rPr>
        <w:t xml:space="preserve">, </w:t>
      </w:r>
      <w:r w:rsidRPr="00852FCB">
        <w:rPr>
          <w:bCs/>
          <w:sz w:val="24"/>
          <w:szCs w:val="24"/>
          <w:lang w:val="en-US"/>
        </w:rPr>
        <w:t xml:space="preserve">Erna </w:t>
      </w:r>
      <w:proofErr w:type="spellStart"/>
      <w:r w:rsidRPr="00852FCB">
        <w:rPr>
          <w:bCs/>
          <w:sz w:val="24"/>
          <w:szCs w:val="24"/>
          <w:lang w:val="en-US"/>
        </w:rPr>
        <w:t>Styani</w:t>
      </w:r>
      <w:proofErr w:type="spellEnd"/>
      <w:r w:rsidRPr="00852FCB">
        <w:rPr>
          <w:bCs/>
          <w:sz w:val="24"/>
          <w:szCs w:val="24"/>
          <w:lang w:val="en-US"/>
        </w:rPr>
        <w:t xml:space="preserve"> </w:t>
      </w:r>
      <w:r w:rsidR="003E55F2" w:rsidRPr="003E55F2">
        <w:rPr>
          <w:bCs/>
          <w:sz w:val="24"/>
          <w:szCs w:val="24"/>
          <w:vertAlign w:val="superscript"/>
          <w:lang w:val="en-US"/>
        </w:rPr>
        <w:t>2</w:t>
      </w:r>
      <w:r w:rsidR="003E55F2" w:rsidRPr="003E55F2">
        <w:rPr>
          <w:bCs/>
          <w:sz w:val="24"/>
          <w:szCs w:val="24"/>
          <w:lang w:val="en-US"/>
        </w:rPr>
        <w:t xml:space="preserve">, </w:t>
      </w:r>
      <w:r w:rsidRPr="00852FCB">
        <w:rPr>
          <w:bCs/>
          <w:sz w:val="24"/>
          <w:szCs w:val="24"/>
          <w:lang w:val="en-US"/>
        </w:rPr>
        <w:t xml:space="preserve">Muhammad </w:t>
      </w:r>
      <w:proofErr w:type="spellStart"/>
      <w:r w:rsidRPr="00852FCB">
        <w:rPr>
          <w:bCs/>
          <w:sz w:val="24"/>
          <w:szCs w:val="24"/>
          <w:lang w:val="en-US"/>
        </w:rPr>
        <w:t>Yanwar</w:t>
      </w:r>
      <w:proofErr w:type="spellEnd"/>
      <w:r w:rsidRPr="00852FCB">
        <w:rPr>
          <w:bCs/>
          <w:sz w:val="24"/>
          <w:szCs w:val="24"/>
          <w:lang w:val="en-US"/>
        </w:rPr>
        <w:t xml:space="preserve"> Prasetyo</w:t>
      </w:r>
      <w:r w:rsidR="003E55F2" w:rsidRPr="003E55F2">
        <w:rPr>
          <w:bCs/>
          <w:sz w:val="24"/>
          <w:szCs w:val="24"/>
          <w:lang w:val="en-US"/>
        </w:rPr>
        <w:t xml:space="preserve"> </w:t>
      </w:r>
      <w:r>
        <w:rPr>
          <w:bCs/>
          <w:sz w:val="24"/>
          <w:szCs w:val="24"/>
          <w:vertAlign w:val="superscript"/>
          <w:lang w:val="en-US"/>
        </w:rPr>
        <w:t>3</w:t>
      </w:r>
    </w:p>
    <w:bookmarkEnd w:id="0"/>
    <w:p w14:paraId="0EF61370" w14:textId="68D9C2F8" w:rsidR="003E55F2" w:rsidRPr="003E55F2" w:rsidRDefault="003E55F2" w:rsidP="003E55F2">
      <w:pPr>
        <w:spacing w:before="120"/>
        <w:jc w:val="center"/>
        <w:rPr>
          <w:iCs/>
          <w:lang w:val="id-ID"/>
        </w:rPr>
      </w:pPr>
      <w:r w:rsidRPr="003E55F2">
        <w:rPr>
          <w:iCs/>
          <w:vertAlign w:val="superscript"/>
        </w:rPr>
        <w:t>1</w:t>
      </w:r>
      <w:r w:rsidRPr="003E55F2">
        <w:rPr>
          <w:iCs/>
        </w:rPr>
        <w:t xml:space="preserve"> </w:t>
      </w:r>
      <w:proofErr w:type="spellStart"/>
      <w:r w:rsidR="00852FCB" w:rsidRPr="00852FCB">
        <w:rPr>
          <w:iCs/>
          <w:lang w:val="id-ID"/>
        </w:rPr>
        <w:t>Analytical</w:t>
      </w:r>
      <w:proofErr w:type="spellEnd"/>
      <w:r w:rsidR="00852FCB" w:rsidRPr="00852FCB">
        <w:rPr>
          <w:iCs/>
          <w:lang w:val="id-ID"/>
        </w:rPr>
        <w:t xml:space="preserve"> </w:t>
      </w:r>
      <w:proofErr w:type="spellStart"/>
      <w:r w:rsidR="00852FCB" w:rsidRPr="00852FCB">
        <w:rPr>
          <w:iCs/>
          <w:lang w:val="id-ID"/>
        </w:rPr>
        <w:t>Chemistry</w:t>
      </w:r>
      <w:proofErr w:type="spellEnd"/>
      <w:r w:rsidR="00852FCB" w:rsidRPr="00852FCB">
        <w:rPr>
          <w:iCs/>
          <w:lang w:val="id-ID"/>
        </w:rPr>
        <w:t xml:space="preserve"> Department, </w:t>
      </w:r>
      <w:proofErr w:type="spellStart"/>
      <w:r w:rsidR="00852FCB" w:rsidRPr="00852FCB">
        <w:rPr>
          <w:iCs/>
          <w:lang w:val="id-ID"/>
        </w:rPr>
        <w:t>Polytechnic</w:t>
      </w:r>
      <w:proofErr w:type="spellEnd"/>
      <w:r w:rsidR="00852FCB" w:rsidRPr="00852FCB">
        <w:rPr>
          <w:iCs/>
          <w:lang w:val="id-ID"/>
        </w:rPr>
        <w:t xml:space="preserve"> </w:t>
      </w:r>
      <w:proofErr w:type="spellStart"/>
      <w:r w:rsidR="00852FCB" w:rsidRPr="00852FCB">
        <w:rPr>
          <w:iCs/>
          <w:lang w:val="id-ID"/>
        </w:rPr>
        <w:t>of</w:t>
      </w:r>
      <w:proofErr w:type="spellEnd"/>
      <w:r w:rsidR="00852FCB" w:rsidRPr="00852FCB">
        <w:rPr>
          <w:iCs/>
          <w:lang w:val="id-ID"/>
        </w:rPr>
        <w:t xml:space="preserve"> AKA Bogor, Bogor, Indonesia</w:t>
      </w:r>
    </w:p>
    <w:p w14:paraId="43C8BE13" w14:textId="1827DCA5" w:rsidR="005A688C" w:rsidRDefault="003E55F2" w:rsidP="00852FCB">
      <w:pPr>
        <w:jc w:val="center"/>
        <w:rPr>
          <w:iCs/>
          <w:lang w:val="en-US"/>
        </w:rPr>
      </w:pPr>
      <w:r w:rsidRPr="00900C70">
        <w:rPr>
          <w:iCs/>
          <w:vertAlign w:val="superscript"/>
          <w:lang w:val="en-US"/>
        </w:rPr>
        <w:t>2</w:t>
      </w:r>
      <w:r w:rsidRPr="00900C70">
        <w:rPr>
          <w:iCs/>
          <w:lang w:val="en-US"/>
        </w:rPr>
        <w:t xml:space="preserve"> </w:t>
      </w:r>
      <w:r w:rsidR="00852FCB" w:rsidRPr="00852FCB">
        <w:rPr>
          <w:iCs/>
          <w:lang w:val="uz-Cyrl-UZ"/>
        </w:rPr>
        <w:t>Industrial Waste Treatment Department, Polytechnic of AKA Bogor, Bogor, Indonesia</w:t>
      </w:r>
    </w:p>
    <w:p w14:paraId="0EB22E83" w14:textId="7EB1C9EA" w:rsidR="00852FCB" w:rsidRPr="00852FCB" w:rsidRDefault="00852FCB" w:rsidP="00DF67AA">
      <w:pPr>
        <w:spacing w:after="120"/>
        <w:jc w:val="center"/>
        <w:rPr>
          <w:iCs/>
          <w:lang w:val="en-US"/>
        </w:rPr>
      </w:pPr>
      <w:r>
        <w:rPr>
          <w:iCs/>
          <w:vertAlign w:val="superscript"/>
          <w:lang w:val="en-US"/>
        </w:rPr>
        <w:t>3</w:t>
      </w:r>
      <w:r w:rsidRPr="00900C70">
        <w:rPr>
          <w:iCs/>
          <w:lang w:val="en-US"/>
        </w:rPr>
        <w:t xml:space="preserve"> </w:t>
      </w:r>
      <w:r w:rsidRPr="00852FCB">
        <w:rPr>
          <w:iCs/>
          <w:lang w:val="en-US"/>
        </w:rPr>
        <w:t xml:space="preserve">Environment Monitoring Department, PT. </w:t>
      </w:r>
      <w:proofErr w:type="spellStart"/>
      <w:r w:rsidRPr="00852FCB">
        <w:rPr>
          <w:iCs/>
          <w:lang w:val="en-US"/>
        </w:rPr>
        <w:t>Jababeka</w:t>
      </w:r>
      <w:proofErr w:type="spellEnd"/>
      <w:r w:rsidRPr="00852FCB">
        <w:rPr>
          <w:iCs/>
          <w:lang w:val="en-US"/>
        </w:rPr>
        <w:t xml:space="preserve"> </w:t>
      </w:r>
      <w:proofErr w:type="spellStart"/>
      <w:r w:rsidRPr="00852FCB">
        <w:rPr>
          <w:iCs/>
          <w:lang w:val="en-US"/>
        </w:rPr>
        <w:t>Infrastruktur</w:t>
      </w:r>
      <w:proofErr w:type="spellEnd"/>
      <w:r w:rsidRPr="00852FCB">
        <w:rPr>
          <w:iCs/>
          <w:lang w:val="en-US"/>
        </w:rPr>
        <w:t xml:space="preserve">, Bekasi, Indonesia </w:t>
      </w:r>
    </w:p>
    <w:p w14:paraId="3B14E97F" w14:textId="2B13F234" w:rsidR="000033CF" w:rsidRPr="000033CF" w:rsidRDefault="00DF67AA" w:rsidP="008D3BD9">
      <w:pPr>
        <w:spacing w:after="360"/>
        <w:jc w:val="center"/>
        <w:rPr>
          <w:iCs/>
          <w:lang w:val="en-US"/>
        </w:rPr>
      </w:pPr>
      <w:r w:rsidRPr="00DF67AA">
        <w:rPr>
          <w:iCs/>
          <w:lang w:val="en-US"/>
        </w:rPr>
        <w:t xml:space="preserve">* Corresponding author: </w:t>
      </w:r>
      <w:hyperlink r:id="rId6" w:history="1">
        <w:r w:rsidR="00852FCB" w:rsidRPr="00541C46">
          <w:rPr>
            <w:rStyle w:val="Hyperlink"/>
            <w:iCs/>
            <w:lang w:val="en-US"/>
          </w:rPr>
          <w:t>muhammadjunjunan29@gmail.com</w:t>
        </w:r>
      </w:hyperlink>
      <w:r w:rsidR="00852FCB">
        <w:rPr>
          <w:iCs/>
          <w:lang w:val="en-US"/>
        </w:rPr>
        <w:t xml:space="preserve"> </w:t>
      </w:r>
    </w:p>
    <w:p w14:paraId="754A2DD1" w14:textId="55691B75" w:rsidR="00D44DC3" w:rsidRPr="00D44DC3" w:rsidRDefault="00D44DC3" w:rsidP="00900C70">
      <w:pPr>
        <w:spacing w:after="120"/>
        <w:jc w:val="center"/>
        <w:rPr>
          <w:sz w:val="24"/>
          <w:szCs w:val="24"/>
          <w:lang w:val="en-US"/>
        </w:rPr>
      </w:pPr>
      <w:r w:rsidRPr="00D44DC3">
        <w:rPr>
          <w:b/>
          <w:bCs/>
          <w:iCs/>
          <w:sz w:val="24"/>
          <w:szCs w:val="24"/>
          <w:lang w:val="en-US"/>
        </w:rPr>
        <w:t>Table S.1</w:t>
      </w:r>
      <w:r w:rsidRPr="00D44DC3">
        <w:rPr>
          <w:iCs/>
          <w:sz w:val="24"/>
          <w:szCs w:val="24"/>
          <w:lang w:val="en-US"/>
        </w:rPr>
        <w:t xml:space="preserve">. </w:t>
      </w:r>
      <w:r w:rsidR="00B0293E" w:rsidRPr="00B0293E">
        <w:rPr>
          <w:iCs/>
          <w:sz w:val="24"/>
          <w:szCs w:val="24"/>
          <w:lang w:val="id-ID"/>
        </w:rPr>
        <w:t xml:space="preserve">Linear </w:t>
      </w:r>
      <w:proofErr w:type="spellStart"/>
      <w:r w:rsidR="00B0293E" w:rsidRPr="00B0293E">
        <w:rPr>
          <w:iCs/>
          <w:sz w:val="24"/>
          <w:szCs w:val="24"/>
          <w:lang w:val="id-ID"/>
        </w:rPr>
        <w:t>regression</w:t>
      </w:r>
      <w:proofErr w:type="spellEnd"/>
      <w:r w:rsidR="00B0293E" w:rsidRPr="00B0293E">
        <w:rPr>
          <w:iCs/>
          <w:sz w:val="24"/>
          <w:szCs w:val="24"/>
          <w:lang w:val="id-ID"/>
        </w:rPr>
        <w:t xml:space="preserve"> </w:t>
      </w:r>
      <w:proofErr w:type="spellStart"/>
      <w:r w:rsidR="00B0293E" w:rsidRPr="00B0293E">
        <w:rPr>
          <w:iCs/>
          <w:sz w:val="24"/>
          <w:szCs w:val="24"/>
          <w:lang w:val="id-ID"/>
        </w:rPr>
        <w:t>parameters</w:t>
      </w:r>
      <w:proofErr w:type="spellEnd"/>
      <w:r w:rsidR="00B0293E" w:rsidRPr="00B0293E">
        <w:rPr>
          <w:iCs/>
          <w:sz w:val="24"/>
          <w:szCs w:val="24"/>
          <w:lang w:val="id-ID"/>
        </w:rPr>
        <w:t xml:space="preserve"> </w:t>
      </w:r>
      <w:proofErr w:type="spellStart"/>
      <w:r w:rsidR="00B0293E" w:rsidRPr="00B0293E">
        <w:rPr>
          <w:iCs/>
          <w:sz w:val="24"/>
          <w:szCs w:val="24"/>
          <w:lang w:val="id-ID"/>
        </w:rPr>
        <w:t>and</w:t>
      </w:r>
      <w:proofErr w:type="spellEnd"/>
      <w:r w:rsidR="00B0293E" w:rsidRPr="00B0293E">
        <w:rPr>
          <w:iCs/>
          <w:sz w:val="24"/>
          <w:szCs w:val="24"/>
          <w:lang w:val="id-ID"/>
        </w:rPr>
        <w:t xml:space="preserve"> 95% </w:t>
      </w:r>
      <w:proofErr w:type="spellStart"/>
      <w:r w:rsidR="00B0293E" w:rsidRPr="00B0293E">
        <w:rPr>
          <w:iCs/>
          <w:sz w:val="24"/>
          <w:szCs w:val="24"/>
          <w:lang w:val="id-ID"/>
        </w:rPr>
        <w:t>confidence</w:t>
      </w:r>
      <w:proofErr w:type="spellEnd"/>
      <w:r w:rsidR="00B0293E" w:rsidRPr="00B0293E">
        <w:rPr>
          <w:iCs/>
          <w:sz w:val="24"/>
          <w:szCs w:val="24"/>
          <w:lang w:val="id-ID"/>
        </w:rPr>
        <w:t xml:space="preserve"> </w:t>
      </w:r>
      <w:proofErr w:type="spellStart"/>
      <w:r w:rsidR="00B0293E" w:rsidRPr="00B0293E">
        <w:rPr>
          <w:iCs/>
          <w:sz w:val="24"/>
          <w:szCs w:val="24"/>
          <w:lang w:val="id-ID"/>
        </w:rPr>
        <w:t>intervals</w:t>
      </w:r>
      <w:proofErr w:type="spellEnd"/>
      <w:r w:rsidR="00B0293E" w:rsidRPr="00B0293E">
        <w:rPr>
          <w:iCs/>
          <w:sz w:val="24"/>
          <w:szCs w:val="24"/>
          <w:lang w:val="id-ID"/>
        </w:rPr>
        <w:t xml:space="preserve"> </w:t>
      </w:r>
      <w:r w:rsidR="00DD3738">
        <w:rPr>
          <w:iCs/>
          <w:sz w:val="24"/>
          <w:szCs w:val="24"/>
          <w:lang w:val="id-ID"/>
        </w:rPr>
        <w:t xml:space="preserve">(CI) </w:t>
      </w:r>
      <w:proofErr w:type="spellStart"/>
      <w:r w:rsidR="00B0293E" w:rsidRPr="00B0293E">
        <w:rPr>
          <w:iCs/>
          <w:sz w:val="24"/>
          <w:szCs w:val="24"/>
          <w:lang w:val="id-ID"/>
        </w:rPr>
        <w:t>for</w:t>
      </w:r>
      <w:proofErr w:type="spellEnd"/>
      <w:r w:rsidR="00B0293E" w:rsidRPr="00B0293E">
        <w:rPr>
          <w:iCs/>
          <w:sz w:val="24"/>
          <w:szCs w:val="24"/>
          <w:lang w:val="id-ID"/>
        </w:rPr>
        <w:t xml:space="preserve"> </w:t>
      </w:r>
      <w:proofErr w:type="spellStart"/>
      <w:r w:rsidR="00B0293E" w:rsidRPr="00B0293E">
        <w:rPr>
          <w:iCs/>
          <w:sz w:val="24"/>
          <w:szCs w:val="24"/>
          <w:lang w:val="id-ID"/>
        </w:rPr>
        <w:t>the</w:t>
      </w:r>
      <w:proofErr w:type="spellEnd"/>
      <w:r w:rsidR="00B0293E" w:rsidRPr="00B0293E">
        <w:rPr>
          <w:iCs/>
          <w:sz w:val="24"/>
          <w:szCs w:val="24"/>
          <w:lang w:val="id-ID"/>
        </w:rPr>
        <w:t xml:space="preserve"> COD </w:t>
      </w:r>
      <w:proofErr w:type="spellStart"/>
      <w:r w:rsidR="00B0293E" w:rsidRPr="00B0293E">
        <w:rPr>
          <w:iCs/>
          <w:sz w:val="24"/>
          <w:szCs w:val="24"/>
          <w:lang w:val="id-ID"/>
        </w:rPr>
        <w:t>calibration</w:t>
      </w:r>
      <w:proofErr w:type="spellEnd"/>
      <w:r w:rsidR="00B0293E" w:rsidRPr="00B0293E">
        <w:rPr>
          <w:iCs/>
          <w:sz w:val="24"/>
          <w:szCs w:val="24"/>
          <w:lang w:val="id-ID"/>
        </w:rPr>
        <w:t xml:space="preserve"> </w:t>
      </w:r>
      <w:proofErr w:type="spellStart"/>
      <w:r w:rsidR="00B0293E" w:rsidRPr="00B0293E">
        <w:rPr>
          <w:iCs/>
          <w:sz w:val="24"/>
          <w:szCs w:val="24"/>
          <w:lang w:val="id-ID"/>
        </w:rPr>
        <w:t>curves</w:t>
      </w:r>
      <w:proofErr w:type="spellEnd"/>
    </w:p>
    <w:tbl>
      <w:tblPr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79"/>
        <w:gridCol w:w="2704"/>
        <w:gridCol w:w="3077"/>
      </w:tblGrid>
      <w:tr w:rsidR="00B0293E" w:rsidRPr="00B0293E" w14:paraId="1B7E883B" w14:textId="77777777" w:rsidTr="00C5772D">
        <w:trPr>
          <w:trHeight w:val="397"/>
        </w:trPr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2DFFF" w14:textId="21A53325" w:rsidR="00B0293E" w:rsidRPr="005E6E15" w:rsidRDefault="00B0293E" w:rsidP="00C5772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E6E15">
              <w:rPr>
                <w:b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150C4" w14:textId="0695753B" w:rsidR="00B0293E" w:rsidRPr="005E6E15" w:rsidRDefault="00B0293E" w:rsidP="00C5772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E6E15">
              <w:rPr>
                <w:b/>
                <w:color w:val="000000" w:themeColor="text1"/>
                <w:sz w:val="22"/>
                <w:szCs w:val="22"/>
              </w:rPr>
              <w:t>LR COD (20–90 mg O₂/L)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CB452" w14:textId="27411761" w:rsidR="00B0293E" w:rsidRPr="005E6E15" w:rsidRDefault="00B0293E" w:rsidP="00C5772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E6E15">
              <w:rPr>
                <w:b/>
                <w:color w:val="000000" w:themeColor="text1"/>
                <w:sz w:val="22"/>
                <w:szCs w:val="22"/>
              </w:rPr>
              <w:t>HR COD (90–700 mg O₂/L)</w:t>
            </w:r>
          </w:p>
        </w:tc>
      </w:tr>
      <w:tr w:rsidR="00B0293E" w:rsidRPr="00B0293E" w14:paraId="0CD98B18" w14:textId="77777777" w:rsidTr="00C5772D">
        <w:trPr>
          <w:trHeight w:val="397"/>
        </w:trPr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603CFC20" w14:textId="641278F6" w:rsidR="00B0293E" w:rsidRPr="005E6E15" w:rsidRDefault="00B0293E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Calibration range (mg O₂/L)</w:t>
            </w:r>
          </w:p>
        </w:tc>
        <w:tc>
          <w:tcPr>
            <w:tcW w:w="2778" w:type="dxa"/>
            <w:tcBorders>
              <w:top w:val="single" w:sz="4" w:space="0" w:color="auto"/>
            </w:tcBorders>
            <w:vAlign w:val="center"/>
          </w:tcPr>
          <w:p w14:paraId="1EA13669" w14:textId="6A0930EE" w:rsidR="00B0293E" w:rsidRPr="005E6E15" w:rsidRDefault="00B0293E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20–90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29B12B5E" w14:textId="4FB9F5D1" w:rsidR="00B0293E" w:rsidRPr="005E6E15" w:rsidRDefault="00B0293E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90–700</w:t>
            </w:r>
          </w:p>
        </w:tc>
      </w:tr>
      <w:tr w:rsidR="00B0293E" w:rsidRPr="00B0293E" w14:paraId="167986EC" w14:textId="77777777" w:rsidTr="00C5772D">
        <w:trPr>
          <w:trHeight w:val="397"/>
        </w:trPr>
        <w:tc>
          <w:tcPr>
            <w:tcW w:w="3685" w:type="dxa"/>
            <w:vAlign w:val="center"/>
          </w:tcPr>
          <w:p w14:paraId="44AC1834" w14:textId="4D50CBBA" w:rsidR="00B0293E" w:rsidRPr="005E6E15" w:rsidRDefault="00187FC2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 xml:space="preserve">Observations </w:t>
            </w:r>
            <w:r w:rsidR="00B0293E" w:rsidRPr="005E6E15">
              <w:rPr>
                <w:bCs/>
                <w:color w:val="000000" w:themeColor="text1"/>
                <w:sz w:val="22"/>
                <w:szCs w:val="22"/>
              </w:rPr>
              <w:t>(n)</w:t>
            </w:r>
          </w:p>
        </w:tc>
        <w:tc>
          <w:tcPr>
            <w:tcW w:w="2778" w:type="dxa"/>
            <w:vAlign w:val="center"/>
          </w:tcPr>
          <w:p w14:paraId="63EE170F" w14:textId="15B8CA1E" w:rsidR="00B0293E" w:rsidRPr="005E6E15" w:rsidRDefault="00B0293E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175" w:type="dxa"/>
            <w:vAlign w:val="center"/>
          </w:tcPr>
          <w:p w14:paraId="3FF78A18" w14:textId="6D2E8EAD" w:rsidR="00B0293E" w:rsidRPr="005E6E15" w:rsidRDefault="00B0293E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</w:tr>
      <w:tr w:rsidR="00B0293E" w:rsidRPr="00B0293E" w14:paraId="6F63036F" w14:textId="77777777" w:rsidTr="00C5772D">
        <w:trPr>
          <w:trHeight w:val="397"/>
        </w:trPr>
        <w:tc>
          <w:tcPr>
            <w:tcW w:w="3685" w:type="dxa"/>
            <w:vAlign w:val="center"/>
          </w:tcPr>
          <w:p w14:paraId="4F39DB28" w14:textId="72B431B1" w:rsidR="00B0293E" w:rsidRPr="005E6E15" w:rsidRDefault="00B0293E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Regression equation</w:t>
            </w:r>
          </w:p>
        </w:tc>
        <w:tc>
          <w:tcPr>
            <w:tcW w:w="2778" w:type="dxa"/>
            <w:vAlign w:val="center"/>
          </w:tcPr>
          <w:p w14:paraId="79997C0C" w14:textId="542A1A99" w:rsidR="00B0293E" w:rsidRPr="005E6E15" w:rsidRDefault="00B0293E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Y = −0.001</w:t>
            </w:r>
            <w:r w:rsidR="00184B74" w:rsidRPr="005E6E15"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5E6E15">
              <w:rPr>
                <w:bCs/>
                <w:color w:val="000000" w:themeColor="text1"/>
                <w:sz w:val="22"/>
                <w:szCs w:val="22"/>
              </w:rPr>
              <w:t>X + 0.2</w:t>
            </w:r>
            <w:r w:rsidR="00184B74" w:rsidRPr="005E6E15">
              <w:rPr>
                <w:bCs/>
                <w:color w:val="000000" w:themeColor="text1"/>
                <w:sz w:val="22"/>
                <w:szCs w:val="22"/>
              </w:rPr>
              <w:t>185</w:t>
            </w:r>
          </w:p>
        </w:tc>
        <w:tc>
          <w:tcPr>
            <w:tcW w:w="3175" w:type="dxa"/>
            <w:vAlign w:val="center"/>
          </w:tcPr>
          <w:p w14:paraId="1038D57E" w14:textId="7A8332A5" w:rsidR="00B0293E" w:rsidRPr="005E6E15" w:rsidRDefault="00B0293E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Y = 0.000</w:t>
            </w:r>
            <w:r w:rsidR="00184B74" w:rsidRPr="005E6E15">
              <w:rPr>
                <w:bCs/>
                <w:color w:val="000000" w:themeColor="text1"/>
                <w:sz w:val="22"/>
                <w:szCs w:val="22"/>
              </w:rPr>
              <w:t>3</w:t>
            </w:r>
            <w:r w:rsidRPr="005E6E15">
              <w:rPr>
                <w:bCs/>
                <w:color w:val="000000" w:themeColor="text1"/>
                <w:sz w:val="22"/>
                <w:szCs w:val="22"/>
              </w:rPr>
              <w:t>X + 0.013</w:t>
            </w:r>
            <w:r w:rsidR="00184B74" w:rsidRPr="005E6E15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</w:tr>
      <w:tr w:rsidR="00B0293E" w:rsidRPr="00B0293E" w14:paraId="129F88F0" w14:textId="77777777" w:rsidTr="00C5772D">
        <w:trPr>
          <w:trHeight w:val="397"/>
        </w:trPr>
        <w:tc>
          <w:tcPr>
            <w:tcW w:w="3685" w:type="dxa"/>
            <w:vAlign w:val="center"/>
          </w:tcPr>
          <w:p w14:paraId="247DF208" w14:textId="76933525" w:rsidR="00B0293E" w:rsidRPr="005E6E15" w:rsidRDefault="00184B74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Slope (b)</w:t>
            </w:r>
          </w:p>
        </w:tc>
        <w:tc>
          <w:tcPr>
            <w:tcW w:w="2778" w:type="dxa"/>
            <w:vAlign w:val="center"/>
          </w:tcPr>
          <w:p w14:paraId="3453FDAC" w14:textId="7E1B903B" w:rsidR="00B0293E" w:rsidRPr="005E6E15" w:rsidRDefault="00184B74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−0.0019</w:t>
            </w:r>
            <w:r w:rsidR="00DD3738">
              <w:rPr>
                <w:bCs/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3175" w:type="dxa"/>
            <w:vAlign w:val="center"/>
          </w:tcPr>
          <w:p w14:paraId="0F56DE6C" w14:textId="43318DA7" w:rsidR="00B0293E" w:rsidRPr="005E6E15" w:rsidRDefault="00187FC2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0,000287</w:t>
            </w:r>
          </w:p>
        </w:tc>
      </w:tr>
      <w:tr w:rsidR="00B0293E" w:rsidRPr="00B0293E" w14:paraId="1A36AB65" w14:textId="77777777" w:rsidTr="00C5772D">
        <w:trPr>
          <w:trHeight w:val="397"/>
        </w:trPr>
        <w:tc>
          <w:tcPr>
            <w:tcW w:w="3685" w:type="dxa"/>
            <w:vAlign w:val="center"/>
          </w:tcPr>
          <w:p w14:paraId="0D551F68" w14:textId="028B2FC2" w:rsidR="00B0293E" w:rsidRPr="005E6E15" w:rsidRDefault="00184B74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95% CI Slope</w:t>
            </w:r>
          </w:p>
        </w:tc>
        <w:tc>
          <w:tcPr>
            <w:tcW w:w="2778" w:type="dxa"/>
            <w:vAlign w:val="center"/>
          </w:tcPr>
          <w:p w14:paraId="15A27F72" w14:textId="09C4A118" w:rsidR="00B0293E" w:rsidRPr="005E6E15" w:rsidRDefault="005E6E15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-0,00</w:t>
            </w:r>
            <w:r w:rsidR="00DD3738">
              <w:rPr>
                <w:bCs/>
                <w:color w:val="000000" w:themeColor="text1"/>
                <w:sz w:val="22"/>
                <w:szCs w:val="22"/>
              </w:rPr>
              <w:t>1985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to </w:t>
            </w:r>
            <w:r w:rsidRPr="005E6E15">
              <w:rPr>
                <w:bCs/>
                <w:color w:val="000000" w:themeColor="text1"/>
                <w:sz w:val="22"/>
                <w:szCs w:val="22"/>
              </w:rPr>
              <w:t>-0,0018</w:t>
            </w:r>
            <w:r w:rsidR="00DD3738">
              <w:rPr>
                <w:bCs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3175" w:type="dxa"/>
            <w:vAlign w:val="center"/>
          </w:tcPr>
          <w:p w14:paraId="160007C4" w14:textId="4DA755E8" w:rsidR="00B0293E" w:rsidRPr="005E6E15" w:rsidRDefault="00DD3738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DD3738">
              <w:rPr>
                <w:bCs/>
                <w:color w:val="000000" w:themeColor="text1"/>
                <w:sz w:val="22"/>
                <w:szCs w:val="22"/>
              </w:rPr>
              <w:t>0,000282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to </w:t>
            </w:r>
            <w:r w:rsidRPr="00DD3738">
              <w:rPr>
                <w:bCs/>
                <w:color w:val="000000" w:themeColor="text1"/>
                <w:sz w:val="22"/>
                <w:szCs w:val="22"/>
              </w:rPr>
              <w:t>0,000293</w:t>
            </w:r>
          </w:p>
        </w:tc>
      </w:tr>
      <w:tr w:rsidR="00F32EC7" w:rsidRPr="00B0293E" w14:paraId="14D53F64" w14:textId="77777777" w:rsidTr="00C5772D">
        <w:trPr>
          <w:trHeight w:val="397"/>
        </w:trPr>
        <w:tc>
          <w:tcPr>
            <w:tcW w:w="3685" w:type="dxa"/>
            <w:vAlign w:val="center"/>
          </w:tcPr>
          <w:p w14:paraId="1C47827C" w14:textId="195B7152" w:rsidR="00F32EC7" w:rsidRPr="005E6E15" w:rsidRDefault="00184B74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Intercept (a)</w:t>
            </w:r>
          </w:p>
        </w:tc>
        <w:tc>
          <w:tcPr>
            <w:tcW w:w="2778" w:type="dxa"/>
            <w:vAlign w:val="center"/>
          </w:tcPr>
          <w:p w14:paraId="1A160048" w14:textId="559DF465" w:rsidR="00F32EC7" w:rsidRPr="005E6E15" w:rsidRDefault="00184B74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0.218</w:t>
            </w:r>
            <w:r w:rsidR="00DD3738">
              <w:rPr>
                <w:bCs/>
                <w:color w:val="000000" w:themeColor="text1"/>
                <w:sz w:val="22"/>
                <w:szCs w:val="22"/>
              </w:rPr>
              <w:t>45</w:t>
            </w:r>
            <w:r w:rsidRPr="005E6E15">
              <w:rPr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175" w:type="dxa"/>
            <w:vAlign w:val="center"/>
          </w:tcPr>
          <w:p w14:paraId="2A86EA3F" w14:textId="615227BB" w:rsidR="00F32EC7" w:rsidRPr="005E6E15" w:rsidRDefault="00187FC2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0,013058</w:t>
            </w:r>
          </w:p>
        </w:tc>
      </w:tr>
      <w:tr w:rsidR="00BF1466" w:rsidRPr="00B0293E" w14:paraId="3CC108DE" w14:textId="77777777" w:rsidTr="00C5772D">
        <w:trPr>
          <w:trHeight w:val="397"/>
        </w:trPr>
        <w:tc>
          <w:tcPr>
            <w:tcW w:w="3685" w:type="dxa"/>
            <w:vAlign w:val="center"/>
          </w:tcPr>
          <w:p w14:paraId="53EDA443" w14:textId="6DAD9C5A" w:rsidR="00F32EC7" w:rsidRPr="005E6E15" w:rsidRDefault="00184B74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95% CI Intercept</w:t>
            </w:r>
          </w:p>
        </w:tc>
        <w:tc>
          <w:tcPr>
            <w:tcW w:w="2778" w:type="dxa"/>
            <w:vAlign w:val="center"/>
          </w:tcPr>
          <w:p w14:paraId="5EC37C60" w14:textId="0671F5BC" w:rsidR="00F32EC7" w:rsidRPr="005E6E15" w:rsidRDefault="005E6E15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0,214</w:t>
            </w:r>
            <w:r w:rsidR="00DD3738">
              <w:rPr>
                <w:bCs/>
                <w:color w:val="000000" w:themeColor="text1"/>
                <w:sz w:val="22"/>
                <w:szCs w:val="22"/>
              </w:rPr>
              <w:t>263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to </w:t>
            </w:r>
            <w:r w:rsidRPr="005E6E15">
              <w:rPr>
                <w:bCs/>
                <w:color w:val="000000" w:themeColor="text1"/>
                <w:sz w:val="22"/>
                <w:szCs w:val="22"/>
              </w:rPr>
              <w:t>0,2226</w:t>
            </w:r>
            <w:r w:rsidR="00DD3738">
              <w:rPr>
                <w:bCs/>
                <w:color w:val="000000" w:themeColor="text1"/>
                <w:sz w:val="22"/>
                <w:szCs w:val="22"/>
              </w:rPr>
              <w:t>48</w:t>
            </w:r>
          </w:p>
        </w:tc>
        <w:tc>
          <w:tcPr>
            <w:tcW w:w="3175" w:type="dxa"/>
            <w:vAlign w:val="center"/>
          </w:tcPr>
          <w:p w14:paraId="0C874725" w14:textId="43626025" w:rsidR="00F32EC7" w:rsidRPr="005E6E15" w:rsidRDefault="00DD3738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DD3738">
              <w:rPr>
                <w:bCs/>
                <w:color w:val="000000" w:themeColor="text1"/>
                <w:sz w:val="22"/>
                <w:szCs w:val="22"/>
              </w:rPr>
              <w:t>0,010733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to </w:t>
            </w:r>
            <w:r w:rsidRPr="00DD3738">
              <w:rPr>
                <w:bCs/>
                <w:color w:val="000000" w:themeColor="text1"/>
                <w:sz w:val="22"/>
                <w:szCs w:val="22"/>
              </w:rPr>
              <w:t>0,015384</w:t>
            </w:r>
          </w:p>
        </w:tc>
      </w:tr>
      <w:tr w:rsidR="0045702F" w:rsidRPr="00B0293E" w14:paraId="3BFDF33A" w14:textId="77777777" w:rsidTr="00C5772D">
        <w:trPr>
          <w:trHeight w:val="397"/>
        </w:trPr>
        <w:tc>
          <w:tcPr>
            <w:tcW w:w="3685" w:type="dxa"/>
            <w:vAlign w:val="center"/>
          </w:tcPr>
          <w:p w14:paraId="349D37D0" w14:textId="42DB9B0A" w:rsidR="0045702F" w:rsidRPr="005E6E15" w:rsidRDefault="0045702F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sz w:val="22"/>
                <w:szCs w:val="22"/>
              </w:rPr>
              <w:t>Multiple R</w:t>
            </w:r>
          </w:p>
        </w:tc>
        <w:tc>
          <w:tcPr>
            <w:tcW w:w="2778" w:type="dxa"/>
            <w:vAlign w:val="center"/>
          </w:tcPr>
          <w:p w14:paraId="0E72FD55" w14:textId="5DED228B" w:rsidR="0045702F" w:rsidRPr="005E6E15" w:rsidRDefault="0045702F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0.9996</w:t>
            </w:r>
          </w:p>
        </w:tc>
        <w:tc>
          <w:tcPr>
            <w:tcW w:w="3175" w:type="dxa"/>
            <w:vAlign w:val="center"/>
          </w:tcPr>
          <w:p w14:paraId="6C6D6664" w14:textId="6721F7B5" w:rsidR="0045702F" w:rsidRPr="005E6E15" w:rsidRDefault="0045702F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0.9998</w:t>
            </w:r>
          </w:p>
        </w:tc>
      </w:tr>
      <w:tr w:rsidR="0045702F" w:rsidRPr="00B0293E" w14:paraId="23EB0A32" w14:textId="77777777" w:rsidTr="00C5772D">
        <w:trPr>
          <w:trHeight w:val="397"/>
        </w:trPr>
        <w:tc>
          <w:tcPr>
            <w:tcW w:w="3685" w:type="dxa"/>
            <w:vAlign w:val="center"/>
          </w:tcPr>
          <w:p w14:paraId="03330AEC" w14:textId="55A918A7" w:rsidR="0045702F" w:rsidRPr="005E6E15" w:rsidRDefault="0045702F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sz w:val="22"/>
                <w:szCs w:val="22"/>
              </w:rPr>
              <w:t>R Square</w:t>
            </w:r>
          </w:p>
        </w:tc>
        <w:tc>
          <w:tcPr>
            <w:tcW w:w="2778" w:type="dxa"/>
            <w:vAlign w:val="center"/>
          </w:tcPr>
          <w:p w14:paraId="42FF2D64" w14:textId="30898CE9" w:rsidR="0045702F" w:rsidRPr="005E6E15" w:rsidRDefault="0045702F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0.9991</w:t>
            </w:r>
          </w:p>
        </w:tc>
        <w:tc>
          <w:tcPr>
            <w:tcW w:w="3175" w:type="dxa"/>
            <w:vAlign w:val="center"/>
          </w:tcPr>
          <w:p w14:paraId="2622E655" w14:textId="6B9374A8" w:rsidR="0045702F" w:rsidRPr="005E6E15" w:rsidRDefault="0045702F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0.9996</w:t>
            </w:r>
          </w:p>
        </w:tc>
      </w:tr>
      <w:tr w:rsidR="0045702F" w:rsidRPr="00B0293E" w14:paraId="17A9804B" w14:textId="77777777" w:rsidTr="00C5772D">
        <w:trPr>
          <w:trHeight w:val="397"/>
        </w:trPr>
        <w:tc>
          <w:tcPr>
            <w:tcW w:w="3685" w:type="dxa"/>
            <w:vAlign w:val="center"/>
          </w:tcPr>
          <w:p w14:paraId="0AF2E64D" w14:textId="1A9B2280" w:rsidR="0045702F" w:rsidRPr="005E6E15" w:rsidRDefault="0045702F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sz w:val="22"/>
                <w:szCs w:val="22"/>
              </w:rPr>
              <w:t>Adjusted R Square</w:t>
            </w:r>
          </w:p>
        </w:tc>
        <w:tc>
          <w:tcPr>
            <w:tcW w:w="2778" w:type="dxa"/>
            <w:vAlign w:val="center"/>
          </w:tcPr>
          <w:p w14:paraId="2379CC0D" w14:textId="4DC6B533" w:rsidR="0045702F" w:rsidRPr="005E6E15" w:rsidRDefault="0045702F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0.9989</w:t>
            </w:r>
          </w:p>
        </w:tc>
        <w:tc>
          <w:tcPr>
            <w:tcW w:w="3175" w:type="dxa"/>
            <w:vAlign w:val="center"/>
          </w:tcPr>
          <w:p w14:paraId="1295CB6B" w14:textId="44DF63A5" w:rsidR="0045702F" w:rsidRPr="005E6E15" w:rsidRDefault="0045702F" w:rsidP="00C5772D">
            <w:pPr>
              <w:jc w:val="center"/>
              <w:rPr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0.9996</w:t>
            </w:r>
          </w:p>
        </w:tc>
      </w:tr>
      <w:tr w:rsidR="00F32EC7" w:rsidRPr="00B0293E" w14:paraId="5F7257A1" w14:textId="77777777" w:rsidTr="00C5772D">
        <w:trPr>
          <w:trHeight w:val="397"/>
        </w:trPr>
        <w:tc>
          <w:tcPr>
            <w:tcW w:w="3685" w:type="dxa"/>
            <w:vAlign w:val="center"/>
          </w:tcPr>
          <w:p w14:paraId="3C856789" w14:textId="7693A29E" w:rsidR="00F32EC7" w:rsidRPr="005E6E15" w:rsidRDefault="005E6E15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Standard error of regression (S</w:t>
            </w:r>
            <w:r w:rsidRPr="005E6E15">
              <w:rPr>
                <w:bCs/>
                <w:color w:val="000000" w:themeColor="text1"/>
                <w:sz w:val="22"/>
                <w:szCs w:val="22"/>
                <w:vertAlign w:val="subscript"/>
              </w:rPr>
              <w:t>y/x</w:t>
            </w:r>
            <w:r w:rsidRPr="005E6E15">
              <w:rPr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778" w:type="dxa"/>
            <w:vAlign w:val="center"/>
          </w:tcPr>
          <w:p w14:paraId="476A57B6" w14:textId="388393DA" w:rsidR="00F32EC7" w:rsidRPr="005E6E15" w:rsidRDefault="005E6E15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0.0021</w:t>
            </w:r>
          </w:p>
        </w:tc>
        <w:tc>
          <w:tcPr>
            <w:tcW w:w="3175" w:type="dxa"/>
            <w:vAlign w:val="center"/>
          </w:tcPr>
          <w:p w14:paraId="6C2EEE21" w14:textId="1715D153" w:rsidR="00F32EC7" w:rsidRPr="005E6E15" w:rsidRDefault="005E6E15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0,0015</w:t>
            </w:r>
          </w:p>
        </w:tc>
      </w:tr>
      <w:tr w:rsidR="00BF1466" w:rsidRPr="00B0293E" w14:paraId="1905C990" w14:textId="77777777" w:rsidTr="00C5772D">
        <w:trPr>
          <w:trHeight w:val="397"/>
        </w:trPr>
        <w:tc>
          <w:tcPr>
            <w:tcW w:w="3685" w:type="dxa"/>
            <w:vAlign w:val="center"/>
          </w:tcPr>
          <w:p w14:paraId="4098AE34" w14:textId="4ED06DAE" w:rsidR="00F32EC7" w:rsidRPr="005E6E15" w:rsidRDefault="005E6E15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F-value</w:t>
            </w:r>
          </w:p>
        </w:tc>
        <w:tc>
          <w:tcPr>
            <w:tcW w:w="2778" w:type="dxa"/>
            <w:vAlign w:val="center"/>
          </w:tcPr>
          <w:p w14:paraId="3C5FDE40" w14:textId="10E12BBA" w:rsidR="00F32EC7" w:rsidRPr="005E6E15" w:rsidRDefault="005E6E15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4461</w:t>
            </w:r>
          </w:p>
        </w:tc>
        <w:tc>
          <w:tcPr>
            <w:tcW w:w="3175" w:type="dxa"/>
            <w:vAlign w:val="center"/>
          </w:tcPr>
          <w:p w14:paraId="44DE2387" w14:textId="530E616E" w:rsidR="00F32EC7" w:rsidRPr="005E6E15" w:rsidRDefault="005E6E15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15969</w:t>
            </w:r>
          </w:p>
        </w:tc>
      </w:tr>
      <w:tr w:rsidR="00F32EC7" w:rsidRPr="00B0293E" w14:paraId="5E38B66B" w14:textId="77777777" w:rsidTr="00C5772D">
        <w:trPr>
          <w:trHeight w:val="397"/>
        </w:trPr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6FFEA8B5" w14:textId="6FA24DC5" w:rsidR="00F32EC7" w:rsidRPr="005E6E15" w:rsidRDefault="005E6E15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p-value</w:t>
            </w:r>
          </w:p>
        </w:tc>
        <w:tc>
          <w:tcPr>
            <w:tcW w:w="2778" w:type="dxa"/>
            <w:tcBorders>
              <w:bottom w:val="single" w:sz="4" w:space="0" w:color="auto"/>
            </w:tcBorders>
            <w:vAlign w:val="center"/>
          </w:tcPr>
          <w:p w14:paraId="32DD9BD8" w14:textId="14CBA1AD" w:rsidR="00F32EC7" w:rsidRPr="005E6E15" w:rsidRDefault="005E6E15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3.</w:t>
            </w:r>
            <w:r>
              <w:rPr>
                <w:bCs/>
                <w:color w:val="000000" w:themeColor="text1"/>
                <w:sz w:val="22"/>
                <w:szCs w:val="22"/>
              </w:rPr>
              <w:t>01</w:t>
            </w:r>
            <w:r w:rsidRPr="005E6E15">
              <w:rPr>
                <w:bCs/>
                <w:color w:val="000000" w:themeColor="text1"/>
                <w:sz w:val="22"/>
                <w:szCs w:val="22"/>
              </w:rPr>
              <w:t xml:space="preserve"> × 10⁻⁷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14:paraId="7AB07300" w14:textId="05B236BA" w:rsidR="00F32EC7" w:rsidRPr="005E6E15" w:rsidRDefault="005E6E15" w:rsidP="00C5772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E6E15">
              <w:rPr>
                <w:bCs/>
                <w:color w:val="000000" w:themeColor="text1"/>
                <w:sz w:val="22"/>
                <w:szCs w:val="22"/>
              </w:rPr>
              <w:t>1.66 × 10⁻¹¹</w:t>
            </w:r>
          </w:p>
        </w:tc>
      </w:tr>
    </w:tbl>
    <w:p w14:paraId="40A71AB9" w14:textId="63C8F123" w:rsidR="00DD50AE" w:rsidRDefault="00DD50AE" w:rsidP="0010214B">
      <w:pPr>
        <w:pStyle w:val="Gambar"/>
      </w:pPr>
    </w:p>
    <w:p w14:paraId="22AC221D" w14:textId="77777777" w:rsidR="00C5772D" w:rsidRDefault="00C5772D" w:rsidP="0010214B">
      <w:pPr>
        <w:pStyle w:val="Gambar"/>
      </w:pPr>
    </w:p>
    <w:p w14:paraId="56D92DDC" w14:textId="77777777" w:rsidR="00C5772D" w:rsidRDefault="00C5772D" w:rsidP="0010214B">
      <w:pPr>
        <w:pStyle w:val="Gambar"/>
      </w:pPr>
    </w:p>
    <w:p w14:paraId="6577BFA2" w14:textId="77777777" w:rsidR="00C5772D" w:rsidRDefault="00C5772D" w:rsidP="0010214B">
      <w:pPr>
        <w:pStyle w:val="Gambar"/>
      </w:pPr>
    </w:p>
    <w:p w14:paraId="12851FC6" w14:textId="77777777" w:rsidR="00C5772D" w:rsidRDefault="00C5772D" w:rsidP="0010214B">
      <w:pPr>
        <w:pStyle w:val="Gambar"/>
      </w:pPr>
    </w:p>
    <w:p w14:paraId="35BE7011" w14:textId="77777777" w:rsidR="00C5772D" w:rsidRDefault="00C5772D" w:rsidP="0010214B">
      <w:pPr>
        <w:pStyle w:val="Gambar"/>
      </w:pPr>
    </w:p>
    <w:p w14:paraId="14BA40B9" w14:textId="77777777" w:rsidR="00C5772D" w:rsidRDefault="00C5772D" w:rsidP="0010214B">
      <w:pPr>
        <w:pStyle w:val="Gambar"/>
      </w:pPr>
    </w:p>
    <w:p w14:paraId="006326DD" w14:textId="77777777" w:rsidR="00C5772D" w:rsidRDefault="00C5772D" w:rsidP="0010214B">
      <w:pPr>
        <w:pStyle w:val="Gambar"/>
      </w:pPr>
    </w:p>
    <w:p w14:paraId="20D043A1" w14:textId="77777777" w:rsidR="00C5772D" w:rsidRDefault="00C5772D" w:rsidP="0010214B">
      <w:pPr>
        <w:pStyle w:val="Gambar"/>
      </w:pPr>
    </w:p>
    <w:p w14:paraId="74DB96B7" w14:textId="704AF842" w:rsidR="00016166" w:rsidRPr="00016166" w:rsidRDefault="00016166" w:rsidP="00016166">
      <w:pPr>
        <w:pStyle w:val="Gambar"/>
        <w:rPr>
          <w:lang w:val="en-US"/>
        </w:rPr>
      </w:pPr>
      <w:r w:rsidRPr="00016166">
        <w:rPr>
          <w:lang w:val="en-US"/>
        </w:rPr>
        <w:lastRenderedPageBreak/>
        <w:drawing>
          <wp:inline distT="0" distB="0" distL="0" distR="0" wp14:anchorId="3DC6208D" wp14:editId="1798727A">
            <wp:extent cx="4638483" cy="3240000"/>
            <wp:effectExtent l="0" t="0" r="0" b="0"/>
            <wp:docPr id="11169119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48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FF5B8" w14:textId="5A8C4FA1" w:rsidR="00C5772D" w:rsidRDefault="00016166" w:rsidP="0010214B">
      <w:pPr>
        <w:pStyle w:val="Gambar"/>
      </w:pPr>
      <w:r w:rsidRPr="0084729D">
        <w:rPr>
          <w:b/>
          <w:bCs/>
          <w:sz w:val="24"/>
          <w:szCs w:val="24"/>
        </w:rPr>
        <w:t>Figure S.1</w:t>
      </w:r>
      <w:r w:rsidRPr="0084729D">
        <w:rPr>
          <w:sz w:val="24"/>
          <w:szCs w:val="24"/>
        </w:rPr>
        <w:t xml:space="preserve">. </w:t>
      </w:r>
      <w:r w:rsidRPr="00016166">
        <w:rPr>
          <w:sz w:val="24"/>
          <w:szCs w:val="24"/>
        </w:rPr>
        <w:t>Residual analysis of the low-range (LR) COD calibration curve. The figure presents (</w:t>
      </w:r>
      <w:r>
        <w:rPr>
          <w:sz w:val="24"/>
          <w:szCs w:val="24"/>
        </w:rPr>
        <w:t>a</w:t>
      </w:r>
      <w:r w:rsidRPr="00016166">
        <w:rPr>
          <w:sz w:val="24"/>
          <w:szCs w:val="24"/>
        </w:rPr>
        <w:t>) residuals versus independent variable, (</w:t>
      </w:r>
      <w:r>
        <w:rPr>
          <w:sz w:val="24"/>
          <w:szCs w:val="24"/>
        </w:rPr>
        <w:t>b</w:t>
      </w:r>
      <w:r w:rsidRPr="00016166">
        <w:rPr>
          <w:sz w:val="24"/>
          <w:szCs w:val="24"/>
        </w:rPr>
        <w:t>) a histogram of residual distribution, (</w:t>
      </w:r>
      <w:r>
        <w:rPr>
          <w:sz w:val="24"/>
          <w:szCs w:val="24"/>
        </w:rPr>
        <w:t>c</w:t>
      </w:r>
      <w:r w:rsidRPr="00016166">
        <w:rPr>
          <w:sz w:val="24"/>
          <w:szCs w:val="24"/>
        </w:rPr>
        <w:t>) residuals versus fitted Y values, and (</w:t>
      </w:r>
      <w:r>
        <w:rPr>
          <w:sz w:val="24"/>
          <w:szCs w:val="24"/>
        </w:rPr>
        <w:t>d)</w:t>
      </w:r>
      <w:r w:rsidRPr="00016166">
        <w:rPr>
          <w:sz w:val="24"/>
          <w:szCs w:val="24"/>
        </w:rPr>
        <w:t xml:space="preserve"> a normal probability plot of the residuals. </w:t>
      </w:r>
    </w:p>
    <w:p w14:paraId="7F85100D" w14:textId="2B1DF532" w:rsidR="00016166" w:rsidRPr="00016166" w:rsidRDefault="00016166" w:rsidP="00016166">
      <w:pPr>
        <w:pStyle w:val="Gambar"/>
        <w:rPr>
          <w:lang w:val="en-US"/>
        </w:rPr>
      </w:pPr>
      <w:r w:rsidRPr="00016166">
        <w:rPr>
          <w:lang w:val="en-US"/>
        </w:rPr>
        <w:drawing>
          <wp:inline distT="0" distB="0" distL="0" distR="0" wp14:anchorId="22ADC5AC" wp14:editId="445C0432">
            <wp:extent cx="4638483" cy="3240000"/>
            <wp:effectExtent l="0" t="0" r="0" b="0"/>
            <wp:docPr id="9568942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48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C42C8" w14:textId="4E6C7E39" w:rsidR="00C5772D" w:rsidRDefault="00016166" w:rsidP="00016166">
      <w:pPr>
        <w:pStyle w:val="Gambar"/>
      </w:pPr>
      <w:r w:rsidRPr="0084729D">
        <w:rPr>
          <w:b/>
          <w:bCs/>
          <w:sz w:val="24"/>
          <w:szCs w:val="24"/>
        </w:rPr>
        <w:t>Figure S.</w:t>
      </w:r>
      <w:r>
        <w:rPr>
          <w:b/>
          <w:bCs/>
          <w:sz w:val="24"/>
          <w:szCs w:val="24"/>
        </w:rPr>
        <w:t>2</w:t>
      </w:r>
      <w:r w:rsidRPr="0084729D">
        <w:rPr>
          <w:sz w:val="24"/>
          <w:szCs w:val="24"/>
        </w:rPr>
        <w:t xml:space="preserve">. </w:t>
      </w:r>
      <w:r w:rsidRPr="00016166">
        <w:rPr>
          <w:sz w:val="24"/>
          <w:szCs w:val="24"/>
        </w:rPr>
        <w:t>Residual analysis of the low-range (</w:t>
      </w:r>
      <w:r>
        <w:rPr>
          <w:sz w:val="24"/>
          <w:szCs w:val="24"/>
        </w:rPr>
        <w:t>H</w:t>
      </w:r>
      <w:r w:rsidRPr="00016166">
        <w:rPr>
          <w:sz w:val="24"/>
          <w:szCs w:val="24"/>
        </w:rPr>
        <w:t>R) COD calibration curve. The figure presents (</w:t>
      </w:r>
      <w:r>
        <w:rPr>
          <w:sz w:val="24"/>
          <w:szCs w:val="24"/>
        </w:rPr>
        <w:t>a</w:t>
      </w:r>
      <w:r w:rsidRPr="00016166">
        <w:rPr>
          <w:sz w:val="24"/>
          <w:szCs w:val="24"/>
        </w:rPr>
        <w:t>) residuals versus independent variable, (</w:t>
      </w:r>
      <w:r>
        <w:rPr>
          <w:sz w:val="24"/>
          <w:szCs w:val="24"/>
        </w:rPr>
        <w:t>b</w:t>
      </w:r>
      <w:r w:rsidRPr="00016166">
        <w:rPr>
          <w:sz w:val="24"/>
          <w:szCs w:val="24"/>
        </w:rPr>
        <w:t>) a histogram of residual distribution, (</w:t>
      </w:r>
      <w:r>
        <w:rPr>
          <w:sz w:val="24"/>
          <w:szCs w:val="24"/>
        </w:rPr>
        <w:t>c</w:t>
      </w:r>
      <w:r w:rsidRPr="00016166">
        <w:rPr>
          <w:sz w:val="24"/>
          <w:szCs w:val="24"/>
        </w:rPr>
        <w:t>) residuals versus fitted Y values, and (</w:t>
      </w:r>
      <w:r>
        <w:rPr>
          <w:sz w:val="24"/>
          <w:szCs w:val="24"/>
        </w:rPr>
        <w:t>d)</w:t>
      </w:r>
      <w:r w:rsidRPr="00016166">
        <w:rPr>
          <w:sz w:val="24"/>
          <w:szCs w:val="24"/>
        </w:rPr>
        <w:t xml:space="preserve"> a normal probability plot of the residuals. </w:t>
      </w:r>
    </w:p>
    <w:sectPr w:rsidR="00C5772D" w:rsidSect="00D216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A1E5B"/>
    <w:multiLevelType w:val="multilevel"/>
    <w:tmpl w:val="099CE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Subbab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9CA7A75"/>
    <w:multiLevelType w:val="multilevel"/>
    <w:tmpl w:val="2B0E07BC"/>
    <w:lvl w:ilvl="0">
      <w:start w:val="1"/>
      <w:numFmt w:val="decimal"/>
      <w:pStyle w:val="Subbab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bab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00226508">
    <w:abstractNumId w:val="0"/>
  </w:num>
  <w:num w:numId="2" w16cid:durableId="2071613079">
    <w:abstractNumId w:val="1"/>
  </w:num>
  <w:num w:numId="3" w16cid:durableId="1301764775">
    <w:abstractNumId w:val="1"/>
  </w:num>
  <w:num w:numId="4" w16cid:durableId="2004359192">
    <w:abstractNumId w:val="0"/>
  </w:num>
  <w:num w:numId="5" w16cid:durableId="2055230737">
    <w:abstractNumId w:val="1"/>
  </w:num>
  <w:num w:numId="6" w16cid:durableId="972491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EC7"/>
    <w:rsid w:val="000033CF"/>
    <w:rsid w:val="00016166"/>
    <w:rsid w:val="000400C1"/>
    <w:rsid w:val="0010214B"/>
    <w:rsid w:val="00167E27"/>
    <w:rsid w:val="00184B74"/>
    <w:rsid w:val="00187FC2"/>
    <w:rsid w:val="001B218E"/>
    <w:rsid w:val="002D25C3"/>
    <w:rsid w:val="003E55F2"/>
    <w:rsid w:val="0045702F"/>
    <w:rsid w:val="004B61E3"/>
    <w:rsid w:val="0058336E"/>
    <w:rsid w:val="005A688C"/>
    <w:rsid w:val="005E6E15"/>
    <w:rsid w:val="006B6887"/>
    <w:rsid w:val="00796019"/>
    <w:rsid w:val="007E337B"/>
    <w:rsid w:val="0084729D"/>
    <w:rsid w:val="00852FCB"/>
    <w:rsid w:val="008A4A23"/>
    <w:rsid w:val="008D3BD9"/>
    <w:rsid w:val="00900C70"/>
    <w:rsid w:val="009152EE"/>
    <w:rsid w:val="009D5115"/>
    <w:rsid w:val="00A20DDC"/>
    <w:rsid w:val="00A528FB"/>
    <w:rsid w:val="00A817E4"/>
    <w:rsid w:val="00B0293E"/>
    <w:rsid w:val="00B10DC3"/>
    <w:rsid w:val="00B422A5"/>
    <w:rsid w:val="00BB136C"/>
    <w:rsid w:val="00BF1466"/>
    <w:rsid w:val="00C5772D"/>
    <w:rsid w:val="00C64D0F"/>
    <w:rsid w:val="00D216BD"/>
    <w:rsid w:val="00D44DC3"/>
    <w:rsid w:val="00DD3738"/>
    <w:rsid w:val="00DD50AE"/>
    <w:rsid w:val="00DF67AA"/>
    <w:rsid w:val="00E10349"/>
    <w:rsid w:val="00ED5B41"/>
    <w:rsid w:val="00F32EC7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2777FE"/>
  <w15:chartTrackingRefBased/>
  <w15:docId w15:val="{5F8DEE21-ACFD-D04C-86F5-C8B94F9D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32EC7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rsid w:val="001021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1021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021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1021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">
    <w:name w:val="Author"/>
    <w:basedOn w:val="Normal"/>
    <w:link w:val="AuthorChar"/>
    <w:qFormat/>
    <w:rsid w:val="0010214B"/>
    <w:pPr>
      <w:spacing w:after="240"/>
    </w:pPr>
    <w:rPr>
      <w:rFonts w:asciiTheme="majorBidi" w:hAnsiTheme="majorBidi" w:cstheme="majorBidi"/>
      <w:sz w:val="24"/>
      <w:szCs w:val="24"/>
    </w:rPr>
  </w:style>
  <w:style w:type="character" w:customStyle="1" w:styleId="AuthorChar">
    <w:name w:val="Author Char"/>
    <w:link w:val="Author"/>
    <w:rsid w:val="0010214B"/>
    <w:rPr>
      <w:rFonts w:asciiTheme="majorBidi" w:hAnsiTheme="majorBidi" w:cstheme="majorBidi"/>
      <w:sz w:val="24"/>
      <w:szCs w:val="24"/>
    </w:rPr>
  </w:style>
  <w:style w:type="paragraph" w:customStyle="1" w:styleId="email">
    <w:name w:val="email"/>
    <w:basedOn w:val="Normal"/>
    <w:link w:val="emailChar"/>
    <w:qFormat/>
    <w:rsid w:val="0010214B"/>
    <w:pPr>
      <w:spacing w:after="240" w:line="276" w:lineRule="auto"/>
      <w:ind w:left="142" w:hanging="142"/>
    </w:pPr>
    <w:rPr>
      <w:rFonts w:asciiTheme="majorBidi" w:hAnsiTheme="majorBidi" w:cstheme="majorBidi"/>
    </w:rPr>
  </w:style>
  <w:style w:type="character" w:customStyle="1" w:styleId="emailChar">
    <w:name w:val="email Char"/>
    <w:link w:val="email"/>
    <w:rsid w:val="0010214B"/>
    <w:rPr>
      <w:rFonts w:asciiTheme="majorBidi" w:hAnsiTheme="majorBidi" w:cstheme="majorBidi"/>
    </w:rPr>
  </w:style>
  <w:style w:type="paragraph" w:customStyle="1" w:styleId="Subbab3">
    <w:name w:val="Subbab3"/>
    <w:basedOn w:val="Heading4"/>
    <w:link w:val="Subbab3Char"/>
    <w:qFormat/>
    <w:rsid w:val="0010214B"/>
    <w:pPr>
      <w:numPr>
        <w:ilvl w:val="2"/>
        <w:numId w:val="4"/>
      </w:numPr>
      <w:tabs>
        <w:tab w:val="left" w:pos="1492"/>
      </w:tabs>
      <w:spacing w:before="0" w:after="120" w:line="360" w:lineRule="auto"/>
    </w:pPr>
    <w:rPr>
      <w:rFonts w:asciiTheme="majorBidi" w:eastAsia="Times New Roman" w:hAnsiTheme="majorBidi"/>
      <w:b/>
      <w:i w:val="0"/>
      <w:iCs w:val="0"/>
      <w:color w:val="000000"/>
      <w:kern w:val="2"/>
      <w:sz w:val="24"/>
      <w:szCs w:val="24"/>
    </w:rPr>
  </w:style>
  <w:style w:type="character" w:customStyle="1" w:styleId="Subbab3Char">
    <w:name w:val="Subbab3 Char"/>
    <w:basedOn w:val="subbab2Char"/>
    <w:link w:val="Subbab3"/>
    <w:rsid w:val="0010214B"/>
    <w:rPr>
      <w:rFonts w:asciiTheme="majorBidi" w:hAnsiTheme="majorBidi" w:cstheme="majorBidi"/>
      <w:b/>
      <w:bCs w:val="0"/>
      <w:color w:val="000000"/>
      <w:kern w:val="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14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ubbab2">
    <w:name w:val="subbab2"/>
    <w:basedOn w:val="Heading3"/>
    <w:link w:val="subbab2Char"/>
    <w:qFormat/>
    <w:rsid w:val="0010214B"/>
    <w:pPr>
      <w:numPr>
        <w:ilvl w:val="1"/>
        <w:numId w:val="6"/>
      </w:numPr>
      <w:spacing w:before="0" w:after="240"/>
    </w:pPr>
    <w:rPr>
      <w:rFonts w:asciiTheme="majorBidi" w:eastAsia="Times New Roman" w:hAnsiTheme="majorBidi"/>
      <w:b/>
      <w:bCs/>
      <w:color w:val="0D0D0D"/>
    </w:rPr>
  </w:style>
  <w:style w:type="character" w:customStyle="1" w:styleId="subbab2Char">
    <w:name w:val="subbab2 Char"/>
    <w:link w:val="subbab2"/>
    <w:rsid w:val="0010214B"/>
    <w:rPr>
      <w:rFonts w:asciiTheme="majorBidi" w:hAnsiTheme="majorBidi" w:cstheme="majorBidi"/>
      <w:b/>
      <w:bCs/>
      <w:color w:val="0D0D0D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1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Subbab1">
    <w:name w:val="Subbab1"/>
    <w:basedOn w:val="Heading2"/>
    <w:link w:val="Subbab1Char"/>
    <w:qFormat/>
    <w:rsid w:val="0010214B"/>
    <w:pPr>
      <w:numPr>
        <w:numId w:val="6"/>
      </w:numPr>
      <w:tabs>
        <w:tab w:val="left" w:pos="1492"/>
      </w:tabs>
      <w:spacing w:before="0" w:after="120"/>
      <w:jc w:val="both"/>
    </w:pPr>
    <w:rPr>
      <w:rFonts w:asciiTheme="majorBidi" w:eastAsia="Times New Roman" w:hAnsiTheme="majorBidi"/>
      <w:b/>
      <w:color w:val="000000"/>
      <w:sz w:val="24"/>
      <w:szCs w:val="24"/>
    </w:rPr>
  </w:style>
  <w:style w:type="character" w:customStyle="1" w:styleId="Subbab1Char">
    <w:name w:val="Subbab1 Char"/>
    <w:link w:val="Subbab1"/>
    <w:rsid w:val="0010214B"/>
    <w:rPr>
      <w:rFonts w:asciiTheme="majorBidi" w:hAnsiTheme="majorBidi" w:cstheme="majorBidi"/>
      <w:b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1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ddress">
    <w:name w:val="address"/>
    <w:basedOn w:val="Normal"/>
    <w:link w:val="addressChar"/>
    <w:qFormat/>
    <w:rsid w:val="0010214B"/>
    <w:pPr>
      <w:spacing w:after="240" w:line="276" w:lineRule="auto"/>
      <w:contextualSpacing/>
    </w:pPr>
    <w:rPr>
      <w:rFonts w:asciiTheme="majorBidi" w:hAnsiTheme="majorBidi" w:cstheme="majorBidi"/>
    </w:rPr>
  </w:style>
  <w:style w:type="character" w:customStyle="1" w:styleId="addressChar">
    <w:name w:val="address Char"/>
    <w:link w:val="address"/>
    <w:rsid w:val="0010214B"/>
    <w:rPr>
      <w:rFonts w:asciiTheme="majorBidi" w:hAnsiTheme="majorBidi" w:cstheme="majorBidi"/>
    </w:rPr>
  </w:style>
  <w:style w:type="paragraph" w:customStyle="1" w:styleId="Keyword">
    <w:name w:val="Keyword"/>
    <w:basedOn w:val="Normal"/>
    <w:link w:val="KeywordChar"/>
    <w:qFormat/>
    <w:rsid w:val="0010214B"/>
    <w:pPr>
      <w:spacing w:after="240"/>
    </w:pPr>
    <w:rPr>
      <w:rFonts w:asciiTheme="majorBidi" w:hAnsiTheme="majorBidi" w:cstheme="majorBidi"/>
      <w:sz w:val="24"/>
      <w:szCs w:val="24"/>
      <w:lang w:eastAsia="en-SG"/>
    </w:rPr>
  </w:style>
  <w:style w:type="character" w:customStyle="1" w:styleId="KeywordChar">
    <w:name w:val="Keyword Char"/>
    <w:link w:val="Keyword"/>
    <w:rsid w:val="0010214B"/>
    <w:rPr>
      <w:rFonts w:asciiTheme="majorBidi" w:hAnsiTheme="majorBidi" w:cstheme="majorBidi"/>
      <w:sz w:val="24"/>
      <w:szCs w:val="24"/>
      <w:lang w:eastAsia="en-SG"/>
    </w:rPr>
  </w:style>
  <w:style w:type="paragraph" w:customStyle="1" w:styleId="Kepala">
    <w:name w:val="Kepala"/>
    <w:basedOn w:val="Normal"/>
    <w:link w:val="KepalaChar"/>
    <w:qFormat/>
    <w:rsid w:val="0010214B"/>
    <w:pPr>
      <w:tabs>
        <w:tab w:val="center" w:pos="4678"/>
        <w:tab w:val="right" w:pos="9356"/>
      </w:tabs>
      <w:spacing w:before="120" w:after="160" w:line="259" w:lineRule="auto"/>
    </w:pPr>
    <w:rPr>
      <w:rFonts w:ascii="Merriweather" w:hAnsi="Merriweather"/>
      <w:b/>
      <w:bCs/>
      <w:color w:val="255F93"/>
      <w:kern w:val="2"/>
      <w:sz w:val="16"/>
      <w:szCs w:val="16"/>
      <w:lang w:val="id-ID" w:eastAsia="id-ID"/>
    </w:rPr>
  </w:style>
  <w:style w:type="character" w:customStyle="1" w:styleId="KepalaChar">
    <w:name w:val="Kepala Char"/>
    <w:basedOn w:val="DefaultParagraphFont"/>
    <w:link w:val="Kepala"/>
    <w:rsid w:val="0010214B"/>
    <w:rPr>
      <w:rFonts w:ascii="Merriweather" w:hAnsi="Merriweather" w:cs="Times New Roman"/>
      <w:b/>
      <w:bCs/>
      <w:color w:val="255F93"/>
      <w:kern w:val="2"/>
      <w:sz w:val="16"/>
      <w:szCs w:val="16"/>
      <w:lang w:val="id-ID" w:eastAsia="id-ID"/>
    </w:rPr>
  </w:style>
  <w:style w:type="paragraph" w:customStyle="1" w:styleId="equation">
    <w:name w:val="equation"/>
    <w:basedOn w:val="Normal"/>
    <w:link w:val="equationChar"/>
    <w:qFormat/>
    <w:rsid w:val="0010214B"/>
    <w:pPr>
      <w:tabs>
        <w:tab w:val="right" w:pos="4536"/>
      </w:tabs>
      <w:spacing w:after="160" w:line="259" w:lineRule="auto"/>
      <w:jc w:val="center"/>
    </w:pPr>
    <w:rPr>
      <w:rFonts w:ascii="Cambria Math" w:hAnsi="Cambria Math" w:cs="Arial"/>
      <w:iCs/>
      <w:kern w:val="2"/>
      <w:sz w:val="24"/>
      <w:szCs w:val="24"/>
      <w:lang w:val="id-ID" w:eastAsia="en-GB"/>
    </w:rPr>
  </w:style>
  <w:style w:type="character" w:customStyle="1" w:styleId="equationChar">
    <w:name w:val="equation Char"/>
    <w:basedOn w:val="IsiChar"/>
    <w:link w:val="equation"/>
    <w:rsid w:val="0010214B"/>
    <w:rPr>
      <w:rFonts w:ascii="Cambria Math" w:hAnsi="Cambria Math" w:cs="Arial"/>
      <w:iCs/>
      <w:kern w:val="2"/>
      <w:sz w:val="24"/>
      <w:szCs w:val="24"/>
      <w:lang w:val="id-ID" w:eastAsia="en-GB"/>
    </w:rPr>
  </w:style>
  <w:style w:type="paragraph" w:customStyle="1" w:styleId="Tabel">
    <w:name w:val="Tabel"/>
    <w:basedOn w:val="Normal"/>
    <w:link w:val="TabelChar"/>
    <w:qFormat/>
    <w:rsid w:val="0010214B"/>
    <w:pPr>
      <w:spacing w:before="40" w:after="40"/>
      <w:jc w:val="center"/>
    </w:pPr>
    <w:rPr>
      <w:rFonts w:asciiTheme="majorBidi" w:eastAsia="Calibri" w:hAnsiTheme="majorBidi" w:cstheme="majorBidi"/>
      <w:bCs/>
      <w:color w:val="000000"/>
      <w:kern w:val="2"/>
    </w:rPr>
  </w:style>
  <w:style w:type="character" w:customStyle="1" w:styleId="TabelChar">
    <w:name w:val="Tabel Char"/>
    <w:basedOn w:val="DefaultParagraphFont"/>
    <w:link w:val="Tabel"/>
    <w:rsid w:val="0010214B"/>
    <w:rPr>
      <w:rFonts w:asciiTheme="majorBidi" w:eastAsia="Calibri" w:hAnsiTheme="majorBidi" w:cstheme="majorBidi"/>
      <w:bCs/>
      <w:color w:val="000000"/>
      <w:kern w:val="2"/>
    </w:rPr>
  </w:style>
  <w:style w:type="paragraph" w:customStyle="1" w:styleId="Isi">
    <w:name w:val="Isi"/>
    <w:basedOn w:val="Normal"/>
    <w:link w:val="IsiChar"/>
    <w:qFormat/>
    <w:rsid w:val="0010214B"/>
    <w:pPr>
      <w:spacing w:after="120" w:line="360" w:lineRule="auto"/>
      <w:ind w:firstLine="737"/>
      <w:jc w:val="both"/>
    </w:pPr>
    <w:rPr>
      <w:rFonts w:asciiTheme="majorBidi" w:hAnsiTheme="majorBidi" w:cstheme="majorBidi"/>
      <w:sz w:val="24"/>
      <w:szCs w:val="24"/>
      <w:shd w:val="clear" w:color="auto" w:fill="FFFFFF"/>
      <w:lang w:val="id-ID" w:eastAsia="en-GB"/>
    </w:rPr>
  </w:style>
  <w:style w:type="character" w:customStyle="1" w:styleId="IsiChar">
    <w:name w:val="Isi Char"/>
    <w:link w:val="Isi"/>
    <w:rsid w:val="0010214B"/>
    <w:rPr>
      <w:rFonts w:asciiTheme="majorBidi" w:hAnsiTheme="majorBidi" w:cstheme="majorBidi"/>
      <w:sz w:val="24"/>
      <w:szCs w:val="24"/>
      <w:lang w:val="id-ID" w:eastAsia="en-GB"/>
    </w:rPr>
  </w:style>
  <w:style w:type="paragraph" w:customStyle="1" w:styleId="abstrak">
    <w:name w:val="abstrak"/>
    <w:basedOn w:val="Normal"/>
    <w:link w:val="abstrakChar"/>
    <w:qFormat/>
    <w:rsid w:val="0010214B"/>
    <w:pPr>
      <w:spacing w:before="120" w:after="120" w:line="264" w:lineRule="auto"/>
      <w:jc w:val="both"/>
    </w:pPr>
    <w:rPr>
      <w:rFonts w:asciiTheme="majorBidi" w:hAnsiTheme="majorBidi" w:cstheme="majorBidi"/>
      <w:sz w:val="24"/>
      <w:szCs w:val="24"/>
      <w:lang w:eastAsia="en-SG"/>
    </w:rPr>
  </w:style>
  <w:style w:type="character" w:customStyle="1" w:styleId="abstrakChar">
    <w:name w:val="abstrak Char"/>
    <w:link w:val="abstrak"/>
    <w:rsid w:val="0010214B"/>
    <w:rPr>
      <w:rFonts w:asciiTheme="majorBidi" w:hAnsiTheme="majorBidi" w:cstheme="majorBidi"/>
      <w:sz w:val="24"/>
      <w:szCs w:val="24"/>
      <w:lang w:eastAsia="en-SG"/>
    </w:rPr>
  </w:style>
  <w:style w:type="paragraph" w:customStyle="1" w:styleId="Gambar">
    <w:name w:val="Gambar"/>
    <w:basedOn w:val="Normal"/>
    <w:link w:val="GambarChar"/>
    <w:qFormat/>
    <w:rsid w:val="0010214B"/>
    <w:pPr>
      <w:autoSpaceDE w:val="0"/>
      <w:autoSpaceDN w:val="0"/>
      <w:adjustRightInd w:val="0"/>
      <w:spacing w:after="120"/>
      <w:jc w:val="center"/>
    </w:pPr>
    <w:rPr>
      <w:rFonts w:asciiTheme="majorBidi" w:hAnsiTheme="majorBidi" w:cstheme="majorBidi"/>
      <w:noProof/>
      <w:kern w:val="2"/>
    </w:rPr>
  </w:style>
  <w:style w:type="character" w:customStyle="1" w:styleId="GambarChar">
    <w:name w:val="Gambar Char"/>
    <w:link w:val="Gambar"/>
    <w:rsid w:val="0010214B"/>
    <w:rPr>
      <w:rFonts w:asciiTheme="majorBidi" w:hAnsiTheme="majorBidi" w:cstheme="majorBidi"/>
      <w:noProof/>
      <w:kern w:val="2"/>
    </w:rPr>
  </w:style>
  <w:style w:type="paragraph" w:customStyle="1" w:styleId="Ketgam">
    <w:name w:val="Ketgam"/>
    <w:basedOn w:val="Normal"/>
    <w:link w:val="KetgamChar"/>
    <w:qFormat/>
    <w:rsid w:val="0010214B"/>
    <w:pPr>
      <w:autoSpaceDE w:val="0"/>
      <w:autoSpaceDN w:val="0"/>
      <w:adjustRightInd w:val="0"/>
      <w:spacing w:after="240"/>
      <w:jc w:val="center"/>
    </w:pPr>
    <w:rPr>
      <w:rFonts w:asciiTheme="majorBidi" w:hAnsiTheme="majorBidi" w:cstheme="majorBidi"/>
      <w:noProof/>
      <w:sz w:val="24"/>
      <w:szCs w:val="24"/>
    </w:rPr>
  </w:style>
  <w:style w:type="character" w:customStyle="1" w:styleId="KetgamChar">
    <w:name w:val="Ketgam Char"/>
    <w:link w:val="Ketgam"/>
    <w:rsid w:val="0010214B"/>
    <w:rPr>
      <w:rFonts w:asciiTheme="majorBidi" w:hAnsiTheme="majorBidi" w:cstheme="majorBidi"/>
      <w:noProof/>
      <w:sz w:val="24"/>
      <w:szCs w:val="24"/>
    </w:rPr>
  </w:style>
  <w:style w:type="paragraph" w:customStyle="1" w:styleId="Judul">
    <w:name w:val="Judul"/>
    <w:basedOn w:val="Heading1"/>
    <w:link w:val="JudulChar"/>
    <w:qFormat/>
    <w:rsid w:val="0010214B"/>
    <w:pPr>
      <w:spacing w:after="240" w:line="264" w:lineRule="auto"/>
    </w:pPr>
    <w:rPr>
      <w:rFonts w:asciiTheme="majorBidi" w:eastAsia="Times New Roman" w:hAnsiTheme="majorBidi"/>
      <w:b/>
      <w:bCs/>
      <w:color w:val="0D0D0D"/>
      <w:sz w:val="28"/>
      <w:szCs w:val="28"/>
    </w:rPr>
  </w:style>
  <w:style w:type="character" w:customStyle="1" w:styleId="JudulChar">
    <w:name w:val="Judul Char"/>
    <w:link w:val="Judul"/>
    <w:rsid w:val="0010214B"/>
    <w:rPr>
      <w:rFonts w:asciiTheme="majorBidi" w:hAnsiTheme="majorBidi" w:cstheme="majorBidi"/>
      <w:b/>
      <w:bCs/>
      <w:color w:val="0D0D0D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021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eferensi">
    <w:name w:val="Referensi"/>
    <w:basedOn w:val="Normal"/>
    <w:link w:val="ReferensiChar"/>
    <w:qFormat/>
    <w:rsid w:val="0010214B"/>
    <w:pPr>
      <w:tabs>
        <w:tab w:val="left" w:pos="567"/>
      </w:tabs>
      <w:spacing w:after="120"/>
      <w:ind w:left="567" w:hanging="567"/>
      <w:jc w:val="both"/>
    </w:pPr>
    <w:rPr>
      <w:rFonts w:asciiTheme="majorBidi" w:hAnsiTheme="majorBidi" w:cstheme="majorBidi"/>
      <w:noProof/>
      <w:color w:val="000000"/>
      <w:sz w:val="24"/>
      <w:szCs w:val="24"/>
    </w:rPr>
  </w:style>
  <w:style w:type="character" w:customStyle="1" w:styleId="ReferensiChar">
    <w:name w:val="Referensi Char"/>
    <w:link w:val="Referensi"/>
    <w:rsid w:val="0010214B"/>
    <w:rPr>
      <w:rFonts w:asciiTheme="majorBidi" w:hAnsiTheme="majorBidi" w:cstheme="majorBidi"/>
      <w:noProof/>
      <w:color w:val="000000"/>
      <w:sz w:val="24"/>
      <w:szCs w:val="24"/>
    </w:rPr>
  </w:style>
  <w:style w:type="paragraph" w:customStyle="1" w:styleId="KetTab">
    <w:name w:val="KetTab"/>
    <w:basedOn w:val="Ketgam"/>
    <w:link w:val="KetTabChar"/>
    <w:qFormat/>
    <w:rsid w:val="0010214B"/>
    <w:pPr>
      <w:spacing w:after="120"/>
    </w:pPr>
    <w:rPr>
      <w:kern w:val="2"/>
      <w:lang w:eastAsia="en-GB"/>
    </w:rPr>
  </w:style>
  <w:style w:type="character" w:customStyle="1" w:styleId="KetTabChar">
    <w:name w:val="KetTab Char"/>
    <w:basedOn w:val="KetgamChar"/>
    <w:link w:val="KetTab"/>
    <w:rsid w:val="0010214B"/>
    <w:rPr>
      <w:rFonts w:asciiTheme="majorBidi" w:hAnsiTheme="majorBidi" w:cstheme="majorBidi"/>
      <w:noProof/>
      <w:kern w:val="2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214B"/>
    <w:pPr>
      <w:spacing w:line="480" w:lineRule="auto"/>
      <w:outlineLvl w:val="9"/>
    </w:pPr>
    <w:rPr>
      <w:lang w:eastAsia="en-GB"/>
    </w:rPr>
  </w:style>
  <w:style w:type="character" w:styleId="Hyperlink">
    <w:name w:val="Hyperlink"/>
    <w:basedOn w:val="DefaultParagraphFont"/>
    <w:uiPriority w:val="99"/>
    <w:unhideWhenUsed/>
    <w:rsid w:val="00DF67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6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uhammadjunjunan29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28150CAC-356C-4DC1-9A8C-8D8E2D18E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nenifrimayanti@yahoo.com</dc:creator>
  <cp:keywords/>
  <dc:description/>
  <cp:lastModifiedBy>JUNJUNAN MUHAMMAD SYUKUR</cp:lastModifiedBy>
  <cp:revision>20</cp:revision>
  <dcterms:created xsi:type="dcterms:W3CDTF">2024-05-22T03:36:00Z</dcterms:created>
  <dcterms:modified xsi:type="dcterms:W3CDTF">2026-06-21T03:45:00Z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bf97331c5dea1383ce8580fca8c7995bd15aea4fc69d100142c4e4e27f06774b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7th edition</vt:lpwstr>
  </property>
  <property fmtid="{D5CDD505-2E9C-101B-9397-08002B2CF9AE}" pid="7" name="Mendeley Recent Style Id 2_1">
    <vt:lpwstr>http://www.zotero.org/styles/chicago-author-date</vt:lpwstr>
  </property>
  <property fmtid="{D5CDD505-2E9C-101B-9397-08002B2CF9AE}" pid="8" name="Mendeley Recent Style Name 2_1">
    <vt:lpwstr>Chicago Manual of Style 17th edition (author-date)</vt:lpwstr>
  </property>
  <property fmtid="{D5CDD505-2E9C-101B-9397-08002B2CF9AE}" pid="9" name="Mendeley Recent Style Id 3_1">
    <vt:lpwstr>http://www.zotero.org/styles/harvard-cite-them-right</vt:lpwstr>
  </property>
  <property fmtid="{D5CDD505-2E9C-101B-9397-08002B2CF9AE}" pid="10" name="Mendeley Recent Style Name 3_1">
    <vt:lpwstr>Cite Them Right 12th edition - Harvard</vt:lpwstr>
  </property>
  <property fmtid="{D5CDD505-2E9C-101B-9397-08002B2CF9AE}" pid="11" name="Mendeley Recent Style Id 4_1">
    <vt:lpwstr>http://www.zotero.org/styles/e3s-web-of-conferences</vt:lpwstr>
  </property>
  <property fmtid="{D5CDD505-2E9C-101B-9397-08002B2CF9AE}" pid="12" name="Mendeley Recent Style Name 4_1">
    <vt:lpwstr>E3S Web of Conferences</vt:lpwstr>
  </property>
  <property fmtid="{D5CDD505-2E9C-101B-9397-08002B2CF9AE}" pid="13" name="Mendeley Recent Style Id 5_1">
    <vt:lpwstr>http://www.zotero.org/styles/harvard1</vt:lpwstr>
  </property>
  <property fmtid="{D5CDD505-2E9C-101B-9397-08002B2CF9AE}" pid="14" name="Mendeley Recent Style Name 5_1">
    <vt:lpwstr>Harvard reference format 1 (deprecated)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http://csl.mendeley.com/styles/481086691/Institut-Teknologi-Sepuluh-Nopember-English-Triyanda-Gunawan-NoDOI</vt:lpwstr>
  </property>
  <property fmtid="{D5CDD505-2E9C-101B-9397-08002B2CF9AE}" pid="18" name="Mendeley Recent Style Name 7_1">
    <vt:lpwstr>Institut Teknologi Sepuluh Nopember English - Triyanda Gunawan - Triyanda Gunawan, B. Sc.</vt:lpwstr>
  </property>
  <property fmtid="{D5CDD505-2E9C-101B-9397-08002B2CF9AE}" pid="19" name="Mendeley Recent Style Id 8_1">
    <vt:lpwstr>http://www.zotero.org/styles/springer-vancouver</vt:lpwstr>
  </property>
  <property fmtid="{D5CDD505-2E9C-101B-9397-08002B2CF9AE}" pid="20" name="Mendeley Recent Style Name 8_1">
    <vt:lpwstr>Springer - Vancouver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</Properties>
</file>