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0480" w14:textId="77777777" w:rsidR="004D4E83" w:rsidRDefault="004D4E83" w:rsidP="00DE6A8F">
      <w:pPr>
        <w:spacing w:after="0" w:line="240" w:lineRule="auto"/>
        <w:jc w:val="center"/>
        <w:rPr>
          <w:rFonts w:ascii="Times New Roman" w:hAnsi="Times New Roman"/>
          <w:b/>
          <w:sz w:val="24"/>
          <w:szCs w:val="24"/>
        </w:rPr>
      </w:pPr>
    </w:p>
    <w:p w14:paraId="13995993" w14:textId="77777777" w:rsidR="007627C5" w:rsidRDefault="007627C5" w:rsidP="00DE6A8F">
      <w:pPr>
        <w:spacing w:after="0" w:line="240" w:lineRule="auto"/>
        <w:jc w:val="center"/>
        <w:rPr>
          <w:rFonts w:ascii="Times New Roman" w:hAnsi="Times New Roman"/>
          <w:b/>
          <w:sz w:val="24"/>
          <w:szCs w:val="24"/>
        </w:rPr>
      </w:pPr>
      <w:r w:rsidRPr="007627C5">
        <w:rPr>
          <w:rFonts w:ascii="Times New Roman" w:hAnsi="Times New Roman"/>
          <w:b/>
          <w:sz w:val="24"/>
          <w:szCs w:val="24"/>
        </w:rPr>
        <w:t xml:space="preserve">AN ADDITIVE SUBDISTRIBUTION HAZARDS MODEL </w:t>
      </w:r>
    </w:p>
    <w:p w14:paraId="7D0E2348" w14:textId="77777777" w:rsidR="00EE2299" w:rsidRDefault="007627C5" w:rsidP="00DE6A8F">
      <w:pPr>
        <w:spacing w:after="0" w:line="240" w:lineRule="auto"/>
        <w:jc w:val="center"/>
        <w:rPr>
          <w:rFonts w:ascii="Times New Roman" w:hAnsi="Times New Roman"/>
          <w:b/>
          <w:sz w:val="24"/>
          <w:szCs w:val="24"/>
        </w:rPr>
      </w:pPr>
      <w:r w:rsidRPr="007627C5">
        <w:rPr>
          <w:rFonts w:ascii="Times New Roman" w:hAnsi="Times New Roman"/>
          <w:b/>
          <w:sz w:val="24"/>
          <w:szCs w:val="24"/>
        </w:rPr>
        <w:t>FOR COMPETING RISKS DATA</w:t>
      </w:r>
    </w:p>
    <w:p w14:paraId="226C7AEB" w14:textId="77777777" w:rsidR="00EE2299" w:rsidRPr="00DE6A8F" w:rsidRDefault="00EE2299" w:rsidP="00DE6A8F">
      <w:pPr>
        <w:spacing w:after="0" w:line="240" w:lineRule="auto"/>
        <w:jc w:val="center"/>
        <w:rPr>
          <w:rFonts w:ascii="Times New Roman" w:hAnsi="Times New Roman"/>
          <w:b/>
          <w:sz w:val="24"/>
          <w:szCs w:val="24"/>
        </w:rPr>
      </w:pPr>
    </w:p>
    <w:p w14:paraId="36B4434B" w14:textId="77777777" w:rsidR="00CF3CA1" w:rsidRPr="00980179" w:rsidRDefault="005D6D2A" w:rsidP="00E03F9B">
      <w:pPr>
        <w:spacing w:after="0" w:line="240" w:lineRule="auto"/>
        <w:jc w:val="center"/>
        <w:rPr>
          <w:rFonts w:ascii="Times New Roman" w:hAnsi="Times New Roman"/>
          <w:b/>
        </w:rPr>
      </w:pPr>
      <w:r>
        <w:rPr>
          <w:rFonts w:ascii="Times New Roman" w:hAnsi="Times New Roman"/>
          <w:b/>
        </w:rPr>
        <w:t>Molydah S</w:t>
      </w:r>
      <w:r w:rsidR="00815C40" w:rsidRPr="00DE6A8F">
        <w:rPr>
          <w:rFonts w:ascii="Times New Roman" w:hAnsi="Times New Roman"/>
          <w:b/>
          <w:vertAlign w:val="superscript"/>
        </w:rPr>
        <w:t>1</w:t>
      </w:r>
      <w:r w:rsidR="00815C40" w:rsidRPr="00DE6A8F">
        <w:rPr>
          <w:rFonts w:ascii="Times New Roman" w:hAnsi="Times New Roman"/>
          <w:b/>
        </w:rPr>
        <w:t xml:space="preserve">, </w:t>
      </w:r>
      <w:r>
        <w:rPr>
          <w:rFonts w:ascii="Times New Roman" w:hAnsi="Times New Roman"/>
          <w:b/>
        </w:rPr>
        <w:t>Danardono</w:t>
      </w:r>
      <w:r w:rsidR="00815C40" w:rsidRPr="00DE6A8F">
        <w:rPr>
          <w:rFonts w:ascii="Times New Roman" w:hAnsi="Times New Roman"/>
          <w:b/>
          <w:vertAlign w:val="superscript"/>
        </w:rPr>
        <w:t>2</w:t>
      </w:r>
    </w:p>
    <w:p w14:paraId="3C865762" w14:textId="1B3A15B5" w:rsidR="009C3AD3" w:rsidRDefault="00815C40" w:rsidP="009C3AD3">
      <w:pPr>
        <w:spacing w:after="0" w:line="240" w:lineRule="auto"/>
        <w:jc w:val="center"/>
        <w:rPr>
          <w:rFonts w:ascii="Times New Roman" w:hAnsi="Times New Roman"/>
        </w:rPr>
      </w:pPr>
      <w:r w:rsidRPr="00DE6A8F">
        <w:rPr>
          <w:rFonts w:ascii="Times New Roman" w:hAnsi="Times New Roman"/>
          <w:vertAlign w:val="superscript"/>
        </w:rPr>
        <w:t>1</w:t>
      </w:r>
      <w:r w:rsidR="00E03F9B">
        <w:rPr>
          <w:rFonts w:ascii="Times New Roman" w:hAnsi="Times New Roman"/>
          <w:vertAlign w:val="superscript"/>
        </w:rPr>
        <w:t xml:space="preserve"> </w:t>
      </w:r>
      <w:r w:rsidR="0008433E">
        <w:rPr>
          <w:rFonts w:ascii="Times New Roman" w:hAnsi="Times New Roman"/>
        </w:rPr>
        <w:t>Post Graduate Student of Department of Mathematics,</w:t>
      </w:r>
    </w:p>
    <w:p w14:paraId="08D31ADA" w14:textId="283A30AE" w:rsidR="00E03F9B" w:rsidRDefault="009C3AD3" w:rsidP="009C3AD3">
      <w:pPr>
        <w:spacing w:after="0" w:line="240" w:lineRule="auto"/>
        <w:jc w:val="center"/>
        <w:rPr>
          <w:rFonts w:ascii="Times New Roman" w:hAnsi="Times New Roman"/>
        </w:rPr>
      </w:pPr>
      <w:r w:rsidRPr="009C3AD3">
        <w:rPr>
          <w:rFonts w:ascii="Times New Roman" w:hAnsi="Times New Roman"/>
        </w:rPr>
        <w:t xml:space="preserve">Universitas Gadjah Mada </w:t>
      </w:r>
    </w:p>
    <w:p w14:paraId="679DA497" w14:textId="4FE99034" w:rsidR="009C3AD3" w:rsidRDefault="00E03F9B" w:rsidP="009C3AD3">
      <w:pPr>
        <w:spacing w:after="0" w:line="240" w:lineRule="auto"/>
        <w:jc w:val="center"/>
        <w:rPr>
          <w:rFonts w:ascii="Times New Roman" w:hAnsi="Times New Roman"/>
        </w:rPr>
      </w:pPr>
      <w:r>
        <w:rPr>
          <w:rFonts w:ascii="Times New Roman" w:hAnsi="Times New Roman"/>
          <w:vertAlign w:val="superscript"/>
        </w:rPr>
        <w:t xml:space="preserve">2 </w:t>
      </w:r>
      <w:r w:rsidR="009C3AD3">
        <w:rPr>
          <w:rFonts w:ascii="Times New Roman" w:hAnsi="Times New Roman"/>
        </w:rPr>
        <w:t>Department of Mathematics</w:t>
      </w:r>
      <w:r w:rsidR="0008433E">
        <w:rPr>
          <w:rFonts w:ascii="Times New Roman" w:hAnsi="Times New Roman"/>
        </w:rPr>
        <w:t>,</w:t>
      </w:r>
      <w:r w:rsidR="006B1DCE">
        <w:rPr>
          <w:rFonts w:ascii="Times New Roman" w:hAnsi="Times New Roman"/>
        </w:rPr>
        <w:t xml:space="preserve"> </w:t>
      </w:r>
      <w:r w:rsidR="009C3AD3" w:rsidRPr="009C3AD3">
        <w:rPr>
          <w:rFonts w:ascii="Times New Roman" w:hAnsi="Times New Roman"/>
        </w:rPr>
        <w:t xml:space="preserve">Universitas Gadjah Mada </w:t>
      </w:r>
      <w:r w:rsidR="009C3AD3">
        <w:rPr>
          <w:rFonts w:ascii="Times New Roman" w:hAnsi="Times New Roman"/>
        </w:rPr>
        <w:t>Yogyakarta</w:t>
      </w:r>
    </w:p>
    <w:p w14:paraId="25C01FDB" w14:textId="77777777" w:rsidR="00CF3CA1" w:rsidRPr="00DE6A8F" w:rsidRDefault="00CF3CA1" w:rsidP="00E03F9B">
      <w:pPr>
        <w:spacing w:after="0" w:line="240" w:lineRule="auto"/>
        <w:jc w:val="center"/>
        <w:rPr>
          <w:rFonts w:ascii="Times New Roman" w:hAnsi="Times New Roman"/>
        </w:rPr>
      </w:pPr>
    </w:p>
    <w:p w14:paraId="5692D6B8" w14:textId="77777777" w:rsidR="00DE6A8F" w:rsidRPr="00DE6A8F" w:rsidRDefault="00DE6A8F" w:rsidP="00E03F9B">
      <w:pPr>
        <w:spacing w:after="0" w:line="240" w:lineRule="auto"/>
        <w:jc w:val="center"/>
        <w:rPr>
          <w:rFonts w:ascii="Times New Roman" w:hAnsi="Times New Roman"/>
          <w:lang w:val="id-ID"/>
        </w:rPr>
      </w:pPr>
      <w:r w:rsidRPr="00DE6A8F">
        <w:rPr>
          <w:rFonts w:ascii="Times New Roman" w:hAnsi="Times New Roman"/>
          <w:b/>
        </w:rPr>
        <w:t>e-mail</w:t>
      </w:r>
      <w:r w:rsidR="00E03F9B">
        <w:rPr>
          <w:rFonts w:ascii="Times New Roman" w:hAnsi="Times New Roman"/>
        </w:rPr>
        <w:t xml:space="preserve">: </w:t>
      </w:r>
      <w:r w:rsidR="005D6D2A">
        <w:rPr>
          <w:rFonts w:ascii="Times New Roman" w:hAnsi="Times New Roman"/>
          <w:i/>
        </w:rPr>
        <w:t>molydah@mail.ugm.ac.id</w:t>
      </w:r>
    </w:p>
    <w:p w14:paraId="5A443998" w14:textId="77777777" w:rsidR="00E704AB" w:rsidRDefault="00E704AB" w:rsidP="00CF3CA1">
      <w:pPr>
        <w:spacing w:after="0" w:line="240" w:lineRule="auto"/>
        <w:jc w:val="center"/>
        <w:rPr>
          <w:rFonts w:ascii="Times New Roman" w:hAnsi="Times New Roman"/>
          <w:b/>
          <w:lang w:val="id-ID"/>
        </w:rPr>
      </w:pPr>
    </w:p>
    <w:p w14:paraId="06625384" w14:textId="77777777" w:rsidR="00F60FCF" w:rsidRPr="008C7A10" w:rsidRDefault="00F60FCF" w:rsidP="008C7A10">
      <w:pPr>
        <w:spacing w:after="0" w:line="240" w:lineRule="auto"/>
        <w:jc w:val="center"/>
        <w:rPr>
          <w:rFonts w:ascii="Times New Roman" w:hAnsi="Times New Roman"/>
          <w:b/>
          <w:sz w:val="24"/>
          <w:szCs w:val="24"/>
        </w:rPr>
      </w:pPr>
      <w:r w:rsidRPr="00612C0B">
        <w:rPr>
          <w:rFonts w:ascii="Times New Roman" w:hAnsi="Times New Roman"/>
          <w:b/>
          <w:sz w:val="24"/>
          <w:szCs w:val="24"/>
          <w:lang w:val="id-ID"/>
        </w:rPr>
        <w:t>DOI: 10.14710/medstat.</w:t>
      </w:r>
      <w:r w:rsidR="008C7A10">
        <w:rPr>
          <w:rFonts w:ascii="Times New Roman" w:hAnsi="Times New Roman"/>
          <w:b/>
          <w:sz w:val="24"/>
          <w:szCs w:val="24"/>
        </w:rPr>
        <w:t>XX</w:t>
      </w:r>
      <w:r w:rsidRPr="00612C0B">
        <w:rPr>
          <w:rFonts w:ascii="Times New Roman" w:hAnsi="Times New Roman"/>
          <w:b/>
          <w:sz w:val="24"/>
          <w:szCs w:val="24"/>
          <w:lang w:val="id-ID"/>
        </w:rPr>
        <w:t>.</w:t>
      </w:r>
      <w:r w:rsidR="008C7A10">
        <w:rPr>
          <w:rFonts w:ascii="Times New Roman" w:hAnsi="Times New Roman"/>
          <w:b/>
          <w:sz w:val="24"/>
          <w:szCs w:val="24"/>
        </w:rPr>
        <w:t>X</w:t>
      </w:r>
      <w:r w:rsidRPr="00612C0B">
        <w:rPr>
          <w:rFonts w:ascii="Times New Roman" w:hAnsi="Times New Roman"/>
          <w:b/>
          <w:sz w:val="24"/>
          <w:szCs w:val="24"/>
          <w:lang w:val="id-ID"/>
        </w:rPr>
        <w:t>.</w:t>
      </w:r>
      <w:r w:rsidR="008C7A10">
        <w:rPr>
          <w:rFonts w:ascii="Times New Roman" w:hAnsi="Times New Roman"/>
          <w:b/>
          <w:sz w:val="24"/>
          <w:szCs w:val="24"/>
        </w:rPr>
        <w:t>XX</w:t>
      </w:r>
      <w:r>
        <w:rPr>
          <w:rFonts w:ascii="Times New Roman" w:hAnsi="Times New Roman"/>
          <w:b/>
          <w:sz w:val="24"/>
          <w:szCs w:val="24"/>
          <w:lang w:val="id-ID"/>
        </w:rPr>
        <w:t>-</w:t>
      </w:r>
      <w:r w:rsidR="008C7A10">
        <w:rPr>
          <w:rFonts w:ascii="Times New Roman" w:hAnsi="Times New Roman"/>
          <w:b/>
          <w:sz w:val="24"/>
          <w:szCs w:val="24"/>
        </w:rPr>
        <w:t>XX</w:t>
      </w:r>
    </w:p>
    <w:p w14:paraId="052A9386" w14:textId="77777777"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14:paraId="4739E052" w14:textId="77777777" w:rsidTr="00E560C9">
        <w:tc>
          <w:tcPr>
            <w:tcW w:w="3085" w:type="dxa"/>
          </w:tcPr>
          <w:p w14:paraId="4D6A215E" w14:textId="77777777" w:rsidR="00F60FCF" w:rsidRPr="000F321D" w:rsidRDefault="00F60FCF" w:rsidP="00E560C9">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14:paraId="7B8EFAFF" w14:textId="77777777"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Received: </w:t>
            </w:r>
          </w:p>
          <w:p w14:paraId="373FFF66" w14:textId="77777777"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p>
          <w:p w14:paraId="2D35C226" w14:textId="77777777" w:rsidR="00F60FCF" w:rsidRPr="00A56562"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p>
          <w:p w14:paraId="0265FA55" w14:textId="77777777" w:rsidR="00F60FCF" w:rsidRPr="000F321D" w:rsidRDefault="00F60FCF" w:rsidP="00E560C9">
            <w:pPr>
              <w:spacing w:after="0" w:line="240" w:lineRule="auto"/>
              <w:rPr>
                <w:rFonts w:ascii="Times New Roman" w:hAnsi="Times New Roman"/>
                <w:b/>
                <w:sz w:val="24"/>
                <w:szCs w:val="24"/>
                <w:lang w:val="id-ID"/>
              </w:rPr>
            </w:pPr>
          </w:p>
          <w:p w14:paraId="1D415025" w14:textId="77777777" w:rsidR="00F60FCF" w:rsidRPr="000F321D" w:rsidRDefault="00F60FCF" w:rsidP="00E560C9">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14:paraId="6DAC56EF" w14:textId="06A58B3E" w:rsidR="00F60FCF" w:rsidRPr="007C04CA" w:rsidRDefault="00A41A01" w:rsidP="00E560C9">
            <w:pPr>
              <w:spacing w:after="0" w:line="240" w:lineRule="auto"/>
              <w:rPr>
                <w:rFonts w:ascii="Times New Roman" w:hAnsi="Times New Roman"/>
                <w:iCs/>
                <w:sz w:val="20"/>
                <w:szCs w:val="20"/>
              </w:rPr>
            </w:pPr>
            <w:r>
              <w:rPr>
                <w:rFonts w:ascii="Times New Roman" w:hAnsi="Times New Roman"/>
                <w:i/>
                <w:iCs/>
                <w:sz w:val="20"/>
                <w:szCs w:val="20"/>
              </w:rPr>
              <w:t>Additive hazard model</w:t>
            </w:r>
            <w:r w:rsidR="007C04CA" w:rsidRPr="007C04CA">
              <w:rPr>
                <w:rFonts w:ascii="Times New Roman" w:hAnsi="Times New Roman"/>
                <w:i/>
                <w:iCs/>
                <w:sz w:val="20"/>
                <w:szCs w:val="20"/>
              </w:rPr>
              <w:t>; competing risk; cumulative incidence function; sub</w:t>
            </w:r>
            <w:r w:rsidR="006B1DCE">
              <w:rPr>
                <w:rFonts w:ascii="Times New Roman" w:hAnsi="Times New Roman"/>
                <w:i/>
                <w:iCs/>
                <w:sz w:val="20"/>
                <w:szCs w:val="20"/>
              </w:rPr>
              <w:t>-</w:t>
            </w:r>
            <w:r w:rsidR="007C04CA" w:rsidRPr="007C04CA">
              <w:rPr>
                <w:rFonts w:ascii="Times New Roman" w:hAnsi="Times New Roman"/>
                <w:i/>
                <w:iCs/>
                <w:sz w:val="20"/>
                <w:szCs w:val="20"/>
              </w:rPr>
              <w:t>distribution hazard</w:t>
            </w:r>
            <w:r w:rsidR="007C04CA">
              <w:rPr>
                <w:rFonts w:ascii="Times New Roman" w:hAnsi="Times New Roman"/>
                <w:iCs/>
                <w:sz w:val="20"/>
                <w:szCs w:val="20"/>
              </w:rPr>
              <w:t xml:space="preserve">. </w:t>
            </w:r>
          </w:p>
          <w:p w14:paraId="07900836" w14:textId="77777777" w:rsidR="00F60FCF" w:rsidRPr="000F321D" w:rsidRDefault="00F60FCF" w:rsidP="00E560C9">
            <w:pPr>
              <w:spacing w:after="0" w:line="240" w:lineRule="auto"/>
              <w:rPr>
                <w:rFonts w:ascii="Times New Roman" w:hAnsi="Times New Roman"/>
                <w:b/>
                <w:sz w:val="24"/>
                <w:szCs w:val="24"/>
                <w:lang w:val="id-ID"/>
              </w:rPr>
            </w:pPr>
          </w:p>
        </w:tc>
        <w:tc>
          <w:tcPr>
            <w:tcW w:w="5812" w:type="dxa"/>
          </w:tcPr>
          <w:p w14:paraId="3B97BCFC" w14:textId="5C5F8343" w:rsidR="00F60FCF" w:rsidRPr="00F33B03" w:rsidRDefault="00F60FCF" w:rsidP="00A41A01">
            <w:pPr>
              <w:spacing w:before="120" w:after="120" w:line="240" w:lineRule="auto"/>
              <w:jc w:val="both"/>
              <w:rPr>
                <w:rFonts w:ascii="Times New Roman" w:hAnsi="Times New Roman"/>
                <w:b/>
                <w:lang w:val="id-ID"/>
              </w:rPr>
            </w:pPr>
            <w:r w:rsidRPr="00F33B03">
              <w:rPr>
                <w:rFonts w:ascii="Times New Roman" w:hAnsi="Times New Roman"/>
                <w:b/>
              </w:rPr>
              <w:t>Abstra</w:t>
            </w:r>
            <w:r w:rsidRPr="00F33B03">
              <w:rPr>
                <w:rFonts w:ascii="Times New Roman" w:hAnsi="Times New Roman"/>
                <w:b/>
                <w:lang w:val="id-ID"/>
              </w:rPr>
              <w:t>ct:</w:t>
            </w:r>
            <w:r w:rsidR="0046498D" w:rsidRPr="00F33B03">
              <w:rPr>
                <w:rFonts w:ascii="Times New Roman" w:hAnsi="Times New Roman"/>
                <w:b/>
              </w:rPr>
              <w:t xml:space="preserve"> </w:t>
            </w:r>
            <w:r w:rsidR="008117CC" w:rsidRPr="008117CC">
              <w:rPr>
                <w:rFonts w:ascii="Times New Roman" w:eastAsia="ArialMT" w:hAnsi="Times New Roman"/>
              </w:rPr>
              <w:t xml:space="preserve">Competing risk failure time data occur frequently in medical </w:t>
            </w:r>
            <w:r w:rsidR="006B1DCE">
              <w:rPr>
                <w:rFonts w:ascii="Times New Roman" w:eastAsia="ArialMT" w:hAnsi="Times New Roman"/>
              </w:rPr>
              <w:t xml:space="preserve">investigations. Several </w:t>
            </w:r>
            <w:r w:rsidR="008117CC" w:rsidRPr="008117CC">
              <w:rPr>
                <w:rFonts w:ascii="Times New Roman" w:eastAsia="ArialMT" w:hAnsi="Times New Roman"/>
              </w:rPr>
              <w:t>methods have been proposed for the analysis of these data. The classic approach is to model all cause-specific hazards and then estimate the cumulative incidence curve based on these cause-specific hazards. Unfortunately, the cause-specific hazard function does not have a direct interpretation in terms of survival probabilities for the particular failure type.  In this paper, we consider a more flexible model for the sub</w:t>
            </w:r>
            <w:r w:rsidR="006B1DCE">
              <w:rPr>
                <w:rFonts w:ascii="Times New Roman" w:eastAsia="ArialMT" w:hAnsi="Times New Roman"/>
              </w:rPr>
              <w:t>-</w:t>
            </w:r>
            <w:r w:rsidR="008117CC" w:rsidRPr="008117CC">
              <w:rPr>
                <w:rFonts w:ascii="Times New Roman" w:eastAsia="ArialMT" w:hAnsi="Times New Roman"/>
              </w:rPr>
              <w:t>distribution. It is a combination of the additive model and the Cox model and allows one to perform a more detailed study of covariate effects. One advantage of this approach is that our regression modeling allows for non-proportional hazards. This leads to a new simple goodness-of-fit procedure for the proportional sub</w:t>
            </w:r>
            <w:r w:rsidR="006B1DCE">
              <w:rPr>
                <w:rFonts w:ascii="Times New Roman" w:eastAsia="ArialMT" w:hAnsi="Times New Roman"/>
              </w:rPr>
              <w:t>-</w:t>
            </w:r>
            <w:r w:rsidR="008117CC" w:rsidRPr="008117CC">
              <w:rPr>
                <w:rFonts w:ascii="Times New Roman" w:eastAsia="ArialMT" w:hAnsi="Times New Roman"/>
              </w:rPr>
              <w:t xml:space="preserve">distribution hazards assumption that is very easy to use. We applied this method to melanoma data and estimated the cumulative death rate for those who died from melanoma after surgical removal of the tumor. It was found that two covariates had a time-varying effect and two other covariates had a constant effect in predicting the cumulative </w:t>
            </w:r>
            <w:r w:rsidR="002B7362">
              <w:rPr>
                <w:rFonts w:ascii="Times New Roman" w:eastAsia="ArialMT" w:hAnsi="Times New Roman"/>
              </w:rPr>
              <w:t>incidence</w:t>
            </w:r>
            <w:r w:rsidR="008117CC" w:rsidRPr="008117CC">
              <w:rPr>
                <w:rFonts w:ascii="Times New Roman" w:eastAsia="ArialMT" w:hAnsi="Times New Roman"/>
              </w:rPr>
              <w:t xml:space="preserve"> curve in patients who died of melanoma following tumor removal surgery.</w:t>
            </w:r>
          </w:p>
        </w:tc>
      </w:tr>
    </w:tbl>
    <w:p w14:paraId="125F7C4A" w14:textId="77777777" w:rsidR="00DE6A8F" w:rsidRPr="00942657" w:rsidRDefault="00DE6A8F" w:rsidP="00CF3CA1">
      <w:pPr>
        <w:spacing w:after="0" w:line="240" w:lineRule="auto"/>
        <w:jc w:val="center"/>
        <w:rPr>
          <w:rFonts w:ascii="Times New Roman" w:hAnsi="Times New Roman"/>
          <w:b/>
          <w:sz w:val="24"/>
          <w:szCs w:val="24"/>
        </w:rPr>
      </w:pPr>
    </w:p>
    <w:p w14:paraId="742FD5D5" w14:textId="77777777" w:rsidR="00CF3CA1" w:rsidRPr="00634451" w:rsidRDefault="00DA1A38" w:rsidP="00F636A3">
      <w:pPr>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INTRODUCTION</w:t>
      </w:r>
      <w:r w:rsidR="007702AC">
        <w:rPr>
          <w:rFonts w:ascii="Times New Roman" w:hAnsi="Times New Roman"/>
          <w:b/>
          <w:sz w:val="24"/>
          <w:szCs w:val="24"/>
        </w:rPr>
        <w:t xml:space="preserve"> </w:t>
      </w:r>
    </w:p>
    <w:p w14:paraId="6A2B39FF" w14:textId="1D2668F8" w:rsidR="00B574B4" w:rsidRPr="00B574B4" w:rsidRDefault="00B574B4" w:rsidP="00D16239">
      <w:pPr>
        <w:spacing w:before="240" w:after="0" w:line="240" w:lineRule="auto"/>
        <w:ind w:firstLine="562"/>
        <w:jc w:val="both"/>
        <w:rPr>
          <w:rFonts w:ascii="Times New Roman" w:hAnsi="Times New Roman"/>
          <w:sz w:val="24"/>
          <w:szCs w:val="24"/>
        </w:rPr>
      </w:pPr>
      <w:r w:rsidRPr="00B574B4">
        <w:rPr>
          <w:rFonts w:ascii="Times New Roman" w:hAnsi="Times New Roman"/>
          <w:sz w:val="24"/>
          <w:szCs w:val="24"/>
        </w:rPr>
        <w:t>Survival analysis is a statistical method where the outcome variable that is considered is the time until an event occurs or survival time. In survival data, the problem that often arises is the presence of censored observations</w:t>
      </w:r>
      <w:r w:rsidR="00977AF6">
        <w:rPr>
          <w:rFonts w:ascii="Times New Roman" w:hAnsi="Times New Roman"/>
          <w:sz w:val="24"/>
          <w:szCs w:val="24"/>
        </w:rPr>
        <w:t xml:space="preserve"> (</w:t>
      </w:r>
      <w:r w:rsidR="00977AF6" w:rsidRPr="00174550">
        <w:rPr>
          <w:rFonts w:ascii="Times New Roman" w:hAnsi="Times New Roman"/>
          <w:sz w:val="24"/>
          <w:szCs w:val="24"/>
        </w:rPr>
        <w:t>Allison</w:t>
      </w:r>
      <w:r w:rsidR="00977AF6">
        <w:rPr>
          <w:rFonts w:ascii="Times New Roman" w:hAnsi="Times New Roman"/>
          <w:sz w:val="24"/>
          <w:szCs w:val="24"/>
        </w:rPr>
        <w:t>, 2010)</w:t>
      </w:r>
      <w:r w:rsidRPr="00B574B4">
        <w:rPr>
          <w:rFonts w:ascii="Times New Roman" w:hAnsi="Times New Roman"/>
          <w:sz w:val="24"/>
          <w:szCs w:val="24"/>
        </w:rPr>
        <w:t>. Censored observations occur when the survival time of the individual being observed is not known with certainty. Censored is the basic concept that distinguishes survival analysis from conventional statistical methods, causing univariate, bivariate, and multivariate analysis to be invalid for analyzing survival data, so special statistical methods are needed, one of which is the Cox regression model, also known as the Cox Proportional Hazard model</w:t>
      </w:r>
      <w:r w:rsidR="001F632D">
        <w:rPr>
          <w:rFonts w:ascii="Times New Roman" w:hAnsi="Times New Roman"/>
          <w:sz w:val="24"/>
          <w:szCs w:val="24"/>
        </w:rPr>
        <w:t xml:space="preserve"> (Cox, 1972)</w:t>
      </w:r>
      <w:r w:rsidRPr="00B574B4">
        <w:rPr>
          <w:rFonts w:ascii="Times New Roman" w:hAnsi="Times New Roman"/>
          <w:sz w:val="24"/>
          <w:szCs w:val="24"/>
        </w:rPr>
        <w:t>. In survival analysis the most popular regression method used is the semiparametric regression method, this is because semiparametric regression</w:t>
      </w:r>
      <w:r w:rsidR="001F632D">
        <w:rPr>
          <w:rFonts w:ascii="Times New Roman" w:hAnsi="Times New Roman"/>
          <w:sz w:val="24"/>
          <w:szCs w:val="24"/>
        </w:rPr>
        <w:t xml:space="preserve"> </w:t>
      </w:r>
      <w:r w:rsidRPr="00B574B4">
        <w:rPr>
          <w:rFonts w:ascii="Times New Roman" w:hAnsi="Times New Roman"/>
          <w:sz w:val="24"/>
          <w:szCs w:val="24"/>
        </w:rPr>
        <w:t xml:space="preserve">does not require assumptions about the survival time distribution, but the results of the parameter </w:t>
      </w:r>
      <w:r w:rsidRPr="00B574B4">
        <w:rPr>
          <w:rFonts w:ascii="Times New Roman" w:hAnsi="Times New Roman"/>
          <w:sz w:val="24"/>
          <w:szCs w:val="24"/>
        </w:rPr>
        <w:lastRenderedPageBreak/>
        <w:t>estimates are close to the parametric regression method. The semiparametric regression method that is often used in survival analysis is the Cox regression model. The application of the Cox model for some situations is sometimes inappropriate, one of which is when competing risks occur. In general, competing risks arise when an individual can experience more than one type of event, and the occurrence of these events precludes the occurrence of other types of events. Often, the timing of an event in competing risk is influenced by one or several inde</w:t>
      </w:r>
      <w:r w:rsidR="00335F8D">
        <w:rPr>
          <w:rFonts w:ascii="Times New Roman" w:hAnsi="Times New Roman"/>
          <w:sz w:val="24"/>
          <w:szCs w:val="24"/>
        </w:rPr>
        <w:t>pendent variables (covariate</w:t>
      </w:r>
      <w:r w:rsidR="00D16239">
        <w:rPr>
          <w:rFonts w:ascii="Times New Roman" w:hAnsi="Times New Roman"/>
          <w:sz w:val="24"/>
          <w:szCs w:val="24"/>
        </w:rPr>
        <w:t>).</w:t>
      </w:r>
    </w:p>
    <w:p w14:paraId="175CE1F4" w14:textId="77777777" w:rsidR="00B574B4" w:rsidRPr="00B574B4" w:rsidRDefault="00B574B4" w:rsidP="00B574B4">
      <w:pPr>
        <w:spacing w:after="0" w:line="240" w:lineRule="auto"/>
        <w:ind w:firstLine="562"/>
        <w:jc w:val="both"/>
        <w:rPr>
          <w:rFonts w:ascii="Times New Roman" w:hAnsi="Times New Roman"/>
          <w:sz w:val="24"/>
          <w:szCs w:val="24"/>
        </w:rPr>
      </w:pPr>
    </w:p>
    <w:p w14:paraId="6154F9D9" w14:textId="573B9015" w:rsidR="00B574B4" w:rsidRPr="00B574B4" w:rsidRDefault="00B574B4" w:rsidP="00B574B4">
      <w:pPr>
        <w:spacing w:after="0" w:line="240" w:lineRule="auto"/>
        <w:ind w:firstLine="562"/>
        <w:jc w:val="both"/>
        <w:rPr>
          <w:rFonts w:ascii="Times New Roman" w:hAnsi="Times New Roman"/>
          <w:sz w:val="24"/>
          <w:szCs w:val="24"/>
        </w:rPr>
      </w:pPr>
      <w:r w:rsidRPr="00B574B4">
        <w:rPr>
          <w:rFonts w:ascii="Times New Roman" w:hAnsi="Times New Roman"/>
          <w:sz w:val="24"/>
          <w:szCs w:val="24"/>
        </w:rPr>
        <w:t>The cumulative event curve (CIF) is the probability that a certain type of event occurs at or before a certain point in time and is an appropriate summary curve in analyzing competing risk. The Kaplan-Meier (KM) method has become a widely used tool for estimating survival functions and cumulative occurrence functions. This method is conceptually easy to understand and easy to compute, however</w:t>
      </w:r>
      <w:r w:rsidR="006B1DCE">
        <w:rPr>
          <w:rFonts w:ascii="Times New Roman" w:hAnsi="Times New Roman"/>
          <w:sz w:val="24"/>
          <w:szCs w:val="24"/>
        </w:rPr>
        <w:t>,</w:t>
      </w:r>
      <w:r w:rsidRPr="00B574B4">
        <w:rPr>
          <w:rFonts w:ascii="Times New Roman" w:hAnsi="Times New Roman"/>
          <w:sz w:val="24"/>
          <w:szCs w:val="24"/>
        </w:rPr>
        <w:t xml:space="preserve"> if there is more than one type of event (or failure), and if these events are dependent, the KM method is biased. This bias arises because the KM method assumes that all events are independent, therefore the KM method is not appropriate for estimating the cumulative event curve.</w:t>
      </w:r>
    </w:p>
    <w:p w14:paraId="1401DA1E" w14:textId="77777777" w:rsidR="00B574B4" w:rsidRPr="00B574B4" w:rsidRDefault="00B574B4" w:rsidP="00B574B4">
      <w:pPr>
        <w:spacing w:after="0" w:line="240" w:lineRule="auto"/>
        <w:ind w:firstLine="562"/>
        <w:jc w:val="both"/>
        <w:rPr>
          <w:rFonts w:ascii="Times New Roman" w:hAnsi="Times New Roman"/>
          <w:sz w:val="24"/>
          <w:szCs w:val="24"/>
        </w:rPr>
      </w:pPr>
    </w:p>
    <w:p w14:paraId="26197409" w14:textId="194BD966" w:rsidR="00884646" w:rsidRPr="008806D1" w:rsidRDefault="00B574B4" w:rsidP="00B574B4">
      <w:pPr>
        <w:spacing w:after="0" w:line="240" w:lineRule="auto"/>
        <w:ind w:firstLine="562"/>
        <w:jc w:val="both"/>
        <w:rPr>
          <w:rFonts w:ascii="Times New Roman" w:hAnsi="Times New Roman"/>
          <w:sz w:val="24"/>
          <w:szCs w:val="24"/>
        </w:rPr>
      </w:pPr>
      <w:r w:rsidRPr="00B574B4">
        <w:rPr>
          <w:rFonts w:ascii="Times New Roman" w:hAnsi="Times New Roman"/>
          <w:sz w:val="24"/>
          <w:szCs w:val="24"/>
        </w:rPr>
        <w:t>In biomedical studies</w:t>
      </w:r>
      <w:r w:rsidR="006B1DCE">
        <w:rPr>
          <w:rFonts w:ascii="Times New Roman" w:hAnsi="Times New Roman"/>
          <w:sz w:val="24"/>
          <w:szCs w:val="24"/>
        </w:rPr>
        <w:t>,</w:t>
      </w:r>
      <w:r w:rsidRPr="00B574B4">
        <w:rPr>
          <w:rFonts w:ascii="Times New Roman" w:hAnsi="Times New Roman"/>
          <w:sz w:val="24"/>
          <w:szCs w:val="24"/>
        </w:rPr>
        <w:t xml:space="preserve"> it is important to study the effect</w:t>
      </w:r>
      <w:r w:rsidR="00335F8D">
        <w:rPr>
          <w:rFonts w:ascii="Times New Roman" w:hAnsi="Times New Roman"/>
          <w:sz w:val="24"/>
          <w:szCs w:val="24"/>
        </w:rPr>
        <w:t xml:space="preserve"> of </w:t>
      </w:r>
      <w:r w:rsidR="006B1DCE">
        <w:rPr>
          <w:rFonts w:ascii="Times New Roman" w:hAnsi="Times New Roman"/>
          <w:sz w:val="24"/>
          <w:szCs w:val="24"/>
        </w:rPr>
        <w:t>covariates</w:t>
      </w:r>
      <w:r w:rsidRPr="00B574B4">
        <w:rPr>
          <w:rFonts w:ascii="Times New Roman" w:hAnsi="Times New Roman"/>
          <w:sz w:val="24"/>
          <w:szCs w:val="24"/>
        </w:rPr>
        <w:t xml:space="preserve"> on the cumulative occurrence function of a particular failure. The standard approach is to model a </w:t>
      </w:r>
      <w:r w:rsidR="006B1DCE">
        <w:rPr>
          <w:rFonts w:ascii="Times New Roman" w:hAnsi="Times New Roman"/>
          <w:sz w:val="24"/>
          <w:szCs w:val="24"/>
        </w:rPr>
        <w:t>cause-specific</w:t>
      </w:r>
      <w:r w:rsidRPr="00B574B4">
        <w:rPr>
          <w:rFonts w:ascii="Times New Roman" w:hAnsi="Times New Roman"/>
          <w:sz w:val="24"/>
          <w:szCs w:val="24"/>
        </w:rPr>
        <w:t xml:space="preserve"> hazard for all causes. The </w:t>
      </w:r>
      <w:r w:rsidR="006B1DCE">
        <w:rPr>
          <w:rFonts w:ascii="Times New Roman" w:hAnsi="Times New Roman"/>
          <w:sz w:val="24"/>
          <w:szCs w:val="24"/>
        </w:rPr>
        <w:t>Cox</w:t>
      </w:r>
      <w:r w:rsidRPr="00B574B4">
        <w:rPr>
          <w:rFonts w:ascii="Times New Roman" w:hAnsi="Times New Roman"/>
          <w:sz w:val="24"/>
          <w:szCs w:val="24"/>
        </w:rPr>
        <w:t xml:space="preserve"> proportional hazard model is the most commonly used regression model for all causes. This approach is valid when all </w:t>
      </w:r>
      <w:r w:rsidR="006B1DCE">
        <w:rPr>
          <w:rFonts w:ascii="Times New Roman" w:hAnsi="Times New Roman"/>
          <w:sz w:val="24"/>
          <w:szCs w:val="24"/>
        </w:rPr>
        <w:t>cause-specific</w:t>
      </w:r>
      <w:r w:rsidRPr="00B574B4">
        <w:rPr>
          <w:rFonts w:ascii="Times New Roman" w:hAnsi="Times New Roman"/>
          <w:sz w:val="24"/>
          <w:szCs w:val="24"/>
        </w:rPr>
        <w:t xml:space="preserve"> hazards are modeled correctly because the cumulative incidence curve for a particular cause is a function of all </w:t>
      </w:r>
      <w:r w:rsidR="006B1DCE">
        <w:rPr>
          <w:rFonts w:ascii="Times New Roman" w:hAnsi="Times New Roman"/>
          <w:sz w:val="24"/>
          <w:szCs w:val="24"/>
        </w:rPr>
        <w:t>cause-specific</w:t>
      </w:r>
      <w:r w:rsidRPr="00B574B4">
        <w:rPr>
          <w:rFonts w:ascii="Times New Roman" w:hAnsi="Times New Roman"/>
          <w:sz w:val="24"/>
          <w:szCs w:val="24"/>
        </w:rPr>
        <w:t xml:space="preserve"> hazards. However, this method has the disadvantage that it is difficult to identify which s</w:t>
      </w:r>
      <w:r w:rsidR="00335F8D">
        <w:rPr>
          <w:rFonts w:ascii="Times New Roman" w:hAnsi="Times New Roman"/>
          <w:sz w:val="24"/>
          <w:szCs w:val="24"/>
        </w:rPr>
        <w:t>pecific covariate</w:t>
      </w:r>
      <w:r w:rsidRPr="00B574B4">
        <w:rPr>
          <w:rFonts w:ascii="Times New Roman" w:hAnsi="Times New Roman"/>
          <w:sz w:val="24"/>
          <w:szCs w:val="24"/>
        </w:rPr>
        <w:t xml:space="preserve"> </w:t>
      </w:r>
      <w:r w:rsidR="006B1DCE">
        <w:rPr>
          <w:rFonts w:ascii="Times New Roman" w:hAnsi="Times New Roman"/>
          <w:sz w:val="24"/>
          <w:szCs w:val="24"/>
        </w:rPr>
        <w:t>has</w:t>
      </w:r>
      <w:r w:rsidRPr="00B574B4">
        <w:rPr>
          <w:rFonts w:ascii="Times New Roman" w:hAnsi="Times New Roman"/>
          <w:sz w:val="24"/>
          <w:szCs w:val="24"/>
        </w:rPr>
        <w:t xml:space="preserve"> a time-varying effect on the cumulative incidence curve. Overcoming this problem, Fine and Gray (1999) proposed a model based on sub</w:t>
      </w:r>
      <w:r w:rsidR="006B1DCE">
        <w:rPr>
          <w:rFonts w:ascii="Times New Roman" w:hAnsi="Times New Roman"/>
          <w:sz w:val="24"/>
          <w:szCs w:val="24"/>
        </w:rPr>
        <w:t>-</w:t>
      </w:r>
      <w:r w:rsidRPr="00B574B4">
        <w:rPr>
          <w:rFonts w:ascii="Times New Roman" w:hAnsi="Times New Roman"/>
          <w:sz w:val="24"/>
          <w:szCs w:val="24"/>
        </w:rPr>
        <w:t>distribution that can e</w:t>
      </w:r>
      <w:r w:rsidR="00335F8D">
        <w:rPr>
          <w:rFonts w:ascii="Times New Roman" w:hAnsi="Times New Roman"/>
          <w:sz w:val="24"/>
          <w:szCs w:val="24"/>
        </w:rPr>
        <w:t xml:space="preserve">stimate the effect of </w:t>
      </w:r>
      <w:r w:rsidR="006B1DCE">
        <w:rPr>
          <w:rFonts w:ascii="Times New Roman" w:hAnsi="Times New Roman"/>
          <w:sz w:val="24"/>
          <w:szCs w:val="24"/>
        </w:rPr>
        <w:t>covariates</w:t>
      </w:r>
      <w:r w:rsidRPr="00B574B4">
        <w:rPr>
          <w:rFonts w:ascii="Times New Roman" w:hAnsi="Times New Roman"/>
          <w:sz w:val="24"/>
          <w:szCs w:val="24"/>
        </w:rPr>
        <w:t xml:space="preserve"> on the cumulative incidence curve. In this study, the authors focus on a more flexible and general model for the hazard sub</w:t>
      </w:r>
      <w:r w:rsidR="006B1DCE">
        <w:rPr>
          <w:rFonts w:ascii="Times New Roman" w:hAnsi="Times New Roman"/>
          <w:sz w:val="24"/>
          <w:szCs w:val="24"/>
        </w:rPr>
        <w:t>-</w:t>
      </w:r>
      <w:r w:rsidRPr="00B574B4">
        <w:rPr>
          <w:rFonts w:ascii="Times New Roman" w:hAnsi="Times New Roman"/>
          <w:sz w:val="24"/>
          <w:szCs w:val="24"/>
        </w:rPr>
        <w:t>distribution function in est</w:t>
      </w:r>
      <w:r w:rsidR="00335F8D">
        <w:rPr>
          <w:rFonts w:ascii="Times New Roman" w:hAnsi="Times New Roman"/>
          <w:sz w:val="24"/>
          <w:szCs w:val="24"/>
        </w:rPr>
        <w:t xml:space="preserve">imating the effect of </w:t>
      </w:r>
      <w:r w:rsidR="006B1DCE">
        <w:rPr>
          <w:rFonts w:ascii="Times New Roman" w:hAnsi="Times New Roman"/>
          <w:sz w:val="24"/>
          <w:szCs w:val="24"/>
        </w:rPr>
        <w:t>covariates</w:t>
      </w:r>
      <w:r w:rsidRPr="00B574B4">
        <w:rPr>
          <w:rFonts w:ascii="Times New Roman" w:hAnsi="Times New Roman"/>
          <w:sz w:val="24"/>
          <w:szCs w:val="24"/>
        </w:rPr>
        <w:t xml:space="preserve"> on CIF. This model is a combination of the additive model and the Cox model, making it possible to carry out a more detailed study of covariate effects. The method will be applied to the censored competing </w:t>
      </w:r>
      <w:r w:rsidR="006B1DCE">
        <w:rPr>
          <w:rFonts w:ascii="Times New Roman" w:hAnsi="Times New Roman"/>
          <w:sz w:val="24"/>
          <w:szCs w:val="24"/>
        </w:rPr>
        <w:t>risk</w:t>
      </w:r>
      <w:r w:rsidRPr="00B574B4">
        <w:rPr>
          <w:rFonts w:ascii="Times New Roman" w:hAnsi="Times New Roman"/>
          <w:sz w:val="24"/>
          <w:szCs w:val="24"/>
        </w:rPr>
        <w:t xml:space="preserve"> data. Sun and Liu (2006) extended the Cox proportional model to a more general additive hazard model for hazard sub</w:t>
      </w:r>
      <w:r w:rsidR="006B1DCE">
        <w:rPr>
          <w:rFonts w:ascii="Times New Roman" w:hAnsi="Times New Roman"/>
          <w:sz w:val="24"/>
          <w:szCs w:val="24"/>
        </w:rPr>
        <w:t>-</w:t>
      </w:r>
      <w:r w:rsidRPr="00B574B4">
        <w:rPr>
          <w:rFonts w:ascii="Times New Roman" w:hAnsi="Times New Roman"/>
          <w:sz w:val="24"/>
          <w:szCs w:val="24"/>
        </w:rPr>
        <w:t>distributions with independent time covariates and used the IPCW technique for censored data. In addition, the advantages of the model allow for non-proportional hazard in this case leading to the goodness-of-fit test procedure.</w:t>
      </w:r>
    </w:p>
    <w:p w14:paraId="39854D85" w14:textId="77777777" w:rsidR="00CF3CA1" w:rsidRPr="00634451" w:rsidRDefault="00B550AA" w:rsidP="00F636A3">
      <w:pPr>
        <w:pStyle w:val="ListParagraph"/>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LITERATURE REVIEW</w:t>
      </w:r>
    </w:p>
    <w:p w14:paraId="49FBAF66" w14:textId="77777777" w:rsidR="00884646" w:rsidRDefault="00124F33" w:rsidP="00F636A3">
      <w:pPr>
        <w:pStyle w:val="ListParagraph"/>
        <w:numPr>
          <w:ilvl w:val="1"/>
          <w:numId w:val="18"/>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Survival Analysis</w:t>
      </w:r>
    </w:p>
    <w:p w14:paraId="5784ABDA" w14:textId="77777777" w:rsidR="001F506F" w:rsidRDefault="00124F33" w:rsidP="001F506F">
      <w:pPr>
        <w:pStyle w:val="NormalWeb"/>
        <w:ind w:firstLine="540"/>
        <w:jc w:val="both"/>
        <w:rPr>
          <w:color w:val="252525"/>
        </w:rPr>
      </w:pPr>
      <w:r>
        <w:rPr>
          <w:color w:val="252525"/>
        </w:rPr>
        <w:t>Survival analysis is one of the statistical methods used to analyze data where the variable considered is the time until an event occurs. Time can be expressed in units of days, weeks, months, or even years, which are obtained from the initial observation of an individual until an event occurs for that individual (Kleinbaum and Klein, 2012). The purpose of survival analysis is to determine the relationship between the time of occurrence and the independent variables measured at the time of the study. In addition, it is also used to identify the factors that significantly influence an event.</w:t>
      </w:r>
      <w:r w:rsidR="001F506F">
        <w:rPr>
          <w:color w:val="252525"/>
        </w:rPr>
        <w:t xml:space="preserve"> </w:t>
      </w:r>
      <w:r>
        <w:t xml:space="preserve">In survival data, one of the problems that arise is incomplete observations, which are generally grouped into censored data and truncated data. Censored data is data that cannot be observed in its entirety </w:t>
      </w:r>
      <w:r>
        <w:lastRenderedPageBreak/>
        <w:t>because the research subject is missing or for other reasons so that the data cannot be retrieved, or until the end of the study, the subject has not experienced a certain event. According to Collet (2003), censored data types are divided into three types, namely:</w:t>
      </w:r>
    </w:p>
    <w:p w14:paraId="17C1B532" w14:textId="6479E0FE" w:rsidR="001F506F" w:rsidRPr="001F506F" w:rsidRDefault="00124F33" w:rsidP="001F506F">
      <w:pPr>
        <w:pStyle w:val="NormalWeb"/>
        <w:numPr>
          <w:ilvl w:val="0"/>
          <w:numId w:val="21"/>
        </w:numPr>
        <w:jc w:val="both"/>
      </w:pPr>
      <w:r>
        <w:t xml:space="preserve">The left </w:t>
      </w:r>
      <w:r w:rsidR="00A93EC7">
        <w:t>c</w:t>
      </w:r>
      <w:r>
        <w:t>ensor</w:t>
      </w:r>
      <w:r w:rsidR="00A93EC7">
        <w:t>ship occurs</w:t>
      </w:r>
      <w:r>
        <w:t xml:space="preserve"> when the initial time of the observation subject is not observed, but the full failure time event can be observed before the research study ends.</w:t>
      </w:r>
    </w:p>
    <w:p w14:paraId="7D510153" w14:textId="0C26B2DA" w:rsidR="001F506F" w:rsidRPr="001F506F" w:rsidRDefault="00A93EC7" w:rsidP="001F506F">
      <w:pPr>
        <w:pStyle w:val="NormalWeb"/>
        <w:numPr>
          <w:ilvl w:val="0"/>
          <w:numId w:val="21"/>
        </w:numPr>
        <w:jc w:val="both"/>
      </w:pPr>
      <w:r>
        <w:t>The r</w:t>
      </w:r>
      <w:r w:rsidR="00124F33">
        <w:t>ight censorship occurs when the subjects included in the observation can be observed</w:t>
      </w:r>
      <w:r w:rsidR="001F506F">
        <w:rPr>
          <w:color w:val="252525"/>
        </w:rPr>
        <w:t xml:space="preserve"> </w:t>
      </w:r>
      <w:r w:rsidR="00124F33">
        <w:t>in full but, until the end of the study, had not experienced an incident.</w:t>
      </w:r>
    </w:p>
    <w:p w14:paraId="27ACB5E7" w14:textId="77777777" w:rsidR="001F506F" w:rsidRPr="001F506F" w:rsidRDefault="00124F33" w:rsidP="001F506F">
      <w:pPr>
        <w:pStyle w:val="NormalWeb"/>
        <w:numPr>
          <w:ilvl w:val="0"/>
          <w:numId w:val="21"/>
        </w:numPr>
        <w:ind w:left="0" w:firstLine="360"/>
        <w:jc w:val="both"/>
      </w:pPr>
      <w:r>
        <w:t>An interval sensor is a sensor whose survival time is within an interval of certain.</w:t>
      </w:r>
      <w:r w:rsidR="001F506F">
        <w:rPr>
          <w:color w:val="252525"/>
        </w:rPr>
        <w:t xml:space="preserve"> </w:t>
      </w:r>
    </w:p>
    <w:p w14:paraId="27CB365C" w14:textId="77777777" w:rsidR="00503380" w:rsidRDefault="00124F33" w:rsidP="001F506F">
      <w:pPr>
        <w:pStyle w:val="NormalWeb"/>
        <w:ind w:firstLine="360"/>
        <w:jc w:val="both"/>
      </w:pPr>
      <w:r>
        <w:t>Another problem with survival data is that the truncated data is divided into left- and right-truncated data. Left-truncated data occurs when the individual's incident time is less than the left-truncated time, while right-truncated data occurs when the individual's incident time is more than the right-truncated time. Individuals who experienced a left or right slit were not included in the observation.</w:t>
      </w:r>
    </w:p>
    <w:p w14:paraId="39F1404A" w14:textId="77777777" w:rsidR="00634451" w:rsidRPr="00634451" w:rsidRDefault="001F506F" w:rsidP="00F636A3">
      <w:pPr>
        <w:pStyle w:val="ListParagraph"/>
        <w:numPr>
          <w:ilvl w:val="1"/>
          <w:numId w:val="18"/>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Survival Function and Hazard Function</w:t>
      </w:r>
    </w:p>
    <w:p w14:paraId="773C1AB1" w14:textId="77777777" w:rsidR="001F506F" w:rsidRDefault="001F506F" w:rsidP="0008514D">
      <w:pPr>
        <w:spacing w:before="120" w:line="240" w:lineRule="auto"/>
        <w:ind w:firstLine="720"/>
        <w:jc w:val="both"/>
        <w:rPr>
          <w:rFonts w:ascii="Times New Roman" w:hAnsi="Times New Roman"/>
          <w:sz w:val="24"/>
        </w:rPr>
      </w:pPr>
      <w:r w:rsidRPr="001F506F">
        <w:rPr>
          <w:rFonts w:ascii="Times New Roman" w:hAnsi="Times New Roman"/>
          <w:sz w:val="24"/>
        </w:rPr>
        <w:t>In survival analysis, there are two basic functions, namely the survival function and the hazard function. The survival function is a basic function used to describe the phenomenon of its occurrence. The survival function is denoted by S(</w:t>
      </w:r>
      <w:r w:rsidRPr="00231E67">
        <w:rPr>
          <w:rFonts w:ascii="Times New Roman" w:hAnsi="Times New Roman"/>
          <w:i/>
          <w:sz w:val="24"/>
        </w:rPr>
        <w:t>t</w:t>
      </w:r>
      <w:r w:rsidRPr="001F506F">
        <w:rPr>
          <w:rFonts w:ascii="Times New Roman" w:hAnsi="Times New Roman"/>
          <w:sz w:val="24"/>
        </w:rPr>
        <w:t xml:space="preserve">), which is the opportunity for an individual to survive longer than time </w:t>
      </w:r>
      <w:r w:rsidRPr="001F506F">
        <w:rPr>
          <w:rFonts w:ascii="Times New Roman" w:hAnsi="Times New Roman"/>
          <w:i/>
          <w:sz w:val="24"/>
        </w:rPr>
        <w:t>t</w:t>
      </w:r>
      <w:r w:rsidRPr="001F506F">
        <w:rPr>
          <w:rFonts w:ascii="Times New Roman" w:hAnsi="Times New Roman"/>
          <w:sz w:val="24"/>
        </w:rPr>
        <w:t xml:space="preserve"> (Kleinbaum and Klein, 2012). The survival function is a probability, so its value is always in the interval [0, 1]. The survival function is defined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31E67" w14:paraId="3B419B9A" w14:textId="77777777" w:rsidTr="00E560C9">
        <w:trPr>
          <w:jc w:val="center"/>
        </w:trPr>
        <w:tc>
          <w:tcPr>
            <w:tcW w:w="8275" w:type="dxa"/>
            <w:vAlign w:val="center"/>
          </w:tcPr>
          <w:p w14:paraId="57D8E0E6" w14:textId="77777777" w:rsidR="00231E67" w:rsidRPr="00C75227" w:rsidRDefault="00C75227" w:rsidP="00231E67">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S(t)=P(T&gt;t)</m:t>
                </m:r>
              </m:oMath>
            </m:oMathPara>
          </w:p>
        </w:tc>
        <w:tc>
          <w:tcPr>
            <w:tcW w:w="725" w:type="dxa"/>
            <w:vAlign w:val="center"/>
          </w:tcPr>
          <w:p w14:paraId="3638C746" w14:textId="77777777" w:rsidR="00231E67" w:rsidRDefault="00231E67"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p>
        </w:tc>
      </w:tr>
    </w:tbl>
    <w:p w14:paraId="5EFB2E3F" w14:textId="77777777" w:rsidR="00231E67" w:rsidRDefault="00231E67" w:rsidP="0008514D">
      <w:pPr>
        <w:pStyle w:val="NormalWeb"/>
        <w:spacing w:before="240" w:beforeAutospacing="0" w:after="240" w:afterAutospacing="0"/>
        <w:jc w:val="both"/>
      </w:pPr>
      <w:r>
        <w:t xml:space="preserve">If </w:t>
      </w:r>
      <m:oMath>
        <m:r>
          <w:rPr>
            <w:rFonts w:ascii="Cambria Math" w:hAnsi="Cambria Math"/>
          </w:rPr>
          <m:t>T</m:t>
        </m:r>
      </m:oMath>
      <w:r>
        <w:t xml:space="preserve"> is a continuous random variable, then the survival function is the complement of the cumulative distribution function, where the cumulative distribution is defined as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=P≤t)</m:t>
        </m:r>
      </m:oMath>
      <w:r>
        <w:t>, so the survival function can be written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31E67" w14:paraId="48B62350" w14:textId="77777777" w:rsidTr="00E560C9">
        <w:trPr>
          <w:jc w:val="center"/>
        </w:trPr>
        <w:tc>
          <w:tcPr>
            <w:tcW w:w="8275" w:type="dxa"/>
            <w:vAlign w:val="center"/>
          </w:tcPr>
          <w:p w14:paraId="652A15C7" w14:textId="77777777" w:rsidR="00231E67" w:rsidRPr="00C75227" w:rsidRDefault="00C75227" w:rsidP="00E560C9">
            <w:pPr>
              <w:pStyle w:val="judul2"/>
              <w:spacing w:before="120" w:after="0" w:line="240" w:lineRule="auto"/>
              <w:ind w:left="878" w:firstLine="0"/>
              <w:jc w:val="both"/>
              <w:rPr>
                <w:rFonts w:ascii="Times New Roman" w:eastAsia="Times New Roman" w:hAnsi="Times New Roman" w:cs="Times New Roman"/>
                <w:b w:val="0"/>
                <w:bCs w:val="0"/>
                <w:lang w:val="en-US"/>
              </w:rPr>
            </w:pPr>
            <m:oMathPara>
              <m:oMathParaPr>
                <m:jc m:val="center"/>
              </m:oMathParaPr>
              <m:oMath>
                <m:r>
                  <m:rPr>
                    <m:sty m:val="bi"/>
                  </m:rPr>
                  <w:rPr>
                    <w:rFonts w:ascii="Cambria Math" w:hAnsi="Cambria Math"/>
                  </w:rPr>
                  <m:t>S</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=P</m:t>
                </m:r>
                <m:d>
                  <m:dPr>
                    <m:ctrlPr>
                      <w:rPr>
                        <w:rFonts w:ascii="Cambria Math" w:hAnsi="Cambria Math"/>
                        <w:b w:val="0"/>
                        <w:bCs w:val="0"/>
                        <w:i/>
                      </w:rPr>
                    </m:ctrlPr>
                  </m:dPr>
                  <m:e>
                    <m:r>
                      <m:rPr>
                        <m:sty m:val="bi"/>
                      </m:rPr>
                      <w:rPr>
                        <w:rFonts w:ascii="Cambria Math" w:hAnsi="Cambria Math"/>
                      </w:rPr>
                      <m:t>T&gt;t</m:t>
                    </m:r>
                  </m:e>
                </m:d>
              </m:oMath>
            </m:oMathPara>
          </w:p>
          <w:p w14:paraId="1A926CE7" w14:textId="77777777" w:rsidR="00231E67" w:rsidRPr="00C75227" w:rsidRDefault="0028485D" w:rsidP="00E560C9">
            <w:pPr>
              <w:pStyle w:val="judul2"/>
              <w:spacing w:before="120" w:after="0" w:line="240" w:lineRule="auto"/>
              <w:ind w:left="878" w:firstLine="0"/>
              <w:jc w:val="both"/>
              <w:rPr>
                <w:rFonts w:ascii="Times New Roman" w:eastAsia="Times New Roman" w:hAnsi="Times New Roman" w:cs="Times New Roman"/>
                <w:b w:val="0"/>
                <w:lang w:val="en-US"/>
              </w:rPr>
            </w:pPr>
            <w:r w:rsidRPr="00C75227">
              <w:rPr>
                <w:rFonts w:ascii="Times New Roman" w:eastAsia="Times New Roman" w:hAnsi="Times New Roman" w:cs="Times New Roman"/>
                <w:b w:val="0"/>
                <w:lang w:val="en-US"/>
              </w:rPr>
              <w:t xml:space="preserve">                                                      </w:t>
            </w:r>
            <m:oMath>
              <m:r>
                <m:rPr>
                  <m:sty m:val="bi"/>
                </m:rPr>
                <w:rPr>
                  <w:rFonts w:ascii="Cambria Math" w:hAnsi="Cambria Math"/>
                  <w:lang w:val="en-US"/>
                </w:rPr>
                <m:t>=1-P</m:t>
              </m:r>
              <m:d>
                <m:dPr>
                  <m:ctrlPr>
                    <w:rPr>
                      <w:rFonts w:ascii="Cambria Math" w:hAnsi="Cambria Math"/>
                      <w:b w:val="0"/>
                      <w:i/>
                      <w:lang w:val="en-US"/>
                    </w:rPr>
                  </m:ctrlPr>
                </m:dPr>
                <m:e>
                  <m:r>
                    <m:rPr>
                      <m:sty m:val="bi"/>
                    </m:rPr>
                    <w:rPr>
                      <w:rFonts w:ascii="Cambria Math" w:hAnsi="Cambria Math"/>
                      <w:lang w:val="en-US"/>
                    </w:rPr>
                    <m:t>T≤t</m:t>
                  </m:r>
                </m:e>
              </m:d>
            </m:oMath>
          </w:p>
          <w:p w14:paraId="7E68AC30" w14:textId="77777777" w:rsidR="00231E67" w:rsidRPr="0028485D" w:rsidRDefault="0028485D" w:rsidP="0028485D">
            <w:pPr>
              <w:pStyle w:val="judul2"/>
              <w:spacing w:before="120" w:after="0" w:line="240" w:lineRule="auto"/>
              <w:ind w:left="878" w:firstLine="0"/>
              <w:jc w:val="both"/>
              <w:rPr>
                <w:rFonts w:ascii="Times New Roman" w:eastAsia="Times New Roman" w:hAnsi="Times New Roman" w:cs="Times New Roman"/>
                <w:b w:val="0"/>
                <w:bCs w:val="0"/>
                <w:lang w:val="en-US"/>
              </w:rPr>
            </w:pPr>
            <w:r w:rsidRPr="00C75227">
              <w:rPr>
                <w:rFonts w:ascii="Times New Roman" w:eastAsia="Times New Roman" w:hAnsi="Times New Roman" w:cs="Times New Roman"/>
                <w:b w:val="0"/>
                <w:lang w:val="en-US"/>
              </w:rPr>
              <w:t xml:space="preserve">                                                      </w:t>
            </w:r>
            <m:oMath>
              <m:r>
                <m:rPr>
                  <m:sty m:val="bi"/>
                </m:rPr>
                <w:rPr>
                  <w:rFonts w:ascii="Cambria Math" w:hAnsi="Cambria Math"/>
                  <w:lang w:val="en-US"/>
                </w:rPr>
                <m:t>=1-F(t)</m:t>
              </m:r>
            </m:oMath>
          </w:p>
        </w:tc>
        <w:tc>
          <w:tcPr>
            <w:tcW w:w="725" w:type="dxa"/>
            <w:vAlign w:val="center"/>
          </w:tcPr>
          <w:p w14:paraId="10A29837" w14:textId="77777777" w:rsidR="00231E67" w:rsidRDefault="0028485D"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(2</w:t>
            </w:r>
            <w:r w:rsidR="00231E67">
              <w:rPr>
                <w:rFonts w:eastAsiaTheme="minorHAnsi"/>
                <w:b w:val="0"/>
                <w:bCs w:val="0"/>
                <w:lang w:val="en-US" w:eastAsia="en-US"/>
              </w:rPr>
              <w:t>)</w:t>
            </w:r>
          </w:p>
        </w:tc>
      </w:tr>
    </w:tbl>
    <w:p w14:paraId="0E7589C9" w14:textId="77777777" w:rsidR="0028485D" w:rsidRDefault="0028485D" w:rsidP="0028485D">
      <w:pPr>
        <w:pStyle w:val="NormalWeb"/>
        <w:spacing w:after="0" w:afterAutospacing="0"/>
      </w:pPr>
      <w:r>
        <w:t xml:space="preserve">Furthermore, the value of  </w:t>
      </w:r>
      <m:oMath>
        <m:r>
          <w:rPr>
            <w:rFonts w:ascii="Cambria Math" w:hAnsi="Cambria Math"/>
          </w:rPr>
          <m:t>S(t)</m:t>
        </m:r>
      </m:oMath>
      <w:r>
        <w:t xml:space="preserve">can be obtained through the probability density function </w:t>
      </w:r>
      <m:oMath>
        <m:r>
          <w:rPr>
            <w:rFonts w:ascii="Cambria Math" w:hAnsi="Cambria Math"/>
          </w:rPr>
          <m:t>f(t)</m:t>
        </m:r>
      </m:oMath>
      <w:r>
        <w:t xml:space="preserve">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8485D" w14:paraId="09553DF7" w14:textId="77777777" w:rsidTr="00E560C9">
        <w:trPr>
          <w:jc w:val="center"/>
        </w:trPr>
        <w:tc>
          <w:tcPr>
            <w:tcW w:w="8275" w:type="dxa"/>
            <w:vAlign w:val="center"/>
          </w:tcPr>
          <w:p w14:paraId="4E338FB4" w14:textId="77777777" w:rsidR="0028485D" w:rsidRPr="00C75227" w:rsidRDefault="00C75227" w:rsidP="00E560C9">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S</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=P</m:t>
                </m:r>
                <m:d>
                  <m:dPr>
                    <m:ctrlPr>
                      <w:rPr>
                        <w:rFonts w:ascii="Cambria Math" w:hAnsi="Cambria Math"/>
                        <w:b w:val="0"/>
                        <w:bCs w:val="0"/>
                        <w:i/>
                      </w:rPr>
                    </m:ctrlPr>
                  </m:dPr>
                  <m:e>
                    <m:r>
                      <m:rPr>
                        <m:sty m:val="bi"/>
                      </m:rPr>
                      <w:rPr>
                        <w:rFonts w:ascii="Cambria Math" w:hAnsi="Cambria Math"/>
                      </w:rPr>
                      <m:t>T&gt;t</m:t>
                    </m:r>
                  </m:e>
                </m:d>
                <m:r>
                  <m:rPr>
                    <m:sty m:val="bi"/>
                  </m:rPr>
                  <w:rPr>
                    <w:rFonts w:ascii="Cambria Math" w:hAnsi="Cambria Math"/>
                  </w:rPr>
                  <m:t xml:space="preserve">= </m:t>
                </m:r>
                <m:nary>
                  <m:naryPr>
                    <m:limLoc m:val="subSup"/>
                    <m:ctrlPr>
                      <w:rPr>
                        <w:rFonts w:ascii="Cambria Math" w:hAnsi="Cambria Math"/>
                        <w:b w:val="0"/>
                        <w:bCs w:val="0"/>
                        <w:i/>
                      </w:rPr>
                    </m:ctrlPr>
                  </m:naryPr>
                  <m:sub>
                    <m:r>
                      <m:rPr>
                        <m:sty m:val="bi"/>
                      </m:rPr>
                      <w:rPr>
                        <w:rFonts w:ascii="Cambria Math" w:hAnsi="Cambria Math"/>
                      </w:rPr>
                      <m:t>0</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rPr>
                        </m:ctrlPr>
                      </m:dPr>
                      <m:e>
                        <m:r>
                          <m:rPr>
                            <m:sty m:val="bi"/>
                          </m:rPr>
                          <w:rPr>
                            <w:rFonts w:ascii="Cambria Math" w:hAnsi="Cambria Math"/>
                          </w:rPr>
                          <m:t>x</m:t>
                        </m:r>
                      </m:e>
                    </m:d>
                    <m:r>
                      <m:rPr>
                        <m:sty m:val="bi"/>
                      </m:rPr>
                      <w:rPr>
                        <w:rFonts w:ascii="Cambria Math" w:hAnsi="Cambria Math"/>
                      </w:rPr>
                      <m:t>dx</m:t>
                    </m:r>
                  </m:e>
                </m:nary>
              </m:oMath>
            </m:oMathPara>
          </w:p>
        </w:tc>
        <w:tc>
          <w:tcPr>
            <w:tcW w:w="725" w:type="dxa"/>
            <w:vAlign w:val="center"/>
          </w:tcPr>
          <w:p w14:paraId="2B1CC243" w14:textId="77777777" w:rsidR="0028485D" w:rsidRDefault="0028485D"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(3)</w:t>
            </w:r>
          </w:p>
        </w:tc>
      </w:tr>
    </w:tbl>
    <w:p w14:paraId="2636D3FF" w14:textId="48BFDD22" w:rsidR="0028485D" w:rsidRDefault="0028485D" w:rsidP="0028485D">
      <w:pPr>
        <w:pStyle w:val="NormalWeb"/>
        <w:jc w:val="both"/>
      </w:pPr>
      <w:r>
        <w:t>Theoretically</w:t>
      </w:r>
      <w:r w:rsidR="003E5A45">
        <w:t>,</w:t>
      </w:r>
      <w:r>
        <w:t xml:space="preserve"> the survival function is a non-increasing function with respect to time </w:t>
      </w:r>
      <w:r w:rsidRPr="0028485D">
        <w:rPr>
          <w:i/>
        </w:rPr>
        <w:t>t</w:t>
      </w:r>
      <w:r>
        <w:t xml:space="preserve"> with the following characteristics:</w:t>
      </w:r>
    </w:p>
    <w:p w14:paraId="206F9802" w14:textId="77777777" w:rsidR="0028485D" w:rsidRDefault="0028485D" w:rsidP="0028485D">
      <w:pPr>
        <w:pStyle w:val="NormalWeb"/>
        <w:numPr>
          <w:ilvl w:val="0"/>
          <w:numId w:val="22"/>
        </w:numPr>
        <w:jc w:val="both"/>
      </w:pPr>
      <w:r>
        <w:t>The survival function is a decreasing monotone function.</w:t>
      </w:r>
    </w:p>
    <w:p w14:paraId="74274B4E" w14:textId="039336C6" w:rsidR="00764218" w:rsidRDefault="0028485D" w:rsidP="00764218">
      <w:pPr>
        <w:pStyle w:val="NormalWeb"/>
        <w:numPr>
          <w:ilvl w:val="0"/>
          <w:numId w:val="22"/>
        </w:numPr>
        <w:jc w:val="both"/>
      </w:pPr>
      <w:r>
        <w:t xml:space="preserve">For </w:t>
      </w:r>
      <m:oMath>
        <m:r>
          <w:rPr>
            <w:rFonts w:ascii="Cambria Math" w:hAnsi="Cambria Math"/>
          </w:rPr>
          <m:t>t</m:t>
        </m:r>
      </m:oMath>
      <w:r>
        <w:t xml:space="preserve"> = 0 then </w:t>
      </w:r>
      <m:oMath>
        <m:r>
          <w:rPr>
            <w:rFonts w:ascii="Cambria Math" w:hAnsi="Cambria Math"/>
          </w:rPr>
          <m:t>(t) = S(0) = 1</m:t>
        </m:r>
      </m:oMath>
      <w:r>
        <w:t xml:space="preserve">, meaning that the chance for a research unit to survive at </w:t>
      </w:r>
      <m:oMath>
        <m:r>
          <w:rPr>
            <w:rFonts w:ascii="Cambria Math" w:hAnsi="Cambria Math"/>
          </w:rPr>
          <m:t>t = 0</m:t>
        </m:r>
      </m:oMath>
      <w:r>
        <w:t xml:space="preserve"> is 1. </w:t>
      </w:r>
    </w:p>
    <w:p w14:paraId="2280F396" w14:textId="77777777" w:rsidR="00764218" w:rsidRDefault="0028485D" w:rsidP="00764218">
      <w:pPr>
        <w:pStyle w:val="NormalWeb"/>
        <w:numPr>
          <w:ilvl w:val="0"/>
          <w:numId w:val="22"/>
        </w:numPr>
        <w:jc w:val="both"/>
      </w:pPr>
      <w:r>
        <w:lastRenderedPageBreak/>
        <w:t xml:space="preserve">For </w:t>
      </w:r>
      <m:oMath>
        <m:r>
          <w:rPr>
            <w:rFonts w:ascii="Cambria Math" w:hAnsi="Cambria Math"/>
          </w:rPr>
          <m:t>t→∞</m:t>
        </m:r>
      </m:oMath>
      <w:r w:rsidR="00764218">
        <w:t xml:space="preserve"> maka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lim>
            </m:limLow>
          </m:fName>
          <m:e>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 xml:space="preserve">=0,  </m:t>
            </m:r>
          </m:e>
        </m:func>
      </m:oMath>
      <w:r w:rsidR="00764218">
        <w:t xml:space="preserve"> shows that as time goes by, the chance for a research unit to survive will get smaller, so that if </w:t>
      </w:r>
      <m:oMath>
        <m:r>
          <w:rPr>
            <w:rFonts w:ascii="Cambria Math" w:hAnsi="Cambria Math"/>
          </w:rPr>
          <m:t>t</m:t>
        </m:r>
      </m:oMath>
      <w:r w:rsidR="00764218">
        <w:t xml:space="preserve"> is very large, then the chance for a research unit to survive will be close to zero.</w:t>
      </w:r>
    </w:p>
    <w:p w14:paraId="480D8BE5" w14:textId="77777777" w:rsidR="0028485D" w:rsidRDefault="00764218" w:rsidP="0008514D">
      <w:pPr>
        <w:pStyle w:val="NormalWeb"/>
        <w:spacing w:after="240" w:afterAutospacing="0"/>
        <w:ind w:firstLine="360"/>
        <w:jc w:val="both"/>
      </w:pPr>
      <w:r w:rsidRPr="00764218">
        <w:t xml:space="preserve">An important measure in survival analysis besides the survival function is the hazard function. The hazard function often referred to as the hazard rate, is denoted by </w:t>
      </w:r>
      <m:oMath>
        <m:r>
          <w:rPr>
            <w:rFonts w:ascii="Cambria Math" w:hAnsi="Cambria Math"/>
          </w:rPr>
          <m:t xml:space="preserve">h(t). </m:t>
        </m:r>
      </m:oMath>
      <w:r w:rsidRPr="00764218">
        <w:t xml:space="preserve">The hazard function can be defined as the rate of occurrence of an event if it is known that an object of research survives until time </w:t>
      </w:r>
      <m:oMath>
        <m:r>
          <w:rPr>
            <w:rFonts w:ascii="Cambria Math" w:hAnsi="Cambria Math"/>
          </w:rPr>
          <m:t>t</m:t>
        </m:r>
      </m:oMath>
      <w:r w:rsidRPr="00764218">
        <w:t>. Systematically, it can be written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764218" w14:paraId="3B72227E" w14:textId="77777777" w:rsidTr="006A5754">
        <w:trPr>
          <w:trHeight w:val="971"/>
          <w:jc w:val="center"/>
        </w:trPr>
        <w:tc>
          <w:tcPr>
            <w:tcW w:w="8275" w:type="dxa"/>
            <w:vAlign w:val="center"/>
          </w:tcPr>
          <w:p w14:paraId="4ABCB831" w14:textId="77777777" w:rsidR="00764218" w:rsidRPr="00C75227" w:rsidRDefault="00C75227" w:rsidP="00E560C9">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h</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val="0"/>
                        <w:i/>
                      </w:rPr>
                    </m:ctrlPr>
                  </m:funcPr>
                  <m:fName>
                    <m:limLow>
                      <m:limLowPr>
                        <m:ctrlPr>
                          <w:rPr>
                            <w:rFonts w:ascii="Cambria Math" w:hAnsi="Cambria Math"/>
                            <w:b w:val="0"/>
                            <w:i/>
                          </w:rPr>
                        </m:ctrlPr>
                      </m:limLowPr>
                      <m:e>
                        <m:r>
                          <m:rPr>
                            <m:sty m:val="b"/>
                          </m:rPr>
                          <w:rPr>
                            <w:rFonts w:ascii="Cambria Math" w:hAnsi="Cambria Math"/>
                          </w:rPr>
                          <m:t>lim</m:t>
                        </m:r>
                      </m:e>
                      <m:lim>
                        <m:r>
                          <m:rPr>
                            <m:sty m:val="bi"/>
                          </m:rPr>
                          <w:rPr>
                            <w:rFonts w:ascii="Cambria Math" w:hAnsi="Cambria Math"/>
                          </w:rPr>
                          <m:t>∆t→0</m:t>
                        </m:r>
                      </m:lim>
                    </m:limLow>
                  </m:fName>
                  <m:e>
                    <m:f>
                      <m:fPr>
                        <m:ctrlPr>
                          <w:rPr>
                            <w:rFonts w:ascii="Cambria Math" w:hAnsi="Cambria Math"/>
                            <w:b w:val="0"/>
                            <w:i/>
                          </w:rPr>
                        </m:ctrlPr>
                      </m:fPr>
                      <m:num>
                        <m:r>
                          <m:rPr>
                            <m:sty m:val="bi"/>
                          </m:rPr>
                          <w:rPr>
                            <w:rFonts w:ascii="Cambria Math" w:hAnsi="Cambria Math"/>
                          </w:rPr>
                          <m:t>P(t≤T&lt;(t+∆t)|T≥t)</m:t>
                        </m:r>
                      </m:num>
                      <m:den>
                        <m:r>
                          <m:rPr>
                            <m:sty m:val="bi"/>
                          </m:rPr>
                          <w:rPr>
                            <w:rFonts w:ascii="Cambria Math" w:hAnsi="Cambria Math"/>
                          </w:rPr>
                          <m:t>∆t</m:t>
                        </m:r>
                      </m:den>
                    </m:f>
                  </m:e>
                </m:func>
              </m:oMath>
            </m:oMathPara>
          </w:p>
        </w:tc>
        <w:tc>
          <w:tcPr>
            <w:tcW w:w="725" w:type="dxa"/>
            <w:vAlign w:val="center"/>
          </w:tcPr>
          <w:p w14:paraId="44F30E23" w14:textId="77777777" w:rsidR="00764218" w:rsidRDefault="00764218"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176368">
              <w:rPr>
                <w:rFonts w:eastAsiaTheme="minorHAnsi"/>
                <w:b w:val="0"/>
                <w:bCs w:val="0"/>
                <w:lang w:val="en-US" w:eastAsia="en-US"/>
              </w:rPr>
              <w:t>4</w:t>
            </w:r>
            <w:r>
              <w:rPr>
                <w:rFonts w:eastAsiaTheme="minorHAnsi"/>
                <w:b w:val="0"/>
                <w:bCs w:val="0"/>
                <w:lang w:val="en-US" w:eastAsia="en-US"/>
              </w:rPr>
              <w:t>)</w:t>
            </w:r>
          </w:p>
        </w:tc>
      </w:tr>
    </w:tbl>
    <w:p w14:paraId="24A20415" w14:textId="77777777" w:rsidR="006A5754" w:rsidRDefault="006A5754" w:rsidP="006A5754">
      <w:pPr>
        <w:pStyle w:val="ListParagraph"/>
        <w:spacing w:before="120" w:after="0" w:line="240" w:lineRule="auto"/>
        <w:ind w:left="567"/>
        <w:jc w:val="both"/>
        <w:rPr>
          <w:rFonts w:ascii="Times New Roman" w:hAnsi="Times New Roman"/>
          <w:b/>
          <w:color w:val="000000"/>
          <w:sz w:val="24"/>
          <w:szCs w:val="24"/>
        </w:rPr>
      </w:pPr>
    </w:p>
    <w:p w14:paraId="768357F7" w14:textId="77777777" w:rsidR="006A5754" w:rsidRPr="006A5754" w:rsidRDefault="006A5754" w:rsidP="006A5754">
      <w:pPr>
        <w:pStyle w:val="ListParagraph"/>
        <w:spacing w:before="120" w:after="0" w:line="240" w:lineRule="auto"/>
        <w:ind w:left="567"/>
        <w:jc w:val="both"/>
        <w:rPr>
          <w:rFonts w:ascii="Times New Roman" w:hAnsi="Times New Roman"/>
          <w:b/>
          <w:color w:val="000000"/>
          <w:sz w:val="24"/>
          <w:szCs w:val="24"/>
        </w:rPr>
      </w:pPr>
    </w:p>
    <w:p w14:paraId="27D2A3BB" w14:textId="77777777" w:rsidR="00231E67" w:rsidRPr="007A0448" w:rsidRDefault="00FE5A29" w:rsidP="00FE5A29">
      <w:pPr>
        <w:pStyle w:val="ListParagraph"/>
        <w:numPr>
          <w:ilvl w:val="1"/>
          <w:numId w:val="18"/>
        </w:numPr>
        <w:spacing w:before="120" w:after="0" w:line="240" w:lineRule="auto"/>
        <w:ind w:left="567" w:hanging="567"/>
        <w:jc w:val="both"/>
        <w:rPr>
          <w:rFonts w:ascii="Times New Roman" w:hAnsi="Times New Roman"/>
          <w:b/>
          <w:color w:val="000000"/>
          <w:sz w:val="24"/>
          <w:szCs w:val="24"/>
        </w:rPr>
      </w:pPr>
      <w:r w:rsidRPr="007A0448">
        <w:rPr>
          <w:rFonts w:ascii="Times New Roman" w:hAnsi="Times New Roman"/>
          <w:b/>
          <w:color w:val="000000"/>
          <w:sz w:val="24"/>
          <w:szCs w:val="24"/>
        </w:rPr>
        <w:t xml:space="preserve">Estimation of Survival Function and Hazard Function </w:t>
      </w:r>
    </w:p>
    <w:p w14:paraId="56E0004B" w14:textId="77777777" w:rsidR="00FE5A29" w:rsidRPr="006A6B40" w:rsidRDefault="00FE5A29" w:rsidP="0008514D">
      <w:pPr>
        <w:spacing w:before="120" w:line="240" w:lineRule="auto"/>
        <w:ind w:firstLine="567"/>
        <w:jc w:val="both"/>
        <w:rPr>
          <w:rFonts w:ascii="Times New Roman" w:hAnsi="Times New Roman"/>
          <w:color w:val="000000"/>
          <w:sz w:val="24"/>
          <w:szCs w:val="24"/>
        </w:rPr>
      </w:pPr>
      <w:r w:rsidRPr="006A6B40">
        <w:rPr>
          <w:rFonts w:ascii="Times New Roman" w:hAnsi="Times New Roman"/>
          <w:color w:val="000000"/>
          <w:sz w:val="24"/>
          <w:szCs w:val="24"/>
        </w:rPr>
        <w:t>The Kaplan-Meier estimator or Product Limit Estimator is a nonparametric estimator that is often used to estimate survival functions. The Kaplan-Meier estimator is given as follows (Klein and Moeschberger, 2005):</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FE5A29" w14:paraId="4A1C60A3" w14:textId="77777777" w:rsidTr="00E560C9">
        <w:trPr>
          <w:jc w:val="center"/>
        </w:trPr>
        <w:tc>
          <w:tcPr>
            <w:tcW w:w="8275" w:type="dxa"/>
            <w:vAlign w:val="center"/>
          </w:tcPr>
          <w:p w14:paraId="6A782266" w14:textId="77777777" w:rsidR="00BB01BC" w:rsidRPr="00C75227" w:rsidRDefault="00000000" w:rsidP="005E4CA8">
            <w:pPr>
              <w:pStyle w:val="judul2"/>
              <w:spacing w:before="120" w:after="0" w:line="240" w:lineRule="auto"/>
              <w:ind w:left="878" w:firstLine="0"/>
              <w:jc w:val="both"/>
              <w:rPr>
                <w:rFonts w:eastAsiaTheme="minorHAnsi"/>
                <w:b w:val="0"/>
                <w:bCs w:val="0"/>
                <w:i/>
                <w:lang w:val="en-US" w:eastAsia="en-US"/>
              </w:rPr>
            </w:pPr>
            <m:oMathPara>
              <m:oMath>
                <m:d>
                  <m:dPr>
                    <m:begChr m:val="{"/>
                    <m:endChr m:val=""/>
                    <m:ctrlPr>
                      <w:rPr>
                        <w:rFonts w:ascii="Cambria Math" w:hAnsi="Cambria Math" w:cs="Times New Roman"/>
                        <w:b w:val="0"/>
                        <w:i/>
                      </w:rPr>
                    </m:ctrlPr>
                  </m:dPr>
                  <m:e>
                    <m:eqArr>
                      <m:eqArrPr>
                        <m:ctrlPr>
                          <w:rPr>
                            <w:rFonts w:ascii="Cambria Math" w:hAnsi="Cambria Math" w:cs="Times New Roman"/>
                            <w:b w:val="0"/>
                            <w:i/>
                          </w:rPr>
                        </m:ctrlPr>
                      </m:eqArrPr>
                      <m:e>
                        <m:r>
                          <m:rPr>
                            <m:sty m:val="bi"/>
                          </m:rPr>
                          <w:rPr>
                            <w:rFonts w:ascii="Cambria Math" w:hAnsi="Cambria Math"/>
                          </w:rPr>
                          <m:t>1                 ;</m:t>
                        </m:r>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e>
                      <m:e>
                        <m:nary>
                          <m:naryPr>
                            <m:chr m:val="∏"/>
                            <m:limLoc m:val="undOvr"/>
                            <m:supHide m:val="1"/>
                            <m:ctrlPr>
                              <w:rPr>
                                <w:rFonts w:ascii="Cambria Math" w:hAnsi="Cambria Math" w:cs="Times New Roman"/>
                                <w:b w:val="0"/>
                                <w:i/>
                              </w:rPr>
                            </m:ctrlPr>
                          </m:naryPr>
                          <m:sub>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sub>
                          <m:sup/>
                          <m:e>
                            <m:r>
                              <m:rPr>
                                <m:sty m:val="bi"/>
                              </m:rPr>
                              <w:rPr>
                                <w:rFonts w:ascii="Cambria Math" w:hAnsi="Cambria Math"/>
                              </w:rPr>
                              <m:t>(1-</m:t>
                            </m:r>
                            <m:f>
                              <m:fPr>
                                <m:ctrlPr>
                                  <w:rPr>
                                    <w:rFonts w:ascii="Cambria Math" w:hAnsi="Cambria Math" w:cs="Times New Roman"/>
                                    <w:b w:val="0"/>
                                    <w:i/>
                                  </w:rPr>
                                </m:ctrlPr>
                              </m:fPr>
                              <m:num>
                                <m:sSub>
                                  <m:sSubPr>
                                    <m:ctrlPr>
                                      <w:rPr>
                                        <w:rFonts w:ascii="Cambria Math" w:hAnsi="Cambria Math" w:cs="Times New Roman"/>
                                        <w:b w:val="0"/>
                                        <w:i/>
                                      </w:rPr>
                                    </m:ctrlPr>
                                  </m:sSubPr>
                                  <m:e>
                                    <m:r>
                                      <m:rPr>
                                        <m:sty m:val="bi"/>
                                      </m:rPr>
                                      <w:rPr>
                                        <w:rFonts w:ascii="Cambria Math" w:hAnsi="Cambria Math"/>
                                      </w:rPr>
                                      <m:t>d</m:t>
                                    </m:r>
                                  </m:e>
                                  <m:sub>
                                    <m:r>
                                      <m:rPr>
                                        <m:sty m:val="bi"/>
                                      </m:rPr>
                                      <w:rPr>
                                        <w:rFonts w:ascii="Cambria Math" w:hAnsi="Cambria Math"/>
                                      </w:rPr>
                                      <m:t>i</m:t>
                                    </m:r>
                                  </m:sub>
                                </m:sSub>
                              </m:num>
                              <m:den>
                                <m:sSub>
                                  <m:sSubPr>
                                    <m:ctrlPr>
                                      <w:rPr>
                                        <w:rFonts w:ascii="Cambria Math" w:hAnsi="Cambria Math" w:cs="Times New Roman"/>
                                        <w:b w:val="0"/>
                                        <w:i/>
                                      </w:rPr>
                                    </m:ctrlPr>
                                  </m:sSubPr>
                                  <m:e>
                                    <m:r>
                                      <m:rPr>
                                        <m:sty m:val="bi"/>
                                      </m:rPr>
                                      <w:rPr>
                                        <w:rFonts w:ascii="Cambria Math" w:hAnsi="Cambria Math"/>
                                      </w:rPr>
                                      <m:t>Y</m:t>
                                    </m:r>
                                  </m:e>
                                  <m:sub>
                                    <m:r>
                                      <m:rPr>
                                        <m:sty m:val="bi"/>
                                      </m:rPr>
                                      <w:rPr>
                                        <w:rFonts w:ascii="Cambria Math" w:hAnsi="Cambria Math"/>
                                      </w:rPr>
                                      <m:t>i</m:t>
                                    </m:r>
                                  </m:sub>
                                </m:sSub>
                              </m:den>
                            </m:f>
                            <m:r>
                              <m:rPr>
                                <m:sty m:val="bi"/>
                              </m:rPr>
                              <w:rPr>
                                <w:rFonts w:ascii="Cambria Math" w:hAnsi="Cambria Math"/>
                              </w:rPr>
                              <m:t>) ;</m:t>
                            </m:r>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e>
                        </m:nary>
                      </m:e>
                    </m:eqArr>
                  </m:e>
                </m:d>
              </m:oMath>
            </m:oMathPara>
          </w:p>
        </w:tc>
        <w:tc>
          <w:tcPr>
            <w:tcW w:w="725" w:type="dxa"/>
            <w:vAlign w:val="center"/>
          </w:tcPr>
          <w:p w14:paraId="1DCC8523" w14:textId="77777777" w:rsidR="00FE5A29"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(5</w:t>
            </w:r>
            <w:r w:rsidR="00FE5A29">
              <w:rPr>
                <w:rFonts w:eastAsiaTheme="minorHAnsi"/>
                <w:b w:val="0"/>
                <w:bCs w:val="0"/>
                <w:lang w:val="en-US" w:eastAsia="en-US"/>
              </w:rPr>
              <w:t>)</w:t>
            </w:r>
          </w:p>
        </w:tc>
      </w:tr>
    </w:tbl>
    <w:p w14:paraId="3DB42DA6" w14:textId="77777777" w:rsidR="00141DC8" w:rsidRDefault="006A6B40" w:rsidP="00141DC8">
      <w:pPr>
        <w:pStyle w:val="NormalWeb"/>
        <w:spacing w:after="0" w:afterAutospacing="0"/>
        <w:ind w:firstLine="567"/>
        <w:jc w:val="both"/>
        <w:rPr>
          <w:color w:val="252525"/>
        </w:rPr>
      </w:pPr>
      <w:r>
        <w:rPr>
          <w:color w:val="252525"/>
        </w:rPr>
        <w:t xml:space="preserve">where </w:t>
      </w:r>
      <m:oMath>
        <m:sSub>
          <m:sSubPr>
            <m:ctrlPr>
              <w:rPr>
                <w:rFonts w:ascii="Cambria Math" w:hAnsi="Cambria Math"/>
                <w:i/>
                <w:color w:val="252525"/>
              </w:rPr>
            </m:ctrlPr>
          </m:sSubPr>
          <m:e>
            <m:r>
              <w:rPr>
                <w:rFonts w:ascii="Cambria Math" w:hAnsi="Cambria Math"/>
                <w:color w:val="252525"/>
              </w:rPr>
              <m:t>d</m:t>
            </m:r>
          </m:e>
          <m:sub>
            <m:r>
              <w:rPr>
                <w:rFonts w:ascii="Cambria Math" w:hAnsi="Cambria Math"/>
                <w:color w:val="252525"/>
              </w:rPr>
              <m:t>i</m:t>
            </m:r>
          </m:sub>
        </m:sSub>
      </m:oMath>
      <w:r>
        <w:rPr>
          <w:color w:val="252525"/>
        </w:rPr>
        <w:t xml:space="preserve"> is the number of individuals who experience the event at time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and </w:t>
      </w:r>
      <m:oMath>
        <m:sSub>
          <m:sSubPr>
            <m:ctrlPr>
              <w:rPr>
                <w:rFonts w:ascii="Cambria Math" w:hAnsi="Cambria Math"/>
                <w:i/>
                <w:color w:val="252525"/>
              </w:rPr>
            </m:ctrlPr>
          </m:sSubPr>
          <m:e>
            <m:r>
              <w:rPr>
                <w:rFonts w:ascii="Cambria Math" w:hAnsi="Cambria Math"/>
                <w:color w:val="252525"/>
              </w:rPr>
              <m:t>Y</m:t>
            </m:r>
          </m:e>
          <m:sub>
            <m:r>
              <w:rPr>
                <w:rFonts w:ascii="Cambria Math" w:hAnsi="Cambria Math"/>
                <w:color w:val="252525"/>
              </w:rPr>
              <m:t>i</m:t>
            </m:r>
          </m:sub>
        </m:sSub>
      </m:oMath>
      <w:r>
        <w:rPr>
          <w:color w:val="252525"/>
        </w:rPr>
        <w:t xml:space="preserve"> is the number of individuals at risk at time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where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is the survival time observed in object, for </w:t>
      </w:r>
      <m:oMath>
        <m:r>
          <w:rPr>
            <w:rFonts w:ascii="Cambria Math" w:hAnsi="Cambria Math"/>
            <w:color w:val="252525"/>
          </w:rPr>
          <m:t>i = 1, 2, . . ., k</m:t>
        </m:r>
      </m:oMath>
      <w:r>
        <w:rPr>
          <w:color w:val="252525"/>
        </w:rPr>
        <w:t>. The Kaplan-Meier estimator is a function of the ladder that goes down when there is an event.</w:t>
      </w:r>
      <w:r w:rsidR="00141DC8">
        <w:rPr>
          <w:color w:val="252525"/>
        </w:rPr>
        <w:t xml:space="preserve"> </w:t>
      </w:r>
    </w:p>
    <w:p w14:paraId="44480A61" w14:textId="77777777" w:rsidR="006A6B40" w:rsidRDefault="006A6B40" w:rsidP="0008514D">
      <w:pPr>
        <w:pStyle w:val="NormalWeb"/>
        <w:spacing w:after="240" w:afterAutospacing="0"/>
        <w:ind w:firstLine="567"/>
        <w:jc w:val="both"/>
        <w:rPr>
          <w:color w:val="252525"/>
        </w:rPr>
      </w:pPr>
      <w:r>
        <w:rPr>
          <w:color w:val="252525"/>
        </w:rPr>
        <w:t>To estimate the survival function using the Kaplan-Meier estimator</w:t>
      </w:r>
      <w:r w:rsidR="00141DC8">
        <w:rPr>
          <w:color w:val="252525"/>
        </w:rPr>
        <w:t xml:space="preserve"> </w:t>
      </w:r>
      <m:oMath>
        <m:r>
          <w:rPr>
            <w:rFonts w:ascii="Cambria Math" w:hAnsi="Cambria Math"/>
            <w:color w:val="252525"/>
          </w:rPr>
          <m:t>S(t)</m:t>
        </m:r>
      </m:oMath>
      <w:r>
        <w:rPr>
          <w:color w:val="252525"/>
        </w:rPr>
        <w:t>, first calculate the standard error or variance of the survival function.</w:t>
      </w:r>
      <w:r w:rsidR="00141DC8">
        <w:rPr>
          <w:color w:val="252525"/>
        </w:rPr>
        <w:t xml:space="preserve"> </w:t>
      </w:r>
      <w:r>
        <w:rPr>
          <w:color w:val="252525"/>
        </w:rPr>
        <w:t>The variance of the Kaplan-Meier estimator can be found using the Greenwoods formula (Klein and Moeschberger, 2005):</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1DC8" w14:paraId="7C28DB99" w14:textId="77777777" w:rsidTr="00E560C9">
        <w:trPr>
          <w:jc w:val="center"/>
        </w:trPr>
        <w:tc>
          <w:tcPr>
            <w:tcW w:w="8275" w:type="dxa"/>
            <w:vAlign w:val="center"/>
          </w:tcPr>
          <w:p w14:paraId="1AC2F33F" w14:textId="77777777" w:rsidR="00141DC8" w:rsidRPr="00C75227" w:rsidRDefault="00C75227" w:rsidP="005E4CA8">
            <w:pPr>
              <w:spacing w:after="0" w:line="240" w:lineRule="auto"/>
              <w:rPr>
                <w:rFonts w:eastAsiaTheme="minorEastAsia"/>
                <w:sz w:val="24"/>
              </w:rPr>
            </w:pPr>
            <m:oMathPara>
              <m:oMath>
                <m:r>
                  <w:rPr>
                    <w:rFonts w:ascii="Cambria Math" w:eastAsiaTheme="minorEastAsia" w:hAnsi="Cambria Math"/>
                    <w:sz w:val="24"/>
                  </w:rPr>
                  <m:t>Var</m:t>
                </m:r>
                <m:d>
                  <m:dPr>
                    <m:begChr m:val="["/>
                    <m:endChr m:val="]"/>
                    <m:ctrlPr>
                      <w:rPr>
                        <w:rFonts w:ascii="Cambria Math" w:eastAsiaTheme="minorEastAsia" w:hAnsi="Cambria Math"/>
                        <w:i/>
                        <w:sz w:val="24"/>
                      </w:rPr>
                    </m:ctrlPr>
                  </m:d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d>
                <m:r>
                  <w:rPr>
                    <w:rFonts w:ascii="Cambria Math" w:eastAsiaTheme="minorEastAsia" w:hAnsi="Cambria Math"/>
                    <w:sz w:val="24"/>
                  </w:rPr>
                  <m:t>=</m:t>
                </m:r>
                <m:sSup>
                  <m:sSupPr>
                    <m:ctrlPr>
                      <w:rPr>
                        <w:rFonts w:ascii="Cambria Math" w:eastAsiaTheme="minorEastAsia" w:hAnsi="Cambria Math"/>
                        <w:i/>
                        <w:sz w:val="24"/>
                      </w:rPr>
                    </m:ctrlPr>
                  </m:sSup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sup>
                    <m:r>
                      <w:rPr>
                        <w:rFonts w:ascii="Cambria Math" w:eastAsiaTheme="minorEastAsia" w:hAnsi="Cambria Math"/>
                        <w:sz w:val="24"/>
                      </w:rPr>
                      <m:t>2</m:t>
                    </m:r>
                  </m:sup>
                </m:sSup>
                <m:nary>
                  <m:naryPr>
                    <m:chr m:val="∑"/>
                    <m:limLoc m:val="undOvr"/>
                    <m:supHide m:val="1"/>
                    <m:ctrlPr>
                      <w:rPr>
                        <w:rFonts w:ascii="Cambria Math" w:eastAsiaTheme="minorEastAsia" w:hAnsi="Cambria Math"/>
                        <w:i/>
                        <w:sz w:val="24"/>
                      </w:rPr>
                    </m:ctrlPr>
                  </m:naryPr>
                  <m: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i</m:t>
                        </m:r>
                      </m:sub>
                    </m:sSub>
                    <m:r>
                      <w:rPr>
                        <w:rFonts w:ascii="Cambria Math" w:eastAsiaTheme="minorEastAsia" w:hAnsi="Cambria Math"/>
                        <w:sz w:val="24"/>
                      </w:rPr>
                      <m:t>≤t</m:t>
                    </m:r>
                  </m:sub>
                  <m:sup/>
                  <m:e>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d</m:t>
                            </m:r>
                          </m:e>
                          <m:sub>
                            <m:r>
                              <w:rPr>
                                <w:rFonts w:ascii="Cambria Math" w:eastAsiaTheme="minorEastAsia" w:hAnsi="Cambria Math"/>
                                <w:sz w:val="24"/>
                              </w:rPr>
                              <m:t>i</m:t>
                            </m:r>
                          </m:sub>
                        </m:sSub>
                      </m:num>
                      <m:den>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d</m:t>
                            </m:r>
                          </m:e>
                          <m:sub>
                            <m:r>
                              <w:rPr>
                                <w:rFonts w:ascii="Cambria Math" w:eastAsiaTheme="minorEastAsia" w:hAnsi="Cambria Math"/>
                                <w:sz w:val="24"/>
                              </w:rPr>
                              <m:t>i</m:t>
                            </m:r>
                          </m:sub>
                        </m:sSub>
                        <m:r>
                          <w:rPr>
                            <w:rFonts w:ascii="Cambria Math" w:eastAsiaTheme="minorEastAsia" w:hAnsi="Cambria Math"/>
                            <w:sz w:val="24"/>
                          </w:rPr>
                          <m:t>)</m:t>
                        </m:r>
                      </m:den>
                    </m:f>
                  </m:e>
                </m:nary>
              </m:oMath>
            </m:oMathPara>
          </w:p>
        </w:tc>
        <w:tc>
          <w:tcPr>
            <w:tcW w:w="725" w:type="dxa"/>
            <w:vAlign w:val="center"/>
          </w:tcPr>
          <w:p w14:paraId="43FA80B8" w14:textId="77777777" w:rsidR="00141DC8"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(6</w:t>
            </w:r>
            <w:r w:rsidR="00141DC8">
              <w:rPr>
                <w:rFonts w:eastAsiaTheme="minorHAnsi"/>
                <w:b w:val="0"/>
                <w:bCs w:val="0"/>
                <w:lang w:val="en-US" w:eastAsia="en-US"/>
              </w:rPr>
              <w:t>)</w:t>
            </w:r>
          </w:p>
        </w:tc>
      </w:tr>
    </w:tbl>
    <w:p w14:paraId="467D64BB" w14:textId="77777777" w:rsidR="00141DC8" w:rsidRDefault="00141DC8" w:rsidP="00141DC8">
      <w:pPr>
        <w:pStyle w:val="NormalWeb"/>
        <w:spacing w:after="0" w:afterAutospacing="0"/>
      </w:pPr>
      <w:r>
        <w:t>or you can use the following formula as an alternative: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1DC8" w14:paraId="3FA4F638" w14:textId="77777777" w:rsidTr="00E560C9">
        <w:trPr>
          <w:jc w:val="center"/>
        </w:trPr>
        <w:tc>
          <w:tcPr>
            <w:tcW w:w="8275" w:type="dxa"/>
            <w:vAlign w:val="center"/>
          </w:tcPr>
          <w:p w14:paraId="538E465B" w14:textId="77777777" w:rsidR="00141DC8" w:rsidRPr="00C75227" w:rsidRDefault="00C75227" w:rsidP="005E4CA8">
            <w:pPr>
              <w:spacing w:after="0"/>
              <w:rPr>
                <w:rFonts w:eastAsiaTheme="minorEastAsia"/>
                <w:sz w:val="24"/>
              </w:rPr>
            </w:pPr>
            <m:oMathPara>
              <m:oMath>
                <m:r>
                  <w:rPr>
                    <w:rFonts w:ascii="Cambria Math" w:eastAsiaTheme="minorEastAsia" w:hAnsi="Cambria Math"/>
                    <w:sz w:val="24"/>
                  </w:rPr>
                  <m:t>Var</m:t>
                </m:r>
                <m:d>
                  <m:dPr>
                    <m:begChr m:val="["/>
                    <m:endChr m:val="]"/>
                    <m:ctrlPr>
                      <w:rPr>
                        <w:rFonts w:ascii="Cambria Math" w:eastAsiaTheme="minorEastAsia" w:hAnsi="Cambria Math"/>
                        <w:i/>
                        <w:sz w:val="24"/>
                      </w:rPr>
                    </m:ctrlPr>
                  </m:d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d>
                <m:r>
                  <w:rPr>
                    <w:rFonts w:ascii="Cambria Math" w:eastAsiaTheme="minorEastAsia" w:hAnsi="Cambria Math"/>
                    <w:sz w:val="24"/>
                  </w:rPr>
                  <m:t>=</m:t>
                </m:r>
                <m:sSup>
                  <m:sSupPr>
                    <m:ctrlPr>
                      <w:rPr>
                        <w:rFonts w:ascii="Cambria Math" w:eastAsiaTheme="minorEastAsia" w:hAnsi="Cambria Math"/>
                        <w:i/>
                        <w:sz w:val="24"/>
                      </w:rPr>
                    </m:ctrlPr>
                  </m:sSup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sup>
                    <m:r>
                      <w:rPr>
                        <w:rFonts w:ascii="Cambria Math" w:eastAsiaTheme="minorEastAsia" w:hAnsi="Cambria Math"/>
                        <w:sz w:val="24"/>
                      </w:rPr>
                      <m:t>2</m:t>
                    </m:r>
                  </m:sup>
                </m:sSup>
                <m:nary>
                  <m:naryPr>
                    <m:chr m:val="∑"/>
                    <m:limLoc m:val="undOvr"/>
                    <m:supHide m:val="1"/>
                    <m:ctrlPr>
                      <w:rPr>
                        <w:rFonts w:ascii="Cambria Math" w:eastAsiaTheme="minorEastAsia" w:hAnsi="Cambria Math"/>
                        <w:i/>
                        <w:sz w:val="24"/>
                      </w:rPr>
                    </m:ctrlPr>
                  </m:naryPr>
                  <m: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i</m:t>
                        </m:r>
                      </m:sub>
                    </m:sSub>
                    <m:r>
                      <w:rPr>
                        <w:rFonts w:ascii="Cambria Math" w:eastAsiaTheme="minorEastAsia" w:hAnsi="Cambria Math"/>
                        <w:sz w:val="24"/>
                      </w:rPr>
                      <m:t>≤t</m:t>
                    </m:r>
                  </m:sub>
                  <m:sup/>
                  <m:e>
                    <m:f>
                      <m:fPr>
                        <m:ctrlPr>
                          <w:rPr>
                            <w:rFonts w:ascii="Cambria Math" w:eastAsiaTheme="minorEastAsia" w:hAnsi="Cambria Math"/>
                            <w:i/>
                            <w:sz w:val="24"/>
                          </w:rPr>
                        </m:ctrlPr>
                      </m:fPr>
                      <m:num>
                        <m:r>
                          <w:rPr>
                            <w:rFonts w:ascii="Cambria Math" w:eastAsiaTheme="minorEastAsia" w:hAnsi="Cambria Math"/>
                            <w:sz w:val="24"/>
                          </w:rPr>
                          <m:t>1-</m:t>
                        </m:r>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num>
                      <m:den>
                        <m:r>
                          <w:rPr>
                            <w:rFonts w:ascii="Cambria Math" w:eastAsiaTheme="minorEastAsia" w:hAnsi="Cambria Math"/>
                            <w:sz w:val="24"/>
                          </w:rPr>
                          <m:t>Y(t)</m:t>
                        </m:r>
                      </m:den>
                    </m:f>
                  </m:e>
                </m:nary>
              </m:oMath>
            </m:oMathPara>
          </w:p>
        </w:tc>
        <w:tc>
          <w:tcPr>
            <w:tcW w:w="725" w:type="dxa"/>
            <w:vAlign w:val="center"/>
          </w:tcPr>
          <w:p w14:paraId="142DE488" w14:textId="77777777" w:rsidR="00141DC8"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(7</w:t>
            </w:r>
            <w:r w:rsidR="00141DC8">
              <w:rPr>
                <w:rFonts w:eastAsiaTheme="minorHAnsi"/>
                <w:b w:val="0"/>
                <w:bCs w:val="0"/>
                <w:lang w:val="en-US" w:eastAsia="en-US"/>
              </w:rPr>
              <w:t>)</w:t>
            </w:r>
          </w:p>
        </w:tc>
      </w:tr>
    </w:tbl>
    <w:p w14:paraId="3686A0C1" w14:textId="77777777" w:rsidR="00141DC8" w:rsidRPr="007A0448" w:rsidRDefault="00141DC8" w:rsidP="00FE5A29">
      <w:pPr>
        <w:pStyle w:val="ListParagraph"/>
        <w:numPr>
          <w:ilvl w:val="1"/>
          <w:numId w:val="18"/>
        </w:numPr>
        <w:spacing w:before="120" w:after="0" w:line="240" w:lineRule="auto"/>
        <w:ind w:left="567" w:hanging="567"/>
        <w:jc w:val="both"/>
        <w:rPr>
          <w:rFonts w:ascii="Times New Roman" w:hAnsi="Times New Roman"/>
          <w:b/>
          <w:color w:val="000000"/>
          <w:sz w:val="24"/>
          <w:szCs w:val="24"/>
        </w:rPr>
      </w:pPr>
      <w:r w:rsidRPr="007A0448">
        <w:rPr>
          <w:rFonts w:ascii="Times New Roman" w:hAnsi="Times New Roman"/>
          <w:b/>
          <w:color w:val="000000"/>
          <w:sz w:val="24"/>
          <w:szCs w:val="24"/>
        </w:rPr>
        <w:t>Competing Risk Model</w:t>
      </w:r>
    </w:p>
    <w:p w14:paraId="65D1E0DB" w14:textId="77777777" w:rsidR="007A0448" w:rsidRDefault="00141DC8" w:rsidP="007A0448">
      <w:pPr>
        <w:pStyle w:val="NormalWeb"/>
        <w:ind w:firstLine="567"/>
        <w:jc w:val="both"/>
      </w:pPr>
      <w:r>
        <w:t xml:space="preserve">Competing risk is a situation where an individual may experience more than one type of event, and the occurrence of one type of event precludes the occurrence of another. If </w:t>
      </w:r>
      <w:r>
        <w:lastRenderedPageBreak/>
        <w:t>failure were the different causes of death, then only death from the first cause would be observed and considered an event of interest, whereas death from any other cause would be considered a competing risk. The existence of competitive risks implies that the usual methods of survival must be applied with caution, and the consequences of their use must be recognized. One method that is often used to estimate the probability of survival over a certain period of time is the Kaplan-Meier method.</w:t>
      </w:r>
    </w:p>
    <w:p w14:paraId="3FAC1C1B" w14:textId="7FFBDA82" w:rsidR="003A4134" w:rsidRDefault="00070FBA" w:rsidP="00272770">
      <w:pPr>
        <w:pStyle w:val="NormalWeb"/>
        <w:ind w:firstLine="567"/>
        <w:jc w:val="both"/>
      </w:pPr>
      <w:r>
        <w:t xml:space="preserve">In the case of competing risks, the Kaplan-Meier method considers failures from other causes or competing risks as censored observations, but this causes bias. </w:t>
      </w:r>
      <w:r w:rsidR="00862F79" w:rsidRPr="00B72F96">
        <w:rPr>
          <w:lang w:eastAsia="id-ID"/>
        </w:rPr>
        <w:t xml:space="preserve">Prentice, </w:t>
      </w:r>
      <w:r w:rsidR="00862F79">
        <w:rPr>
          <w:lang w:eastAsia="id-ID"/>
        </w:rPr>
        <w:t xml:space="preserve">et  al </w:t>
      </w:r>
      <w:r>
        <w:t>(19</w:t>
      </w:r>
      <w:r w:rsidR="00862F79">
        <w:t>78</w:t>
      </w:r>
      <w:r>
        <w:t>) suggest an approach that can be used in calculating competi</w:t>
      </w:r>
      <w:r w:rsidR="00D865DC">
        <w:t>ng</w:t>
      </w:r>
      <w:r>
        <w:t xml:space="preserve"> risk, namely the cumulative event function (CIF), by using this technique, the probability of each event that occurs is partitioned into the probability for each type of event. In general, the standard approach that is often used in estimating and modeling the cumulative event function is by estimating and modeling the cause specific hazard </w:t>
      </w: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for k = 1,…,K</m:t>
        </m:r>
      </m:oMath>
      <w:r w:rsidR="003A4134">
        <w:t xml:space="preserve"> cause as shown in Figure </w:t>
      </w:r>
      <w:r>
        <w:t>1.</w:t>
      </w:r>
    </w:p>
    <w:tbl>
      <w:tblPr>
        <w:tblStyle w:val="TableGrid"/>
        <w:tblW w:w="7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3A4134" w:rsidRPr="008551CE" w14:paraId="66C40B93" w14:textId="77777777" w:rsidTr="00164154">
        <w:trPr>
          <w:jc w:val="center"/>
        </w:trPr>
        <w:tc>
          <w:tcPr>
            <w:tcW w:w="7290" w:type="dxa"/>
          </w:tcPr>
          <w:p w14:paraId="48BF1CE3" w14:textId="77777777" w:rsidR="003A4134" w:rsidRPr="008551CE" w:rsidRDefault="003A4134" w:rsidP="00164154">
            <w:pPr>
              <w:spacing w:after="0" w:line="240" w:lineRule="auto"/>
              <w:jc w:val="center"/>
              <w:rPr>
                <w:rFonts w:ascii="Times New Roman" w:hAnsi="Times New Roman"/>
              </w:rPr>
            </w:pPr>
            <w:r>
              <w:rPr>
                <w:noProof/>
              </w:rPr>
              <w:drawing>
                <wp:inline distT="0" distB="0" distL="0" distR="0" wp14:anchorId="059AAC2F" wp14:editId="19CC3874">
                  <wp:extent cx="3193576" cy="2238233"/>
                  <wp:effectExtent l="0" t="0" r="6985"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197516" cy="2240994"/>
                          </a:xfrm>
                          <a:prstGeom prst="rect">
                            <a:avLst/>
                          </a:prstGeom>
                        </pic:spPr>
                      </pic:pic>
                    </a:graphicData>
                  </a:graphic>
                </wp:inline>
              </w:drawing>
            </w:r>
          </w:p>
        </w:tc>
      </w:tr>
      <w:tr w:rsidR="003A4134" w:rsidRPr="008551CE" w14:paraId="4A3B4242" w14:textId="77777777" w:rsidTr="00164154">
        <w:trPr>
          <w:jc w:val="center"/>
        </w:trPr>
        <w:tc>
          <w:tcPr>
            <w:tcW w:w="7290" w:type="dxa"/>
          </w:tcPr>
          <w:p w14:paraId="09FD01D0" w14:textId="77777777" w:rsidR="003A4134" w:rsidRPr="008551CE" w:rsidRDefault="003A4134" w:rsidP="003A4134">
            <w:pPr>
              <w:spacing w:before="120" w:after="0" w:line="240" w:lineRule="auto"/>
              <w:jc w:val="center"/>
              <w:rPr>
                <w:rFonts w:ascii="Times New Roman" w:hAnsi="Times New Roman"/>
                <w:sz w:val="24"/>
                <w:szCs w:val="24"/>
              </w:rPr>
            </w:pPr>
            <w:r w:rsidRPr="008551CE">
              <w:rPr>
                <w:rFonts w:ascii="Times New Roman" w:hAnsi="Times New Roman"/>
                <w:b/>
                <w:bCs/>
                <w:sz w:val="24"/>
                <w:szCs w:val="24"/>
              </w:rPr>
              <w:t xml:space="preserve">Figure </w:t>
            </w:r>
            <w:r>
              <w:rPr>
                <w:rFonts w:ascii="Times New Roman" w:hAnsi="Times New Roman"/>
                <w:b/>
                <w:bCs/>
                <w:sz w:val="24"/>
                <w:szCs w:val="24"/>
              </w:rPr>
              <w:t>2</w:t>
            </w:r>
            <w:r>
              <w:rPr>
                <w:rFonts w:ascii="Times New Roman" w:hAnsi="Times New Roman"/>
                <w:sz w:val="24"/>
                <w:szCs w:val="24"/>
              </w:rPr>
              <w:t xml:space="preserve">. </w:t>
            </w:r>
            <w:r w:rsidRPr="003A4134">
              <w:rPr>
                <w:rFonts w:ascii="Times New Roman" w:hAnsi="Times New Roman"/>
                <w:sz w:val="24"/>
                <w:szCs w:val="24"/>
              </w:rPr>
              <w:t>Fig</w:t>
            </w:r>
            <w:r>
              <w:rPr>
                <w:rFonts w:ascii="Times New Roman" w:hAnsi="Times New Roman"/>
                <w:sz w:val="24"/>
                <w:szCs w:val="24"/>
              </w:rPr>
              <w:t>ure I</w:t>
            </w:r>
            <w:r w:rsidRPr="003A4134">
              <w:rPr>
                <w:rFonts w:ascii="Times New Roman" w:hAnsi="Times New Roman"/>
                <w:sz w:val="24"/>
                <w:szCs w:val="24"/>
              </w:rPr>
              <w:t>llustrating the</w:t>
            </w:r>
            <w:r>
              <w:rPr>
                <w:rFonts w:ascii="Times New Roman" w:hAnsi="Times New Roman"/>
                <w:sz w:val="24"/>
                <w:szCs w:val="24"/>
              </w:rPr>
              <w:t xml:space="preserve"> Competing Risks M</w:t>
            </w:r>
            <w:r w:rsidRPr="003A4134">
              <w:rPr>
                <w:rFonts w:ascii="Times New Roman" w:hAnsi="Times New Roman"/>
                <w:sz w:val="24"/>
                <w:szCs w:val="24"/>
              </w:rPr>
              <w:t>odel</w:t>
            </w:r>
          </w:p>
        </w:tc>
      </w:tr>
    </w:tbl>
    <w:p w14:paraId="5E69B292" w14:textId="7BFAA170" w:rsidR="007A0448" w:rsidRDefault="00460CAD" w:rsidP="007A0448">
      <w:pPr>
        <w:pStyle w:val="NormalWeb"/>
        <w:numPr>
          <w:ilvl w:val="1"/>
          <w:numId w:val="18"/>
        </w:numPr>
        <w:ind w:left="567" w:hanging="567"/>
        <w:jc w:val="both"/>
        <w:rPr>
          <w:b/>
        </w:rPr>
      </w:pPr>
      <w:r>
        <w:rPr>
          <w:b/>
        </w:rPr>
        <w:t>Additive Sub</w:t>
      </w:r>
      <w:r w:rsidR="00862F79">
        <w:rPr>
          <w:b/>
        </w:rPr>
        <w:t>-</w:t>
      </w:r>
      <w:r>
        <w:rPr>
          <w:b/>
        </w:rPr>
        <w:t>distribution Hazard Model</w:t>
      </w:r>
    </w:p>
    <w:p w14:paraId="17F467A7" w14:textId="77777777" w:rsidR="00460CAD" w:rsidRDefault="00460CAD" w:rsidP="0008514D">
      <w:pPr>
        <w:autoSpaceDE w:val="0"/>
        <w:autoSpaceDN w:val="0"/>
        <w:adjustRightInd w:val="0"/>
        <w:spacing w:line="240" w:lineRule="auto"/>
        <w:ind w:firstLine="567"/>
        <w:jc w:val="both"/>
        <w:rPr>
          <w:rFonts w:ascii="Times New Roman" w:hAnsi="Times New Roman"/>
          <w:sz w:val="24"/>
          <w:szCs w:val="24"/>
          <w:lang w:eastAsia="id-ID"/>
        </w:rPr>
      </w:pPr>
      <w:r w:rsidRPr="00460CAD">
        <w:rPr>
          <w:rFonts w:ascii="Times New Roman" w:hAnsi="Times New Roman"/>
          <w:sz w:val="24"/>
          <w:szCs w:val="24"/>
        </w:rPr>
        <w:t>In the case of  competing risks</w:t>
      </w:r>
      <w:r>
        <w:rPr>
          <w:rFonts w:ascii="Times New Roman" w:hAnsi="Times New Roman"/>
          <w:sz w:val="24"/>
          <w:szCs w:val="24"/>
        </w:rPr>
        <w:t>, a</w:t>
      </w:r>
      <w:r w:rsidRPr="00460CAD">
        <w:rPr>
          <w:rFonts w:ascii="Times New Roman" w:hAnsi="Times New Roman"/>
          <w:sz w:val="24"/>
          <w:szCs w:val="24"/>
          <w:lang w:eastAsia="id-ID"/>
        </w:rPr>
        <w:t xml:space="preserve">ssuming two types of failures </w:t>
      </w:r>
      <m:oMath>
        <m:r>
          <w:rPr>
            <w:rFonts w:ascii="Cambria Math" w:hAnsi="Cambria Math"/>
            <w:sz w:val="24"/>
            <w:szCs w:val="24"/>
            <w:lang w:eastAsia="id-ID"/>
          </w:rPr>
          <m:t>k = 1,2,</m:t>
        </m:r>
      </m:oMath>
      <w:r w:rsidRPr="00460CAD">
        <w:rPr>
          <w:rFonts w:ascii="Times New Roman" w:hAnsi="Times New Roman"/>
          <w:sz w:val="24"/>
          <w:szCs w:val="24"/>
          <w:lang w:eastAsia="id-ID"/>
        </w:rPr>
        <w:t xml:space="preserve"> the cumulative incidence function for cause 1 given a set of covariates </w:t>
      </w:r>
      <w:r w:rsidRPr="00460CAD">
        <w:rPr>
          <w:rFonts w:ascii="Times New Roman" w:hAnsi="Times New Roman"/>
          <w:i/>
          <w:iCs/>
          <w:sz w:val="24"/>
          <w:szCs w:val="24"/>
          <w:lang w:eastAsia="id-ID"/>
        </w:rPr>
        <w:t xml:space="preserve">x </w:t>
      </w:r>
      <w:r w:rsidRPr="00460CAD">
        <w:rPr>
          <w:rFonts w:ascii="Times New Roman" w:hAnsi="Times New Roman"/>
          <w:sz w:val="24"/>
          <w:szCs w:val="24"/>
          <w:lang w:eastAsia="id-ID"/>
        </w:rPr>
        <w:t>is given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DA0C39" w14:paraId="683D937F" w14:textId="77777777" w:rsidTr="00E560C9">
        <w:trPr>
          <w:jc w:val="center"/>
        </w:trPr>
        <w:tc>
          <w:tcPr>
            <w:tcW w:w="8275" w:type="dxa"/>
            <w:vAlign w:val="center"/>
          </w:tcPr>
          <w:p w14:paraId="163938A1" w14:textId="77777777" w:rsidR="00DA0C39" w:rsidRPr="00DA0C39" w:rsidRDefault="00DA0C39" w:rsidP="00513D7D">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 xml:space="preserve">                              </w:t>
            </w:r>
            <w:r w:rsidRPr="00730709">
              <w:rPr>
                <w:rFonts w:ascii="Times New Roman" w:hAnsi="Times New Roman"/>
                <w:sz w:val="24"/>
                <w:szCs w:val="24"/>
                <w:lang w:eastAsia="id-ID"/>
              </w:rPr>
              <w:t xml:space="preserve">   </w:t>
            </w:r>
            <m:oMath>
              <m:sSub>
                <m:sSubPr>
                  <m:ctrlPr>
                    <w:rPr>
                      <w:rFonts w:ascii="Cambria Math" w:hAnsi="Cambria Math"/>
                      <w:i/>
                      <w:sz w:val="24"/>
                      <w:szCs w:val="24"/>
                      <w:lang w:eastAsia="id-ID"/>
                    </w:rPr>
                  </m:ctrlPr>
                </m:sSubPr>
                <m:e>
                  <m:r>
                    <w:rPr>
                      <w:rFonts w:ascii="Cambria Math" w:hAnsi="Cambria Math"/>
                      <w:sz w:val="24"/>
                      <w:szCs w:val="24"/>
                      <w:lang w:eastAsia="id-ID"/>
                    </w:rPr>
                    <m:t>F</m:t>
                  </m:r>
                </m:e>
                <m:sub>
                  <m:r>
                    <w:rPr>
                      <w:rFonts w:ascii="Cambria Math" w:hAnsi="Cambria Math"/>
                      <w:sz w:val="24"/>
                      <w:szCs w:val="24"/>
                      <w:lang w:eastAsia="id-ID"/>
                    </w:rPr>
                    <m:t>1</m:t>
                  </m:r>
                </m:sub>
              </m:sSub>
              <m:d>
                <m:dPr>
                  <m:ctrlPr>
                    <w:rPr>
                      <w:rFonts w:ascii="Cambria Math" w:hAnsi="Cambria Math"/>
                      <w:i/>
                      <w:sz w:val="24"/>
                      <w:szCs w:val="24"/>
                      <w:lang w:eastAsia="id-ID"/>
                    </w:rPr>
                  </m:ctrlPr>
                </m:dPr>
                <m:e>
                  <m:r>
                    <w:rPr>
                      <w:rFonts w:ascii="Cambria Math" w:hAnsi="Cambria Math"/>
                      <w:sz w:val="24"/>
                      <w:szCs w:val="24"/>
                      <w:lang w:eastAsia="id-ID"/>
                    </w:rPr>
                    <m:t>t;</m:t>
                  </m:r>
                  <m:r>
                    <m:rPr>
                      <m:sty m:val="bi"/>
                    </m:rPr>
                    <w:rPr>
                      <w:rFonts w:ascii="Cambria Math" w:hAnsi="Cambria Math"/>
                      <w:sz w:val="24"/>
                      <w:szCs w:val="24"/>
                      <w:lang w:eastAsia="id-ID"/>
                    </w:rPr>
                    <m:t>X,Z</m:t>
                  </m:r>
                </m:e>
              </m:d>
              <m:r>
                <w:rPr>
                  <w:rFonts w:ascii="Cambria Math" w:hAnsi="Cambria Math"/>
                  <w:sz w:val="24"/>
                  <w:szCs w:val="24"/>
                  <w:lang w:eastAsia="id-ID"/>
                </w:rPr>
                <m:t>=P</m:t>
              </m:r>
              <m:d>
                <m:dPr>
                  <m:ctrlPr>
                    <w:rPr>
                      <w:rFonts w:ascii="Cambria Math" w:hAnsi="Cambria Math"/>
                      <w:i/>
                      <w:sz w:val="24"/>
                      <w:szCs w:val="24"/>
                      <w:lang w:eastAsia="id-ID"/>
                    </w:rPr>
                  </m:ctrlPr>
                </m:dPr>
                <m:e>
                  <m:sSup>
                    <m:sSupPr>
                      <m:ctrlPr>
                        <w:rPr>
                          <w:rFonts w:ascii="Cambria Math" w:hAnsi="Cambria Math"/>
                          <w:i/>
                          <w:sz w:val="24"/>
                          <w:szCs w:val="24"/>
                          <w:lang w:eastAsia="id-ID"/>
                        </w:rPr>
                      </m:ctrlPr>
                    </m:sSupPr>
                    <m:e>
                      <m:r>
                        <w:rPr>
                          <w:rFonts w:ascii="Cambria Math" w:hAnsi="Cambria Math"/>
                          <w:sz w:val="24"/>
                          <w:szCs w:val="24"/>
                          <w:lang w:eastAsia="id-ID"/>
                        </w:rPr>
                        <m:t>T</m:t>
                      </m:r>
                    </m:e>
                    <m:sup>
                      <m:r>
                        <w:rPr>
                          <w:rFonts w:ascii="Cambria Math" w:hAnsi="Cambria Math"/>
                          <w:sz w:val="24"/>
                          <w:szCs w:val="24"/>
                          <w:lang w:eastAsia="id-ID"/>
                        </w:rPr>
                        <m:t>0</m:t>
                      </m:r>
                    </m:sup>
                  </m:sSup>
                  <m:r>
                    <w:rPr>
                      <w:rFonts w:ascii="Cambria Math" w:hAnsi="Cambria Math"/>
                      <w:sz w:val="24"/>
                      <w:szCs w:val="24"/>
                      <w:lang w:eastAsia="id-ID"/>
                    </w:rPr>
                    <m:t>≤t,ε=1</m:t>
                  </m:r>
                </m:e>
                <m:e>
                  <m:r>
                    <m:rPr>
                      <m:sty m:val="bi"/>
                    </m:rPr>
                    <w:rPr>
                      <w:rFonts w:ascii="Cambria Math" w:hAnsi="Cambria Math"/>
                      <w:sz w:val="24"/>
                      <w:szCs w:val="24"/>
                      <w:lang w:eastAsia="id-ID"/>
                    </w:rPr>
                    <m:t>X,Z</m:t>
                  </m:r>
                </m:e>
              </m:d>
            </m:oMath>
          </w:p>
        </w:tc>
        <w:tc>
          <w:tcPr>
            <w:tcW w:w="725" w:type="dxa"/>
            <w:vAlign w:val="center"/>
          </w:tcPr>
          <w:p w14:paraId="2C3E2C7D" w14:textId="77777777" w:rsidR="00DA0C39" w:rsidRDefault="00DA0C39" w:rsidP="00E560C9">
            <w:pPr>
              <w:pStyle w:val="judul2"/>
              <w:spacing w:before="120" w:after="0" w:line="240" w:lineRule="auto"/>
              <w:ind w:left="0" w:firstLine="0"/>
              <w:jc w:val="right"/>
              <w:rPr>
                <w:rFonts w:eastAsiaTheme="minorHAnsi"/>
                <w:b w:val="0"/>
                <w:bCs w:val="0"/>
                <w:lang w:val="en-US" w:eastAsia="en-US"/>
              </w:rPr>
            </w:pPr>
          </w:p>
        </w:tc>
      </w:tr>
    </w:tbl>
    <w:p w14:paraId="1D50520B" w14:textId="77777777" w:rsidR="003E58C7" w:rsidRDefault="003E58C7" w:rsidP="00B64885">
      <w:pPr>
        <w:autoSpaceDE w:val="0"/>
        <w:autoSpaceDN w:val="0"/>
        <w:adjustRightInd w:val="0"/>
        <w:spacing w:after="0" w:line="240" w:lineRule="auto"/>
        <w:rPr>
          <w:rFonts w:ascii="Times New Roman" w:hAnsi="Times New Roman"/>
          <w:sz w:val="24"/>
          <w:szCs w:val="24"/>
          <w:lang w:eastAsia="id-ID"/>
        </w:rPr>
      </w:pPr>
    </w:p>
    <w:p w14:paraId="2D6840D8" w14:textId="41A9001A" w:rsidR="00082BCA" w:rsidRDefault="00B64885" w:rsidP="0008514D">
      <w:pPr>
        <w:spacing w:line="240" w:lineRule="auto"/>
        <w:jc w:val="both"/>
        <w:rPr>
          <w:rFonts w:ascii="Times New Roman" w:hAnsi="Times New Roman"/>
          <w:sz w:val="24"/>
          <w:szCs w:val="24"/>
        </w:rPr>
      </w:pPr>
      <w:r w:rsidRPr="00B64885">
        <w:rPr>
          <w:rFonts w:ascii="Times New Roman" w:hAnsi="Times New Roman"/>
          <w:sz w:val="24"/>
          <w:szCs w:val="24"/>
          <w:lang w:eastAsia="id-ID"/>
        </w:rPr>
        <w:t xml:space="preserve">where </w:t>
      </w:r>
      <m:oMath>
        <m:sSup>
          <m:sSupPr>
            <m:ctrlPr>
              <w:rPr>
                <w:rFonts w:ascii="Cambria Math" w:hAnsi="Cambria Math"/>
                <w:i/>
                <w:sz w:val="24"/>
                <w:szCs w:val="24"/>
                <w:lang w:eastAsia="id-ID"/>
              </w:rPr>
            </m:ctrlPr>
          </m:sSupPr>
          <m:e>
            <m:r>
              <w:rPr>
                <w:rFonts w:ascii="Cambria Math" w:hAnsi="Cambria Math"/>
                <w:sz w:val="24"/>
                <w:szCs w:val="24"/>
                <w:lang w:eastAsia="id-ID"/>
              </w:rPr>
              <m:t>T</m:t>
            </m:r>
          </m:e>
          <m:sup>
            <m:r>
              <w:rPr>
                <w:rFonts w:ascii="Cambria Math" w:hAnsi="Cambria Math"/>
                <w:sz w:val="24"/>
                <w:szCs w:val="24"/>
                <w:lang w:eastAsia="id-ID"/>
              </w:rPr>
              <m:t>0</m:t>
            </m:r>
          </m:sup>
        </m:sSup>
      </m:oMath>
      <w:r>
        <w:rPr>
          <w:rFonts w:ascii="Times New Roman" w:hAnsi="Times New Roman"/>
          <w:i/>
          <w:iCs/>
          <w:sz w:val="24"/>
          <w:szCs w:val="24"/>
          <w:lang w:eastAsia="id-ID"/>
        </w:rPr>
        <w:t xml:space="preserve"> </w:t>
      </w:r>
      <w:r w:rsidRPr="00B64885">
        <w:rPr>
          <w:rFonts w:ascii="Times New Roman" w:hAnsi="Times New Roman"/>
          <w:i/>
          <w:iCs/>
          <w:sz w:val="24"/>
          <w:szCs w:val="24"/>
          <w:lang w:eastAsia="id-ID"/>
        </w:rPr>
        <w:t xml:space="preserve"> </w:t>
      </w:r>
      <w:r w:rsidRPr="00B64885">
        <w:rPr>
          <w:rFonts w:ascii="Times New Roman" w:hAnsi="Times New Roman"/>
          <w:sz w:val="24"/>
          <w:szCs w:val="24"/>
          <w:lang w:eastAsia="id-ID"/>
        </w:rPr>
        <w:t xml:space="preserve">is the failure time, </w:t>
      </w:r>
      <w:r w:rsidRPr="00B64885">
        <w:rPr>
          <w:rFonts w:ascii="Times New Roman" w:eastAsia="Code2000" w:hAnsi="Times New Roman"/>
          <w:sz w:val="24"/>
          <w:szCs w:val="24"/>
          <w:lang w:eastAsia="id-ID"/>
        </w:rPr>
        <w:t xml:space="preserve">ε </w:t>
      </w:r>
      <w:r w:rsidR="00082BCA">
        <w:rPr>
          <w:rFonts w:ascii="Times New Roman" w:hAnsi="Times New Roman"/>
          <w:sz w:val="24"/>
          <w:szCs w:val="24"/>
          <w:lang w:eastAsia="id-ID"/>
        </w:rPr>
        <w:t xml:space="preserve">indicates the cause of failure. </w:t>
      </w:r>
      <w:r w:rsidR="00082BCA" w:rsidRPr="00221A6D">
        <w:rPr>
          <w:rFonts w:ascii="Times New Roman" w:hAnsi="Times New Roman"/>
          <w:sz w:val="24"/>
          <w:szCs w:val="24"/>
        </w:rPr>
        <w:t xml:space="preserve">To estimate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hAnsi="Times New Roman"/>
          <w:sz w:val="24"/>
          <w:szCs w:val="24"/>
        </w:rPr>
        <w:t xml:space="preserve">, following Gray (1988) and Fine and Gray (1999), we consider the modeling of the hazard function of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eastAsiaTheme="minorEastAsia" w:hAnsi="Times New Roman"/>
          <w:sz w:val="24"/>
          <w:szCs w:val="24"/>
        </w:rPr>
        <w:t xml:space="preserve"> </w:t>
      </w:r>
      <w:r w:rsidR="00082BCA" w:rsidRPr="00221A6D">
        <w:rPr>
          <w:rFonts w:ascii="Times New Roman" w:hAnsi="Times New Roman"/>
          <w:sz w:val="24"/>
          <w:szCs w:val="24"/>
        </w:rPr>
        <w:t xml:space="preserve"> instead of the cause-specific hazard function. A major advantage of this is that one can directly estimate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eastAsiaTheme="minorEastAsia" w:hAnsi="Times New Roman"/>
          <w:sz w:val="24"/>
          <w:szCs w:val="24"/>
        </w:rPr>
        <w:t xml:space="preserve"> </w:t>
      </w:r>
      <w:r w:rsidR="00082BCA" w:rsidRPr="00221A6D">
        <w:rPr>
          <w:rFonts w:ascii="Times New Roman" w:hAnsi="Times New Roman"/>
          <w:sz w:val="24"/>
          <w:szCs w:val="24"/>
        </w:rPr>
        <w:t>without simultaneously estimating sub</w:t>
      </w:r>
      <w:r w:rsidR="003E5A45">
        <w:rPr>
          <w:rFonts w:ascii="Times New Roman" w:hAnsi="Times New Roman"/>
          <w:sz w:val="24"/>
          <w:szCs w:val="24"/>
        </w:rPr>
        <w:t>-</w:t>
      </w:r>
      <w:r w:rsidR="00082BCA" w:rsidRPr="00221A6D">
        <w:rPr>
          <w:rFonts w:ascii="Times New Roman" w:hAnsi="Times New Roman"/>
          <w:sz w:val="24"/>
          <w:szCs w:val="24"/>
        </w:rPr>
        <w:t>distributions corresponding to other failure Specifically, define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64885" w14:paraId="4288BC21" w14:textId="77777777" w:rsidTr="00E560C9">
        <w:trPr>
          <w:jc w:val="center"/>
        </w:trPr>
        <w:tc>
          <w:tcPr>
            <w:tcW w:w="8275" w:type="dxa"/>
            <w:vAlign w:val="center"/>
          </w:tcPr>
          <w:p w14:paraId="138C77F0" w14:textId="77777777" w:rsidR="00082BCA" w:rsidRPr="00221A6D" w:rsidRDefault="00000000" w:rsidP="00082BCA">
            <w:pPr>
              <w:spacing w:after="0" w:line="240" w:lineRule="auto"/>
              <w:jc w:val="both"/>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r>
                      <m:rPr>
                        <m:sty m:val="bi"/>
                      </m:rPr>
                      <w:rPr>
                        <w:rFonts w:ascii="Cambria Math" w:hAnsi="Cambria Math"/>
                        <w:sz w:val="24"/>
                        <w:szCs w:val="24"/>
                      </w:rPr>
                      <m:t>X</m:t>
                    </m:r>
                    <m:r>
                      <w:rPr>
                        <w:rFonts w:ascii="Cambria Math" w:hAnsi="Cambria Math"/>
                        <w:sz w:val="24"/>
                        <w:szCs w:val="24"/>
                      </w:rPr>
                      <m:t>,</m:t>
                    </m:r>
                    <m:r>
                      <m:rPr>
                        <m:sty m:val="bi"/>
                      </m:rPr>
                      <w:rPr>
                        <w:rFonts w:ascii="Cambria Math" w:hAnsi="Cambria Math"/>
                        <w:sz w:val="24"/>
                        <w:szCs w:val="24"/>
                      </w:rPr>
                      <m:t>Z</m:t>
                    </m:r>
                  </m:e>
                </m:d>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m:rPr>
                            <m:sty m:val="p"/>
                          </m:rPr>
                          <w:rPr>
                            <w:rFonts w:ascii="Cambria Math" w:hAnsi="Cambria Math"/>
                            <w:sz w:val="24"/>
                            <w:szCs w:val="24"/>
                          </w:rPr>
                          <m:t>Δ</m:t>
                        </m:r>
                        <m:r>
                          <w:rPr>
                            <w:rFonts w:ascii="Cambria Math" w:hAnsi="Cambria Math"/>
                            <w:sz w:val="24"/>
                            <w:szCs w:val="24"/>
                          </w:rPr>
                          <m:t>t→0</m:t>
                        </m:r>
                      </m:lim>
                    </m:limLow>
                  </m:fName>
                  <m:e>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Δ</m:t>
                        </m:r>
                        <m:r>
                          <w:rPr>
                            <w:rFonts w:ascii="Cambria Math" w:hAnsi="Cambria Math"/>
                            <w:sz w:val="24"/>
                            <w:szCs w:val="24"/>
                          </w:rPr>
                          <m:t>t</m:t>
                        </m:r>
                      </m:den>
                    </m:f>
                    <m:r>
                      <w:rPr>
                        <w:rFonts w:ascii="Cambria Math" w:hAnsi="Cambria Math"/>
                        <w:sz w:val="24"/>
                        <w:szCs w:val="24"/>
                      </w:rPr>
                      <m:t>P(t≤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0</m:t>
                        </m:r>
                      </m:sup>
                    </m:sSup>
                    <m:r>
                      <w:rPr>
                        <w:rFonts w:ascii="Cambria Math" w:hAnsi="Cambria Math"/>
                        <w:sz w:val="24"/>
                        <w:szCs w:val="24"/>
                      </w:rPr>
                      <m:t>≤t+∆t,ε=1|</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0</m:t>
                        </m:r>
                      </m:sup>
                    </m:sSup>
                    <m:r>
                      <w:rPr>
                        <w:rFonts w:ascii="Cambria Math" w:hAnsi="Cambria Math"/>
                        <w:sz w:val="24"/>
                        <w:szCs w:val="24"/>
                      </w:rPr>
                      <m:t>≤t∩ε≠1</m:t>
                    </m:r>
                  </m:e>
                </m:func>
                <m:r>
                  <w:rPr>
                    <w:rFonts w:ascii="Cambria Math" w:hAnsi="Cambria Math"/>
                    <w:sz w:val="24"/>
                    <w:szCs w:val="24"/>
                  </w:rPr>
                  <m:t>),</m:t>
                </m:r>
                <m:r>
                  <m:rPr>
                    <m:sty m:val="bi"/>
                  </m:rPr>
                  <w:rPr>
                    <w:rFonts w:ascii="Cambria Math" w:hAnsi="Cambria Math"/>
                    <w:sz w:val="24"/>
                    <w:szCs w:val="24"/>
                  </w:rPr>
                  <m:t>X,Z</m:t>
                </m:r>
              </m:oMath>
            </m:oMathPara>
          </w:p>
          <w:p w14:paraId="0EE1E105" w14:textId="77777777" w:rsidR="00B64885" w:rsidRPr="00082BCA" w:rsidRDefault="00082BCA" w:rsidP="00082BCA">
            <w:pPr>
              <w:spacing w:after="0" w:line="240" w:lineRule="auto"/>
              <w:jc w:val="both"/>
              <w:rPr>
                <w:rFonts w:ascii="Times New Roman" w:eastAsiaTheme="minorEastAsia"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r>
                  <m:rPr>
                    <m:sty m:val="p"/>
                  </m:rPr>
                  <w:rPr>
                    <w:rFonts w:ascii="Cambria Math" w:hAnsi="Cambria Math"/>
                    <w:sz w:val="24"/>
                    <w:szCs w:val="24"/>
                  </w:rPr>
                  <m:t>log⁡</m:t>
                </m:r>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(t;</m:t>
                </m:r>
                <m:r>
                  <m:rPr>
                    <m:sty m:val="bi"/>
                  </m:rPr>
                  <w:rPr>
                    <w:rFonts w:ascii="Cambria Math" w:hAnsi="Cambria Math"/>
                    <w:sz w:val="24"/>
                    <w:szCs w:val="24"/>
                  </w:rPr>
                  <m:t>X,Z</m:t>
                </m:r>
                <m:r>
                  <w:rPr>
                    <w:rFonts w:ascii="Cambria Math" w:hAnsi="Cambria Math"/>
                    <w:sz w:val="24"/>
                    <w:szCs w:val="24"/>
                  </w:rPr>
                  <m:t>)</m:t>
                </m:r>
              </m:oMath>
            </m:oMathPara>
          </w:p>
        </w:tc>
        <w:tc>
          <w:tcPr>
            <w:tcW w:w="725" w:type="dxa"/>
            <w:vAlign w:val="center"/>
          </w:tcPr>
          <w:p w14:paraId="0A824474" w14:textId="77777777" w:rsidR="00B64885" w:rsidRDefault="00B64885" w:rsidP="00E560C9">
            <w:pPr>
              <w:pStyle w:val="judul2"/>
              <w:spacing w:before="120" w:after="0" w:line="240" w:lineRule="auto"/>
              <w:ind w:left="0" w:firstLine="0"/>
              <w:jc w:val="right"/>
              <w:rPr>
                <w:rFonts w:eastAsiaTheme="minorHAnsi"/>
                <w:b w:val="0"/>
                <w:bCs w:val="0"/>
                <w:lang w:val="en-US" w:eastAsia="en-US"/>
              </w:rPr>
            </w:pPr>
          </w:p>
        </w:tc>
      </w:tr>
    </w:tbl>
    <w:p w14:paraId="12A61B5A" w14:textId="77777777" w:rsidR="003E58C7" w:rsidRDefault="003E58C7" w:rsidP="003E58C7">
      <w:pPr>
        <w:autoSpaceDE w:val="0"/>
        <w:autoSpaceDN w:val="0"/>
        <w:adjustRightInd w:val="0"/>
        <w:spacing w:after="0" w:line="240" w:lineRule="auto"/>
        <w:jc w:val="both"/>
        <w:rPr>
          <w:rFonts w:ascii="Times New Roman" w:hAnsi="Times New Roman"/>
          <w:sz w:val="24"/>
          <w:szCs w:val="24"/>
          <w:lang w:eastAsia="id-ID"/>
        </w:rPr>
      </w:pPr>
    </w:p>
    <w:p w14:paraId="09740B9D" w14:textId="77777777" w:rsidR="00082BCA" w:rsidRDefault="00082BCA" w:rsidP="00082BCA">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 xml:space="preserve">Then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r>
              <m:rPr>
                <m:sty m:val="bi"/>
              </m:rPr>
              <w:rPr>
                <w:rFonts w:ascii="Cambria Math" w:hAnsi="Cambria Math"/>
                <w:sz w:val="24"/>
                <w:szCs w:val="24"/>
              </w:rPr>
              <m:t>X</m:t>
            </m:r>
            <m:r>
              <w:rPr>
                <w:rFonts w:ascii="Cambria Math" w:hAnsi="Cambria Math"/>
                <w:sz w:val="24"/>
                <w:szCs w:val="24"/>
              </w:rPr>
              <m:t>,</m:t>
            </m:r>
            <m:r>
              <m:rPr>
                <m:sty m:val="bi"/>
              </m:rPr>
              <w:rPr>
                <w:rFonts w:ascii="Cambria Math" w:hAnsi="Cambria Math"/>
                <w:sz w:val="24"/>
                <w:szCs w:val="24"/>
              </w:rPr>
              <m:t>Z</m:t>
            </m:r>
          </m:e>
        </m:d>
        <m:r>
          <w:rPr>
            <w:rFonts w:ascii="Cambria Math" w:hAnsi="Cambria Math"/>
            <w:sz w:val="24"/>
            <w:szCs w:val="24"/>
          </w:rPr>
          <m:t>=1-</m:t>
        </m:r>
        <m:r>
          <m:rPr>
            <m:sty m:val="p"/>
          </m:rPr>
          <w:rPr>
            <w:rFonts w:ascii="Cambria Math" w:hAnsi="Cambria Math"/>
            <w:sz w:val="24"/>
            <w:szCs w:val="24"/>
          </w:rPr>
          <m:t>exp⁡</m:t>
        </m:r>
        <m: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m:t>
        </m:r>
        <m:r>
          <m:rPr>
            <m:sty m:val="bi"/>
          </m:rPr>
          <w:rPr>
            <w:rFonts w:ascii="Cambria Math" w:hAnsi="Cambria Math"/>
            <w:sz w:val="24"/>
            <w:szCs w:val="24"/>
          </w:rPr>
          <m:t>X,Z</m:t>
        </m:r>
        <m:r>
          <w:rPr>
            <w:rFonts w:ascii="Cambria Math" w:hAnsi="Cambria Math"/>
            <w:sz w:val="24"/>
            <w:szCs w:val="24"/>
          </w:rPr>
          <m:t>)</m:t>
        </m:r>
      </m:oMath>
      <w:r>
        <w:rPr>
          <w:rFonts w:ascii="Times New Roman" w:eastAsiaTheme="minorEastAsia" w:hAnsi="Times New Roman"/>
          <w:sz w:val="24"/>
          <w:szCs w:val="24"/>
        </w:rPr>
        <w:t xml:space="preserve">}, where </w:t>
      </w:r>
      <m:oMath>
        <m:sSub>
          <m:sSubPr>
            <m:ctrlPr>
              <w:rPr>
                <w:rFonts w:ascii="Cambria Math" w:hAnsi="Cambria Math"/>
                <w:sz w:val="24"/>
                <w:szCs w:val="24"/>
              </w:rPr>
            </m:ctrlPr>
          </m:sSubPr>
          <m:e>
            <m:r>
              <m:rPr>
                <m:sty m:val="p"/>
              </m:rP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(t;X,Z)</m:t>
        </m:r>
      </m:oMath>
      <w:r>
        <w:rPr>
          <w:rFonts w:ascii="Times New Roman" w:eastAsiaTheme="minorEastAsia" w:hAnsi="Times New Roman"/>
          <w:sz w:val="24"/>
          <w:szCs w:val="24"/>
        </w:rPr>
        <w:t>=</w:t>
      </w:r>
      <m:oMath>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u;</m:t>
                </m:r>
                <m:r>
                  <m:rPr>
                    <m:sty m:val="bi"/>
                  </m:rPr>
                  <w:rPr>
                    <w:rFonts w:ascii="Cambria Math" w:eastAsiaTheme="minorEastAsia" w:hAnsi="Cambria Math"/>
                    <w:sz w:val="24"/>
                    <w:szCs w:val="24"/>
                  </w:rPr>
                  <m:t>X,Z</m:t>
                </m:r>
              </m:e>
            </m:d>
            <m:r>
              <w:rPr>
                <w:rFonts w:ascii="Cambria Math" w:eastAsiaTheme="minorEastAsia" w:hAnsi="Cambria Math"/>
                <w:sz w:val="24"/>
                <w:szCs w:val="24"/>
              </w:rPr>
              <m:t>du</m:t>
            </m:r>
          </m:e>
        </m:nary>
      </m:oMath>
      <w:r>
        <w:rPr>
          <w:rFonts w:ascii="Times New Roman" w:eastAsiaTheme="minorEastAsia" w:hAnsi="Times New Roman"/>
          <w:sz w:val="24"/>
          <w:szCs w:val="24"/>
        </w:rPr>
        <w:t xml:space="preserve">. It the following, it is assumed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has the form</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3E58C7" w14:paraId="298B991F" w14:textId="77777777" w:rsidTr="00E560C9">
        <w:trPr>
          <w:jc w:val="center"/>
        </w:trPr>
        <w:tc>
          <w:tcPr>
            <w:tcW w:w="8275" w:type="dxa"/>
            <w:vAlign w:val="center"/>
          </w:tcPr>
          <w:p w14:paraId="43EE3730" w14:textId="77777777" w:rsidR="003E58C7"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α</m:t>
                    </m:r>
                  </m:e>
                  <m:sup>
                    <m:r>
                      <m:rPr>
                        <m:sty m:val="bi"/>
                      </m:rP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t</m:t>
                    </m:r>
                  </m:e>
                </m:d>
                <m:r>
                  <m:rPr>
                    <m:sty m:val="bi"/>
                  </m:rPr>
                  <w:rPr>
                    <w:rFonts w:ascii="Cambria Math" w:eastAsiaTheme="minorEastAsia" w:hAnsi="Cambria Math"/>
                    <w:sz w:val="24"/>
                    <w:szCs w:val="24"/>
                  </w:rPr>
                  <m:t>X</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10</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m:rPr>
                    <m:sty m:val="p"/>
                  </m:rPr>
                  <w:rPr>
                    <w:rFonts w:ascii="Cambria Math" w:eastAsiaTheme="minorEastAsia" w:hAnsi="Cambria Math"/>
                    <w:sz w:val="24"/>
                    <w:szCs w:val="24"/>
                  </w:rPr>
                  <m:t>exp⁡</m:t>
                </m:r>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β</m:t>
                    </m:r>
                  </m:e>
                  <m:sub>
                    <m:r>
                      <w:rPr>
                        <w:rFonts w:ascii="Cambria Math" w:eastAsiaTheme="minorEastAsia" w:hAnsi="Cambria Math"/>
                        <w:sz w:val="24"/>
                        <w:szCs w:val="24"/>
                      </w:rPr>
                      <m:t>0</m:t>
                    </m:r>
                  </m:sub>
                  <m:sup>
                    <m:r>
                      <w:rPr>
                        <w:rFonts w:ascii="Cambria Math" w:eastAsiaTheme="minorEastAsia" w:hAnsi="Cambria Math"/>
                        <w:sz w:val="24"/>
                        <w:szCs w:val="24"/>
                      </w:rPr>
                      <m:t>T</m:t>
                    </m:r>
                  </m:sup>
                </m:sSubSup>
                <m:r>
                  <w:rPr>
                    <w:rFonts w:ascii="Cambria Math" w:eastAsiaTheme="minorEastAsia" w:hAnsi="Cambria Math"/>
                    <w:sz w:val="24"/>
                    <w:szCs w:val="24"/>
                  </w:rPr>
                  <m:t>Z)</m:t>
                </m:r>
              </m:oMath>
            </m:oMathPara>
          </w:p>
        </w:tc>
        <w:tc>
          <w:tcPr>
            <w:tcW w:w="725" w:type="dxa"/>
            <w:vAlign w:val="center"/>
          </w:tcPr>
          <w:p w14:paraId="24C80C46" w14:textId="77777777" w:rsidR="003E58C7" w:rsidRDefault="00730709"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(8</w:t>
            </w:r>
            <w:r w:rsidR="003E58C7">
              <w:rPr>
                <w:rFonts w:eastAsiaTheme="minorHAnsi"/>
                <w:b w:val="0"/>
                <w:bCs w:val="0"/>
                <w:lang w:val="en-US" w:eastAsia="en-US"/>
              </w:rPr>
              <w:t>)</w:t>
            </w:r>
          </w:p>
        </w:tc>
      </w:tr>
    </w:tbl>
    <w:p w14:paraId="6B7DFCDF" w14:textId="77777777" w:rsidR="003E58C7" w:rsidRDefault="003E58C7" w:rsidP="003E58C7">
      <w:pPr>
        <w:autoSpaceDE w:val="0"/>
        <w:autoSpaceDN w:val="0"/>
        <w:adjustRightInd w:val="0"/>
        <w:spacing w:after="0" w:line="240" w:lineRule="auto"/>
        <w:ind w:firstLine="720"/>
        <w:jc w:val="both"/>
        <w:rPr>
          <w:rFonts w:ascii="Times New Roman" w:hAnsi="Times New Roman"/>
          <w:sz w:val="24"/>
          <w:szCs w:val="20"/>
          <w:lang w:eastAsia="id-ID"/>
        </w:rPr>
      </w:pPr>
    </w:p>
    <w:p w14:paraId="5B5AE335" w14:textId="77777777" w:rsidR="00C771F4" w:rsidRDefault="00C771F4" w:rsidP="00C771F4">
      <w:pPr>
        <w:spacing w:after="0" w:line="240" w:lineRule="auto"/>
        <w:jc w:val="both"/>
        <w:rPr>
          <w:rFonts w:ascii="Times New Roman" w:eastAsiaTheme="minorEastAsia" w:hAnsi="Times New Roman"/>
          <w:sz w:val="24"/>
          <w:szCs w:val="24"/>
        </w:rPr>
      </w:pPr>
      <w:r w:rsidRPr="00A414CE">
        <w:rPr>
          <w:rFonts w:ascii="Times New Roman" w:eastAsiaTheme="minorEastAsia" w:hAnsi="Times New Roman"/>
          <w:sz w:val="24"/>
          <w:szCs w:val="24"/>
        </w:rPr>
        <w:t xml:space="preserve">where </w:t>
      </w:r>
      <m:oMath>
        <m:r>
          <w:rPr>
            <w:rFonts w:ascii="Cambria Math" w:eastAsiaTheme="minorEastAsia" w:hAnsi="Cambria Math"/>
            <w:sz w:val="24"/>
            <w:szCs w:val="24"/>
          </w:rPr>
          <m:t>α(t)</m:t>
        </m:r>
      </m:oMath>
      <w:r>
        <w:rPr>
          <w:rFonts w:ascii="Times New Roman" w:eastAsiaTheme="minorEastAsia" w:hAnsi="Times New Roman"/>
          <w:sz w:val="24"/>
          <w:szCs w:val="24"/>
        </w:rPr>
        <w:t xml:space="preserve"> </w:t>
      </w:r>
      <w:r w:rsidRPr="00A414CE">
        <w:rPr>
          <w:rFonts w:ascii="Times New Roman" w:eastAsiaTheme="minorEastAsia" w:hAnsi="Times New Roman"/>
          <w:sz w:val="24"/>
          <w:szCs w:val="24"/>
        </w:rPr>
        <w:t>i</w:t>
      </w:r>
      <w:r>
        <w:rPr>
          <w:rFonts w:ascii="Times New Roman" w:eastAsiaTheme="minorEastAsia" w:hAnsi="Times New Roman"/>
          <w:sz w:val="24"/>
          <w:szCs w:val="24"/>
        </w:rPr>
        <w:t xml:space="preserve">s an unknown </w:t>
      </w:r>
      <w:r>
        <w:rPr>
          <w:rFonts w:ascii="Times New Roman" w:eastAsiaTheme="minorEastAsia" w:hAnsi="Times New Roman"/>
          <w:i/>
          <w:sz w:val="24"/>
          <w:szCs w:val="24"/>
        </w:rPr>
        <w:t>q</w:t>
      </w:r>
      <w:r w:rsidRPr="00A414CE">
        <w:rPr>
          <w:rFonts w:ascii="Times New Roman" w:eastAsiaTheme="minorEastAsia" w:hAnsi="Times New Roman"/>
          <w:sz w:val="24"/>
          <w:szCs w:val="24"/>
        </w:rPr>
        <w:t xml:space="preserve">-vector of time-varying components representing effects of covariates </w:t>
      </w:r>
      <w:r w:rsidRPr="00730709">
        <w:rPr>
          <w:rFonts w:ascii="Times New Roman" w:eastAsiaTheme="minorEastAsia" w:hAnsi="Times New Roman"/>
          <w:b/>
          <w:i/>
          <w:sz w:val="24"/>
          <w:szCs w:val="24"/>
        </w:rPr>
        <w:t>X</w:t>
      </w:r>
      <w:r w:rsidRPr="00730709">
        <w:rPr>
          <w:rFonts w:ascii="Times New Roman" w:eastAsiaTheme="minorEastAsia" w:hAnsi="Times New Roman"/>
          <w:b/>
          <w:sz w:val="24"/>
          <w:szCs w:val="24"/>
        </w:rPr>
        <w:t xml:space="preserve"> </w:t>
      </w:r>
      <w:r w:rsidRPr="00A414CE">
        <w:rPr>
          <w:rFonts w:ascii="Times New Roman" w:eastAsiaTheme="minorEastAsia" w:hAnsi="Times New Roman"/>
          <w:sz w:val="24"/>
          <w:szCs w:val="24"/>
        </w:rPr>
        <w:t xml:space="preserve">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0</m:t>
            </m:r>
          </m:sub>
        </m:sSub>
      </m:oMath>
      <w:r w:rsidRPr="00A414CE">
        <w:rPr>
          <w:rFonts w:ascii="Times New Roman" w:eastAsiaTheme="minorEastAsia" w:hAnsi="Times New Roman"/>
          <w:sz w:val="24"/>
          <w:szCs w:val="24"/>
        </w:rPr>
        <w:t xml:space="preserve"> is a </w:t>
      </w:r>
      <w:r w:rsidRPr="00A414CE">
        <w:rPr>
          <w:rFonts w:ascii="Times New Roman" w:eastAsiaTheme="minorEastAsia" w:hAnsi="Times New Roman"/>
          <w:i/>
          <w:sz w:val="24"/>
          <w:szCs w:val="24"/>
        </w:rPr>
        <w:t>p</w:t>
      </w:r>
      <w:r w:rsidRPr="00A414CE">
        <w:rPr>
          <w:rFonts w:ascii="Times New Roman" w:eastAsiaTheme="minorEastAsia" w:hAnsi="Times New Roman"/>
          <w:sz w:val="24"/>
          <w:szCs w:val="24"/>
        </w:rPr>
        <w:t xml:space="preserve">-vector of unknown regression parameters denoting the effects of covariates </w:t>
      </w:r>
      <w:r w:rsidRPr="00730709">
        <w:rPr>
          <w:rFonts w:ascii="Times New Roman" w:eastAsiaTheme="minorEastAsia" w:hAnsi="Times New Roman"/>
          <w:b/>
          <w:sz w:val="24"/>
          <w:szCs w:val="24"/>
        </w:rPr>
        <w:t>Z</w:t>
      </w:r>
      <w:r w:rsidRPr="00A414CE">
        <w:rPr>
          <w:rFonts w:ascii="Times New Roman" w:eastAsiaTheme="minorEastAsia" w:hAnsi="Times New Roman"/>
          <w:sz w:val="24"/>
          <w:szCs w:val="24"/>
        </w:rPr>
        <w:t xml:space="preserve">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Pr="00A414CE">
        <w:rPr>
          <w:rFonts w:ascii="Times New Roman" w:eastAsiaTheme="minorEastAsia" w:hAnsi="Times New Roman"/>
          <w:sz w:val="24"/>
          <w:szCs w:val="24"/>
        </w:rPr>
        <w:t xml:space="preserve"> is an unspecified baseline hazard function. The above model assumes that covariates affect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in two ways,</w:t>
      </w:r>
      <w:r w:rsidRPr="00A414CE">
        <w:rPr>
          <w:rFonts w:ascii="Times New Roman" w:eastAsiaTheme="minorEastAsia" w:hAnsi="Times New Roman"/>
          <w:sz w:val="24"/>
          <w:szCs w:val="24"/>
        </w:rPr>
        <w:t xml:space="preserve"> additive covariate effects described by an</w:t>
      </w:r>
      <w:r>
        <w:rPr>
          <w:rFonts w:ascii="Times New Roman" w:eastAsiaTheme="minorEastAsia" w:hAnsi="Times New Roman"/>
          <w:sz w:val="24"/>
          <w:szCs w:val="24"/>
        </w:rPr>
        <w:t xml:space="preserve"> additive model and</w:t>
      </w:r>
      <w:r w:rsidRPr="00A414CE">
        <w:rPr>
          <w:rFonts w:ascii="Times New Roman" w:eastAsiaTheme="minorEastAsia" w:hAnsi="Times New Roman"/>
          <w:sz w:val="24"/>
          <w:szCs w:val="24"/>
        </w:rPr>
        <w:t xml:space="preserve"> multiplicative covariate effects characterized by the Cox model. The additive model allows time-varying covariate effects, while the Cox model allows only a common dependence through the</w:t>
      </w:r>
      <w:r>
        <w:rPr>
          <w:rFonts w:ascii="Times New Roman" w:eastAsiaTheme="minorEastAsia" w:hAnsi="Times New Roman"/>
          <w:sz w:val="24"/>
          <w:szCs w:val="24"/>
        </w:rPr>
        <w:t xml:space="preserve"> baseline. </w:t>
      </w:r>
    </w:p>
    <w:p w14:paraId="48CB4D2F" w14:textId="77777777" w:rsidR="00460CAD" w:rsidRDefault="00460CAD" w:rsidP="007A0448">
      <w:pPr>
        <w:pStyle w:val="NormalWeb"/>
        <w:numPr>
          <w:ilvl w:val="1"/>
          <w:numId w:val="18"/>
        </w:numPr>
        <w:ind w:left="567" w:hanging="567"/>
        <w:jc w:val="both"/>
        <w:rPr>
          <w:b/>
        </w:rPr>
      </w:pPr>
      <w:r w:rsidRPr="00460CAD">
        <w:rPr>
          <w:b/>
        </w:rPr>
        <w:t>Estimation</w:t>
      </w:r>
      <w:r w:rsidR="00C771F4">
        <w:rPr>
          <w:b/>
        </w:rPr>
        <w:t xml:space="preserve"> Procedures</w:t>
      </w:r>
    </w:p>
    <w:p w14:paraId="3A5CD140" w14:textId="77777777" w:rsidR="00C771F4" w:rsidRDefault="00000000" w:rsidP="00C771F4">
      <w:pPr>
        <w:spacing w:after="0" w:line="240" w:lineRule="auto"/>
        <w:ind w:firstLine="567"/>
        <w:jc w:val="both"/>
        <w:rPr>
          <w:rFonts w:ascii="Times New Roman" w:eastAsiaTheme="minorEastAsia" w:hAnsi="Times New Roman"/>
          <w:sz w:val="24"/>
        </w:rPr>
      </w:pPr>
      <m:oMath>
        <m:sSubSup>
          <m:sSubSupPr>
            <m:ctrlPr>
              <w:rPr>
                <w:rFonts w:ascii="Cambria Math" w:hAnsi="Cambria Math"/>
                <w:i/>
                <w:sz w:val="24"/>
              </w:rPr>
            </m:ctrlPr>
          </m:sSubSupPr>
          <m:e>
            <m:r>
              <w:rPr>
                <w:rFonts w:ascii="Cambria Math" w:hAnsi="Cambria Math"/>
                <w:sz w:val="24"/>
              </w:rPr>
              <m:t>T</m:t>
            </m:r>
          </m:e>
          <m:sub>
            <m:r>
              <w:rPr>
                <w:rFonts w:ascii="Cambria Math" w:hAnsi="Cambria Math"/>
                <w:sz w:val="24"/>
              </w:rPr>
              <m:t>i</m:t>
            </m:r>
          </m:sub>
          <m:sup>
            <m:r>
              <w:rPr>
                <w:rFonts w:ascii="Cambria Math" w:hAnsi="Cambria Math"/>
                <w:sz w:val="24"/>
              </w:rPr>
              <m:t>0</m:t>
            </m:r>
          </m:sup>
        </m:sSubSup>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ε</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X</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Z</m:t>
            </m:r>
          </m:e>
          <m:sub>
            <m:r>
              <w:rPr>
                <w:rFonts w:ascii="Cambria Math" w:hAnsi="Cambria Math"/>
                <w:sz w:val="24"/>
              </w:rPr>
              <m:t>i</m:t>
            </m:r>
          </m:sub>
        </m:sSub>
        <m:r>
          <w:rPr>
            <w:rFonts w:ascii="Cambria Math" w:hAnsi="Cambria Math"/>
            <w:sz w:val="24"/>
          </w:rPr>
          <m:t>}</m:t>
        </m:r>
      </m:oMath>
      <w:r w:rsidR="00C771F4">
        <w:rPr>
          <w:rFonts w:ascii="Times New Roman" w:eastAsiaTheme="minorEastAsia" w:hAnsi="Times New Roman"/>
          <w:sz w:val="24"/>
        </w:rPr>
        <w:t xml:space="preserve"> </w:t>
      </w:r>
      <m:oMath>
        <m:d>
          <m:dPr>
            <m:ctrlPr>
              <w:rPr>
                <w:rFonts w:ascii="Cambria Math" w:eastAsiaTheme="minorEastAsia" w:hAnsi="Cambria Math"/>
                <w:i/>
                <w:sz w:val="24"/>
              </w:rPr>
            </m:ctrlPr>
          </m:dPr>
          <m:e>
            <m:r>
              <w:rPr>
                <w:rFonts w:ascii="Cambria Math" w:eastAsiaTheme="minorEastAsia" w:hAnsi="Cambria Math"/>
                <w:sz w:val="24"/>
              </w:rPr>
              <m:t>i=1,…,n</m:t>
            </m:r>
          </m:e>
        </m:d>
      </m:oMath>
      <w:r w:rsidR="00C771F4">
        <w:rPr>
          <w:rFonts w:ascii="Times New Roman" w:eastAsiaTheme="minorEastAsia" w:hAnsi="Times New Roman"/>
          <w:sz w:val="24"/>
        </w:rPr>
        <w:t xml:space="preserve"> be </w:t>
      </w:r>
      <m:oMath>
        <m:r>
          <w:rPr>
            <w:rFonts w:ascii="Cambria Math" w:eastAsiaTheme="minorEastAsia" w:hAnsi="Cambria Math"/>
            <w:sz w:val="24"/>
          </w:rPr>
          <m:t>n</m:t>
        </m:r>
      </m:oMath>
      <w:r w:rsidR="00C771F4">
        <w:rPr>
          <w:rFonts w:ascii="Times New Roman" w:eastAsiaTheme="minorEastAsia" w:hAnsi="Times New Roman"/>
          <w:sz w:val="24"/>
        </w:rPr>
        <w:t xml:space="preserve"> independent replicates of {</w:t>
      </w:r>
      <m:oMath>
        <m:sSup>
          <m:sSupPr>
            <m:ctrlPr>
              <w:rPr>
                <w:rFonts w:ascii="Cambria Math" w:hAnsi="Cambria Math"/>
                <w:i/>
                <w:sz w:val="24"/>
              </w:rPr>
            </m:ctrlPr>
          </m:sSupPr>
          <m:e>
            <m:r>
              <w:rPr>
                <w:rFonts w:ascii="Cambria Math" w:hAnsi="Cambria Math"/>
                <w:sz w:val="24"/>
              </w:rPr>
              <m:t>T</m:t>
            </m:r>
          </m:e>
          <m:sup>
            <m:r>
              <w:rPr>
                <w:rFonts w:ascii="Cambria Math" w:hAnsi="Cambria Math"/>
                <w:sz w:val="24"/>
              </w:rPr>
              <m:t>0</m:t>
            </m:r>
          </m:sup>
        </m:sSup>
        <m:r>
          <w:rPr>
            <w:rFonts w:ascii="Cambria Math" w:hAnsi="Cambria Math"/>
            <w:sz w:val="24"/>
          </w:rPr>
          <m:t>, C, ε,</m:t>
        </m:r>
        <m:r>
          <m:rPr>
            <m:sty m:val="bi"/>
          </m:rPr>
          <w:rPr>
            <w:rFonts w:ascii="Cambria Math" w:hAnsi="Cambria Math"/>
            <w:sz w:val="24"/>
          </w:rPr>
          <m:t>X,Z</m:t>
        </m:r>
      </m:oMath>
      <w:r w:rsidR="00C771F4">
        <w:rPr>
          <w:rFonts w:ascii="Times New Roman" w:eastAsiaTheme="minorEastAsia" w:hAnsi="Times New Roman"/>
          <w:sz w:val="24"/>
        </w:rPr>
        <w:t xml:space="preserve">}. Then the observed data are  </w:t>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sSub>
          <m:sSubPr>
            <m:ctrlPr>
              <w:rPr>
                <w:rFonts w:ascii="Cambria Math" w:hAnsi="Cambria Math"/>
                <w:i/>
                <w:sz w:val="24"/>
              </w:rPr>
            </m:ctrlPr>
          </m:sSubPr>
          <m:e>
            <m:r>
              <w:rPr>
                <w:rFonts w:ascii="Cambria Math" w:hAnsi="Cambria Math"/>
                <w:sz w:val="24"/>
              </w:rPr>
              <m:t>ε</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X</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Z</m:t>
            </m:r>
          </m:e>
          <m:sub>
            <m:r>
              <w:rPr>
                <w:rFonts w:ascii="Cambria Math" w:hAnsi="Cambria Math"/>
                <w:sz w:val="24"/>
              </w:rPr>
              <m:t>i</m:t>
            </m:r>
          </m:sub>
        </m:sSub>
      </m:oMath>
      <w:r w:rsidR="00C771F4">
        <w:rPr>
          <w:rFonts w:ascii="Times New Roman" w:eastAsiaTheme="minorEastAsia" w:hAnsi="Times New Roman"/>
          <w:sz w:val="24"/>
        </w:rPr>
        <w:t xml:space="preserve">}. Define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d>
          <m:dPr>
            <m:ctrlPr>
              <w:rPr>
                <w:rFonts w:ascii="Cambria Math" w:hAnsi="Cambria Math"/>
                <w:i/>
                <w:sz w:val="24"/>
              </w:rPr>
            </m:ctrlPr>
          </m:dPr>
          <m:e>
            <m:r>
              <w:rPr>
                <w:rFonts w:ascii="Cambria Math" w:hAnsi="Cambria Math"/>
                <w:sz w:val="24"/>
              </w:rPr>
              <m:t>t</m:t>
            </m:r>
          </m:e>
        </m:d>
        <m:r>
          <w:rPr>
            <w:rFonts w:ascii="Cambria Math" w:hAnsi="Cambria Math"/>
            <w:sz w:val="24"/>
          </w:rPr>
          <m:t>=I</m:t>
        </m:r>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T</m:t>
                </m:r>
              </m:e>
              <m:sub>
                <m:r>
                  <w:rPr>
                    <w:rFonts w:ascii="Cambria Math" w:hAnsi="Cambria Math"/>
                    <w:sz w:val="24"/>
                  </w:rPr>
                  <m:t>i</m:t>
                </m:r>
              </m:sub>
              <m:sup>
                <m:r>
                  <w:rPr>
                    <w:rFonts w:ascii="Cambria Math" w:hAnsi="Cambria Math"/>
                    <w:sz w:val="24"/>
                  </w:rPr>
                  <m:t>0</m:t>
                </m:r>
              </m:sup>
            </m:sSubSup>
            <m:r>
              <w:rPr>
                <w:rFonts w:ascii="Cambria Math" w:hAnsi="Cambria Math"/>
                <w:sz w:val="24"/>
              </w:rPr>
              <m:t>≤t, ε=1</m:t>
            </m:r>
          </m:e>
        </m:d>
      </m:oMath>
      <w:r w:rsidR="00C771F4">
        <w:rPr>
          <w:rFonts w:ascii="Times New Roman" w:eastAsiaTheme="minorEastAsia" w:hAnsi="Times New Roman"/>
          <w:sz w:val="24"/>
        </w:rPr>
        <w:t xml:space="preserve">and </w:t>
      </w:r>
      <m:oMath>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=1-</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i</m:t>
            </m:r>
          </m:sub>
        </m:sSub>
        <m:r>
          <w:rPr>
            <w:rFonts w:ascii="Cambria Math" w:eastAsiaTheme="minorEastAsia" w:hAnsi="Cambria Math"/>
            <w:sz w:val="24"/>
          </w:rPr>
          <m:t>(t-)</m:t>
        </m:r>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To es</w:t>
      </w:r>
      <w:r w:rsidR="00C771F4">
        <w:rPr>
          <w:rFonts w:ascii="Times New Roman" w:eastAsiaTheme="minorEastAsia" w:hAnsi="Times New Roman"/>
          <w:sz w:val="24"/>
        </w:rPr>
        <w:t xml:space="preserve">timate the unknown parameters </w:t>
      </w:r>
      <m:oMath>
        <m:sSub>
          <m:sSubPr>
            <m:ctrlPr>
              <w:rPr>
                <w:rFonts w:ascii="Cambria Math" w:eastAsiaTheme="minorEastAsia" w:hAnsi="Cambria Math"/>
                <w:i/>
                <w:sz w:val="24"/>
              </w:rPr>
            </m:ctrlPr>
          </m:sSubPr>
          <m:e>
            <m:r>
              <w:rPr>
                <w:rFonts w:ascii="Cambria Math" w:eastAsiaTheme="minorEastAsia" w:hAnsi="Cambria Math"/>
                <w:sz w:val="24"/>
              </w:rPr>
              <m:t>β</m:t>
            </m:r>
          </m:e>
          <m:sub>
            <m:r>
              <w:rPr>
                <w:rFonts w:ascii="Cambria Math" w:eastAsiaTheme="minorEastAsia" w:hAnsi="Cambria Math"/>
                <w:sz w:val="24"/>
              </w:rPr>
              <m:t>0</m:t>
            </m:r>
          </m:sub>
        </m:sSub>
      </m:oMath>
      <w:r w:rsidR="00C771F4" w:rsidRPr="00D7287D">
        <w:rPr>
          <w:rFonts w:ascii="Times New Roman" w:eastAsiaTheme="minorEastAsia" w:hAnsi="Times New Roman"/>
          <w:sz w:val="24"/>
        </w:rPr>
        <w:t xml:space="preserve">, </w:t>
      </w:r>
      <m:oMath>
        <m:r>
          <w:rPr>
            <w:rFonts w:ascii="Cambria Math" w:eastAsiaTheme="minorEastAsia" w:hAnsi="Cambria Math"/>
            <w:sz w:val="24"/>
          </w:rPr>
          <m:t>A</m:t>
        </m:r>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m:t>
        </m:r>
        <m:nary>
          <m:naryPr>
            <m:limLoc m:val="subSup"/>
            <m:ctrlPr>
              <w:rPr>
                <w:rFonts w:ascii="Cambria Math" w:eastAsiaTheme="minorEastAsia" w:hAnsi="Cambria Math"/>
                <w:i/>
                <w:sz w:val="24"/>
              </w:rPr>
            </m:ctrlPr>
          </m:naryPr>
          <m:sub>
            <m:r>
              <w:rPr>
                <w:rFonts w:ascii="Cambria Math" w:eastAsiaTheme="minorEastAsia" w:hAnsi="Cambria Math"/>
                <w:sz w:val="24"/>
              </w:rPr>
              <m:t>0</m:t>
            </m:r>
          </m:sub>
          <m:sup>
            <m:r>
              <w:rPr>
                <w:rFonts w:ascii="Cambria Math" w:eastAsiaTheme="minorEastAsia" w:hAnsi="Cambria Math"/>
                <w:sz w:val="24"/>
              </w:rPr>
              <m:t>t</m:t>
            </m:r>
          </m:sup>
          <m:e>
            <m:r>
              <w:rPr>
                <w:rFonts w:ascii="Cambria Math" w:eastAsiaTheme="minorEastAsia" w:hAnsi="Cambria Math"/>
                <w:sz w:val="24"/>
              </w:rPr>
              <m:t>α</m:t>
            </m:r>
            <m:d>
              <m:dPr>
                <m:ctrlPr>
                  <w:rPr>
                    <w:rFonts w:ascii="Cambria Math" w:eastAsiaTheme="minorEastAsia" w:hAnsi="Cambria Math"/>
                    <w:i/>
                    <w:sz w:val="24"/>
                  </w:rPr>
                </m:ctrlPr>
              </m:dPr>
              <m:e>
                <m:r>
                  <w:rPr>
                    <w:rFonts w:ascii="Cambria Math" w:eastAsiaTheme="minorEastAsia" w:hAnsi="Cambria Math"/>
                    <w:sz w:val="24"/>
                  </w:rPr>
                  <m:t>u</m:t>
                </m:r>
              </m:e>
            </m:d>
            <m:r>
              <w:rPr>
                <w:rFonts w:ascii="Cambria Math" w:eastAsiaTheme="minorEastAsia" w:hAnsi="Cambria Math"/>
                <w:sz w:val="24"/>
              </w:rPr>
              <m:t>du</m:t>
            </m:r>
          </m:e>
        </m:nary>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 xml:space="preserve">and </w:t>
      </w:r>
      <m:oMath>
        <m:sSub>
          <m:sSubPr>
            <m:ctrlPr>
              <w:rPr>
                <w:rFonts w:ascii="Cambria Math" w:eastAsiaTheme="minorEastAsia" w:hAnsi="Cambria Math"/>
                <w:sz w:val="24"/>
              </w:rPr>
            </m:ctrlPr>
          </m:sSubPr>
          <m:e>
            <m:r>
              <m:rPr>
                <m:sty m:val="p"/>
              </m:rPr>
              <w:rPr>
                <w:rFonts w:ascii="Cambria Math" w:eastAsiaTheme="minorEastAsia" w:hAnsi="Cambria Math"/>
                <w:sz w:val="24"/>
              </w:rPr>
              <m:t>Λ</m:t>
            </m:r>
          </m:e>
          <m:sub>
            <m:r>
              <w:rPr>
                <w:rFonts w:ascii="Cambria Math" w:eastAsiaTheme="minorEastAsia" w:hAnsi="Cambria Math"/>
                <w:sz w:val="24"/>
              </w:rPr>
              <m:t>10</m:t>
            </m:r>
          </m:sub>
        </m:sSub>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m:t>
        </m:r>
        <m:nary>
          <m:naryPr>
            <m:limLoc m:val="subSup"/>
            <m:ctrlPr>
              <w:rPr>
                <w:rFonts w:ascii="Cambria Math" w:eastAsiaTheme="minorEastAsia" w:hAnsi="Cambria Math"/>
                <w:i/>
                <w:sz w:val="24"/>
              </w:rPr>
            </m:ctrlPr>
          </m:naryPr>
          <m:sub>
            <m:r>
              <w:rPr>
                <w:rFonts w:ascii="Cambria Math" w:eastAsiaTheme="minorEastAsia" w:hAnsi="Cambria Math"/>
                <w:sz w:val="24"/>
              </w:rPr>
              <m:t>0</m:t>
            </m:r>
          </m:sub>
          <m:sup>
            <m:r>
              <w:rPr>
                <w:rFonts w:ascii="Cambria Math" w:eastAsiaTheme="minorEastAsia" w:hAnsi="Cambria Math"/>
                <w:sz w:val="24"/>
              </w:rPr>
              <m:t>t</m:t>
            </m:r>
          </m:sup>
          <m:e>
            <m:sSub>
              <m:sSubPr>
                <m:ctrlPr>
                  <w:rPr>
                    <w:rFonts w:ascii="Cambria Math" w:eastAsiaTheme="minorEastAsia" w:hAnsi="Cambria Math"/>
                    <w:i/>
                    <w:sz w:val="24"/>
                  </w:rPr>
                </m:ctrlPr>
              </m:sSubPr>
              <m:e>
                <m:r>
                  <w:rPr>
                    <w:rFonts w:ascii="Cambria Math" w:eastAsiaTheme="minorEastAsia" w:hAnsi="Cambria Math"/>
                    <w:sz w:val="24"/>
                  </w:rPr>
                  <m:t>λ</m:t>
                </m:r>
              </m:e>
              <m:sub>
                <m:r>
                  <w:rPr>
                    <w:rFonts w:ascii="Cambria Math" w:eastAsiaTheme="minorEastAsia" w:hAnsi="Cambria Math"/>
                    <w:sz w:val="24"/>
                  </w:rPr>
                  <m:t>10</m:t>
                </m:r>
              </m:sub>
            </m:sSub>
          </m:e>
        </m:nary>
        <m:d>
          <m:dPr>
            <m:ctrlPr>
              <w:rPr>
                <w:rFonts w:ascii="Cambria Math" w:eastAsiaTheme="minorEastAsia" w:hAnsi="Cambria Math"/>
                <w:i/>
                <w:sz w:val="24"/>
              </w:rPr>
            </m:ctrlPr>
          </m:dPr>
          <m:e>
            <m:r>
              <w:rPr>
                <w:rFonts w:ascii="Cambria Math" w:eastAsiaTheme="minorEastAsia" w:hAnsi="Cambria Math"/>
                <w:sz w:val="24"/>
              </w:rPr>
              <m:t>u</m:t>
            </m:r>
          </m:e>
        </m:d>
        <m:r>
          <w:rPr>
            <w:rFonts w:ascii="Cambria Math" w:eastAsiaTheme="minorEastAsia" w:hAnsi="Cambria Math"/>
            <w:sz w:val="24"/>
          </w:rPr>
          <m:t>du</m:t>
        </m:r>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following Martinussen and Scheike (2002)</w:t>
      </w:r>
      <w:r w:rsidR="00C771F4">
        <w:rPr>
          <w:rFonts w:ascii="Times New Roman" w:eastAsiaTheme="minorEastAsia" w:hAnsi="Times New Roman"/>
          <w:sz w:val="24"/>
        </w:rPr>
        <w:t xml:space="preserve"> and using IPCW techniques, we propose to employ the following score functions</w:t>
      </w:r>
    </w:p>
    <w:p w14:paraId="15D4618A" w14:textId="77777777" w:rsidR="00933843" w:rsidRDefault="00933843" w:rsidP="0008514D">
      <w:pPr>
        <w:spacing w:before="240" w:line="240" w:lineRule="auto"/>
        <w:ind w:firstLine="567"/>
        <w:jc w:val="both"/>
        <w:rPr>
          <w:rFonts w:ascii="Times New Roman" w:hAnsi="Times New Roman"/>
          <w:color w:val="131413"/>
          <w:sz w:val="24"/>
          <w:szCs w:val="20"/>
          <w:lang w:eastAsia="id-ID"/>
        </w:rPr>
      </w:pPr>
      <w:r w:rsidRPr="00933843">
        <w:rPr>
          <w:rFonts w:ascii="Times New Roman" w:hAnsi="Times New Roman"/>
          <w:color w:val="131413"/>
          <w:sz w:val="24"/>
          <w:szCs w:val="24"/>
          <w:lang w:eastAsia="id-ID"/>
        </w:rPr>
        <w:t xml:space="preserve">For right censored competing risks data, the counting process, </w:t>
      </w:r>
      <m:oMath>
        <m:sSub>
          <m:sSubPr>
            <m:ctrlPr>
              <w:rPr>
                <w:rFonts w:ascii="Cambria Math" w:eastAsiaTheme="minorHAnsi" w:hAnsi="Cambria Math"/>
                <w:i/>
                <w:sz w:val="24"/>
                <w:szCs w:val="24"/>
              </w:rPr>
            </m:ctrlPr>
          </m:sSubPr>
          <m:e>
            <m:r>
              <w:rPr>
                <w:rFonts w:ascii="Cambria Math" w:hAnsi="Cambria Math"/>
                <w:sz w:val="24"/>
                <w:szCs w:val="24"/>
              </w:rPr>
              <m:t>N</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oMath>
      <w:r w:rsidRPr="00933843">
        <w:rPr>
          <w:rFonts w:ascii="Times New Roman" w:hAnsi="Times New Roman"/>
          <w:color w:val="131413"/>
          <w:sz w:val="24"/>
          <w:szCs w:val="24"/>
          <w:lang w:eastAsia="id-ID"/>
        </w:rPr>
        <w:t>, is observed</w:t>
      </w:r>
      <w:r w:rsidRPr="00933843">
        <w:rPr>
          <w:rFonts w:ascii="Times New Roman" w:hAnsi="Times New Roman"/>
          <w:sz w:val="24"/>
          <w:szCs w:val="24"/>
        </w:rPr>
        <w:t xml:space="preserve"> </w:t>
      </w:r>
      <w:r w:rsidRPr="00933843">
        <w:rPr>
          <w:rFonts w:ascii="Times New Roman" w:hAnsi="Times New Roman"/>
          <w:color w:val="131413"/>
          <w:sz w:val="24"/>
          <w:szCs w:val="24"/>
          <w:lang w:eastAsia="id-ID"/>
        </w:rPr>
        <w:t>only up to the censoring time for censored individuals. Now consider the inverse</w:t>
      </w:r>
      <w:r w:rsidRPr="00933843">
        <w:rPr>
          <w:rFonts w:ascii="Times New Roman" w:hAnsi="Times New Roman"/>
          <w:sz w:val="24"/>
          <w:szCs w:val="24"/>
        </w:rPr>
        <w:t xml:space="preserve"> </w:t>
      </w:r>
      <w:r w:rsidRPr="00933843">
        <w:rPr>
          <w:rFonts w:ascii="Times New Roman" w:hAnsi="Times New Roman"/>
          <w:color w:val="131413"/>
          <w:sz w:val="24"/>
          <w:szCs w:val="24"/>
          <w:lang w:eastAsia="id-ID"/>
        </w:rPr>
        <w:t xml:space="preserve">censoring weighted response </w:t>
      </w:r>
      <m:oMath>
        <m:sSub>
          <m:sSubPr>
            <m:ctrlPr>
              <w:rPr>
                <w:rFonts w:ascii="Cambria Math" w:eastAsiaTheme="minorHAnsi" w:hAnsi="Cambria Math"/>
                <w:i/>
                <w:sz w:val="24"/>
                <w:szCs w:val="24"/>
              </w:rPr>
            </m:ctrlPr>
          </m:sSubPr>
          <m:e>
            <m:sSub>
              <m:sSubPr>
                <m:ctrlPr>
                  <w:rPr>
                    <w:rFonts w:ascii="Cambria Math" w:eastAsiaTheme="minorHAnsi" w:hAnsi="Cambria Math"/>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N</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eastAsiaTheme="minorHAnsi" w:hAnsi="Cambria Math"/>
                <w:i/>
                <w:sz w:val="24"/>
                <w:szCs w:val="24"/>
              </w:rPr>
            </m:ctrlPr>
          </m:sSubPr>
          <m:e>
            <m:r>
              <w:rPr>
                <w:rFonts w:ascii="Cambria Math" w:hAnsi="Cambria Math"/>
                <w:sz w:val="24"/>
                <w:szCs w:val="24"/>
              </w:rPr>
              <m:t>G</m:t>
            </m:r>
          </m:e>
          <m:sub>
            <m:r>
              <w:rPr>
                <w:rFonts w:ascii="Cambria Math" w:hAnsi="Cambria Math"/>
                <w:sz w:val="24"/>
                <w:szCs w:val="24"/>
              </w:rPr>
              <m:t>c</m:t>
            </m:r>
          </m:sub>
        </m:sSub>
        <m:r>
          <w:rPr>
            <w:rFonts w:ascii="Cambria Math" w:hAnsi="Cambria Math"/>
            <w:sz w:val="24"/>
            <w:szCs w:val="24"/>
          </w:rPr>
          <m:t xml:space="preserve">( </m:t>
        </m:r>
        <m:sSub>
          <m:sSubPr>
            <m:ctrlPr>
              <w:rPr>
                <w:rFonts w:ascii="Cambria Math" w:eastAsiaTheme="minorHAnsi"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933843">
        <w:rPr>
          <w:rFonts w:ascii="Times New Roman" w:eastAsiaTheme="minorEastAsia" w:hAnsi="Times New Roman"/>
          <w:sz w:val="24"/>
          <w:szCs w:val="24"/>
        </w:rPr>
        <w:t>|</w:t>
      </w:r>
      <m:oMath>
        <m:sSub>
          <m:sSubPr>
            <m:ctrlPr>
              <w:rPr>
                <w:rFonts w:ascii="Cambria Math" w:eastAsiaTheme="minorHAnsi" w:hAnsi="Cambria Math"/>
                <w:i/>
                <w:sz w:val="24"/>
                <w:szCs w:val="24"/>
              </w:rPr>
            </m:ctrlPr>
          </m:sSubPr>
          <m:e>
            <m:r>
              <m:rPr>
                <m:sty m:val="bi"/>
              </m:rP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eastAsiaTheme="minorHAnsi"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i</m:t>
            </m:r>
          </m:sub>
        </m:sSub>
        <m:r>
          <w:rPr>
            <w:rFonts w:ascii="Cambria Math" w:hAnsi="Cambria Math"/>
            <w:sz w:val="24"/>
            <w:szCs w:val="24"/>
          </w:rPr>
          <m:t>)</m:t>
        </m:r>
      </m:oMath>
      <w:r w:rsidRPr="00933843">
        <w:rPr>
          <w:rFonts w:ascii="Times New Roman" w:eastAsiaTheme="minorEastAsia" w:hAnsi="Times New Roman"/>
          <w:sz w:val="24"/>
          <w:szCs w:val="24"/>
        </w:rPr>
        <w:t xml:space="preserve"> </w:t>
      </w:r>
      <w:r w:rsidRPr="00933843">
        <w:rPr>
          <w:rFonts w:ascii="Times New Roman" w:hAnsi="Times New Roman"/>
          <w:color w:val="131413"/>
          <w:sz w:val="24"/>
          <w:szCs w:val="24"/>
          <w:lang w:eastAsia="id-ID"/>
        </w:rPr>
        <w:t>that has the mean equal to the</w:t>
      </w:r>
      <w:r>
        <w:rPr>
          <w:rFonts w:ascii="Times New Roman" w:eastAsiaTheme="minorEastAsia" w:hAnsi="Times New Roman"/>
          <w:sz w:val="24"/>
          <w:szCs w:val="24"/>
        </w:rPr>
        <w:t xml:space="preserve"> </w:t>
      </w:r>
      <w:r w:rsidRPr="00933843">
        <w:rPr>
          <w:rFonts w:ascii="Times New Roman" w:hAnsi="Times New Roman"/>
          <w:color w:val="131413"/>
          <w:sz w:val="24"/>
          <w:szCs w:val="20"/>
          <w:lang w:eastAsia="id-ID"/>
        </w:rPr>
        <w:t>cumulative incidence function, since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933843" w14:paraId="5511F9FE" w14:textId="77777777" w:rsidTr="0054219E">
        <w:trPr>
          <w:jc w:val="center"/>
        </w:trPr>
        <w:tc>
          <w:tcPr>
            <w:tcW w:w="8275" w:type="dxa"/>
            <w:vAlign w:val="center"/>
          </w:tcPr>
          <w:p w14:paraId="0FAEA415" w14:textId="77777777" w:rsidR="00C771F4" w:rsidRPr="007E7F9D" w:rsidRDefault="00000000" w:rsidP="00C771F4">
            <w:pPr>
              <w:spacing w:after="0" w:line="240" w:lineRule="auto"/>
              <w:jc w:val="both"/>
              <w:rPr>
                <w:rFonts w:ascii="Times New Roman" w:eastAsiaTheme="minorEastAsia" w:hAnsi="Times New Roman"/>
                <w:sz w:val="24"/>
                <w:szCs w:val="24"/>
              </w:rPr>
            </w:pPr>
            <m:oMathPara>
              <m:oMath>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r>
                          <m:rPr>
                            <m:sty m:val="bi"/>
                          </m:rPr>
                          <w:rPr>
                            <w:rFonts w:ascii="Cambria Math" w:eastAsiaTheme="minorEastAsia" w:hAnsi="Cambria Math"/>
                            <w:sz w:val="24"/>
                            <w:szCs w:val="24"/>
                          </w:rPr>
                          <m:t>Z</m:t>
                        </m:r>
                      </m:e>
                      <m:sup>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T</m:t>
                            </m:r>
                          </m:sup>
                        </m:sSup>
                      </m:sup>
                    </m:sSup>
                    <m:r>
                      <m:rPr>
                        <m:sty m:val="b"/>
                      </m:rPr>
                      <w:rPr>
                        <w:rFonts w:ascii="Cambria Math" w:eastAsiaTheme="minorEastAsia" w:hAnsi="Cambria Math"/>
                        <w:sz w:val="24"/>
                        <w:szCs w:val="24"/>
                      </w:rPr>
                      <m:t>ΦV</m:t>
                    </m:r>
                    <m:d>
                      <m:dPr>
                        <m:begChr m:val="{"/>
                        <m:endChr m:val="}"/>
                        <m:ctrlPr>
                          <w:rPr>
                            <w:rFonts w:ascii="Cambria Math" w:eastAsiaTheme="minorEastAsia" w:hAnsi="Cambria Math"/>
                            <w:b/>
                            <w:sz w:val="24"/>
                            <w:szCs w:val="24"/>
                          </w:rPr>
                        </m:ctrlPr>
                      </m:dPr>
                      <m:e>
                        <m:r>
                          <m:rPr>
                            <m:sty m:val="p"/>
                          </m:rPr>
                          <w:rPr>
                            <w:rFonts w:ascii="Cambria Math" w:eastAsiaTheme="minorEastAsia" w:hAnsi="Cambria Math"/>
                            <w:sz w:val="24"/>
                            <w:szCs w:val="24"/>
                          </w:rPr>
                          <m:t>d</m:t>
                        </m:r>
                        <m:sSup>
                          <m:sSupPr>
                            <m:ctrlPr>
                              <w:rPr>
                                <w:rFonts w:ascii="Cambria Math" w:eastAsiaTheme="minorEastAsia" w:hAnsi="Cambria Math"/>
                                <w:b/>
                                <w:sz w:val="24"/>
                                <w:szCs w:val="24"/>
                              </w:rPr>
                            </m:ctrlPr>
                          </m:sSupPr>
                          <m:e>
                            <m:r>
                              <m:rPr>
                                <m:sty m:val="b"/>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e>
                </m:nary>
              </m:oMath>
            </m:oMathPara>
          </w:p>
          <w:p w14:paraId="39D96EE7" w14:textId="77777777" w:rsidR="00C771F4" w:rsidRPr="007E7F9D" w:rsidRDefault="00000000" w:rsidP="00C771F4">
            <w:pPr>
              <w:spacing w:after="0" w:line="240" w:lineRule="auto"/>
              <w:jc w:val="both"/>
              <w:rPr>
                <w:rFonts w:ascii="Times New Roman" w:eastAsiaTheme="minorEastAsia" w:hAnsi="Times New Roman"/>
                <w:sz w:val="24"/>
                <w:szCs w:val="24"/>
              </w:rPr>
            </w:pPr>
            <m:oMathPara>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W</m:t>
                </m:r>
                <m:d>
                  <m:dPr>
                    <m:begChr m:val="{"/>
                    <m:endChr m:val="}"/>
                    <m:ctrlPr>
                      <w:rPr>
                        <w:rFonts w:ascii="Cambria Math" w:eastAsiaTheme="minorEastAsia" w:hAnsi="Cambria Math"/>
                        <w:b/>
                        <w:i/>
                        <w:sz w:val="24"/>
                        <w:szCs w:val="24"/>
                      </w:rPr>
                    </m:ctrlPr>
                  </m:dPr>
                  <m:e>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oMath>
            </m:oMathPara>
          </w:p>
          <w:p w14:paraId="65807360" w14:textId="77777777" w:rsidR="00933843" w:rsidRPr="00C771F4" w:rsidRDefault="00000000" w:rsidP="00C771F4">
            <w:pPr>
              <w:spacing w:after="0" w:line="240" w:lineRule="auto"/>
              <w:jc w:val="both"/>
              <w:rPr>
                <w:rFonts w:ascii="Times New Roman" w:eastAsiaTheme="minorEastAsia" w:hAnsi="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d>
                  <m:dPr>
                    <m:begChr m:val="{"/>
                    <m:endChr m:val="}"/>
                    <m:ctrlPr>
                      <w:rPr>
                        <w:rFonts w:ascii="Cambria Math" w:eastAsiaTheme="minorEastAsia" w:hAnsi="Cambria Math"/>
                        <w:b/>
                        <w:i/>
                        <w:sz w:val="24"/>
                        <w:szCs w:val="24"/>
                      </w:rPr>
                    </m:ctrlPr>
                  </m:dPr>
                  <m:e>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oMath>
            </m:oMathPara>
          </w:p>
        </w:tc>
        <w:tc>
          <w:tcPr>
            <w:tcW w:w="725" w:type="dxa"/>
            <w:vAlign w:val="center"/>
          </w:tcPr>
          <w:p w14:paraId="0BD71374" w14:textId="77777777" w:rsidR="00933843" w:rsidRDefault="00933843" w:rsidP="0054219E">
            <w:pPr>
              <w:pStyle w:val="judul2"/>
              <w:spacing w:before="120" w:after="0" w:line="240" w:lineRule="auto"/>
              <w:ind w:left="0" w:firstLine="0"/>
              <w:jc w:val="right"/>
              <w:rPr>
                <w:rFonts w:eastAsiaTheme="minorHAnsi"/>
                <w:b w:val="0"/>
                <w:bCs w:val="0"/>
                <w:lang w:val="en-US" w:eastAsia="en-US"/>
              </w:rPr>
            </w:pPr>
          </w:p>
        </w:tc>
      </w:tr>
    </w:tbl>
    <w:p w14:paraId="2DB06F99" w14:textId="77777777" w:rsidR="00933843" w:rsidRP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where </w:t>
      </w:r>
      <m:oMath>
        <m:r>
          <w:rPr>
            <w:rFonts w:ascii="Cambria Math" w:eastAsiaTheme="minorEastAsia" w:hAnsi="Cambria Math"/>
            <w:sz w:val="24"/>
            <w:szCs w:val="24"/>
          </w:rPr>
          <m:t>τ</m:t>
        </m:r>
      </m:oMath>
      <w:r>
        <w:rPr>
          <w:rFonts w:ascii="Times New Roman" w:eastAsiaTheme="minorEastAsia" w:hAnsi="Times New Roman"/>
          <w:sz w:val="24"/>
          <w:szCs w:val="24"/>
        </w:rPr>
        <w:t xml:space="preserve"> is a prespecified constant such that </w:t>
      </w:r>
      <m:oMath>
        <m:r>
          <w:rPr>
            <w:rFonts w:ascii="Cambria Math" w:eastAsiaTheme="minorEastAsia" w:hAnsi="Cambria Math"/>
            <w:sz w:val="24"/>
            <w:szCs w:val="24"/>
          </w:rPr>
          <m:t>P</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T≥τ</m:t>
            </m:r>
          </m:e>
        </m:d>
        <m:r>
          <w:rPr>
            <w:rFonts w:ascii="Cambria Math" w:eastAsiaTheme="minorEastAsia" w:hAnsi="Cambria Math"/>
            <w:sz w:val="24"/>
            <w:szCs w:val="24"/>
          </w:rPr>
          <m:t>&gt;0.</m:t>
        </m:r>
      </m:oMath>
      <w:r>
        <w:rPr>
          <w:rFonts w:ascii="Times New Roman" w:eastAsiaTheme="minorEastAsia" w:hAnsi="Times New Roman"/>
          <w:sz w:val="24"/>
          <w:szCs w:val="24"/>
        </w:rPr>
        <w:t xml:space="preserve"> For a given </w:t>
      </w:r>
      <m:oMath>
        <m:r>
          <m:rPr>
            <m:sty m:val="bi"/>
          </m:rPr>
          <w:rPr>
            <w:rFonts w:ascii="Cambria Math" w:eastAsiaTheme="minorEastAsia" w:hAnsi="Cambria Math"/>
            <w:sz w:val="24"/>
            <w:szCs w:val="24"/>
          </w:rPr>
          <m:t>β</m:t>
        </m:r>
      </m:oMath>
      <w:r>
        <w:rPr>
          <w:rFonts w:ascii="Times New Roman" w:eastAsiaTheme="minorEastAsia" w:hAnsi="Times New Roman"/>
          <w:sz w:val="24"/>
          <w:szCs w:val="24"/>
        </w:rPr>
        <w:t>, solving the second and third score equations gives a weighted Aelen estimator</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80610A" w14:paraId="1B69ABC7" w14:textId="77777777" w:rsidTr="0054219E">
        <w:trPr>
          <w:jc w:val="center"/>
        </w:trPr>
        <w:tc>
          <w:tcPr>
            <w:tcW w:w="8275" w:type="dxa"/>
            <w:vAlign w:val="center"/>
          </w:tcPr>
          <w:p w14:paraId="64B610C1" w14:textId="77777777" w:rsidR="0080610A" w:rsidRPr="00C771F4" w:rsidRDefault="00000000" w:rsidP="00C771F4">
            <w:pPr>
              <w:spacing w:after="0" w:line="240" w:lineRule="auto"/>
              <w:jc w:val="both"/>
              <w:rPr>
                <w:rFonts w:ascii="Times New Roman" w:eastAsiaTheme="minorEastAsia" w:hAnsi="Times New Roman"/>
                <w:sz w:val="24"/>
                <w:szCs w:val="24"/>
              </w:rPr>
            </w:pPr>
            <m:oMathPara>
              <m:oMath>
                <m:acc>
                  <m:accPr>
                    <m:ctrlPr>
                      <w:rPr>
                        <w:rFonts w:ascii="Cambria Math" w:eastAsiaTheme="minorEastAsia" w:hAnsi="Cambria Math"/>
                        <w:i/>
                        <w:sz w:val="24"/>
                        <w:szCs w:val="24"/>
                      </w:rPr>
                    </m:ctrlPr>
                  </m:accPr>
                  <m:e>
                    <m:r>
                      <w:rPr>
                        <w:rFonts w:ascii="Cambria Math" w:eastAsiaTheme="minorEastAsia" w:hAnsi="Cambria Math"/>
                        <w:sz w:val="24"/>
                        <w:szCs w:val="24"/>
                      </w:rPr>
                      <m:t>A</m:t>
                    </m:r>
                  </m:e>
                </m:acc>
                <m:d>
                  <m:dPr>
                    <m:ctrlPr>
                      <w:rPr>
                        <w:rFonts w:ascii="Cambria Math" w:eastAsiaTheme="minorEastAsia" w:hAnsi="Cambria Math"/>
                        <w:i/>
                        <w:sz w:val="24"/>
                        <w:szCs w:val="24"/>
                      </w:rPr>
                    </m:ctrlPr>
                  </m:dPr>
                  <m:e>
                    <m:r>
                      <w:rPr>
                        <w:rFonts w:ascii="Cambria Math" w:eastAsiaTheme="minorEastAsia" w:hAnsi="Cambria Math"/>
                        <w:sz w:val="24"/>
                        <w:szCs w:val="24"/>
                      </w:rPr>
                      <m:t>t;</m:t>
                    </m:r>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β</m:t>
                        </m:r>
                      </m:e>
                    </m:acc>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b/>
                            <w:i/>
                            <w:sz w:val="24"/>
                            <w:szCs w:val="24"/>
                          </w:rPr>
                        </m:ctrlPr>
                      </m:sSupPr>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e>
                      <m:sup>
                        <m:r>
                          <w:rPr>
                            <w:rFonts w:ascii="Cambria Math" w:eastAsiaTheme="minorEastAsia" w:hAnsi="Cambria Math"/>
                            <w:sz w:val="24"/>
                            <w:szCs w:val="24"/>
                          </w:rPr>
                          <m:t>-1</m:t>
                        </m:r>
                      </m:sup>
                    </m:s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r>
                      <w:rPr>
                        <w:rFonts w:ascii="Cambria Math" w:eastAsiaTheme="minorEastAsia" w:hAnsi="Cambria Math"/>
                        <w:sz w:val="24"/>
                        <w:szCs w:val="24"/>
                      </w:rPr>
                      <m:t>u)</m:t>
                    </m:r>
                  </m:e>
                </m:nary>
              </m:oMath>
            </m:oMathPara>
          </w:p>
        </w:tc>
        <w:tc>
          <w:tcPr>
            <w:tcW w:w="725" w:type="dxa"/>
            <w:vAlign w:val="center"/>
          </w:tcPr>
          <w:p w14:paraId="37ADA397" w14:textId="77777777" w:rsidR="0080610A" w:rsidRDefault="007D12A4"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(9</w:t>
            </w:r>
            <w:r w:rsidR="0080610A">
              <w:rPr>
                <w:rFonts w:eastAsiaTheme="minorHAnsi"/>
                <w:b w:val="0"/>
                <w:bCs w:val="0"/>
                <w:lang w:val="en-US" w:eastAsia="en-US"/>
              </w:rPr>
              <w:t>)</w:t>
            </w:r>
          </w:p>
        </w:tc>
      </w:tr>
    </w:tbl>
    <w:p w14:paraId="3FEFB58E" w14:textId="77777777" w:rsidR="0080610A" w:rsidRDefault="00C771F4" w:rsidP="00BA256F">
      <w:pPr>
        <w:spacing w:before="240" w:line="240" w:lineRule="auto"/>
        <w:jc w:val="both"/>
        <w:rPr>
          <w:rFonts w:ascii="Times-Roman" w:hAnsi="Times-Roman" w:cs="Times-Roman"/>
          <w:color w:val="131413"/>
          <w:sz w:val="20"/>
          <w:szCs w:val="20"/>
          <w:lang w:eastAsia="id-ID"/>
        </w:rPr>
      </w:pPr>
      <w:r>
        <w:rPr>
          <w:rFonts w:ascii="Times New Roman" w:eastAsiaTheme="minorEastAsia" w:hAnsi="Times New Roman"/>
          <w:sz w:val="24"/>
          <w:szCs w:val="24"/>
        </w:rPr>
        <w:t xml:space="preserve">for </w:t>
      </w:r>
      <m:oMath>
        <m:r>
          <w:rPr>
            <w:rFonts w:ascii="Cambria Math" w:eastAsiaTheme="minorEastAsia" w:hAnsi="Cambria Math"/>
            <w:sz w:val="24"/>
            <w:szCs w:val="24"/>
          </w:rPr>
          <m:t>A</m:t>
        </m:r>
      </m:oMath>
      <w:r>
        <w:rPr>
          <w:rFonts w:ascii="Times New Roman" w:eastAsiaTheme="minorEastAsia" w:hAnsi="Times New Roman"/>
          <w:sz w:val="24"/>
          <w:szCs w:val="24"/>
        </w:rPr>
        <w:t>, and a Breslow estimator</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961F7" w14:paraId="3BBA88DE" w14:textId="77777777" w:rsidTr="0054219E">
        <w:trPr>
          <w:jc w:val="center"/>
        </w:trPr>
        <w:tc>
          <w:tcPr>
            <w:tcW w:w="8275" w:type="dxa"/>
            <w:vAlign w:val="center"/>
          </w:tcPr>
          <w:p w14:paraId="6A14CE44" w14:textId="77777777" w:rsidR="00B961F7"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sz w:val="24"/>
                        <w:szCs w:val="24"/>
                      </w:rPr>
                    </m:ctrlPr>
                  </m:sSubPr>
                  <m:e>
                    <m:acc>
                      <m:accPr>
                        <m:ctrlPr>
                          <w:rPr>
                            <w:rFonts w:ascii="Cambria Math" w:eastAsiaTheme="minorEastAsia" w:hAnsi="Cambria Math"/>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β</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r>
                              <w:rPr>
                                <w:rFonts w:ascii="Cambria Math" w:eastAsiaTheme="minorEastAsia" w:hAnsi="Cambria Math"/>
                                <w:sz w:val="24"/>
                                <w:szCs w:val="24"/>
                              </w:rPr>
                              <m:t>ϕ</m:t>
                            </m:r>
                          </m:e>
                        </m:d>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WH</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w:rPr>
                        <w:rFonts w:ascii="Cambria Math" w:eastAsiaTheme="minorEastAsia" w:hAnsi="Cambria Math"/>
                        <w:sz w:val="24"/>
                        <w:szCs w:val="24"/>
                      </w:rPr>
                      <m:t>(u)</m:t>
                    </m:r>
                  </m:e>
                </m:nary>
              </m:oMath>
            </m:oMathPara>
          </w:p>
        </w:tc>
        <w:tc>
          <w:tcPr>
            <w:tcW w:w="725" w:type="dxa"/>
            <w:vAlign w:val="center"/>
          </w:tcPr>
          <w:p w14:paraId="3B3A040F" w14:textId="77777777" w:rsidR="00B961F7" w:rsidRDefault="007D12A4"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(10</w:t>
            </w:r>
            <w:r w:rsidR="00B961F7">
              <w:rPr>
                <w:rFonts w:eastAsiaTheme="minorHAnsi"/>
                <w:b w:val="0"/>
                <w:bCs w:val="0"/>
                <w:lang w:val="en-US" w:eastAsia="en-US"/>
              </w:rPr>
              <w:t>)</w:t>
            </w:r>
          </w:p>
        </w:tc>
      </w:tr>
    </w:tbl>
    <w:p w14:paraId="7E21892E" w14:textId="77777777" w:rsidR="00C771F4" w:rsidRDefault="00C771F4" w:rsidP="0008514D">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for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oMath>
      <w:r>
        <w:rPr>
          <w:rFonts w:ascii="Times New Roman" w:eastAsiaTheme="minorEastAsia" w:hAnsi="Times New Roman"/>
          <w:sz w:val="24"/>
          <w:szCs w:val="24"/>
        </w:rPr>
        <w:t xml:space="preserve">, where </w:t>
      </w:r>
      <m:oMath>
        <m:r>
          <m:rPr>
            <m:sty m:val="bi"/>
          </m:rPr>
          <w:rPr>
            <w:rFonts w:ascii="Cambria Math" w:eastAsiaTheme="minorEastAsia" w:hAnsi="Cambria Math"/>
            <w:sz w:val="24"/>
            <w:szCs w:val="24"/>
          </w:rPr>
          <m:t>H=1-</m:t>
        </m:r>
        <m:sSup>
          <m:sSupPr>
            <m:ctrlPr>
              <w:rPr>
                <w:rFonts w:ascii="Cambria Math" w:eastAsiaTheme="minorEastAsia" w:hAnsi="Cambria Math"/>
                <w:b/>
                <w:i/>
                <w:sz w:val="24"/>
                <w:szCs w:val="24"/>
              </w:rPr>
            </m:ctrlPr>
          </m:sSupPr>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e>
          <m:sup>
            <m:r>
              <m:rPr>
                <m:sty m:val="bi"/>
              </m:rPr>
              <w:rPr>
                <w:rFonts w:ascii="Cambria Math" w:eastAsiaTheme="minorEastAsia" w:hAnsi="Cambria Math"/>
                <w:sz w:val="24"/>
                <w:szCs w:val="24"/>
              </w:rPr>
              <m:t>-</m:t>
            </m:r>
            <m:r>
              <w:rPr>
                <w:rFonts w:ascii="Cambria Math" w:eastAsiaTheme="minorEastAsia" w:hAnsi="Cambria Math"/>
                <w:sz w:val="24"/>
                <w:szCs w:val="24"/>
              </w:rPr>
              <m:t>1</m:t>
            </m:r>
          </m:sup>
        </m:s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oMath>
      <w:r>
        <w:rPr>
          <w:rFonts w:ascii="Times New Roman" w:eastAsiaTheme="minorEastAsia" w:hAnsi="Times New Roman"/>
          <w:b/>
          <w:sz w:val="24"/>
          <w:szCs w:val="24"/>
        </w:rPr>
        <w:t xml:space="preserve"> </w:t>
      </w:r>
      <w:r>
        <w:rPr>
          <w:rFonts w:ascii="Times New Roman" w:eastAsiaTheme="minorEastAsia" w:hAnsi="Times New Roman"/>
          <w:sz w:val="24"/>
          <w:szCs w:val="24"/>
        </w:rPr>
        <w:t xml:space="preserve">and </w:t>
      </w:r>
      <m:oMath>
        <m:r>
          <m:rPr>
            <m:sty m:val="bi"/>
          </m:rPr>
          <w:rPr>
            <w:rFonts w:ascii="Cambria Math" w:eastAsiaTheme="minorEastAsia" w:hAnsi="Cambria Math"/>
            <w:sz w:val="24"/>
            <w:szCs w:val="24"/>
          </w:rPr>
          <m:t>Q</m:t>
        </m:r>
        <m:r>
          <w:rPr>
            <w:rFonts w:ascii="Cambria Math" w:eastAsiaTheme="minorEastAsia" w:hAnsi="Cambria Math"/>
            <w:sz w:val="24"/>
            <w:szCs w:val="24"/>
          </w:rPr>
          <m:t>=1-ϕ</m:t>
        </m:r>
        <m:sSup>
          <m:sSupPr>
            <m:ctrlPr>
              <w:rPr>
                <w:rFonts w:ascii="Cambria Math" w:eastAsiaTheme="minorEastAsia" w:hAnsi="Cambria Math"/>
                <w:i/>
                <w:sz w:val="24"/>
                <w:szCs w:val="24"/>
              </w:rPr>
            </m:ctrlPr>
          </m:sSupPr>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r>
              <w:rPr>
                <w:rFonts w:ascii="Cambria Math" w:eastAsiaTheme="minorEastAsia" w:hAnsi="Cambria Math"/>
                <w:sz w:val="24"/>
                <w:szCs w:val="24"/>
              </w:rPr>
              <m:t>ϕ)</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oMath>
      <w:r>
        <w:rPr>
          <w:rFonts w:ascii="Times New Roman" w:eastAsiaTheme="minorEastAsia" w:hAnsi="Times New Roman"/>
          <w:b/>
          <w:sz w:val="24"/>
          <w:szCs w:val="24"/>
        </w:rPr>
        <w:t xml:space="preserve">. </w:t>
      </w:r>
      <w:r>
        <w:rPr>
          <w:rFonts w:ascii="Times New Roman" w:eastAsiaTheme="minorEastAsia" w:hAnsi="Times New Roman"/>
          <w:sz w:val="24"/>
          <w:szCs w:val="24"/>
        </w:rPr>
        <w:t xml:space="preserve">By inserting (2) and (3) in the first score equation for </w:t>
      </w:r>
      <m:oMath>
        <m:sSub>
          <m:sSubPr>
            <m:ctrlPr>
              <w:rPr>
                <w:rFonts w:ascii="Cambria Math" w:eastAsiaTheme="minorEastAsia" w:hAnsi="Cambria Math"/>
                <w:i/>
                <w:sz w:val="24"/>
                <w:szCs w:val="24"/>
              </w:rPr>
            </m:ctrlPr>
          </m:sSubPr>
          <m:e>
            <m:r>
              <m:rPr>
                <m:sty m:val="bi"/>
              </m:rPr>
              <w:rPr>
                <w:rFonts w:ascii="Cambria Math" w:eastAsiaTheme="minorEastAsia" w:hAnsi="Cambria Math"/>
                <w:sz w:val="24"/>
                <w:szCs w:val="24"/>
              </w:rPr>
              <m:t>β</m:t>
            </m:r>
          </m:e>
          <m:sub>
            <m:r>
              <w:rPr>
                <w:rFonts w:ascii="Cambria Math" w:eastAsiaTheme="minorEastAsia" w:hAnsi="Cambria Math"/>
                <w:sz w:val="24"/>
                <w:szCs w:val="24"/>
              </w:rPr>
              <m:t>0</m:t>
            </m:r>
          </m:sub>
        </m:sSub>
      </m:oMath>
      <w:r>
        <w:rPr>
          <w:rFonts w:ascii="Times New Roman" w:eastAsiaTheme="minorEastAsia" w:hAnsi="Times New Roman"/>
          <w:sz w:val="24"/>
          <w:szCs w:val="24"/>
        </w:rPr>
        <w:t>, we obtain</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64AA9" w14:paraId="29AE8B16" w14:textId="77777777" w:rsidTr="0054219E">
        <w:trPr>
          <w:jc w:val="center"/>
        </w:trPr>
        <w:tc>
          <w:tcPr>
            <w:tcW w:w="8275" w:type="dxa"/>
            <w:vAlign w:val="center"/>
          </w:tcPr>
          <w:p w14:paraId="6798B66D" w14:textId="77777777" w:rsidR="00A64AA9" w:rsidRPr="00C771F4" w:rsidRDefault="00C771F4" w:rsidP="00C771F4">
            <w:pPr>
              <w:spacing w:after="0" w:line="240" w:lineRule="auto"/>
              <w:jc w:val="both"/>
              <w:rPr>
                <w:rFonts w:ascii="Times New Roman" w:eastAsiaTheme="minorEastAsia" w:hAnsi="Times New Roman"/>
                <w:sz w:val="24"/>
                <w:szCs w:val="24"/>
              </w:rPr>
            </w:pPr>
            <m:oMathPara>
              <m:oMath>
                <m:r>
                  <w:rPr>
                    <w:rFonts w:ascii="Cambria Math" w:eastAsiaTheme="minorEastAsia" w:hAnsi="Cambria Math"/>
                    <w:sz w:val="24"/>
                    <w:szCs w:val="24"/>
                  </w:rPr>
                  <m:t>U</m:t>
                </m:r>
                <m:d>
                  <m:dPr>
                    <m:ctrlPr>
                      <w:rPr>
                        <w:rFonts w:ascii="Cambria Math" w:eastAsiaTheme="minorEastAsia" w:hAnsi="Cambria Math"/>
                        <w:i/>
                        <w:sz w:val="24"/>
                        <w:szCs w:val="24"/>
                      </w:rPr>
                    </m:ctrlPr>
                  </m:dPr>
                  <m:e>
                    <m:r>
                      <m:rPr>
                        <m:sty m:val="bi"/>
                      </m:rPr>
                      <w:rPr>
                        <w:rFonts w:ascii="Cambria Math" w:eastAsiaTheme="minorEastAsia" w:hAnsi="Cambria Math"/>
                        <w:sz w:val="24"/>
                        <w:szCs w:val="24"/>
                      </w:rPr>
                      <m:t>β</m:t>
                    </m:r>
                    <m:r>
                      <w:rPr>
                        <w:rFonts w:ascii="Cambria Math" w:eastAsiaTheme="minorEastAsia" w:hAnsi="Cambria Math"/>
                        <w:sz w:val="24"/>
                        <w:szCs w:val="24"/>
                      </w:rPr>
                      <m:t>;τ</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τ</m:t>
                    </m:r>
                  </m:sup>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Z</m:t>
                        </m:r>
                      </m:e>
                      <m: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m:t>
                            </m:r>
                          </m:e>
                          <m:sup>
                            <m:r>
                              <m:rPr>
                                <m:sty m:val="bi"/>
                              </m:rPr>
                              <w:rPr>
                                <w:rFonts w:ascii="Cambria Math" w:eastAsiaTheme="minorEastAsia" w:hAnsi="Cambria Math"/>
                                <w:sz w:val="24"/>
                                <w:szCs w:val="24"/>
                              </w:rPr>
                              <m:t>T</m:t>
                            </m:r>
                          </m:sup>
                        </m:sSup>
                      </m:sup>
                    </m:sSup>
                    <m:r>
                      <m:rPr>
                        <m:sty m:val="b"/>
                      </m:rPr>
                      <w:rPr>
                        <w:rFonts w:ascii="Cambria Math" w:eastAsiaTheme="minorEastAsia" w:hAnsi="Cambria Math"/>
                        <w:sz w:val="24"/>
                        <w:szCs w:val="24"/>
                      </w:rPr>
                      <m:t>Φ</m:t>
                    </m:r>
                    <m:r>
                      <m:rPr>
                        <m:sty m:val="bi"/>
                      </m:rPr>
                      <w:rPr>
                        <w:rFonts w:ascii="Cambria Math" w:eastAsiaTheme="minorEastAsia" w:hAnsi="Cambria Math"/>
                        <w:sz w:val="24"/>
                        <w:szCs w:val="24"/>
                      </w:rPr>
                      <m:t>VQH</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r>
                      <w:rPr>
                        <w:rFonts w:ascii="Cambria Math" w:eastAsiaTheme="minorEastAsia" w:hAnsi="Cambria Math"/>
                        <w:sz w:val="24"/>
                        <w:szCs w:val="24"/>
                      </w:rPr>
                      <m:t>t)</m:t>
                    </m:r>
                  </m:e>
                </m:nary>
              </m:oMath>
            </m:oMathPara>
          </w:p>
        </w:tc>
        <w:tc>
          <w:tcPr>
            <w:tcW w:w="725" w:type="dxa"/>
            <w:vAlign w:val="center"/>
          </w:tcPr>
          <w:p w14:paraId="689B523B" w14:textId="77777777" w:rsidR="00A64AA9" w:rsidRDefault="00A64AA9" w:rsidP="007D12A4">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7D12A4">
              <w:rPr>
                <w:rFonts w:eastAsiaTheme="minorHAnsi"/>
                <w:b w:val="0"/>
                <w:bCs w:val="0"/>
                <w:lang w:val="en-US" w:eastAsia="en-US"/>
              </w:rPr>
              <w:t>1</w:t>
            </w:r>
            <w:r>
              <w:rPr>
                <w:rFonts w:eastAsiaTheme="minorHAnsi"/>
                <w:b w:val="0"/>
                <w:bCs w:val="0"/>
                <w:lang w:val="en-US" w:eastAsia="en-US"/>
              </w:rPr>
              <w:t>)</w:t>
            </w:r>
          </w:p>
        </w:tc>
      </w:tr>
    </w:tbl>
    <w:p w14:paraId="281A82D1" w14:textId="77777777" w:rsidR="00C771F4" w:rsidRDefault="00C771F4" w:rsidP="00C771F4">
      <w:pPr>
        <w:spacing w:before="240" w:line="240" w:lineRule="auto"/>
        <w:jc w:val="both"/>
        <w:rPr>
          <w:rFonts w:ascii="Times New Roman" w:hAnsi="Times New Roman"/>
          <w:sz w:val="24"/>
          <w:szCs w:val="24"/>
        </w:rPr>
      </w:pPr>
      <w:r w:rsidRPr="006F2E92">
        <w:rPr>
          <w:rFonts w:ascii="Times New Roman" w:hAnsi="Times New Roman"/>
          <w:sz w:val="24"/>
          <w:szCs w:val="24"/>
        </w:rPr>
        <w:lastRenderedPageBreak/>
        <w:t xml:space="preserve">where </w:t>
      </w:r>
      <m:oMath>
        <m:r>
          <w:rPr>
            <w:rFonts w:ascii="Cambria Math" w:hAnsi="Cambria Math"/>
            <w:sz w:val="24"/>
            <w:szCs w:val="24"/>
          </w:rPr>
          <m:t>d</m:t>
        </m:r>
        <m:acc>
          <m:accPr>
            <m:chr m:val="̃"/>
            <m:ctrlPr>
              <w:rPr>
                <w:rFonts w:ascii="Cambria Math" w:hAnsi="Cambria Math"/>
                <w:b/>
                <w:i/>
                <w:sz w:val="24"/>
                <w:szCs w:val="24"/>
              </w:rPr>
            </m:ctrlPr>
          </m:accPr>
          <m:e>
            <m:r>
              <m:rPr>
                <m:sty m:val="bi"/>
              </m:rPr>
              <w:rPr>
                <w:rFonts w:ascii="Cambria Math" w:hAnsi="Cambria Math"/>
                <w:sz w:val="24"/>
                <w:szCs w:val="24"/>
              </w:rPr>
              <m:t>N</m:t>
            </m:r>
          </m:e>
        </m:acc>
        <m:r>
          <w:rPr>
            <w:rFonts w:ascii="Cambria Math" w:hAnsi="Cambria Math"/>
            <w:sz w:val="24"/>
            <w:szCs w:val="24"/>
          </w:rPr>
          <m:t xml:space="preserve"> = </m:t>
        </m:r>
        <m:r>
          <m:rPr>
            <m:sty m:val="bi"/>
          </m:rPr>
          <w:rPr>
            <w:rFonts w:ascii="Cambria Math" w:hAnsi="Cambria Math"/>
            <w:sz w:val="24"/>
            <w:szCs w:val="24"/>
          </w:rPr>
          <m:t>H</m:t>
        </m:r>
        <m:r>
          <w:rPr>
            <w:rFonts w:ascii="Cambria Math" w:hAnsi="Cambria Math"/>
            <w:sz w:val="24"/>
            <w:szCs w:val="24"/>
          </w:rPr>
          <m:t>d</m:t>
        </m:r>
        <m:sSup>
          <m:sSupPr>
            <m:ctrlPr>
              <w:rPr>
                <w:rFonts w:ascii="Cambria Math" w:hAnsi="Cambria Math"/>
                <w:i/>
                <w:sz w:val="24"/>
                <w:szCs w:val="24"/>
              </w:rPr>
            </m:ctrlPr>
          </m:sSupPr>
          <m:e>
            <m:r>
              <m:rPr>
                <m:sty m:val="bi"/>
              </m:rPr>
              <w:rPr>
                <w:rFonts w:ascii="Cambria Math" w:hAnsi="Cambria Math"/>
                <w:sz w:val="24"/>
                <w:szCs w:val="24"/>
              </w:rPr>
              <m:t>N</m:t>
            </m:r>
          </m:e>
          <m:sup>
            <m:r>
              <w:rPr>
                <w:rFonts w:ascii="Cambria Math" w:hAnsi="Cambria Math"/>
                <w:sz w:val="24"/>
                <w:szCs w:val="24"/>
              </w:rPr>
              <m:t>*</m:t>
            </m:r>
          </m:sup>
        </m:sSup>
        <m:r>
          <w:rPr>
            <w:rFonts w:ascii="Cambria Math" w:hAnsi="Cambria Math"/>
            <w:sz w:val="24"/>
            <w:szCs w:val="24"/>
          </w:rPr>
          <m:t>.</m:t>
        </m:r>
      </m:oMath>
      <w:r w:rsidRPr="006F2E92">
        <w:rPr>
          <w:rFonts w:ascii="Times New Roman" w:hAnsi="Times New Roman"/>
          <w:sz w:val="24"/>
          <w:szCs w:val="24"/>
        </w:rPr>
        <w:t xml:space="preserve"> Let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denote the solution to (4). Once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is obtained, one can estimate the cumulative baseline hazard function </w:t>
      </w:r>
      <m:oMath>
        <m:sSub>
          <m:sSubPr>
            <m:ctrlPr>
              <w:rPr>
                <w:rFonts w:ascii="Cambria Math" w:hAnsi="Cambria Math"/>
                <w:i/>
                <w:sz w:val="24"/>
                <w:szCs w:val="24"/>
              </w:rPr>
            </m:ctrlPr>
          </m:sSubPr>
          <m:e>
            <m:r>
              <m:rPr>
                <m:sty m:val="p"/>
              </m:rPr>
              <w:rPr>
                <w:rFonts w:ascii="Cambria Math" w:hAnsi="Cambria Math"/>
                <w:sz w:val="24"/>
                <w:szCs w:val="24"/>
              </w:rPr>
              <m:t>Λ</m:t>
            </m:r>
          </m:e>
          <m:sub>
            <m:r>
              <w:rPr>
                <w:rFonts w:ascii="Cambria Math" w:hAnsi="Cambria Math"/>
                <w:sz w:val="24"/>
                <w:szCs w:val="24"/>
              </w:rPr>
              <m:t>10</m:t>
            </m:r>
          </m:sub>
        </m:sSub>
      </m:oMath>
      <w:r w:rsidRPr="006F2E92">
        <w:rPr>
          <w:rFonts w:ascii="Times New Roman" w:hAnsi="Times New Roman"/>
          <w:sz w:val="24"/>
          <w:szCs w:val="24"/>
        </w:rPr>
        <w:t xml:space="preserve">and the additive components </w:t>
      </w:r>
      <m:oMath>
        <m:r>
          <w:rPr>
            <w:rFonts w:ascii="Cambria Math" w:hAnsi="Cambria Math"/>
            <w:sz w:val="24"/>
            <w:szCs w:val="24"/>
          </w:rPr>
          <m:t>A(t)</m:t>
        </m:r>
      </m:oMath>
      <w:r w:rsidRPr="006F2E92">
        <w:rPr>
          <w:rFonts w:ascii="Times New Roman" w:hAnsi="Times New Roman"/>
          <w:sz w:val="24"/>
          <w:szCs w:val="24"/>
        </w:rPr>
        <w:t xml:space="preserve"> by the Breslow estimator </w:t>
      </w:r>
      <m:oMath>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and the weighted Aalen estimator </w:t>
      </w:r>
      <m:oMath>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(t) =</m:t>
        </m:r>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 xml:space="preserve">(t,β) </m:t>
        </m:r>
      </m:oMath>
      <w:r w:rsidRPr="006F2E92">
        <w:rPr>
          <w:rFonts w:ascii="Times New Roman" w:hAnsi="Times New Roman"/>
          <w:sz w:val="24"/>
          <w:szCs w:val="24"/>
        </w:rPr>
        <w:t xml:space="preserve">, respectively. If there is only a single cause of failure, (2) —(4) reduce to the score equations of Martinussen and Scheike (2002). To investigate asymptotic properties of </w:t>
      </w:r>
      <m:oMath>
        <m:acc>
          <m:accPr>
            <m:ctrlPr>
              <w:rPr>
                <w:rFonts w:ascii="Cambria Math" w:hAnsi="Cambria Math"/>
                <w:i/>
                <w:sz w:val="24"/>
                <w:szCs w:val="24"/>
              </w:rPr>
            </m:ctrlPr>
          </m:accPr>
          <m:e>
            <m:r>
              <m:rPr>
                <m:sty m:val="bi"/>
              </m:rPr>
              <w:rPr>
                <w:rFonts w:ascii="Cambria Math" w:hAnsi="Cambria Math"/>
                <w:sz w:val="24"/>
                <w:szCs w:val="24"/>
              </w:rPr>
              <m:t>β</m:t>
            </m:r>
          </m:e>
        </m:acc>
      </m:oMath>
      <w:r>
        <w:rPr>
          <w:rFonts w:ascii="Times New Roman" w:hAnsi="Times New Roman"/>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oMath>
      <w:r>
        <w:rPr>
          <w:rFonts w:ascii="Times New Roman" w:hAnsi="Times New Roman"/>
          <w:sz w:val="24"/>
          <w:szCs w:val="24"/>
        </w:rPr>
        <w:t xml:space="preserve"> and </w:t>
      </w:r>
      <m:oMath>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(t)</m:t>
        </m:r>
      </m:oMath>
      <w:r w:rsidRPr="006F2E92">
        <w:rPr>
          <w:rFonts w:ascii="Times New Roman" w:hAnsi="Times New Roman"/>
          <w:sz w:val="24"/>
          <w:szCs w:val="24"/>
        </w:rPr>
        <w:t>,</w:t>
      </w:r>
      <w:r>
        <w:rPr>
          <w:rFonts w:ascii="Times New Roman" w:hAnsi="Times New Roman"/>
          <w:sz w:val="24"/>
          <w:szCs w:val="24"/>
        </w:rPr>
        <w:t xml:space="preserve"> </w:t>
      </w:r>
      <w:r w:rsidRPr="006F2E92">
        <w:rPr>
          <w:rFonts w:ascii="Times New Roman" w:hAnsi="Times New Roman"/>
          <w:sz w:val="24"/>
          <w:szCs w:val="24"/>
        </w:rPr>
        <w:t xml:space="preserve"> let </w:t>
      </w:r>
      <m:oMath>
        <m:acc>
          <m:accPr>
            <m:ctrlPr>
              <w:rPr>
                <w:rFonts w:ascii="Cambria Math" w:hAnsi="Cambria Math"/>
                <w:i/>
                <w:sz w:val="24"/>
                <w:szCs w:val="24"/>
              </w:rPr>
            </m:ctrlPr>
          </m:accPr>
          <m:e>
            <m:r>
              <w:rPr>
                <w:rFonts w:ascii="Cambria Math" w:hAnsi="Cambria Math"/>
                <w:sz w:val="24"/>
                <w:szCs w:val="24"/>
              </w:rPr>
              <m:t>ϕ</m:t>
            </m:r>
          </m:e>
        </m:acc>
        <m:r>
          <w:rPr>
            <w:rFonts w:ascii="Cambria Math" w:hAnsi="Cambria Math"/>
            <w:sz w:val="24"/>
            <w:szCs w:val="24"/>
          </w:rPr>
          <m:t>,</m:t>
        </m:r>
        <m:acc>
          <m:accPr>
            <m:ctrlPr>
              <w:rPr>
                <w:rFonts w:ascii="Cambria Math" w:hAnsi="Cambria Math"/>
                <w:i/>
                <w:sz w:val="24"/>
                <w:szCs w:val="24"/>
              </w:rPr>
            </m:ctrlPr>
          </m:accPr>
          <m:e>
            <m:r>
              <m:rPr>
                <m:sty m:val="p"/>
              </m:rPr>
              <w:rPr>
                <w:rFonts w:ascii="Cambria Math" w:hAnsi="Cambria Math"/>
                <w:sz w:val="24"/>
                <w:szCs w:val="24"/>
              </w:rPr>
              <m:t>Φ</m:t>
            </m:r>
          </m:e>
        </m:acc>
        <m:r>
          <w:rPr>
            <w:rFonts w:ascii="Cambria Math" w:hAnsi="Cambria Math"/>
            <w:sz w:val="24"/>
            <w:szCs w:val="24"/>
          </w:rPr>
          <m:t xml:space="preserve">, </m:t>
        </m:r>
        <m:acc>
          <m:accPr>
            <m:ctrlPr>
              <w:rPr>
                <w:rFonts w:ascii="Cambria Math" w:hAnsi="Cambria Math"/>
                <w:i/>
                <w:sz w:val="24"/>
                <w:szCs w:val="24"/>
              </w:rPr>
            </m:ctrlPr>
          </m:accPr>
          <m:e>
            <m:r>
              <m:rPr>
                <m:sty m:val="bi"/>
              </m:rPr>
              <w:rPr>
                <w:rFonts w:ascii="Cambria Math" w:hAnsi="Cambria Math"/>
                <w:sz w:val="24"/>
                <w:szCs w:val="24"/>
              </w:rPr>
              <m:t>Q</m:t>
            </m:r>
          </m:e>
        </m:acc>
        <m:r>
          <w:rPr>
            <w:rFonts w:ascii="Cambria Math" w:hAnsi="Cambria Math"/>
            <w:sz w:val="24"/>
            <w:szCs w:val="24"/>
          </w:rPr>
          <m:t xml:space="preserve">, </m:t>
        </m:r>
      </m:oMath>
      <w:r w:rsidRPr="006F2E92">
        <w:rPr>
          <w:rFonts w:ascii="Times New Roman" w:hAnsi="Times New Roman"/>
          <w:sz w:val="24"/>
          <w:szCs w:val="24"/>
        </w:rPr>
        <w:t xml:space="preserve"> and </w:t>
      </w:r>
      <m:oMath>
        <m:acc>
          <m:accPr>
            <m:ctrlPr>
              <w:rPr>
                <w:rFonts w:ascii="Cambria Math" w:hAnsi="Cambria Math"/>
                <w:i/>
                <w:sz w:val="24"/>
                <w:szCs w:val="24"/>
              </w:rPr>
            </m:ctrlPr>
          </m:accPr>
          <m:e>
            <m:r>
              <w:rPr>
                <w:rFonts w:ascii="Cambria Math" w:hAnsi="Cambria Math"/>
                <w:sz w:val="24"/>
                <w:szCs w:val="24"/>
              </w:rPr>
              <m:t>H</m:t>
            </m:r>
          </m:e>
        </m:acc>
      </m:oMath>
      <w:r>
        <w:rPr>
          <w:rFonts w:ascii="Times New Roman" w:hAnsi="Times New Roman"/>
          <w:sz w:val="24"/>
          <w:szCs w:val="24"/>
        </w:rPr>
        <w:t xml:space="preserve"> </w:t>
      </w:r>
      <w:r w:rsidRPr="006F2E92">
        <w:rPr>
          <w:rFonts w:ascii="Times New Roman" w:hAnsi="Times New Roman"/>
          <w:sz w:val="24"/>
          <w:szCs w:val="24"/>
        </w:rPr>
        <w:t xml:space="preserve">be defined as </w:t>
      </w:r>
      <m:oMath>
        <m:r>
          <w:rPr>
            <w:rFonts w:ascii="Cambria Math" w:hAnsi="Cambria Math"/>
            <w:sz w:val="24"/>
            <w:szCs w:val="24"/>
          </w:rPr>
          <m:t>ϕ</m:t>
        </m:r>
      </m:oMath>
      <w:r>
        <w:rPr>
          <w:rFonts w:ascii="Times New Roman" w:eastAsiaTheme="minorEastAsia" w:hAnsi="Times New Roman"/>
          <w:sz w:val="24"/>
          <w:szCs w:val="24"/>
        </w:rPr>
        <w:t>,</w:t>
      </w:r>
      <m:oMath>
        <m:r>
          <m:rPr>
            <m:sty m:val="b"/>
          </m:rPr>
          <w:rPr>
            <w:rFonts w:ascii="Cambria Math" w:eastAsiaTheme="minorEastAsia" w:hAnsi="Cambria Math"/>
            <w:sz w:val="24"/>
            <w:szCs w:val="24"/>
          </w:rPr>
          <m:t>Φ</m:t>
        </m:r>
      </m:oMath>
      <w:r>
        <w:rPr>
          <w:rFonts w:ascii="Times New Roman" w:hAnsi="Times New Roman"/>
          <w:sz w:val="24"/>
          <w:szCs w:val="24"/>
        </w:rPr>
        <w:t>,</w:t>
      </w:r>
      <w:r>
        <w:rPr>
          <w:rFonts w:ascii="Times New Roman" w:hAnsi="Times New Roman"/>
          <w:b/>
          <w:sz w:val="24"/>
          <w:szCs w:val="24"/>
        </w:rPr>
        <w:t>Q</w:t>
      </w:r>
      <w:r w:rsidRPr="006F2E92">
        <w:rPr>
          <w:rFonts w:ascii="Times New Roman" w:hAnsi="Times New Roman"/>
          <w:sz w:val="24"/>
          <w:szCs w:val="24"/>
        </w:rPr>
        <w:t xml:space="preserve"> and </w:t>
      </w:r>
      <m:oMath>
        <m:r>
          <m:rPr>
            <m:sty m:val="bi"/>
          </m:rPr>
          <w:rPr>
            <w:rFonts w:ascii="Cambria Math" w:hAnsi="Cambria Math"/>
            <w:sz w:val="24"/>
            <w:szCs w:val="24"/>
          </w:rPr>
          <m:t>H</m:t>
        </m:r>
      </m:oMath>
      <w:r w:rsidRPr="006F2E92">
        <w:rPr>
          <w:rFonts w:ascii="Times New Roman" w:hAnsi="Times New Roman"/>
          <w:sz w:val="24"/>
          <w:szCs w:val="24"/>
        </w:rPr>
        <w:t xml:space="preserve"> with </w:t>
      </w:r>
      <m:oMath>
        <m:r>
          <m:rPr>
            <m:sty m:val="bi"/>
          </m:rPr>
          <w:rPr>
            <w:rFonts w:ascii="Cambria Math" w:hAnsi="Cambria Math"/>
            <w:sz w:val="24"/>
            <w:szCs w:val="24"/>
          </w:rPr>
          <m:t>β</m:t>
        </m:r>
      </m:oMath>
      <w:r w:rsidRPr="006F2E92">
        <w:rPr>
          <w:rFonts w:ascii="Times New Roman" w:hAnsi="Times New Roman"/>
          <w:sz w:val="24"/>
          <w:szCs w:val="24"/>
        </w:rPr>
        <w:t xml:space="preserve"> replaced by</w:t>
      </w:r>
      <w:r>
        <w:rPr>
          <w:rFonts w:ascii="Times New Roman" w:eastAsiaTheme="minorEastAsia" w:hAnsi="Times New Roman"/>
          <w:sz w:val="24"/>
          <w:szCs w:val="24"/>
        </w:rPr>
        <w:t xml:space="preserve">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In the Appendix, it is shown that </w:t>
      </w:r>
      <m:oMath>
        <m:sSup>
          <m:sSupPr>
            <m:ctrlPr>
              <w:rPr>
                <w:rFonts w:ascii="Cambria Math" w:hAnsi="Cambria Math"/>
                <w:i/>
                <w:sz w:val="24"/>
                <w:szCs w:val="24"/>
              </w:rPr>
            </m:ctrlPr>
          </m:sSupPr>
          <m:e>
            <m:r>
              <w:rPr>
                <w:rFonts w:ascii="Cambria Math" w:hAnsi="Cambria Math"/>
                <w:sz w:val="24"/>
                <w:szCs w:val="24"/>
              </w:rPr>
              <m:t>n</m:t>
            </m:r>
          </m:e>
          <m:sup>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r>
          <w:rPr>
            <w:rFonts w:ascii="Cambria Math" w:hAnsi="Cambria Math"/>
            <w:sz w:val="24"/>
            <w:szCs w:val="24"/>
          </w:rPr>
          <m:t>U(</m:t>
        </m:r>
        <m:sSub>
          <m:sSubPr>
            <m:ctrlPr>
              <w:rPr>
                <w:rFonts w:ascii="Cambria Math" w:hAnsi="Cambria Math"/>
                <w:i/>
                <w:sz w:val="24"/>
                <w:szCs w:val="24"/>
              </w:rPr>
            </m:ctrlPr>
          </m:sSubPr>
          <m:e>
            <m:r>
              <m:rPr>
                <m:sty m:val="bi"/>
              </m:rP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;τ)</m:t>
        </m:r>
      </m:oMath>
      <w:r>
        <w:rPr>
          <w:rFonts w:ascii="Times New Roman" w:eastAsiaTheme="minorEastAsia" w:hAnsi="Times New Roman"/>
          <w:sz w:val="24"/>
          <w:szCs w:val="24"/>
        </w:rPr>
        <w:t xml:space="preserve"> </w:t>
      </w:r>
      <w:r w:rsidRPr="006F2E92">
        <w:rPr>
          <w:rFonts w:ascii="Times New Roman" w:hAnsi="Times New Roman"/>
          <w:sz w:val="24"/>
          <w:szCs w:val="24"/>
        </w:rPr>
        <w:t xml:space="preserve">has an asymptotic normal distribution with mean zero and a covariance matrix that can be consistently estimated by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221CA" w14:paraId="6DB19FB4" w14:textId="77777777" w:rsidTr="0054219E">
        <w:trPr>
          <w:jc w:val="center"/>
        </w:trPr>
        <w:tc>
          <w:tcPr>
            <w:tcW w:w="8275" w:type="dxa"/>
            <w:vAlign w:val="center"/>
          </w:tcPr>
          <w:p w14:paraId="1C194BC4" w14:textId="77777777" w:rsidR="00B221CA"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Σ</m:t>
                        </m:r>
                      </m:e>
                    </m:acc>
                  </m:e>
                  <m:sub>
                    <m:r>
                      <w:rPr>
                        <w:rFonts w:ascii="Cambria Math" w:eastAsiaTheme="minorEastAsia" w:hAnsi="Cambria Math"/>
                        <w:sz w:val="24"/>
                        <w:szCs w:val="24"/>
                      </w:rPr>
                      <m:t>U</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e>
                </m:nary>
                <m:r>
                  <w:rPr>
                    <w:rFonts w:ascii="Cambria Math" w:eastAsiaTheme="minorEastAsia" w:hAnsi="Cambria Math"/>
                    <w:sz w:val="24"/>
                    <w:szCs w:val="24"/>
                  </w:rPr>
                  <m:t>(τ)</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up>
                    <m:r>
                      <w:rPr>
                        <w:rFonts w:ascii="Cambria Math" w:eastAsiaTheme="minorEastAsia" w:hAnsi="Cambria Math"/>
                        <w:sz w:val="24"/>
                        <w:szCs w:val="24"/>
                      </w:rPr>
                      <m:t>T</m:t>
                    </m:r>
                  </m:sup>
                </m:sSubSup>
                <m:r>
                  <w:rPr>
                    <w:rFonts w:ascii="Cambria Math" w:eastAsiaTheme="minorEastAsia" w:hAnsi="Cambria Math"/>
                    <w:sz w:val="24"/>
                    <w:szCs w:val="24"/>
                  </w:rPr>
                  <m:t>(τ)</m:t>
                </m:r>
              </m:oMath>
            </m:oMathPara>
          </w:p>
        </w:tc>
        <w:tc>
          <w:tcPr>
            <w:tcW w:w="725" w:type="dxa"/>
            <w:vAlign w:val="center"/>
          </w:tcPr>
          <w:p w14:paraId="117C6EC1" w14:textId="77777777" w:rsidR="00B221CA" w:rsidRDefault="00B221CA" w:rsidP="00295F3D">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295F3D">
              <w:rPr>
                <w:rFonts w:eastAsiaTheme="minorHAnsi"/>
                <w:b w:val="0"/>
                <w:bCs w:val="0"/>
                <w:lang w:val="en-US" w:eastAsia="en-US"/>
              </w:rPr>
              <w:t>2</w:t>
            </w:r>
            <w:r>
              <w:rPr>
                <w:rFonts w:eastAsiaTheme="minorHAnsi"/>
                <w:b w:val="0"/>
                <w:bCs w:val="0"/>
                <w:lang w:val="en-US" w:eastAsia="en-US"/>
              </w:rPr>
              <w:t>)</w:t>
            </w:r>
          </w:p>
        </w:tc>
      </w:tr>
    </w:tbl>
    <w:p w14:paraId="5248A211" w14:textId="77777777"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It thus follows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ctrlPr>
              <w:rPr>
                <w:rFonts w:ascii="Cambria Math" w:eastAsiaTheme="minorEastAsia" w:hAnsi="Cambria Math"/>
                <w:i/>
                <w:sz w:val="24"/>
                <w:szCs w:val="24"/>
              </w:rPr>
            </m:ctrlPr>
          </m:dPr>
          <m:e>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β</m:t>
                </m:r>
              </m:e>
            </m:acc>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β</m:t>
                </m:r>
              </m:e>
              <m:sub>
                <m:r>
                  <m:rPr>
                    <m:sty m:val="bi"/>
                  </m:rPr>
                  <w:rPr>
                    <w:rFonts w:ascii="Cambria Math" w:eastAsiaTheme="minorEastAsia" w:hAnsi="Cambria Math"/>
                    <w:sz w:val="24"/>
                    <w:szCs w:val="24"/>
                  </w:rPr>
                  <m:t>0</m:t>
                </m:r>
              </m:sub>
            </m:sSub>
          </m:e>
        </m:d>
      </m:oMath>
      <w:r>
        <w:rPr>
          <w:rFonts w:ascii="Times New Roman" w:eastAsiaTheme="minorEastAsia" w:hAnsi="Times New Roman"/>
          <w:sz w:val="24"/>
          <w:szCs w:val="24"/>
        </w:rPr>
        <w:t xml:space="preserve"> has an asymptotic normal distribution with mean zero and covariance matrix that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221CA" w14:paraId="34F72CAE" w14:textId="77777777" w:rsidTr="0054219E">
        <w:trPr>
          <w:jc w:val="center"/>
        </w:trPr>
        <w:tc>
          <w:tcPr>
            <w:tcW w:w="8275" w:type="dxa"/>
            <w:vAlign w:val="center"/>
          </w:tcPr>
          <w:p w14:paraId="477E52BF" w14:textId="77777777" w:rsidR="00B221CA"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Σ</m:t>
                        </m:r>
                      </m:e>
                    </m:acc>
                  </m:e>
                  <m:sub>
                    <m:r>
                      <m:rPr>
                        <m:sty m:val="bi"/>
                      </m:rPr>
                      <w:rPr>
                        <w:rFonts w:ascii="Cambria Math" w:eastAsiaTheme="minorEastAsia" w:hAnsi="Cambria Math"/>
                        <w:sz w:val="24"/>
                        <w:szCs w:val="24"/>
                      </w:rPr>
                      <m:t>β</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r>
                  <w:rPr>
                    <w:rFonts w:ascii="Cambria Math" w:eastAsiaTheme="minorEastAsia" w:hAnsi="Cambria Math"/>
                    <w:sz w:val="24"/>
                    <w:szCs w:val="24"/>
                  </w:rPr>
                  <m:t>(</m:t>
                </m:r>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β</m:t>
                    </m:r>
                  </m:e>
                </m:acc>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(τ)</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up>
                        <m:r>
                          <w:rPr>
                            <w:rFonts w:ascii="Cambria Math" w:eastAsiaTheme="minorEastAsia" w:hAnsi="Cambria Math"/>
                            <w:sz w:val="24"/>
                            <w:szCs w:val="24"/>
                          </w:rPr>
                          <m:t>T</m:t>
                        </m:r>
                      </m:sup>
                    </m:sSubSup>
                    <m:r>
                      <w:rPr>
                        <w:rFonts w:ascii="Cambria Math" w:eastAsiaTheme="minorEastAsia" w:hAnsi="Cambria Math"/>
                        <w:sz w:val="24"/>
                        <w:szCs w:val="24"/>
                      </w:rPr>
                      <m:t>(τ)</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m:t>
                        </m:r>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β</m:t>
                            </m:r>
                          </m:e>
                        </m:acc>
                        <m:r>
                          <w:rPr>
                            <w:rFonts w:ascii="Cambria Math" w:eastAsiaTheme="minorEastAsia" w:hAnsi="Cambria Math"/>
                            <w:sz w:val="24"/>
                            <w:szCs w:val="24"/>
                          </w:rPr>
                          <m:t>)</m:t>
                        </m:r>
                      </m:e>
                      <m:sup>
                        <m:r>
                          <w:rPr>
                            <w:rFonts w:ascii="Cambria Math" w:eastAsiaTheme="minorEastAsia" w:hAnsi="Cambria Math"/>
                            <w:sz w:val="24"/>
                            <w:szCs w:val="24"/>
                          </w:rPr>
                          <m:t>T</m:t>
                        </m:r>
                      </m:sup>
                    </m:sSup>
                  </m:e>
                </m:nary>
              </m:oMath>
            </m:oMathPara>
          </w:p>
        </w:tc>
        <w:tc>
          <w:tcPr>
            <w:tcW w:w="725" w:type="dxa"/>
            <w:vAlign w:val="center"/>
          </w:tcPr>
          <w:p w14:paraId="54394ACB" w14:textId="77777777" w:rsidR="00B221CA" w:rsidRDefault="00295F3D"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(13</w:t>
            </w:r>
            <w:r w:rsidR="00B221CA">
              <w:rPr>
                <w:rFonts w:eastAsiaTheme="minorHAnsi"/>
                <w:b w:val="0"/>
                <w:bCs w:val="0"/>
                <w:lang w:val="en-US" w:eastAsia="en-US"/>
              </w:rPr>
              <w:t>)</w:t>
            </w:r>
          </w:p>
        </w:tc>
      </w:tr>
    </w:tbl>
    <w:p w14:paraId="0979EE60" w14:textId="77777777"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Furthermore,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r>
          <w:rPr>
            <w:rFonts w:ascii="Cambria Math" w:eastAsiaTheme="minorEastAsia" w:hAnsi="Cambria Math"/>
            <w:sz w:val="24"/>
            <w:szCs w:val="24"/>
          </w:rPr>
          <m:t xml:space="preserve"> </m:t>
        </m:r>
      </m:oMath>
      <w:r>
        <w:rPr>
          <w:rFonts w:ascii="Times New Roman" w:eastAsiaTheme="minorEastAsia" w:hAnsi="Times New Roman"/>
          <w:sz w:val="24"/>
          <w:szCs w:val="24"/>
        </w:rPr>
        <w:t xml:space="preserve">converges weakly to a zero-mean Gaussian process whose covariance function at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oMath>
      <w:r>
        <w:rPr>
          <w:rFonts w:ascii="Times New Roman" w:eastAsiaTheme="minorEastAsia"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5B6CB5" w14:paraId="5F822F40" w14:textId="77777777" w:rsidTr="0054219E">
        <w:trPr>
          <w:jc w:val="center"/>
        </w:trPr>
        <w:tc>
          <w:tcPr>
            <w:tcW w:w="8275" w:type="dxa"/>
            <w:vAlign w:val="center"/>
          </w:tcPr>
          <w:p w14:paraId="25BA8037" w14:textId="77777777" w:rsidR="005B6CB5"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14:paraId="7ED57F50" w14:textId="77777777" w:rsidR="005B6CB5" w:rsidRDefault="005B6CB5"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295F3D">
              <w:rPr>
                <w:rFonts w:eastAsiaTheme="minorHAnsi"/>
                <w:b w:val="0"/>
                <w:bCs w:val="0"/>
                <w:lang w:val="en-US" w:eastAsia="en-US"/>
              </w:rPr>
              <w:t>4</w:t>
            </w:r>
            <w:r>
              <w:rPr>
                <w:rFonts w:eastAsiaTheme="minorHAnsi"/>
                <w:b w:val="0"/>
                <w:bCs w:val="0"/>
                <w:lang w:val="en-US" w:eastAsia="en-US"/>
              </w:rPr>
              <w:t>)</w:t>
            </w:r>
          </w:p>
        </w:tc>
      </w:tr>
    </w:tbl>
    <w:p w14:paraId="205B8896" w14:textId="77777777"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Similarly,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e>
        </m:d>
      </m:oMath>
      <w:r>
        <w:rPr>
          <w:rFonts w:ascii="Times New Roman" w:eastAsiaTheme="minorEastAsia" w:hAnsi="Times New Roman"/>
          <w:sz w:val="24"/>
          <w:szCs w:val="24"/>
        </w:rPr>
        <w:t xml:space="preserve"> converges weakly to a zero-mean Gaussian process whose covariance function at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oMath>
      <w:r>
        <w:rPr>
          <w:rFonts w:ascii="Times New Roman" w:eastAsiaTheme="minorEastAsia"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C771F4" w14:paraId="3000944B" w14:textId="77777777" w:rsidTr="00730709">
        <w:trPr>
          <w:jc w:val="center"/>
        </w:trPr>
        <w:tc>
          <w:tcPr>
            <w:tcW w:w="8275" w:type="dxa"/>
            <w:vAlign w:val="center"/>
          </w:tcPr>
          <w:p w14:paraId="7293B044" w14:textId="77777777" w:rsidR="00C771F4" w:rsidRPr="00C771F4" w:rsidRDefault="00000000"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3i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3i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14:paraId="26DE0F60" w14:textId="77777777" w:rsidR="00C771F4" w:rsidRDefault="00295F3D" w:rsidP="0073070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C771F4">
              <w:rPr>
                <w:rFonts w:eastAsiaTheme="minorHAnsi"/>
                <w:b w:val="0"/>
                <w:bCs w:val="0"/>
                <w:lang w:val="en-US" w:eastAsia="en-US"/>
              </w:rPr>
              <w:t>1</w:t>
            </w:r>
            <w:r>
              <w:rPr>
                <w:rFonts w:eastAsiaTheme="minorHAnsi"/>
                <w:b w:val="0"/>
                <w:bCs w:val="0"/>
                <w:lang w:val="en-US" w:eastAsia="en-US"/>
              </w:rPr>
              <w:t>5</w:t>
            </w:r>
            <w:r w:rsidR="00C771F4">
              <w:rPr>
                <w:rFonts w:eastAsiaTheme="minorHAnsi"/>
                <w:b w:val="0"/>
                <w:bCs w:val="0"/>
                <w:lang w:val="en-US" w:eastAsia="en-US"/>
              </w:rPr>
              <w:t>)</w:t>
            </w:r>
          </w:p>
        </w:tc>
      </w:tr>
    </w:tbl>
    <w:p w14:paraId="2145C07D" w14:textId="77777777" w:rsidR="005B6CB5" w:rsidRDefault="005B6CB5" w:rsidP="00B221CA">
      <w:pPr>
        <w:autoSpaceDE w:val="0"/>
        <w:autoSpaceDN w:val="0"/>
        <w:adjustRightInd w:val="0"/>
        <w:spacing w:after="0" w:line="240" w:lineRule="auto"/>
        <w:rPr>
          <w:rFonts w:ascii="Times-Roman" w:hAnsi="Times-Roman" w:cs="Times-Roman"/>
          <w:color w:val="131413"/>
          <w:sz w:val="20"/>
          <w:szCs w:val="20"/>
          <w:lang w:eastAsia="id-ID"/>
        </w:rPr>
      </w:pPr>
    </w:p>
    <w:p w14:paraId="0BF63A94" w14:textId="77777777" w:rsidR="00730709" w:rsidRDefault="00C771F4" w:rsidP="00730709">
      <w:pPr>
        <w:pStyle w:val="NormalWeb"/>
        <w:numPr>
          <w:ilvl w:val="1"/>
          <w:numId w:val="18"/>
        </w:numPr>
        <w:ind w:left="567" w:hanging="567"/>
        <w:jc w:val="both"/>
        <w:rPr>
          <w:b/>
        </w:rPr>
      </w:pPr>
      <w:r>
        <w:rPr>
          <w:b/>
        </w:rPr>
        <w:t>Prediction of Cumulative Incidence Functions</w:t>
      </w:r>
    </w:p>
    <w:p w14:paraId="0031F7F7" w14:textId="77777777" w:rsidR="00C771F4" w:rsidRDefault="00730709" w:rsidP="00730709">
      <w:pPr>
        <w:pStyle w:val="NormalWeb"/>
        <w:ind w:firstLine="567"/>
        <w:jc w:val="both"/>
      </w:pPr>
      <w:r w:rsidRPr="00730709">
        <w:t xml:space="preserve">One of the main goals in survival analysis is to predict certain survival </w:t>
      </w:r>
      <w:r>
        <w:t>proba</w:t>
      </w:r>
      <w:r w:rsidRPr="00730709">
        <w:t>bilities fo</w:t>
      </w:r>
      <w:r>
        <w:t>r future subjects. To predict</w:t>
      </w:r>
      <w:r w:rsidR="00225793">
        <w:t xml:space="preserve"> </w:t>
      </w:r>
      <m:oMath>
        <m:sSub>
          <m:sSubPr>
            <m:ctrlPr>
              <w:rPr>
                <w:rFonts w:ascii="Cambria Math" w:hAnsi="Cambria Math"/>
                <w:i/>
              </w:rPr>
            </m:ctrlPr>
          </m:sSubPr>
          <m:e>
            <m:r>
              <m:rPr>
                <m:scr m:val="script"/>
              </m:rPr>
              <w:rPr>
                <w:rFonts w:ascii="Cambria Math" w:hAnsi="Cambria Math"/>
              </w:rPr>
              <m:t>F</m:t>
            </m:r>
          </m:e>
          <m:sub>
            <m:r>
              <w:rPr>
                <w:rFonts w:ascii="Cambria Math" w:hAnsi="Cambria Math"/>
              </w:rPr>
              <m:t>1</m:t>
            </m:r>
          </m:sub>
        </m:sSub>
      </m:oMath>
      <w:r w:rsidR="00225793">
        <w:t xml:space="preserve"> under (8</w:t>
      </w:r>
      <w:r w:rsidRPr="00730709">
        <w:t xml:space="preserve">) for a patient with a set of covariates </w:t>
      </w:r>
      <m:oMath>
        <m:r>
          <m:rPr>
            <m:sty m:val="bi"/>
          </m:rPr>
          <w:rPr>
            <w:rFonts w:ascii="Cambria Math" w:hAnsi="Cambria Math"/>
          </w:rPr>
          <m:t>X</m:t>
        </m:r>
        <m:r>
          <w:rPr>
            <w:rFonts w:ascii="Cambria Math" w:hAnsi="Cambria Math"/>
          </w:rPr>
          <m:t xml:space="preserve"> = </m:t>
        </m:r>
        <m:r>
          <m:rPr>
            <m:sty m:val="bi"/>
          </m:rPr>
          <w:rPr>
            <w:rFonts w:ascii="Cambria Math" w:hAnsi="Cambria Math"/>
          </w:rPr>
          <m:t>x</m:t>
        </m:r>
      </m:oMath>
      <w:r w:rsidRPr="00730709">
        <w:t xml:space="preserve"> and </w:t>
      </w:r>
      <m:oMath>
        <m:r>
          <m:rPr>
            <m:sty m:val="bi"/>
          </m:rPr>
          <w:rPr>
            <w:rFonts w:ascii="Cambria Math" w:hAnsi="Cambria Math"/>
          </w:rPr>
          <m:t>Z</m:t>
        </m:r>
        <m:r>
          <w:rPr>
            <w:rFonts w:ascii="Cambria Math" w:hAnsi="Cambria Math"/>
          </w:rPr>
          <m:t xml:space="preserve"> = </m:t>
        </m:r>
        <m:r>
          <m:rPr>
            <m:sty m:val="bi"/>
          </m:rPr>
          <w:rPr>
            <w:rFonts w:ascii="Cambria Math" w:hAnsi="Cambria Math"/>
          </w:rPr>
          <m:t>z</m:t>
        </m:r>
      </m:oMath>
      <w:r w:rsidRPr="00730709">
        <w:t>, one can first estimate the cumul</w:t>
      </w:r>
      <w:r w:rsidR="00225793">
        <w:t xml:space="preserve">ative distribution hazard </w:t>
      </w:r>
      <m:oMath>
        <m:sSub>
          <m:sSubPr>
            <m:ctrlPr>
              <w:rPr>
                <w:rFonts w:ascii="Cambria Math" w:eastAsiaTheme="minorEastAsia" w:hAnsi="Cambria Math"/>
                <w:i/>
              </w:rPr>
            </m:ctrlPr>
          </m:sSubPr>
          <m:e>
            <m:r>
              <m:rPr>
                <m:sty m:val="p"/>
              </m:rPr>
              <w:rPr>
                <w:rFonts w:ascii="Cambria Math" w:eastAsiaTheme="minorEastAsia" w:hAnsi="Cambria Math"/>
              </w:rPr>
              <m:t>Λ</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t;</m:t>
            </m:r>
            <m:r>
              <m:rPr>
                <m:sty m:val="bi"/>
              </m:rPr>
              <w:rPr>
                <w:rFonts w:ascii="Cambria Math" w:eastAsiaTheme="minorEastAsia" w:hAnsi="Cambria Math"/>
              </w:rPr>
              <m:t>x,z</m:t>
            </m:r>
          </m:e>
        </m:d>
      </m:oMath>
      <w:r w:rsidR="00225793">
        <w:t xml:space="preserve">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25793" w14:paraId="111136F5" w14:textId="77777777" w:rsidTr="00C75227">
        <w:trPr>
          <w:jc w:val="center"/>
        </w:trPr>
        <w:tc>
          <w:tcPr>
            <w:tcW w:w="8275" w:type="dxa"/>
            <w:vAlign w:val="center"/>
          </w:tcPr>
          <w:p w14:paraId="18027B0D" w14:textId="77777777" w:rsidR="00225793" w:rsidRPr="00C771F4" w:rsidRDefault="00000000" w:rsidP="00C75227">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d</m:t>
                    </m:r>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(u)</m:t>
                    </m:r>
                  </m:e>
                </m:nary>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m:rPr>
                        <m:sty m:val="p"/>
                      </m:rPr>
                      <w:rPr>
                        <w:rFonts w:ascii="Cambria Math" w:eastAsiaTheme="minorEastAsia" w:hAnsi="Cambria Math"/>
                        <w:sz w:val="24"/>
                        <w:szCs w:val="24"/>
                      </w:rPr>
                      <m:t>exp⁡</m:t>
                    </m:r>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e>
                      <m:sup>
                        <m:r>
                          <w:rPr>
                            <w:rFonts w:ascii="Cambria Math" w:eastAsiaTheme="minorEastAsia" w:hAnsi="Cambria Math"/>
                            <w:sz w:val="24"/>
                            <w:szCs w:val="24"/>
                          </w:rPr>
                          <m:t>T</m:t>
                        </m:r>
                      </m:sup>
                    </m:sSup>
                    <m:r>
                      <w:rPr>
                        <w:rFonts w:ascii="Cambria Math" w:eastAsiaTheme="minorEastAsia" w:hAnsi="Cambria Math"/>
                        <w:sz w:val="24"/>
                        <w:szCs w:val="24"/>
                      </w:rPr>
                      <m:t>z</m:t>
                    </m:r>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d</m:t>
                        </m:r>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(u)</m:t>
                    </m:r>
                  </m:e>
                </m:nary>
              </m:oMath>
            </m:oMathPara>
          </w:p>
        </w:tc>
        <w:tc>
          <w:tcPr>
            <w:tcW w:w="725" w:type="dxa"/>
            <w:vAlign w:val="center"/>
          </w:tcPr>
          <w:p w14:paraId="32375DAB" w14:textId="77777777" w:rsidR="00225793"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225793">
              <w:rPr>
                <w:rFonts w:eastAsiaTheme="minorHAnsi"/>
                <w:b w:val="0"/>
                <w:bCs w:val="0"/>
                <w:lang w:val="en-US" w:eastAsia="en-US"/>
              </w:rPr>
              <w:t>1</w:t>
            </w:r>
            <w:r>
              <w:rPr>
                <w:rFonts w:eastAsiaTheme="minorHAnsi"/>
                <w:b w:val="0"/>
                <w:bCs w:val="0"/>
                <w:lang w:val="en-US" w:eastAsia="en-US"/>
              </w:rPr>
              <w:t>6</w:t>
            </w:r>
            <w:r w:rsidR="00225793">
              <w:rPr>
                <w:rFonts w:eastAsiaTheme="minorHAnsi"/>
                <w:b w:val="0"/>
                <w:bCs w:val="0"/>
                <w:lang w:val="en-US" w:eastAsia="en-US"/>
              </w:rPr>
              <w:t>)</w:t>
            </w:r>
          </w:p>
        </w:tc>
      </w:tr>
    </w:tbl>
    <w:p w14:paraId="5C7605C8" w14:textId="77777777" w:rsidR="00225793" w:rsidRDefault="00225793" w:rsidP="0014314D">
      <w:pPr>
        <w:spacing w:before="240" w:line="240" w:lineRule="auto"/>
        <w:jc w:val="both"/>
        <w:rPr>
          <w:rFonts w:ascii="Times New Roman" w:hAnsi="Times New Roman"/>
          <w:sz w:val="24"/>
          <w:szCs w:val="24"/>
        </w:rPr>
      </w:pPr>
      <w:r w:rsidRPr="00225793">
        <w:rPr>
          <w:rFonts w:ascii="Times New Roman" w:hAnsi="Times New Roman"/>
          <w:sz w:val="24"/>
          <w:szCs w:val="24"/>
        </w:rPr>
        <w:t>The predicted cumulative incidence is then given by</w:t>
      </w:r>
      <w:r>
        <w:rPr>
          <w:rFonts w:ascii="Times New Roman" w:hAnsi="Times New Roman"/>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m:rPr>
                    <m:scr m:val="script"/>
                  </m:rPr>
                  <w:rPr>
                    <w:rFonts w:ascii="Cambria Math" w:hAnsi="Cambria Math"/>
                    <w:sz w:val="24"/>
                    <w:szCs w:val="24"/>
                  </w:rPr>
                  <m:t>F</m:t>
                </m:r>
              </m:e>
            </m:acc>
          </m:e>
          <m:sub>
            <m:r>
              <w:rPr>
                <w:rFonts w:ascii="Cambria Math"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r>
          <w:rPr>
            <w:rFonts w:ascii="Cambria Math" w:eastAsiaTheme="minorEastAsia" w:hAnsi="Cambria Math"/>
            <w:sz w:val="24"/>
            <w:szCs w:val="24"/>
          </w:rPr>
          <m:t>=1-</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exp</m:t>
            </m:r>
            <m:ctrlPr>
              <w:rPr>
                <w:rFonts w:ascii="Cambria Math" w:eastAsiaTheme="minorEastAsia" w:hAnsi="Cambria Math"/>
                <w:i/>
                <w:sz w:val="24"/>
                <w:szCs w:val="24"/>
              </w:rPr>
            </m:ctrlPr>
          </m:fName>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e>
            </m:d>
          </m:e>
        </m:func>
      </m:oMath>
      <w:r>
        <w:rPr>
          <w:rFonts w:ascii="Times New Roman" w:hAnsi="Times New Roman"/>
          <w:sz w:val="24"/>
          <w:szCs w:val="24"/>
        </w:rPr>
        <w:t xml:space="preserve">. </w:t>
      </w:r>
      <w:r w:rsidRPr="00225793">
        <w:rPr>
          <w:rFonts w:ascii="Times New Roman" w:hAnsi="Times New Roman"/>
          <w:sz w:val="24"/>
          <w:szCs w:val="24"/>
        </w:rPr>
        <w:t>Furthermore, an est</w:t>
      </w:r>
      <w:r w:rsidR="00DA4220">
        <w:rPr>
          <w:rFonts w:ascii="Times New Roman" w:hAnsi="Times New Roman"/>
          <w:sz w:val="24"/>
          <w:szCs w:val="24"/>
        </w:rPr>
        <w:t xml:space="preserve">imate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t</m:t>
                </m:r>
              </m:e>
            </m:acc>
          </m:e>
          <m:sub>
            <m:r>
              <w:rPr>
                <w:rFonts w:ascii="Cambria Math" w:eastAsiaTheme="minorEastAsia" w:hAnsi="Cambria Math"/>
                <w:sz w:val="24"/>
                <w:szCs w:val="24"/>
              </w:rPr>
              <m:t>p</m:t>
            </m:r>
          </m:sub>
        </m:sSub>
      </m:oMath>
      <w:r w:rsidRPr="00225793">
        <w:rPr>
          <w:rFonts w:ascii="Times New Roman" w:hAnsi="Times New Roman"/>
          <w:sz w:val="24"/>
          <w:szCs w:val="24"/>
        </w:rPr>
        <w:t xml:space="preserve"> for </w:t>
      </w:r>
      <w:r w:rsidR="00DA4220">
        <w:rPr>
          <w:rFonts w:ascii="Times New Roman" w:hAnsi="Times New Roman"/>
          <w:sz w:val="24"/>
          <w:szCs w:val="24"/>
        </w:rPr>
        <w:t>the 100</w:t>
      </w:r>
      <w:r w:rsidR="00DA4220" w:rsidRPr="00DA4220">
        <w:rPr>
          <w:rFonts w:ascii="Times New Roman" w:hAnsi="Times New Roman"/>
          <w:i/>
          <w:sz w:val="24"/>
          <w:szCs w:val="24"/>
        </w:rPr>
        <w:t>p</w:t>
      </w:r>
      <w:r w:rsidR="00DA4220">
        <w:rPr>
          <w:rFonts w:ascii="Times New Roman" w:hAnsi="Times New Roman"/>
          <w:sz w:val="24"/>
          <w:szCs w:val="24"/>
        </w:rPr>
        <w:t xml:space="preserve">th percentile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sidR="00DA4220">
        <w:rPr>
          <w:rFonts w:ascii="Times New Roman" w:hAnsi="Times New Roman"/>
          <w:sz w:val="24"/>
          <w:szCs w:val="24"/>
        </w:rPr>
        <w:t xml:space="preserve"> of </w:t>
      </w:r>
      <m:oMath>
        <m:sSub>
          <m:sSubPr>
            <m:ctrlPr>
              <w:rPr>
                <w:rFonts w:ascii="Cambria Math" w:hAnsi="Cambria Math"/>
                <w:i/>
                <w:sz w:val="24"/>
                <w:szCs w:val="24"/>
              </w:rPr>
            </m:ctrlPr>
          </m:sSubPr>
          <m:e>
            <m:r>
              <m:rPr>
                <m:scr m:val="script"/>
              </m:rPr>
              <w:rPr>
                <w:rFonts w:ascii="Cambria Math" w:hAnsi="Cambria Math"/>
              </w:rPr>
              <m:t>F</m:t>
            </m:r>
          </m:e>
          <m:sub>
            <m:r>
              <w:rPr>
                <w:rFonts w:ascii="Cambria Math" w:hAnsi="Cambria Math"/>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oMath>
      <w:r w:rsidR="00DA4220">
        <w:rPr>
          <w:rFonts w:ascii="Times New Roman" w:hAnsi="Times New Roman"/>
          <w:sz w:val="24"/>
          <w:szCs w:val="24"/>
        </w:rPr>
        <w:t xml:space="preserve"> can be </w:t>
      </w:r>
      <w:r w:rsidRPr="00225793">
        <w:rPr>
          <w:rFonts w:ascii="Times New Roman" w:hAnsi="Times New Roman"/>
          <w:sz w:val="24"/>
          <w:szCs w:val="24"/>
        </w:rPr>
        <w:t>obtained by solving the equation</w:t>
      </w:r>
      <w:r w:rsidR="000927DD">
        <w:rPr>
          <w:rFonts w:ascii="Times New Roman" w:hAnsi="Times New Roman"/>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m:rPr>
                    <m:scr m:val="script"/>
                  </m:rPr>
                  <w:rPr>
                    <w:rFonts w:ascii="Cambria Math" w:hAnsi="Cambria Math"/>
                  </w:rPr>
                  <m:t>F</m:t>
                </m:r>
              </m:e>
            </m:acc>
          </m:e>
          <m:sub>
            <m:r>
              <w:rPr>
                <w:rFonts w:ascii="Cambria Math" w:hAnsi="Cambria Math"/>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rPr>
              <m:t>x,z</m:t>
            </m:r>
          </m:e>
        </m:d>
        <m:r>
          <w:rPr>
            <w:rFonts w:ascii="Cambria Math" w:eastAsiaTheme="minorEastAsia" w:hAnsi="Cambria Math"/>
            <w:sz w:val="24"/>
            <w:szCs w:val="24"/>
          </w:rPr>
          <m:t>=1-p</m:t>
        </m:r>
      </m:oMath>
      <w:r w:rsidR="000927DD">
        <w:rPr>
          <w:rFonts w:ascii="Times New Roman" w:hAnsi="Times New Roman"/>
          <w:sz w:val="24"/>
          <w:szCs w:val="24"/>
        </w:rPr>
        <w:t xml:space="preserve">, where </w:t>
      </w:r>
      <m:oMath>
        <m:r>
          <w:rPr>
            <w:rFonts w:ascii="Cambria Math" w:hAnsi="Cambria Math"/>
            <w:sz w:val="24"/>
            <w:szCs w:val="24"/>
          </w:rPr>
          <m:t>0&lt;p&lt;1</m:t>
        </m:r>
      </m:oMath>
      <w:r w:rsidR="000927DD">
        <w:rPr>
          <w:rFonts w:ascii="Times New Roman" w:hAnsi="Times New Roman"/>
          <w:sz w:val="24"/>
          <w:szCs w:val="24"/>
        </w:rPr>
        <w:t xml:space="preserve"> is such</w:t>
      </w:r>
      <w:r w:rsidR="005719E8">
        <w:rPr>
          <w:rFonts w:ascii="Times New Roman" w:hAnsi="Times New Roman"/>
          <w:sz w:val="24"/>
          <w:szCs w:val="24"/>
        </w:rPr>
        <w:t xml:space="preserve">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r>
          <w:rPr>
            <w:rFonts w:ascii="Cambria Math" w:eastAsiaTheme="minorEastAsia" w:hAnsi="Cambria Math"/>
            <w:sz w:val="24"/>
            <w:szCs w:val="24"/>
          </w:rPr>
          <m:t>&lt;τ</m:t>
        </m:r>
      </m:oMath>
      <w:r w:rsidR="005719E8">
        <w:rPr>
          <w:rFonts w:ascii="Times New Roman" w:hAnsi="Times New Roman"/>
          <w:sz w:val="24"/>
          <w:szCs w:val="24"/>
        </w:rPr>
        <w:t xml:space="preserve">. Using the functional </w:t>
      </w:r>
      <m:oMath>
        <m:r>
          <w:rPr>
            <w:rFonts w:ascii="Cambria Math" w:hAnsi="Cambria Math"/>
            <w:sz w:val="24"/>
            <w:szCs w:val="24"/>
          </w:rPr>
          <m:t>δ</m:t>
        </m:r>
      </m:oMath>
      <w:r w:rsidR="005719E8">
        <w:rPr>
          <w:rFonts w:ascii="Times New Roman" w:hAnsi="Times New Roman"/>
          <w:sz w:val="24"/>
          <w:szCs w:val="24"/>
        </w:rPr>
        <w:t>-method, one can show that for a known, monotone,</w:t>
      </w:r>
      <w:r w:rsidRPr="00225793">
        <w:rPr>
          <w:rFonts w:ascii="Times New Roman" w:hAnsi="Times New Roman"/>
          <w:sz w:val="24"/>
          <w:szCs w:val="24"/>
        </w:rPr>
        <w:t xml:space="preserve"> absolutely continuous</w:t>
      </w:r>
      <w:r w:rsidR="005719E8">
        <w:rPr>
          <w:rFonts w:ascii="Times New Roman" w:hAnsi="Times New Roman"/>
          <w:sz w:val="24"/>
          <w:szCs w:val="24"/>
        </w:rPr>
        <w:t xml:space="preserve"> </w:t>
      </w:r>
      <w:r w:rsidR="005719E8">
        <w:rPr>
          <w:rFonts w:ascii="Times New Roman" w:hAnsi="Times New Roman"/>
          <w:sz w:val="24"/>
          <w:szCs w:val="24"/>
        </w:rPr>
        <w:lastRenderedPageBreak/>
        <w:t xml:space="preserve">transformation </w:t>
      </w:r>
      <m:oMath>
        <m:r>
          <w:rPr>
            <w:rFonts w:ascii="Cambria Math" w:hAnsi="Cambria Math"/>
            <w:sz w:val="24"/>
            <w:szCs w:val="24"/>
          </w:rPr>
          <m:t xml:space="preserve">g, </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ctrlPr>
              <w:rPr>
                <w:rFonts w:ascii="Cambria Math" w:eastAsiaTheme="minorEastAsia" w:hAnsi="Cambria Math"/>
                <w:i/>
                <w:sz w:val="24"/>
                <w:szCs w:val="24"/>
              </w:rPr>
            </m:ctrlPr>
          </m:dPr>
          <m:e>
            <m:r>
              <w:rPr>
                <w:rFonts w:ascii="Cambria Math" w:eastAsiaTheme="minorEastAsia" w:hAnsi="Cambria Math"/>
                <w:sz w:val="24"/>
                <w:szCs w:val="24"/>
              </w:rPr>
              <m:t>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oMath>
      <w:r w:rsidR="005719E8">
        <w:rPr>
          <w:rFonts w:ascii="Times New Roman" w:hAnsi="Times New Roman"/>
          <w:sz w:val="24"/>
          <w:szCs w:val="24"/>
        </w:rPr>
        <w:t xml:space="preserve"> converges weakly to a zero-mean Gaussian process whose covariance function at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oMath>
      <w:r w:rsidR="0014314D">
        <w:rPr>
          <w:rFonts w:ascii="Times New Roman"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314D" w14:paraId="005C6ED6" w14:textId="77777777" w:rsidTr="00C75227">
        <w:trPr>
          <w:jc w:val="center"/>
        </w:trPr>
        <w:tc>
          <w:tcPr>
            <w:tcW w:w="8275" w:type="dxa"/>
            <w:vAlign w:val="center"/>
          </w:tcPr>
          <w:p w14:paraId="36C8AD03" w14:textId="77777777" w:rsidR="0014314D" w:rsidRPr="00937139" w:rsidRDefault="00000000" w:rsidP="0014314D">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F</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r>
                  <w:rPr>
                    <w:rFonts w:ascii="Cambria Math" w:eastAsiaTheme="minorEastAsia" w:hAnsi="Cambria Math"/>
                    <w:sz w:val="24"/>
                    <w:szCs w:val="24"/>
                  </w:rPr>
                  <m:t xml:space="preserve"> 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;x,z</m:t>
                    </m:r>
                  </m:e>
                </m:d>
                <m:r>
                  <w:rPr>
                    <w:rFonts w:ascii="Cambria Math" w:eastAsiaTheme="minorEastAsia" w:hAnsi="Cambria Math"/>
                    <w:sz w:val="24"/>
                    <w:szCs w:val="24"/>
                  </w:rPr>
                  <m:t>)(1-</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m:t>
                </m:r>
              </m:oMath>
            </m:oMathPara>
          </w:p>
          <w:p w14:paraId="4BA22062" w14:textId="77777777" w:rsidR="0014314D" w:rsidRPr="00C771F4" w:rsidRDefault="0014314D" w:rsidP="00C75227">
            <w:pPr>
              <w:spacing w:after="0" w:line="240" w:lineRule="auto"/>
              <w:jc w:val="both"/>
              <w:rPr>
                <w:rFonts w:ascii="Times New Roman" w:eastAsiaTheme="minorEastAsia" w:hAnsi="Times New Roman"/>
                <w:sz w:val="24"/>
                <w:szCs w:val="24"/>
              </w:rPr>
            </w:pPr>
            <m:oMathPara>
              <m:oMath>
                <m:r>
                  <w:rPr>
                    <w:rFonts w:ascii="Cambria Math" w:eastAsiaTheme="minorEastAsia" w:hAnsi="Cambria Math"/>
                    <w:sz w:val="24"/>
                    <w:szCs w:val="24"/>
                  </w:rPr>
                  <m:t>×(1-</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4i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4i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14:paraId="25C136B4" w14:textId="77777777" w:rsidR="0014314D"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14314D">
              <w:rPr>
                <w:rFonts w:eastAsiaTheme="minorHAnsi"/>
                <w:b w:val="0"/>
                <w:bCs w:val="0"/>
                <w:lang w:val="en-US" w:eastAsia="en-US"/>
              </w:rPr>
              <w:t>1</w:t>
            </w:r>
            <w:r>
              <w:rPr>
                <w:rFonts w:eastAsiaTheme="minorHAnsi"/>
                <w:b w:val="0"/>
                <w:bCs w:val="0"/>
                <w:lang w:val="en-US" w:eastAsia="en-US"/>
              </w:rPr>
              <w:t>7</w:t>
            </w:r>
            <w:r w:rsidR="0014314D">
              <w:rPr>
                <w:rFonts w:eastAsiaTheme="minorHAnsi"/>
                <w:b w:val="0"/>
                <w:bCs w:val="0"/>
                <w:lang w:val="en-US" w:eastAsia="en-US"/>
              </w:rPr>
              <w:t>)</w:t>
            </w:r>
          </w:p>
        </w:tc>
      </w:tr>
    </w:tbl>
    <w:p w14:paraId="7514BA3E" w14:textId="77777777" w:rsidR="0014314D" w:rsidRPr="00B32C43" w:rsidRDefault="0014314D" w:rsidP="0008514D">
      <w:pPr>
        <w:spacing w:before="240" w:after="0" w:line="240" w:lineRule="auto"/>
        <w:jc w:val="both"/>
        <w:rPr>
          <w:rFonts w:ascii="Times New Roman" w:eastAsiaTheme="minorEastAsia" w:hAnsi="Times New Roman"/>
          <w:sz w:val="24"/>
          <w:szCs w:val="24"/>
        </w:rPr>
      </w:pPr>
      <w:r w:rsidRPr="00DD71B5">
        <w:rPr>
          <w:rFonts w:ascii="Times New Roman" w:hAnsi="Times New Roman"/>
          <w:sz w:val="24"/>
          <w:szCs w:val="24"/>
        </w:rPr>
        <w:t xml:space="preserve">The above transformation </w:t>
      </w:r>
      <m:oMath>
        <m:r>
          <w:rPr>
            <w:rFonts w:ascii="Cambria Math" w:hAnsi="Cambria Math"/>
            <w:sz w:val="24"/>
            <w:szCs w:val="24"/>
          </w:rPr>
          <m:t xml:space="preserve">g </m:t>
        </m:r>
      </m:oMath>
      <w:r w:rsidRPr="00DD71B5">
        <w:rPr>
          <w:rFonts w:ascii="Times New Roman" w:hAnsi="Times New Roman"/>
          <w:sz w:val="24"/>
          <w:szCs w:val="24"/>
        </w:rPr>
        <w:t xml:space="preserve">is usually chosen to stabilize the variance and to ensure that pointwise and simultaneous confidence intervals for the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Pr="00DD71B5">
        <w:rPr>
          <w:rFonts w:ascii="Times New Roman" w:hAnsi="Times New Roman"/>
          <w:sz w:val="24"/>
          <w:szCs w:val="24"/>
        </w:rPr>
        <w:t xml:space="preserve"> are bounded between </w:t>
      </w:r>
      <m:oMath>
        <m:r>
          <w:rPr>
            <w:rFonts w:ascii="Cambria Math" w:hAnsi="Cambria Math"/>
            <w:sz w:val="24"/>
            <w:szCs w:val="24"/>
          </w:rPr>
          <m:t>0</m:t>
        </m:r>
      </m:oMath>
      <w:r w:rsidRPr="00DD71B5">
        <w:rPr>
          <w:rFonts w:ascii="Times New Roman" w:hAnsi="Times New Roman"/>
          <w:sz w:val="24"/>
          <w:szCs w:val="24"/>
        </w:rPr>
        <w:t xml:space="preserve"> and </w:t>
      </w:r>
      <m:oMath>
        <m:r>
          <w:rPr>
            <w:rFonts w:ascii="Cambria Math" w:hAnsi="Cambria Math"/>
            <w:sz w:val="24"/>
            <w:szCs w:val="24"/>
          </w:rPr>
          <m:t>1</m:t>
        </m:r>
      </m:oMath>
      <w:r w:rsidRPr="00DD71B5">
        <w:rPr>
          <w:rFonts w:ascii="Times New Roman" w:hAnsi="Times New Roman"/>
          <w:sz w:val="24"/>
          <w:szCs w:val="24"/>
        </w:rPr>
        <w:t>. One commonly used choice is</w:t>
      </w:r>
      <m:oMath>
        <m:r>
          <w:rPr>
            <w:rFonts w:ascii="Cambria Math" w:hAnsi="Cambria Math"/>
            <w:sz w:val="24"/>
            <w:szCs w:val="24"/>
          </w:rPr>
          <m:t xml:space="preserve"> g = log(-log).</m:t>
        </m:r>
      </m:oMath>
      <w:r w:rsidRPr="00DD71B5">
        <w:rPr>
          <w:rFonts w:ascii="Times New Roman" w:hAnsi="Times New Roman"/>
          <w:sz w:val="24"/>
          <w:szCs w:val="24"/>
        </w:rPr>
        <w:t xml:space="preserve"> Sometimes one is </w:t>
      </w:r>
      <w:r w:rsidRPr="009709DC">
        <w:rPr>
          <w:rFonts w:ascii="Times New Roman" w:hAnsi="Times New Roman"/>
          <w:sz w:val="24"/>
          <w:szCs w:val="24"/>
        </w:rPr>
        <w:t xml:space="preserve">interested in constructing confidence bands for </w:t>
      </w:r>
      <m:oMath>
        <m:r>
          <w:rPr>
            <w:rFonts w:ascii="Cambria Math" w:hAnsi="Cambria Math"/>
            <w:sz w:val="24"/>
            <w:szCs w:val="24"/>
          </w:rPr>
          <m:t>(t),</m:t>
        </m:r>
      </m:oMath>
      <w:r w:rsidR="000844A4"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0844A4" w:rsidRPr="009709DC">
        <w:rPr>
          <w:rFonts w:ascii="Times New Roman" w:hAnsi="Times New Roman"/>
          <w:sz w:val="24"/>
          <w:szCs w:val="24"/>
        </w:rPr>
        <w:t xml:space="preserve"> 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sidR="000844A4" w:rsidRPr="009709DC">
        <w:rPr>
          <w:rFonts w:ascii="Times New Roman" w:hAnsi="Times New Roman"/>
          <w:sz w:val="24"/>
          <w:szCs w:val="24"/>
        </w:rPr>
        <w:t xml:space="preserve">. </w:t>
      </w:r>
      <w:r w:rsidRPr="009709DC">
        <w:rPr>
          <w:rFonts w:ascii="Times New Roman" w:hAnsi="Times New Roman"/>
          <w:sz w:val="24"/>
          <w:szCs w:val="24"/>
        </w:rPr>
        <w:t xml:space="preserve">This may be analytically difficult since the limiting Gaussian processes for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oMath>
      <w:r w:rsidR="000844A4" w:rsidRPr="009709DC">
        <w:rPr>
          <w:rFonts w:ascii="Times New Roman"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e>
        </m:d>
      </m:oMath>
      <w:r w:rsidR="000844A4" w:rsidRPr="009709DC">
        <w:rPr>
          <w:rFonts w:ascii="Times New Roman" w:eastAsiaTheme="minorEastAsia" w:hAnsi="Times New Roman"/>
          <w:sz w:val="24"/>
          <w:szCs w:val="24"/>
        </w:rPr>
        <w:t>, and</w:t>
      </w:r>
      <w:r w:rsidR="00487AE9" w:rsidRPr="009709DC">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487AE9" w:rsidRPr="009709DC">
        <w:rPr>
          <w:rFonts w:ascii="Times New Roman" w:eastAsiaTheme="minorEastAsia" w:hAnsi="Times New Roman"/>
          <w:sz w:val="24"/>
          <w:szCs w:val="24"/>
        </w:rPr>
        <w:t>}</w:t>
      </w:r>
      <w:r w:rsidRPr="009709DC">
        <w:rPr>
          <w:rFonts w:ascii="Times New Roman" w:hAnsi="Times New Roman"/>
          <w:sz w:val="24"/>
          <w:szCs w:val="24"/>
        </w:rPr>
        <w:t xml:space="preserve"> do not have independent increments. To this end, we propose to use the following simulation approach to approximate these limiting distri butions as in Lin, Fleming and Wei (1994) and Scheike and Zhang (2003). Let be</w:t>
      </w:r>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r>
          <w:rPr>
            <w:rFonts w:ascii="Cambria Math" w:eastAsiaTheme="minorEastAsia" w:hAnsi="Cambria Math"/>
            <w:sz w:val="24"/>
            <w:szCs w:val="24"/>
          </w:rPr>
          <m:t>;i=1,…,n}</m:t>
        </m:r>
      </m:oMath>
      <w:r w:rsidR="00B32C43" w:rsidRPr="009709DC">
        <w:rPr>
          <w:rFonts w:ascii="Times New Roman" w:hAnsi="Times New Roman"/>
          <w:sz w:val="24"/>
          <w:szCs w:val="24"/>
        </w:rPr>
        <w:t xml:space="preserve"> be </w:t>
      </w:r>
      <w:r w:rsidRPr="009709DC">
        <w:rPr>
          <w:rFonts w:ascii="Times New Roman" w:hAnsi="Times New Roman"/>
          <w:sz w:val="24"/>
          <w:szCs w:val="24"/>
        </w:rPr>
        <w:t xml:space="preserve">a simple random sample of size </w:t>
      </w:r>
      <m:oMath>
        <m:r>
          <w:rPr>
            <w:rFonts w:ascii="Cambria Math" w:hAnsi="Cambria Math"/>
            <w:sz w:val="24"/>
            <w:szCs w:val="24"/>
          </w:rPr>
          <m:t>n</m:t>
        </m:r>
      </m:oMath>
      <w:r w:rsidR="00B32C43" w:rsidRPr="009709DC">
        <w:rPr>
          <w:rFonts w:ascii="Times New Roman" w:hAnsi="Times New Roman"/>
          <w:sz w:val="24"/>
          <w:szCs w:val="24"/>
        </w:rPr>
        <w:t xml:space="preserve"> from the standard nor</w:t>
      </w:r>
      <w:r w:rsidRPr="009709DC">
        <w:rPr>
          <w:rFonts w:ascii="Times New Roman" w:hAnsi="Times New Roman"/>
          <w:sz w:val="24"/>
          <w:szCs w:val="24"/>
        </w:rPr>
        <w:t>mal distribution and independent of the observed data. Then one can construct the simult</w:t>
      </w:r>
      <w:r w:rsidR="00B32C43" w:rsidRPr="009709DC">
        <w:rPr>
          <w:rFonts w:ascii="Times New Roman" w:hAnsi="Times New Roman"/>
          <w:sz w:val="24"/>
          <w:szCs w:val="24"/>
        </w:rPr>
        <w:t xml:space="preserve">aneous confidence bands for </w:t>
      </w:r>
      <m:oMath>
        <m:r>
          <w:rPr>
            <w:rFonts w:ascii="Cambria Math" w:hAnsi="Cambria Math"/>
            <w:sz w:val="24"/>
            <w:szCs w:val="24"/>
          </w:rPr>
          <m:t>(t),</m:t>
        </m:r>
      </m:oMath>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B32C43" w:rsidRPr="009709DC">
        <w:rPr>
          <w:rFonts w:ascii="Times New Roman" w:hAnsi="Times New Roman"/>
          <w:sz w:val="24"/>
          <w:szCs w:val="24"/>
        </w:rPr>
        <w:t xml:space="preserve"> 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r>
          <w:rPr>
            <w:rFonts w:ascii="Cambria Math" w:eastAsiaTheme="minorEastAsia" w:hAnsi="Cambria Math"/>
            <w:sz w:val="24"/>
            <w:szCs w:val="24"/>
          </w:rPr>
          <m:t xml:space="preserve"> </m:t>
        </m:r>
      </m:oMath>
      <w:r w:rsidR="007A2CC4" w:rsidRPr="009709DC">
        <w:rPr>
          <w:rFonts w:ascii="Times New Roman" w:hAnsi="Times New Roman"/>
          <w:sz w:val="24"/>
          <w:szCs w:val="24"/>
        </w:rPr>
        <w:t xml:space="preserve">or tp by </w:t>
      </w:r>
      <w:r w:rsidRPr="009709DC">
        <w:rPr>
          <w:rFonts w:ascii="Times New Roman" w:hAnsi="Times New Roman"/>
          <w:sz w:val="24"/>
          <w:szCs w:val="24"/>
        </w:rPr>
        <w:t xml:space="preserve">replacing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007A2CC4" w:rsidRPr="009709DC">
        <w:rPr>
          <w:rFonts w:ascii="Times New Roman" w:eastAsiaTheme="minorEastAsia" w:hAnsi="Times New Roman"/>
          <w:sz w:val="24"/>
          <w:szCs w:val="24"/>
        </w:rPr>
        <w:t xml:space="preserve"> </w:t>
      </w:r>
      <w:r w:rsidR="007A2CC4" w:rsidRPr="009709DC">
        <w:rPr>
          <w:rFonts w:ascii="Times New Roman" w:hAnsi="Times New Roman"/>
          <w:sz w:val="24"/>
          <w:szCs w:val="24"/>
        </w:rPr>
        <w:t xml:space="preserve">and </w:t>
      </w:r>
      <m:oMath>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up>
            <m:r>
              <w:rPr>
                <w:rFonts w:ascii="Cambria Math" w:eastAsiaTheme="minorEastAsia" w:hAnsi="Cambria Math"/>
                <w:sz w:val="24"/>
                <w:szCs w:val="24"/>
              </w:rPr>
              <m:t>c</m:t>
            </m:r>
          </m:sup>
        </m:sSubSup>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9709DC">
        <w:rPr>
          <w:rFonts w:ascii="Times New Roman" w:hAnsi="Times New Roman"/>
          <w:sz w:val="24"/>
          <w:szCs w:val="24"/>
        </w:rPr>
        <w:t xml:space="preserve"> with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Sub>
        <m:r>
          <w:rPr>
            <w:rFonts w:ascii="Cambria Math" w:eastAsiaTheme="minorEastAsia" w:hAnsi="Cambria Math"/>
            <w:sz w:val="24"/>
            <w:szCs w:val="24"/>
          </w:rPr>
          <m:t>(t)</m:t>
        </m:r>
      </m:oMath>
      <w:r w:rsidR="007A2CC4" w:rsidRPr="009709DC">
        <w:rPr>
          <w:rFonts w:ascii="Times New Roman" w:eastAsiaTheme="minorEastAsia" w:hAnsi="Times New Roman"/>
          <w:sz w:val="24"/>
          <w:szCs w:val="24"/>
        </w:rPr>
        <w:t xml:space="preserve"> </w:t>
      </w:r>
      <w:r w:rsidR="007A2CC4" w:rsidRPr="009709DC">
        <w:rPr>
          <w:rFonts w:ascii="Times New Roman" w:hAnsi="Times New Roman"/>
          <w:sz w:val="24"/>
          <w:szCs w:val="24"/>
        </w:rPr>
        <w:t xml:space="preserve">and </w:t>
      </w:r>
      <m:oMath>
        <m:sSubSup>
          <m:sSubSupPr>
            <m:ctrlPr>
              <w:rPr>
                <w:rFonts w:ascii="Cambria Math" w:eastAsiaTheme="minorEastAsia" w:hAnsi="Cambria Math"/>
                <w:i/>
                <w:sz w:val="24"/>
                <w:szCs w:val="24"/>
              </w:rPr>
            </m:ctrlPr>
          </m:sSubSup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up>
            <m:r>
              <w:rPr>
                <w:rFonts w:ascii="Cambria Math" w:eastAsiaTheme="minorEastAsia" w:hAnsi="Cambria Math"/>
                <w:sz w:val="24"/>
                <w:szCs w:val="24"/>
              </w:rPr>
              <m:t>c</m:t>
            </m:r>
          </m:sup>
        </m:sSubSup>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9709DC">
        <w:rPr>
          <w:rFonts w:ascii="Times New Roman" w:hAnsi="Times New Roman"/>
          <w:sz w:val="24"/>
          <w:szCs w:val="24"/>
        </w:rPr>
        <w:t>, res</w:t>
      </w:r>
      <w:r w:rsidR="009709DC" w:rsidRPr="009709DC">
        <w:rPr>
          <w:rFonts w:ascii="Times New Roman" w:hAnsi="Times New Roman"/>
          <w:sz w:val="24"/>
          <w:szCs w:val="24"/>
        </w:rPr>
        <w:t>pectively, and repeatedly gener</w:t>
      </w:r>
      <w:r w:rsidRPr="009709DC">
        <w:rPr>
          <w:rFonts w:ascii="Times New Roman" w:hAnsi="Times New Roman"/>
          <w:sz w:val="24"/>
          <w:szCs w:val="24"/>
        </w:rPr>
        <w:t xml:space="preserve">ating normal random samples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r>
          <w:rPr>
            <w:rFonts w:ascii="Cambria Math" w:eastAsiaTheme="minorEastAsia" w:hAnsi="Cambria Math"/>
            <w:sz w:val="24"/>
            <w:szCs w:val="24"/>
          </w:rPr>
          <m:t>;i=1,…,n}</m:t>
        </m:r>
      </m:oMath>
      <w:r w:rsidR="009709DC" w:rsidRPr="009709DC">
        <w:rPr>
          <w:rFonts w:ascii="Times New Roman" w:hAnsi="Times New Roman"/>
          <w:sz w:val="24"/>
          <w:szCs w:val="24"/>
        </w:rPr>
        <w:t xml:space="preserve"> </w:t>
      </w:r>
      <w:r w:rsidRPr="009709DC">
        <w:rPr>
          <w:rFonts w:ascii="Times New Roman" w:hAnsi="Times New Roman"/>
          <w:sz w:val="24"/>
          <w:szCs w:val="24"/>
        </w:rPr>
        <w:t>given the observed data. Note that since</w:t>
      </w:r>
      <w:r w:rsidR="009709DC"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009709DC" w:rsidRPr="009709DC">
        <w:rPr>
          <w:rFonts w:ascii="Times New Roman" w:hAnsi="Times New Roman"/>
          <w:sz w:val="24"/>
          <w:szCs w:val="24"/>
        </w:rPr>
        <w:t xml:space="preserve"> </w:t>
      </w:r>
      <w:r w:rsidRPr="009709DC">
        <w:rPr>
          <w:rFonts w:ascii="Times New Roman" w:hAnsi="Times New Roman"/>
          <w:sz w:val="24"/>
          <w:szCs w:val="24"/>
        </w:rPr>
        <w:t>is nonnegative, one may want to use the log transformation for the construction of its confidence bands.</w:t>
      </w:r>
      <w:r w:rsidR="00487AE9">
        <w:t xml:space="preserve"> </w:t>
      </w:r>
    </w:p>
    <w:p w14:paraId="3739C6B3" w14:textId="77777777" w:rsidR="00460CAD" w:rsidRDefault="006B1139" w:rsidP="007A0448">
      <w:pPr>
        <w:pStyle w:val="NormalWeb"/>
        <w:numPr>
          <w:ilvl w:val="1"/>
          <w:numId w:val="18"/>
        </w:numPr>
        <w:ind w:left="567" w:hanging="567"/>
        <w:jc w:val="both"/>
        <w:rPr>
          <w:b/>
        </w:rPr>
      </w:pPr>
      <w:r>
        <w:rPr>
          <w:b/>
        </w:rPr>
        <w:t>Test for Model Identification</w:t>
      </w:r>
    </w:p>
    <w:p w14:paraId="3E8891BA" w14:textId="77777777" w:rsidR="00536628" w:rsidRPr="002A5FE7" w:rsidRDefault="00536628" w:rsidP="00536628">
      <w:pPr>
        <w:spacing w:line="240" w:lineRule="auto"/>
        <w:ind w:firstLine="567"/>
        <w:jc w:val="both"/>
        <w:rPr>
          <w:rFonts w:ascii="Times New Roman" w:eastAsiaTheme="minorEastAsia" w:hAnsi="Times New Roman"/>
          <w:sz w:val="24"/>
          <w:szCs w:val="24"/>
        </w:rPr>
      </w:pPr>
      <w:r w:rsidRPr="00536628">
        <w:rPr>
          <w:rFonts w:ascii="Times New Roman" w:hAnsi="Times New Roman"/>
          <w:color w:val="131413"/>
          <w:sz w:val="24"/>
          <w:szCs w:val="20"/>
          <w:lang w:eastAsia="id-ID"/>
        </w:rPr>
        <w:t>This section considers the goodness of fit test of the model and the of time-varying covariates. For these, we develop some asymptotically procedures. To evaluate the goodness of fit of the covari</w:t>
      </w:r>
      <w:r>
        <w:rPr>
          <w:rFonts w:ascii="Times New Roman" w:hAnsi="Times New Roman"/>
          <w:color w:val="131413"/>
          <w:sz w:val="24"/>
          <w:szCs w:val="20"/>
          <w:lang w:eastAsia="id-ID"/>
        </w:rPr>
        <w:t>ates included in the multiplica</w:t>
      </w:r>
      <w:r w:rsidRPr="00536628">
        <w:rPr>
          <w:rFonts w:ascii="Times New Roman" w:hAnsi="Times New Roman"/>
          <w:color w:val="131413"/>
          <w:sz w:val="24"/>
          <w:szCs w:val="20"/>
          <w:lang w:eastAsia="id-ID"/>
        </w:rPr>
        <w:t>tive part of the model, following Lin, Wei and Ying (1993) and Wei (1984), consider the cumulative score processes. The obs</w:t>
      </w:r>
      <w:r>
        <w:rPr>
          <w:rFonts w:ascii="Times New Roman" w:hAnsi="Times New Roman"/>
          <w:color w:val="131413"/>
          <w:sz w:val="24"/>
          <w:szCs w:val="20"/>
          <w:lang w:eastAsia="id-ID"/>
        </w:rPr>
        <w:t xml:space="preserve">erved score process is given by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U</m:t>
        </m:r>
        <m:d>
          <m:dPr>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e>
        </m:d>
      </m:oMath>
      <w:r>
        <w:rPr>
          <w:rFonts w:ascii="Times New Roman" w:hAnsi="Times New Roman"/>
          <w:sz w:val="24"/>
          <w:szCs w:val="24"/>
        </w:rPr>
        <w:t xml:space="preserve">, </w:t>
      </w:r>
      <w:r w:rsidRPr="00536628">
        <w:rPr>
          <w:rFonts w:ascii="Times New Roman" w:hAnsi="Times New Roman"/>
          <w:sz w:val="24"/>
          <w:szCs w:val="24"/>
        </w:rPr>
        <w:t>t), and its asymptotic distribution is equivalent distribution of</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6B1139" w14:paraId="42717933" w14:textId="77777777" w:rsidTr="0054219E">
        <w:trPr>
          <w:jc w:val="center"/>
        </w:trPr>
        <w:tc>
          <w:tcPr>
            <w:tcW w:w="8275" w:type="dxa"/>
            <w:vAlign w:val="center"/>
          </w:tcPr>
          <w:p w14:paraId="184B581A" w14:textId="77777777" w:rsidR="006B1139" w:rsidRPr="00536628" w:rsidRDefault="00000000" w:rsidP="00536628">
            <w:pPr>
              <w:spacing w:after="0" w:line="240" w:lineRule="auto"/>
              <w:jc w:val="center"/>
              <w:rPr>
                <w:rFonts w:ascii="Times New Roman" w:eastAsiaTheme="minorEastAsia" w:hAnsi="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box>
                      <m:boxPr>
                        <m:ctrlPr>
                          <w:rPr>
                            <w:rFonts w:ascii="Cambria Math" w:eastAsiaTheme="minorEastAsia" w:hAnsi="Cambria Math"/>
                            <w:i/>
                            <w:sz w:val="24"/>
                            <w:szCs w:val="24"/>
                          </w:rPr>
                        </m:ctrlPr>
                      </m:boxPr>
                      <m:e>
                        <m:argPr>
                          <m:argSz m:val="-1"/>
                        </m:argPr>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e>
                    </m:box>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(t)-I(</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,τ)</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(τ)</m:t>
                        </m:r>
                      </m:e>
                    </m:d>
                  </m:e>
                </m:nary>
              </m:oMath>
            </m:oMathPara>
          </w:p>
        </w:tc>
        <w:tc>
          <w:tcPr>
            <w:tcW w:w="725" w:type="dxa"/>
            <w:vAlign w:val="center"/>
          </w:tcPr>
          <w:p w14:paraId="1D7F9485" w14:textId="77777777" w:rsidR="006B1139" w:rsidRDefault="006B1139" w:rsidP="0054219E">
            <w:pPr>
              <w:pStyle w:val="judul2"/>
              <w:spacing w:before="120" w:after="0" w:line="240" w:lineRule="auto"/>
              <w:ind w:left="0" w:firstLine="0"/>
              <w:jc w:val="right"/>
              <w:rPr>
                <w:rFonts w:eastAsiaTheme="minorHAnsi"/>
                <w:b w:val="0"/>
                <w:bCs w:val="0"/>
                <w:lang w:val="en-US" w:eastAsia="en-US"/>
              </w:rPr>
            </w:pPr>
          </w:p>
        </w:tc>
      </w:tr>
    </w:tbl>
    <w:p w14:paraId="16436CED" w14:textId="77777777" w:rsidR="00460CAD" w:rsidRPr="007A2C46" w:rsidRDefault="00536628" w:rsidP="0008514D">
      <w:pPr>
        <w:spacing w:before="240" w:line="240" w:lineRule="auto"/>
        <w:jc w:val="both"/>
        <w:rPr>
          <w:rFonts w:ascii="Times New Roman" w:eastAsiaTheme="minorEastAsia" w:hAnsi="Times New Roman"/>
          <w:sz w:val="24"/>
          <w:szCs w:val="24"/>
        </w:rPr>
      </w:pPr>
      <w:r>
        <w:rPr>
          <w:rFonts w:ascii="Times New Roman" w:hAnsi="Times New Roman"/>
          <w:color w:val="131413"/>
          <w:sz w:val="24"/>
          <w:szCs w:val="24"/>
          <w:lang w:eastAsia="id-ID"/>
        </w:rPr>
        <w:t xml:space="preserve">where </w:t>
      </w:r>
      <m:oMath>
        <m:r>
          <w:rPr>
            <w:rFonts w:ascii="Cambria Math" w:eastAsiaTheme="minorEastAsia" w:hAnsi="Cambria Math"/>
            <w:sz w:val="24"/>
            <w:szCs w:val="24"/>
          </w:rPr>
          <m:t>I(β,t)</m:t>
        </m:r>
      </m:oMath>
      <w:r w:rsidRPr="00536628">
        <w:rPr>
          <w:rFonts w:ascii="Times New Roman" w:hAnsi="Times New Roman"/>
          <w:color w:val="131413"/>
          <w:sz w:val="24"/>
          <w:szCs w:val="24"/>
          <w:lang w:eastAsia="id-ID"/>
        </w:rPr>
        <w:t xml:space="preserve"> is the minu</w:t>
      </w:r>
      <w:r w:rsidR="007A2C46">
        <w:rPr>
          <w:rFonts w:ascii="Times New Roman" w:hAnsi="Times New Roman"/>
          <w:color w:val="131413"/>
          <w:sz w:val="24"/>
          <w:szCs w:val="24"/>
          <w:lang w:eastAsia="id-ID"/>
        </w:rPr>
        <w:t xml:space="preserve">s of the derivative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U</m:t>
        </m:r>
        <m:d>
          <m:dPr>
            <m:ctrlPr>
              <w:rPr>
                <w:rFonts w:ascii="Cambria Math" w:eastAsiaTheme="minorEastAsia" w:hAnsi="Cambria Math"/>
                <w:i/>
                <w:sz w:val="24"/>
                <w:szCs w:val="24"/>
              </w:rPr>
            </m:ctrlPr>
          </m:dPr>
          <m:e>
            <m:r>
              <w:rPr>
                <w:rFonts w:ascii="Cambria Math" w:eastAsiaTheme="minorEastAsia" w:hAnsi="Cambria Math"/>
                <w:sz w:val="24"/>
                <w:szCs w:val="24"/>
              </w:rPr>
              <m:t>β;t</m:t>
            </m:r>
          </m:e>
        </m:d>
      </m:oMath>
      <w:r w:rsidRPr="00536628">
        <w:rPr>
          <w:rFonts w:ascii="Times New Roman" w:hAnsi="Times New Roman"/>
          <w:color w:val="131413"/>
          <w:sz w:val="24"/>
          <w:szCs w:val="24"/>
          <w:lang w:eastAsia="id-ID"/>
        </w:rPr>
        <w:t xml:space="preserve">. Note </w:t>
      </w:r>
      <w:r w:rsidR="007A2C46">
        <w:rPr>
          <w:rFonts w:ascii="Times New Roman" w:hAnsi="Times New Roman"/>
          <w:color w:val="131413"/>
          <w:sz w:val="24"/>
          <w:szCs w:val="24"/>
          <w:lang w:eastAsia="id-ID"/>
        </w:rPr>
        <w:t>that if mul</w:t>
      </w:r>
      <w:r w:rsidRPr="00536628">
        <w:rPr>
          <w:rFonts w:ascii="Times New Roman" w:hAnsi="Times New Roman"/>
          <w:color w:val="131413"/>
          <w:sz w:val="24"/>
          <w:szCs w:val="24"/>
          <w:lang w:eastAsia="id-ID"/>
        </w:rPr>
        <w:t xml:space="preserve">tiplicative part of the model is appropriate, the components of </w:t>
      </w:r>
      <w:r w:rsidR="007A2C46">
        <w:rPr>
          <w:rFonts w:ascii="Times New Roman" w:hAnsi="Times New Roman"/>
          <w:color w:val="131413"/>
          <w:sz w:val="24"/>
          <w:szCs w:val="24"/>
          <w:lang w:eastAsia="id-ID"/>
        </w:rPr>
        <w:t xml:space="preserve">the score process </w:t>
      </w:r>
      <w:r w:rsidRPr="00536628">
        <w:rPr>
          <w:rFonts w:ascii="Times New Roman" w:hAnsi="Times New Roman"/>
          <w:color w:val="131413"/>
          <w:sz w:val="24"/>
          <w:szCs w:val="24"/>
          <w:lang w:eastAsia="id-ID"/>
        </w:rPr>
        <w:t>should behave as under the null. This suggests that we can use the</w:t>
      </w:r>
      <w:r w:rsidR="00E75567">
        <w:rPr>
          <w:rFonts w:ascii="Times New Roman" w:hAnsi="Times New Roman"/>
          <w:color w:val="131413"/>
          <w:sz w:val="24"/>
          <w:szCs w:val="24"/>
          <w:lang w:eastAsia="id-ID"/>
        </w:rPr>
        <w:t xml:space="preserve"> following test</w:t>
      </w:r>
      <w:r w:rsidRPr="00536628">
        <w:rPr>
          <w:rFonts w:ascii="Times New Roman" w:hAnsi="Times New Roman"/>
          <w:color w:val="131413"/>
          <w:sz w:val="24"/>
          <w:szCs w:val="24"/>
          <w:lang w:eastAsia="id-ID"/>
        </w:rPr>
        <w:t xml:space="preserve"> statistics</w:t>
      </w:r>
      <w:r w:rsidR="007A2C46">
        <w:rPr>
          <w:rFonts w:ascii="Times New Roman" w:hAnsi="Times New Roman"/>
          <w:color w:val="131413"/>
          <w:sz w:val="24"/>
          <w:szCs w:val="24"/>
          <w:lang w:eastAsia="id-ID"/>
        </w:rPr>
        <w:t xml:space="preserve">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16BC5" w14:paraId="5A76FAFF" w14:textId="77777777" w:rsidTr="00272770">
        <w:trPr>
          <w:jc w:val="center"/>
        </w:trPr>
        <w:tc>
          <w:tcPr>
            <w:tcW w:w="8275" w:type="dxa"/>
            <w:vAlign w:val="center"/>
          </w:tcPr>
          <w:p w14:paraId="33B679F2" w14:textId="77777777" w:rsidR="00A16BC5" w:rsidRPr="00E75567" w:rsidRDefault="00000000"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j</m:t>
                            </m:r>
                          </m:sub>
                        </m:sSub>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e>
                    </m:d>
                    <m:r>
                      <w:rPr>
                        <w:rFonts w:ascii="Cambria Math" w:eastAsiaTheme="minorEastAsia" w:hAnsi="Cambria Math"/>
                        <w:sz w:val="24"/>
                        <w:szCs w:val="24"/>
                      </w:rPr>
                      <m:t>,  (j=1,…,p)</m:t>
                    </m:r>
                  </m:e>
                </m:func>
              </m:oMath>
            </m:oMathPara>
          </w:p>
        </w:tc>
        <w:tc>
          <w:tcPr>
            <w:tcW w:w="725" w:type="dxa"/>
            <w:vAlign w:val="center"/>
          </w:tcPr>
          <w:p w14:paraId="7A70F514" w14:textId="77777777" w:rsidR="00A16BC5" w:rsidRDefault="00295F3D" w:rsidP="00295F3D">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(18</w:t>
            </w:r>
            <w:r w:rsidR="00A16BC5">
              <w:rPr>
                <w:rFonts w:eastAsiaTheme="minorHAnsi"/>
                <w:b w:val="0"/>
                <w:bCs w:val="0"/>
                <w:lang w:val="en-US" w:eastAsia="en-US"/>
              </w:rPr>
              <w:t>)</w:t>
            </w:r>
          </w:p>
        </w:tc>
      </w:tr>
    </w:tbl>
    <w:p w14:paraId="2187F6DC" w14:textId="77777777" w:rsidR="00A16BC5" w:rsidRPr="00A16BC5" w:rsidRDefault="00A16BC5" w:rsidP="00A16BC5">
      <w:pPr>
        <w:spacing w:after="0" w:line="240" w:lineRule="auto"/>
        <w:ind w:firstLine="720"/>
        <w:jc w:val="both"/>
        <w:rPr>
          <w:rFonts w:ascii="Times New Roman" w:hAnsi="Times New Roman"/>
          <w:color w:val="131413"/>
          <w:sz w:val="24"/>
          <w:szCs w:val="24"/>
          <w:lang w:eastAsia="id-ID"/>
        </w:rPr>
      </w:pPr>
    </w:p>
    <w:p w14:paraId="781610D0" w14:textId="63B1215B" w:rsidR="00070FBA" w:rsidRPr="00480D41" w:rsidRDefault="00E75567" w:rsidP="00480D41">
      <w:pPr>
        <w:spacing w:line="240" w:lineRule="auto"/>
        <w:jc w:val="both"/>
        <w:rPr>
          <w:rFonts w:ascii="Times New Roman" w:eastAsiaTheme="minorEastAsia" w:hAnsi="Times New Roman"/>
          <w:sz w:val="24"/>
          <w:szCs w:val="24"/>
        </w:rPr>
      </w:pPr>
      <w:r w:rsidRPr="00E75567">
        <w:rPr>
          <w:rFonts w:ascii="Times New Roman" w:hAnsi="Times New Roman"/>
          <w:color w:val="131413"/>
          <w:sz w:val="24"/>
          <w:szCs w:val="24"/>
          <w:lang w:eastAsia="id-ID"/>
        </w:rPr>
        <w:t xml:space="preserve">where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j</m:t>
            </m:r>
          </m:sub>
        </m:sSub>
        <m:r>
          <w:rPr>
            <w:rFonts w:ascii="Cambria Math" w:eastAsiaTheme="minorEastAsia" w:hAnsi="Cambria Math"/>
            <w:sz w:val="24"/>
            <w:szCs w:val="24"/>
          </w:rPr>
          <m:t>(β;t)</m:t>
        </m:r>
      </m:oMath>
      <w:r>
        <w:rPr>
          <w:rFonts w:ascii="Times New Roman" w:hAnsi="Times New Roman"/>
          <w:sz w:val="24"/>
          <w:szCs w:val="24"/>
        </w:rPr>
        <w:t xml:space="preserve"> </w:t>
      </w:r>
      <w:r w:rsidRPr="00E75567">
        <w:rPr>
          <w:rFonts w:ascii="Times New Roman" w:hAnsi="Times New Roman"/>
          <w:color w:val="131413"/>
          <w:sz w:val="24"/>
          <w:szCs w:val="24"/>
          <w:lang w:eastAsia="id-ID"/>
        </w:rPr>
        <w:t xml:space="preserve">denotes the </w:t>
      </w:r>
      <w:r w:rsidRPr="00E75567">
        <w:rPr>
          <w:rFonts w:ascii="Times New Roman" w:hAnsi="Times New Roman"/>
          <w:i/>
          <w:color w:val="131413"/>
          <w:sz w:val="24"/>
          <w:szCs w:val="24"/>
          <w:lang w:eastAsia="id-ID"/>
        </w:rPr>
        <w:t>j</w:t>
      </w:r>
      <w:r w:rsidRPr="00E75567">
        <w:rPr>
          <w:rFonts w:ascii="Times New Roman" w:hAnsi="Times New Roman"/>
          <w:color w:val="131413"/>
          <w:sz w:val="24"/>
          <w:szCs w:val="24"/>
          <w:lang w:eastAsia="id-ID"/>
        </w:rPr>
        <w:t xml:space="preserve">th component of </w:t>
      </w:r>
      <m:oMath>
        <m:r>
          <w:rPr>
            <w:rFonts w:ascii="Cambria Math" w:eastAsiaTheme="minorEastAsia" w:hAnsi="Cambria Math"/>
            <w:sz w:val="24"/>
            <w:szCs w:val="24"/>
          </w:rPr>
          <m:t>U(β;t)</m:t>
        </m:r>
      </m:oMath>
      <w:r>
        <w:rPr>
          <w:rFonts w:ascii="Times New Roman" w:hAnsi="Times New Roman"/>
          <w:sz w:val="24"/>
          <w:szCs w:val="24"/>
        </w:rPr>
        <w:t xml:space="preserve">. </w:t>
      </w:r>
      <w:r w:rsidRPr="00E75567">
        <w:rPr>
          <w:rFonts w:ascii="Times New Roman" w:hAnsi="Times New Roman"/>
          <w:color w:val="131413"/>
          <w:sz w:val="24"/>
          <w:szCs w:val="24"/>
          <w:lang w:eastAsia="id-ID"/>
        </w:rPr>
        <w:t xml:space="preserve">The percentiles of this test statistic can be estimated empirically using a number of simulated processes as discussed in the previous section, or in Lin, Wei and Ying (1993). Now consider testing if covariate </w:t>
      </w:r>
      <w:r w:rsidRPr="00E75567">
        <w:rPr>
          <w:rFonts w:ascii="Times New Roman" w:hAnsi="Times New Roman"/>
          <w:i/>
          <w:color w:val="131413"/>
          <w:sz w:val="24"/>
          <w:szCs w:val="24"/>
          <w:lang w:eastAsia="id-ID"/>
        </w:rPr>
        <w:t>j</w:t>
      </w:r>
      <w:r w:rsidRPr="00E75567">
        <w:rPr>
          <w:rFonts w:ascii="Times New Roman" w:hAnsi="Times New Roman"/>
          <w:color w:val="131413"/>
          <w:sz w:val="24"/>
          <w:szCs w:val="24"/>
          <w:lang w:eastAsia="id-ID"/>
        </w:rPr>
        <w:t xml:space="preserve">, </w:t>
      </w:r>
      <w:r w:rsidRPr="00E75567">
        <w:rPr>
          <w:rFonts w:ascii="Times New Roman" w:hAnsi="Times New Roman"/>
          <w:color w:val="131413"/>
          <w:sz w:val="24"/>
          <w:szCs w:val="24"/>
          <w:lang w:eastAsia="id-ID"/>
        </w:rPr>
        <w:lastRenderedPageBreak/>
        <w:t>included in the additive part of the model, is significant. For this, we suggest the test statistic</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16BC5" w14:paraId="338AFE8A" w14:textId="77777777" w:rsidTr="00272770">
        <w:trPr>
          <w:jc w:val="center"/>
        </w:trPr>
        <w:tc>
          <w:tcPr>
            <w:tcW w:w="8275" w:type="dxa"/>
            <w:vAlign w:val="center"/>
          </w:tcPr>
          <w:p w14:paraId="018FF2ED" w14:textId="77777777" w:rsidR="00A16BC5" w:rsidRPr="00E75567" w:rsidRDefault="00000000"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2</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num>
                          <m:den>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A,j</m:t>
                                </m:r>
                              </m:sub>
                              <m:sup>
                                <m:r>
                                  <w:rPr>
                                    <w:rFonts w:ascii="Cambria Math" w:eastAsiaTheme="minorEastAsia" w:hAnsi="Cambria Math"/>
                                    <w:sz w:val="24"/>
                                    <w:szCs w:val="24"/>
                                  </w:rPr>
                                  <m:t>2</m:t>
                                </m:r>
                              </m:sup>
                            </m:sSubSup>
                            <m:r>
                              <w:rPr>
                                <w:rFonts w:ascii="Cambria Math" w:eastAsiaTheme="minorEastAsia" w:hAnsi="Cambria Math"/>
                                <w:sz w:val="24"/>
                                <w:szCs w:val="24"/>
                              </w:rPr>
                              <m:t>(t)</m:t>
                            </m:r>
                          </m:den>
                        </m:f>
                      </m:e>
                    </m:d>
                  </m:e>
                </m:func>
              </m:oMath>
            </m:oMathPara>
          </w:p>
        </w:tc>
        <w:tc>
          <w:tcPr>
            <w:tcW w:w="725" w:type="dxa"/>
            <w:vAlign w:val="center"/>
          </w:tcPr>
          <w:p w14:paraId="0A672F37" w14:textId="77777777" w:rsidR="00A16BC5" w:rsidRDefault="00A16BC5" w:rsidP="00480D41">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295F3D">
              <w:rPr>
                <w:rFonts w:eastAsiaTheme="minorHAnsi"/>
                <w:b w:val="0"/>
                <w:bCs w:val="0"/>
                <w:lang w:val="en-US" w:eastAsia="en-US"/>
              </w:rPr>
              <w:t>19</w:t>
            </w:r>
            <w:r>
              <w:rPr>
                <w:rFonts w:eastAsiaTheme="minorHAnsi"/>
                <w:b w:val="0"/>
                <w:bCs w:val="0"/>
                <w:lang w:val="en-US" w:eastAsia="en-US"/>
              </w:rPr>
              <w:t>)</w:t>
            </w:r>
          </w:p>
        </w:tc>
      </w:tr>
    </w:tbl>
    <w:p w14:paraId="7653C3E4" w14:textId="77777777" w:rsidR="00E75567" w:rsidRPr="00E75567" w:rsidRDefault="00E75567" w:rsidP="00E75567">
      <w:pPr>
        <w:autoSpaceDE w:val="0"/>
        <w:autoSpaceDN w:val="0"/>
        <w:adjustRightInd w:val="0"/>
        <w:spacing w:before="240" w:after="120" w:line="240" w:lineRule="auto"/>
        <w:jc w:val="both"/>
        <w:rPr>
          <w:rFonts w:ascii="Times New Roman" w:hAnsi="Times New Roman"/>
          <w:sz w:val="24"/>
          <w:szCs w:val="19"/>
        </w:rPr>
      </w:pPr>
      <w:r>
        <w:rPr>
          <w:rFonts w:ascii="Times New Roman" w:hAnsi="Times New Roman"/>
          <w:sz w:val="24"/>
          <w:szCs w:val="19"/>
        </w:rPr>
        <w:t xml:space="preserve">where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oMath>
      <w:r w:rsidRPr="00E75567">
        <w:rPr>
          <w:rFonts w:ascii="Times New Roman" w:hAnsi="Times New Roman"/>
          <w:sz w:val="24"/>
          <w:szCs w:val="19"/>
        </w:rPr>
        <w:t xml:space="preserve"> is the </w:t>
      </w:r>
      <w:r w:rsidRPr="00E75567">
        <w:rPr>
          <w:rFonts w:ascii="Times New Roman" w:hAnsi="Times New Roman"/>
          <w:i/>
          <w:sz w:val="24"/>
          <w:szCs w:val="19"/>
        </w:rPr>
        <w:t>j</w:t>
      </w:r>
      <w:r>
        <w:rPr>
          <w:rFonts w:ascii="Times New Roman" w:hAnsi="Times New Roman"/>
          <w:sz w:val="24"/>
          <w:szCs w:val="19"/>
        </w:rPr>
        <w:t xml:space="preserve">th component of </w:t>
      </w:r>
      <m:oMath>
        <m:acc>
          <m:accPr>
            <m:ctrlPr>
              <w:rPr>
                <w:rFonts w:ascii="Cambria Math" w:hAnsi="Cambria Math"/>
                <w:i/>
                <w:sz w:val="24"/>
                <w:szCs w:val="19"/>
              </w:rPr>
            </m:ctrlPr>
          </m:accPr>
          <m:e>
            <m:r>
              <w:rPr>
                <w:rFonts w:ascii="Cambria Math" w:hAnsi="Cambria Math"/>
                <w:sz w:val="24"/>
                <w:szCs w:val="19"/>
              </w:rPr>
              <m:t>A</m:t>
            </m:r>
          </m:e>
        </m:acc>
      </m:oMath>
      <w:r>
        <w:rPr>
          <w:rFonts w:ascii="Times New Roman" w:hAnsi="Times New Roman"/>
          <w:sz w:val="24"/>
          <w:szCs w:val="19"/>
        </w:rPr>
        <w:t xml:space="preserve"> and </w:t>
      </w:r>
      <m:oMath>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A,j</m:t>
            </m:r>
          </m:sub>
          <m:sup>
            <m:r>
              <w:rPr>
                <w:rFonts w:ascii="Cambria Math" w:eastAsiaTheme="minorEastAsia" w:hAnsi="Cambria Math"/>
                <w:sz w:val="24"/>
                <w:szCs w:val="24"/>
              </w:rPr>
              <m:t>2</m:t>
            </m:r>
          </m:sup>
        </m:sSubSup>
        <m:r>
          <w:rPr>
            <w:rFonts w:ascii="Cambria Math" w:eastAsiaTheme="minorEastAsia" w:hAnsi="Cambria Math"/>
            <w:sz w:val="24"/>
            <w:szCs w:val="24"/>
          </w:rPr>
          <m:t>(t)</m:t>
        </m:r>
      </m:oMath>
      <w:r w:rsidRPr="00E75567">
        <w:rPr>
          <w:rFonts w:ascii="Times New Roman" w:hAnsi="Times New Roman"/>
          <w:sz w:val="24"/>
          <w:szCs w:val="19"/>
        </w:rPr>
        <w:t xml:space="preserve"> is the e</w:t>
      </w:r>
      <w:r>
        <w:rPr>
          <w:rFonts w:ascii="Times New Roman" w:hAnsi="Times New Roman"/>
          <w:sz w:val="24"/>
          <w:szCs w:val="19"/>
        </w:rPr>
        <w:t xml:space="preserve">stimate of the variance of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oMath>
      <w:r w:rsidRPr="00E75567">
        <w:rPr>
          <w:rFonts w:ascii="Times New Roman" w:hAnsi="Times New Roman"/>
          <w:sz w:val="24"/>
          <w:szCs w:val="19"/>
        </w:rPr>
        <w:t>. Sometimes one may also be interested in testing if an additive component has indeed a time-varying effect. To this end, we propose the test statistic</w:t>
      </w:r>
      <w:r>
        <w:rPr>
          <w:rFonts w:ascii="Times New Roman" w:hAnsi="Times New Roman"/>
          <w:sz w:val="24"/>
          <w:szCs w:val="19"/>
        </w:rPr>
        <w:t xml:space="preserve">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75567" w14:paraId="135F1621" w14:textId="77777777" w:rsidTr="00C75227">
        <w:trPr>
          <w:jc w:val="center"/>
        </w:trPr>
        <w:tc>
          <w:tcPr>
            <w:tcW w:w="8275" w:type="dxa"/>
            <w:vAlign w:val="center"/>
          </w:tcPr>
          <w:p w14:paraId="068EFC87" w14:textId="77777777" w:rsidR="00E75567" w:rsidRPr="00E75567" w:rsidRDefault="00000000"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3</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(τ)</m:t>
                            </m:r>
                          </m:num>
                          <m:den>
                            <m:r>
                              <w:rPr>
                                <w:rFonts w:ascii="Cambria Math" w:eastAsiaTheme="minorEastAsia" w:hAnsi="Cambria Math"/>
                                <w:sz w:val="24"/>
                                <w:szCs w:val="24"/>
                              </w:rPr>
                              <m:t>τ</m:t>
                            </m:r>
                          </m:den>
                        </m:f>
                        <m:r>
                          <w:rPr>
                            <w:rFonts w:ascii="Cambria Math" w:eastAsiaTheme="minorEastAsia" w:hAnsi="Cambria Math"/>
                            <w:sz w:val="24"/>
                            <w:szCs w:val="24"/>
                          </w:rPr>
                          <m:t>t</m:t>
                        </m:r>
                      </m:e>
                    </m:d>
                  </m:e>
                </m:func>
              </m:oMath>
            </m:oMathPara>
          </w:p>
        </w:tc>
        <w:tc>
          <w:tcPr>
            <w:tcW w:w="725" w:type="dxa"/>
            <w:vAlign w:val="center"/>
          </w:tcPr>
          <w:p w14:paraId="367A781F" w14:textId="77777777" w:rsidR="00E75567"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(20</w:t>
            </w:r>
            <w:r w:rsidR="00E75567">
              <w:rPr>
                <w:rFonts w:eastAsiaTheme="minorHAnsi"/>
                <w:b w:val="0"/>
                <w:bCs w:val="0"/>
                <w:lang w:val="en-US" w:eastAsia="en-US"/>
              </w:rPr>
              <w:t>)</w:t>
            </w:r>
          </w:p>
        </w:tc>
      </w:tr>
    </w:tbl>
    <w:p w14:paraId="41E0B3CC" w14:textId="77777777" w:rsidR="00E75567" w:rsidRPr="009F7602" w:rsidRDefault="00E75567" w:rsidP="009F7602">
      <w:pPr>
        <w:spacing w:before="240" w:line="240" w:lineRule="auto"/>
        <w:jc w:val="both"/>
        <w:rPr>
          <w:rFonts w:ascii="Times New Roman" w:eastAsiaTheme="minorEastAsia" w:hAnsi="Times New Roman"/>
          <w:sz w:val="24"/>
          <w:szCs w:val="24"/>
        </w:rPr>
      </w:pPr>
      <w:r w:rsidRPr="00E75567">
        <w:rPr>
          <w:rFonts w:ascii="Times New Roman" w:hAnsi="Times New Roman"/>
          <w:sz w:val="24"/>
          <w:szCs w:val="24"/>
        </w:rPr>
        <w:t xml:space="preserve">Note that </w:t>
      </w:r>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2</m:t>
            </m:r>
          </m:sub>
        </m:sSub>
      </m:oMath>
      <w:r w:rsidRPr="00E75567">
        <w:rPr>
          <w:rFonts w:ascii="Times New Roman" w:hAnsi="Times New Roman"/>
          <w:sz w:val="24"/>
          <w:szCs w:val="24"/>
        </w:rPr>
        <w:t xml:space="preserve">evaluates the departure of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oMath>
      <w:r w:rsidR="009F7602">
        <w:rPr>
          <w:rFonts w:ascii="Times New Roman" w:hAnsi="Times New Roman"/>
          <w:sz w:val="24"/>
          <w:szCs w:val="19"/>
        </w:rPr>
        <w:t xml:space="preserve"> </w:t>
      </w:r>
      <w:r w:rsidRPr="00E75567">
        <w:rPr>
          <w:rFonts w:ascii="Times New Roman" w:hAnsi="Times New Roman"/>
          <w:sz w:val="24"/>
          <w:szCs w:val="24"/>
        </w:rPr>
        <w:t xml:space="preserve">from the null, while </w:t>
      </w:r>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3</m:t>
            </m:r>
          </m:sub>
        </m:sSub>
      </m:oMath>
      <w:r w:rsidR="009F7602">
        <w:rPr>
          <w:rFonts w:ascii="Times New Roman" w:hAnsi="Times New Roman"/>
          <w:sz w:val="24"/>
          <w:szCs w:val="24"/>
        </w:rPr>
        <w:t xml:space="preserve"> </w:t>
      </w:r>
      <w:r w:rsidRPr="00E75567">
        <w:rPr>
          <w:rFonts w:ascii="Times New Roman" w:hAnsi="Times New Roman"/>
          <w:sz w:val="24"/>
          <w:szCs w:val="24"/>
        </w:rPr>
        <w:t xml:space="preserve">measures the departure between </w:t>
      </w:r>
      <m:oMath>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num>
          <m:den>
            <m:r>
              <w:rPr>
                <w:rFonts w:ascii="Cambria Math" w:eastAsiaTheme="minorEastAsia" w:hAnsi="Cambria Math"/>
                <w:sz w:val="24"/>
                <w:szCs w:val="24"/>
              </w:rPr>
              <m:t>t</m:t>
            </m:r>
          </m:den>
        </m:f>
      </m:oMath>
      <w:r w:rsidR="009F7602">
        <w:rPr>
          <w:rFonts w:ascii="Times New Roman" w:eastAsiaTheme="minorEastAsia" w:hAnsi="Times New Roman"/>
          <w:sz w:val="24"/>
          <w:szCs w:val="24"/>
        </w:rPr>
        <w:t xml:space="preserve"> </w:t>
      </w:r>
      <w:r w:rsidRPr="00E75567">
        <w:rPr>
          <w:rFonts w:ascii="Times New Roman" w:hAnsi="Times New Roman"/>
          <w:sz w:val="24"/>
          <w:szCs w:val="24"/>
        </w:rPr>
        <w:t>and the estimate of the constan</w:t>
      </w:r>
      <w:r w:rsidR="009F7602">
        <w:rPr>
          <w:rFonts w:ascii="Times New Roman" w:hAnsi="Times New Roman"/>
          <w:sz w:val="24"/>
          <w:szCs w:val="24"/>
        </w:rPr>
        <w:t xml:space="preserve">t effect under the null, </w:t>
      </w:r>
      <m:oMath>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(τ)</m:t>
            </m:r>
          </m:num>
          <m:den>
            <m:r>
              <w:rPr>
                <w:rFonts w:ascii="Cambria Math" w:eastAsiaTheme="minorEastAsia" w:hAnsi="Cambria Math"/>
                <w:sz w:val="24"/>
                <w:szCs w:val="24"/>
              </w:rPr>
              <m:t>τ</m:t>
            </m:r>
          </m:den>
        </m:f>
      </m:oMath>
      <w:r w:rsidRPr="00E75567">
        <w:rPr>
          <w:rFonts w:ascii="Times New Roman" w:hAnsi="Times New Roman"/>
          <w:sz w:val="24"/>
          <w:szCs w:val="24"/>
        </w:rPr>
        <w:t xml:space="preserve">. Also note that the asymptotic distribution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oMath>
      <w:r w:rsidRPr="00E75567">
        <w:rPr>
          <w:rFonts w:ascii="Times New Roman" w:hAnsi="Times New Roman"/>
          <w:sz w:val="24"/>
          <w:szCs w:val="24"/>
        </w:rPr>
        <w:t xml:space="preserve"> is equivalent to the asymptotic distribution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e>
        </m:nary>
      </m:oMath>
      <w:r w:rsidR="009F7602">
        <w:rPr>
          <w:rFonts w:ascii="Times New Roman" w:hAnsi="Times New Roman"/>
          <w:sz w:val="24"/>
          <w:szCs w:val="24"/>
        </w:rPr>
        <w:t xml:space="preserve"> where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r>
          <w:rPr>
            <w:rFonts w:ascii="Cambria Math" w:eastAsiaTheme="minorEastAsia" w:hAnsi="Cambria Math"/>
            <w:sz w:val="24"/>
            <w:szCs w:val="24"/>
          </w:rPr>
          <m:t>(t)</m:t>
        </m:r>
      </m:oMath>
      <w:r w:rsidRPr="00E75567">
        <w:rPr>
          <w:rFonts w:ascii="Times New Roman" w:hAnsi="Times New Roman"/>
          <w:sz w:val="24"/>
          <w:szCs w:val="24"/>
        </w:rPr>
        <w:t>is defined in (7). Then the percentiles of the above two test statistics can be simulated as before. The proposed tests are simple to implement and are omnibus. Additionally, one can plot the estimated cumulative regression function and use the plots to visually examine whether a covariate has a time-varying effect on the cumulative incidence function</w:t>
      </w:r>
      <w:r>
        <w:rPr>
          <w:sz w:val="16"/>
          <w:szCs w:val="16"/>
        </w:rPr>
        <w:t>.</w:t>
      </w:r>
    </w:p>
    <w:p w14:paraId="645E81B5" w14:textId="77777777" w:rsidR="00CF3CA1" w:rsidRPr="00634451" w:rsidRDefault="00FF081B" w:rsidP="008C7768">
      <w:pPr>
        <w:pStyle w:val="ListParagraph"/>
        <w:numPr>
          <w:ilvl w:val="0"/>
          <w:numId w:val="17"/>
        </w:numPr>
        <w:spacing w:after="0" w:line="240" w:lineRule="auto"/>
        <w:ind w:left="547" w:hanging="547"/>
        <w:jc w:val="both"/>
        <w:rPr>
          <w:rFonts w:ascii="Times New Roman" w:hAnsi="Times New Roman"/>
          <w:b/>
          <w:sz w:val="24"/>
          <w:szCs w:val="24"/>
        </w:rPr>
      </w:pPr>
      <w:r>
        <w:rPr>
          <w:rFonts w:ascii="Times New Roman" w:hAnsi="Times New Roman"/>
          <w:b/>
          <w:sz w:val="24"/>
          <w:szCs w:val="24"/>
        </w:rPr>
        <w:t xml:space="preserve">MATERIAL AND </w:t>
      </w:r>
      <w:r w:rsidR="00137BE0">
        <w:rPr>
          <w:rFonts w:ascii="Times New Roman" w:hAnsi="Times New Roman"/>
          <w:b/>
          <w:sz w:val="24"/>
          <w:szCs w:val="24"/>
        </w:rPr>
        <w:t>METHOD</w:t>
      </w:r>
      <w:r w:rsidR="00F802D1" w:rsidRPr="00634451">
        <w:rPr>
          <w:rFonts w:ascii="Times New Roman" w:hAnsi="Times New Roman"/>
          <w:b/>
          <w:sz w:val="24"/>
          <w:szCs w:val="24"/>
          <w:lang w:val="id-ID"/>
        </w:rPr>
        <w:t xml:space="preserve"> </w:t>
      </w:r>
    </w:p>
    <w:p w14:paraId="18A2EC7A" w14:textId="77777777" w:rsidR="00F802D1" w:rsidRPr="00634451" w:rsidRDefault="00DA25F6" w:rsidP="00F636A3">
      <w:pPr>
        <w:pStyle w:val="ListParagraph"/>
        <w:numPr>
          <w:ilvl w:val="1"/>
          <w:numId w:val="20"/>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Data</w:t>
      </w:r>
    </w:p>
    <w:p w14:paraId="3D56B121" w14:textId="575CE431" w:rsidR="00FB1125" w:rsidRPr="00DA25F6" w:rsidRDefault="00DA25F6" w:rsidP="0008514D">
      <w:pPr>
        <w:spacing w:before="120" w:line="240" w:lineRule="auto"/>
        <w:ind w:firstLine="540"/>
        <w:jc w:val="both"/>
        <w:rPr>
          <w:rFonts w:ascii="Times New Roman" w:hAnsi="Times New Roman"/>
          <w:sz w:val="24"/>
          <w:szCs w:val="24"/>
        </w:rPr>
      </w:pPr>
      <w:r>
        <w:rPr>
          <w:rFonts w:ascii="Times New Roman" w:hAnsi="Times New Roman"/>
          <w:sz w:val="24"/>
          <w:szCs w:val="24"/>
          <w:lang w:val="id-ID"/>
        </w:rPr>
        <w:t>The</w:t>
      </w:r>
      <w:r w:rsidRPr="00DA25F6">
        <w:rPr>
          <w:rFonts w:ascii="Times New Roman" w:hAnsi="Times New Roman"/>
          <w:sz w:val="24"/>
          <w:szCs w:val="24"/>
          <w:lang w:val="id-ID"/>
        </w:rPr>
        <w:t xml:space="preserve"> data used in this case study is secondary data entitled Melanoma obtained from the MASS package in program R</w:t>
      </w:r>
      <w:r w:rsidR="006B1C9B">
        <w:rPr>
          <w:rFonts w:ascii="Times New Roman" w:hAnsi="Times New Roman"/>
          <w:sz w:val="24"/>
          <w:szCs w:val="24"/>
        </w:rPr>
        <w:t xml:space="preserve"> (Venables &amp; Ripley, 2002)</w:t>
      </w:r>
      <w:r w:rsidRPr="00DA25F6">
        <w:rPr>
          <w:rFonts w:ascii="Times New Roman" w:hAnsi="Times New Roman"/>
          <w:sz w:val="24"/>
          <w:szCs w:val="24"/>
          <w:lang w:val="id-ID"/>
        </w:rPr>
        <w:t>. Melanoma data consists of measurements performed on patients with malignant melanoma, a type of skin cancer. Each patient underwent surgical removal of the tumor at the Department of Plastic Surgery, Odense University Hospital, Denmark during the period 1962 to 1977. The surgery consisted of the complete removal of the tumor together with approximately 2.5 cm of the surrounding skin. Among the measurements taken were the thickness of the tumor and see whether there was ulceration or not. This measure is considered an important prognostic variable in patients with thick tumors and/or an increased likelihood of death from melanoma.</w:t>
      </w:r>
    </w:p>
    <w:p w14:paraId="41D60A4B" w14:textId="77777777" w:rsidR="00FF081B" w:rsidRPr="00634451" w:rsidRDefault="00480D41" w:rsidP="00480D41">
      <w:pPr>
        <w:pStyle w:val="ListParagraph"/>
        <w:numPr>
          <w:ilvl w:val="1"/>
          <w:numId w:val="20"/>
        </w:numPr>
        <w:spacing w:before="120" w:after="0" w:line="240" w:lineRule="auto"/>
        <w:jc w:val="both"/>
        <w:rPr>
          <w:rFonts w:ascii="Times New Roman" w:hAnsi="Times New Roman"/>
          <w:b/>
          <w:sz w:val="24"/>
          <w:szCs w:val="24"/>
        </w:rPr>
      </w:pPr>
      <w:r w:rsidRPr="00480D41">
        <w:t xml:space="preserve"> </w:t>
      </w:r>
      <w:r w:rsidRPr="00480D41">
        <w:rPr>
          <w:rFonts w:ascii="Times New Roman" w:hAnsi="Times New Roman"/>
          <w:b/>
          <w:sz w:val="24"/>
          <w:szCs w:val="24"/>
        </w:rPr>
        <w:t>Variables and Methods</w:t>
      </w:r>
    </w:p>
    <w:p w14:paraId="4B55A7C7" w14:textId="77777777" w:rsidR="005A3EEA" w:rsidRPr="005A3EEA" w:rsidRDefault="005A3EEA" w:rsidP="0008514D">
      <w:pPr>
        <w:spacing w:before="120" w:line="240" w:lineRule="auto"/>
        <w:ind w:firstLine="720"/>
        <w:jc w:val="both"/>
        <w:rPr>
          <w:rFonts w:ascii="Times New Roman" w:hAnsi="Times New Roman"/>
          <w:sz w:val="24"/>
          <w:szCs w:val="24"/>
          <w:lang w:val="id-ID"/>
        </w:rPr>
      </w:pPr>
      <w:r>
        <w:rPr>
          <w:rFonts w:ascii="Times New Roman" w:hAnsi="Times New Roman"/>
          <w:sz w:val="24"/>
          <w:szCs w:val="24"/>
        </w:rPr>
        <w:t>The</w:t>
      </w:r>
      <w:r w:rsidRPr="005A3EEA">
        <w:rPr>
          <w:rFonts w:ascii="Times New Roman" w:hAnsi="Times New Roman"/>
          <w:sz w:val="24"/>
          <w:szCs w:val="24"/>
          <w:lang w:val="id-ID"/>
        </w:rPr>
        <w:t xml:space="preserve"> case of melanoma patients, there are three possible events, namely patients who died from melanoma, patients who died not because of melanoma, and patients who were still alive until the end of the study. Each patient will only experience one event out of three possibilities. The incident of concern is the patient who died of melanoma. If the patient dies not due to melanoma then the patient is considered a competing risk individual. Each patient is represented by one row in the data set. Of the 205 patients under observation, 134 patients were still alive, while 71 patients had died, of which 57 patients died of melanoma and 14 patients died of causes unrelated to melanoma. The following variables are used in the data:</w:t>
      </w:r>
    </w:p>
    <w:p w14:paraId="3012508A" w14:textId="77777777" w:rsidR="005A3EEA" w:rsidRPr="005A3EEA" w:rsidRDefault="005A3EEA" w:rsidP="005A3EEA">
      <w:pPr>
        <w:pStyle w:val="ListParagraph"/>
        <w:numPr>
          <w:ilvl w:val="0"/>
          <w:numId w:val="23"/>
        </w:numPr>
        <w:spacing w:before="120" w:after="0" w:line="240" w:lineRule="auto"/>
        <w:jc w:val="both"/>
        <w:rPr>
          <w:rFonts w:ascii="Times New Roman" w:hAnsi="Times New Roman"/>
          <w:sz w:val="24"/>
          <w:szCs w:val="24"/>
          <w:lang w:val="id-ID"/>
        </w:rPr>
      </w:pPr>
      <w:r>
        <w:rPr>
          <w:rFonts w:ascii="Times New Roman" w:hAnsi="Times New Roman"/>
          <w:sz w:val="24"/>
          <w:szCs w:val="24"/>
        </w:rPr>
        <w:lastRenderedPageBreak/>
        <w:t>Dependent</w:t>
      </w:r>
      <w:r w:rsidRPr="005A3EEA">
        <w:rPr>
          <w:rFonts w:ascii="Times New Roman" w:hAnsi="Times New Roman"/>
          <w:sz w:val="24"/>
          <w:szCs w:val="24"/>
          <w:lang w:val="id-ID"/>
        </w:rPr>
        <w:t xml:space="preserve"> variable is a time variable (in days), which is the duration of time the patient survives during surgery until he dies or is censored, and an event variable which is the type of event experienced by the patient.</w:t>
      </w:r>
    </w:p>
    <w:p w14:paraId="49A89067" w14:textId="77777777" w:rsidR="0008514D" w:rsidRPr="0008514D" w:rsidRDefault="005A3EEA" w:rsidP="0008514D">
      <w:pPr>
        <w:pStyle w:val="ListParagraph"/>
        <w:numPr>
          <w:ilvl w:val="0"/>
          <w:numId w:val="23"/>
        </w:numPr>
        <w:spacing w:before="120" w:line="240" w:lineRule="auto"/>
        <w:jc w:val="both"/>
        <w:rPr>
          <w:rFonts w:ascii="Times New Roman" w:hAnsi="Times New Roman"/>
          <w:sz w:val="24"/>
          <w:szCs w:val="24"/>
          <w:lang w:val="id-ID"/>
        </w:rPr>
      </w:pPr>
      <w:r>
        <w:rPr>
          <w:rFonts w:ascii="Times New Roman" w:hAnsi="Times New Roman"/>
          <w:sz w:val="24"/>
          <w:szCs w:val="24"/>
        </w:rPr>
        <w:t>I</w:t>
      </w:r>
      <w:r w:rsidRPr="005A3EEA">
        <w:rPr>
          <w:rFonts w:ascii="Times New Roman" w:hAnsi="Times New Roman"/>
          <w:sz w:val="24"/>
          <w:szCs w:val="24"/>
          <w:lang w:val="id-ID"/>
        </w:rPr>
        <w:t>ndependent variable (covariate) is a variable that is thought to influence the response variable, including the variables sex, age, thickness, and ulcer. The sex variable is the sex variable of the patient. Age variable (in years), is the patient's age variable at the time of surgery. Thick variable, is the patient's tumor thickness variable (in mm) at the time of surgery. The ulcer variable is an ulcer indicator variable.</w:t>
      </w:r>
      <w:r>
        <w:rPr>
          <w:rFonts w:ascii="Times New Roman" w:hAnsi="Times New Roman"/>
          <w:sz w:val="24"/>
          <w:szCs w:val="24"/>
        </w:rPr>
        <w:t xml:space="preserve"> </w:t>
      </w:r>
    </w:p>
    <w:p w14:paraId="62B8AA30" w14:textId="77777777" w:rsidR="005A3EEA" w:rsidRDefault="005A3EEA" w:rsidP="00E42C13">
      <w:pPr>
        <w:pStyle w:val="ListParagraph"/>
        <w:spacing w:before="120" w:after="0" w:line="240" w:lineRule="auto"/>
        <w:ind w:firstLine="720"/>
        <w:jc w:val="both"/>
        <w:rPr>
          <w:rFonts w:ascii="Times New Roman" w:hAnsi="Times New Roman"/>
          <w:sz w:val="24"/>
          <w:szCs w:val="24"/>
        </w:rPr>
      </w:pPr>
      <w:r w:rsidRPr="005A3EEA">
        <w:rPr>
          <w:rFonts w:ascii="Times New Roman" w:hAnsi="Times New Roman"/>
          <w:sz w:val="24"/>
          <w:szCs w:val="24"/>
          <w:lang w:val="id-ID"/>
        </w:rPr>
        <w:t>The following is a description of the data for categorical variables</w:t>
      </w:r>
      <w:r>
        <w:rPr>
          <w:rFonts w:ascii="Times New Roman" w:hAnsi="Times New Roman"/>
          <w:sz w:val="24"/>
          <w:szCs w:val="24"/>
        </w:rPr>
        <w:t>:</w:t>
      </w:r>
    </w:p>
    <w:tbl>
      <w:tblPr>
        <w:tblW w:w="6832" w:type="dxa"/>
        <w:jc w:val="center"/>
        <w:tblLook w:val="04A0" w:firstRow="1" w:lastRow="0" w:firstColumn="1" w:lastColumn="0" w:noHBand="0" w:noVBand="1"/>
      </w:tblPr>
      <w:tblGrid>
        <w:gridCol w:w="1530"/>
        <w:gridCol w:w="2566"/>
        <w:gridCol w:w="1090"/>
        <w:gridCol w:w="1646"/>
      </w:tblGrid>
      <w:tr w:rsidR="005A3EEA" w:rsidRPr="00480EFC" w14:paraId="1E5216FD" w14:textId="77777777" w:rsidTr="00E42C13">
        <w:trPr>
          <w:trHeight w:val="364"/>
          <w:jc w:val="center"/>
        </w:trPr>
        <w:tc>
          <w:tcPr>
            <w:tcW w:w="6832" w:type="dxa"/>
            <w:gridSpan w:val="4"/>
            <w:tcBorders>
              <w:left w:val="nil"/>
              <w:bottom w:val="single" w:sz="4" w:space="0" w:color="auto"/>
              <w:right w:val="nil"/>
            </w:tcBorders>
            <w:shd w:val="clear" w:color="auto" w:fill="auto"/>
            <w:noWrap/>
            <w:vAlign w:val="center"/>
          </w:tcPr>
          <w:p w14:paraId="6165ED6B" w14:textId="77777777" w:rsidR="005A3EEA" w:rsidRDefault="005A3EEA" w:rsidP="00272770">
            <w:pPr>
              <w:spacing w:after="120" w:line="240" w:lineRule="auto"/>
              <w:jc w:val="center"/>
              <w:rPr>
                <w:rFonts w:ascii="Times New Roman" w:hAnsi="Times New Roman"/>
                <w:sz w:val="20"/>
                <w:szCs w:val="20"/>
                <w:lang w:eastAsia="id-ID"/>
              </w:rPr>
            </w:pPr>
            <w:r w:rsidRPr="000B73E3">
              <w:rPr>
                <w:rFonts w:ascii="Times New Roman" w:hAnsi="Times New Roman"/>
                <w:b/>
                <w:bCs/>
                <w:sz w:val="24"/>
                <w:szCs w:val="24"/>
              </w:rPr>
              <w:t xml:space="preserve">Table </w:t>
            </w:r>
            <w:r>
              <w:rPr>
                <w:rFonts w:ascii="Times New Roman" w:hAnsi="Times New Roman"/>
                <w:b/>
                <w:bCs/>
                <w:sz w:val="24"/>
                <w:szCs w:val="24"/>
              </w:rPr>
              <w:t>1</w:t>
            </w:r>
            <w:r w:rsidRPr="00CC14E8">
              <w:rPr>
                <w:rFonts w:ascii="Times New Roman" w:hAnsi="Times New Roman"/>
                <w:sz w:val="24"/>
                <w:szCs w:val="24"/>
              </w:rPr>
              <w:t xml:space="preserve">. </w:t>
            </w:r>
            <w:r w:rsidR="00E42C13" w:rsidRPr="00EA53CB">
              <w:rPr>
                <w:rFonts w:ascii="Times New Roman" w:hAnsi="Times New Roman"/>
                <w:sz w:val="24"/>
                <w:szCs w:val="24"/>
              </w:rPr>
              <w:t>Table of frequencies and coding of categorical variables</w:t>
            </w:r>
          </w:p>
        </w:tc>
      </w:tr>
      <w:tr w:rsidR="005A3EEA" w:rsidRPr="000B73E3" w14:paraId="6136C671" w14:textId="77777777" w:rsidTr="00E42C13">
        <w:trPr>
          <w:trHeight w:val="288"/>
          <w:jc w:val="center"/>
        </w:trPr>
        <w:tc>
          <w:tcPr>
            <w:tcW w:w="1530" w:type="dxa"/>
            <w:tcBorders>
              <w:top w:val="single" w:sz="4" w:space="0" w:color="auto"/>
              <w:left w:val="nil"/>
              <w:bottom w:val="single" w:sz="4" w:space="0" w:color="auto"/>
              <w:right w:val="nil"/>
            </w:tcBorders>
            <w:shd w:val="clear" w:color="auto" w:fill="auto"/>
            <w:noWrap/>
            <w:vAlign w:val="center"/>
            <w:hideMark/>
          </w:tcPr>
          <w:p w14:paraId="4E4897B7" w14:textId="77777777" w:rsidR="005A3EEA" w:rsidRPr="000B73E3" w:rsidRDefault="005A3EEA" w:rsidP="00272770">
            <w:pPr>
              <w:spacing w:after="0" w:line="240" w:lineRule="auto"/>
              <w:jc w:val="center"/>
              <w:rPr>
                <w:rFonts w:ascii="Times New Roman" w:hAnsi="Times New Roman"/>
                <w:lang w:eastAsia="id-ID"/>
              </w:rPr>
            </w:pPr>
            <w:r>
              <w:rPr>
                <w:rFonts w:ascii="Times New Roman" w:hAnsi="Times New Roman"/>
                <w:lang w:eastAsia="id-ID"/>
              </w:rPr>
              <w:t>Variables</w:t>
            </w:r>
          </w:p>
        </w:tc>
        <w:tc>
          <w:tcPr>
            <w:tcW w:w="2566" w:type="dxa"/>
            <w:tcBorders>
              <w:top w:val="single" w:sz="4" w:space="0" w:color="auto"/>
              <w:left w:val="nil"/>
              <w:bottom w:val="single" w:sz="4" w:space="0" w:color="auto"/>
              <w:right w:val="nil"/>
            </w:tcBorders>
            <w:shd w:val="clear" w:color="auto" w:fill="auto"/>
            <w:noWrap/>
            <w:vAlign w:val="center"/>
            <w:hideMark/>
          </w:tcPr>
          <w:p w14:paraId="51F11CF9" w14:textId="77777777" w:rsidR="005A3EEA" w:rsidRPr="000B73E3" w:rsidRDefault="00E42C13" w:rsidP="00272770">
            <w:pPr>
              <w:spacing w:after="0" w:line="240" w:lineRule="auto"/>
              <w:jc w:val="center"/>
              <w:rPr>
                <w:rFonts w:ascii="Times New Roman" w:hAnsi="Times New Roman"/>
                <w:lang w:eastAsia="id-ID"/>
              </w:rPr>
            </w:pPr>
            <w:r w:rsidRPr="00E42C13">
              <w:rPr>
                <w:rFonts w:ascii="Times New Roman" w:hAnsi="Times New Roman"/>
                <w:lang w:eastAsia="id-ID"/>
              </w:rPr>
              <w:t>C</w:t>
            </w:r>
            <w:r>
              <w:rPr>
                <w:rFonts w:ascii="Times New Roman" w:hAnsi="Times New Roman"/>
                <w:lang w:eastAsia="id-ID"/>
              </w:rPr>
              <w:t>ategory</w:t>
            </w:r>
          </w:p>
        </w:tc>
        <w:tc>
          <w:tcPr>
            <w:tcW w:w="1090" w:type="dxa"/>
            <w:tcBorders>
              <w:top w:val="single" w:sz="4" w:space="0" w:color="auto"/>
              <w:left w:val="nil"/>
              <w:bottom w:val="single" w:sz="4" w:space="0" w:color="auto"/>
              <w:right w:val="nil"/>
            </w:tcBorders>
            <w:shd w:val="clear" w:color="auto" w:fill="auto"/>
            <w:noWrap/>
            <w:vAlign w:val="center"/>
            <w:hideMark/>
          </w:tcPr>
          <w:p w14:paraId="29F15FF7" w14:textId="77777777" w:rsidR="005A3EEA" w:rsidRPr="000B73E3" w:rsidRDefault="00E42C13" w:rsidP="00272770">
            <w:pPr>
              <w:spacing w:after="0" w:line="240" w:lineRule="auto"/>
              <w:jc w:val="center"/>
              <w:rPr>
                <w:rFonts w:ascii="Times New Roman" w:hAnsi="Times New Roman"/>
                <w:lang w:eastAsia="id-ID"/>
              </w:rPr>
            </w:pPr>
            <w:r>
              <w:rPr>
                <w:rFonts w:ascii="Times New Roman" w:hAnsi="Times New Roman"/>
                <w:lang w:eastAsia="id-ID"/>
              </w:rPr>
              <w:t xml:space="preserve">Code </w:t>
            </w:r>
          </w:p>
        </w:tc>
        <w:tc>
          <w:tcPr>
            <w:tcW w:w="1646" w:type="dxa"/>
            <w:tcBorders>
              <w:top w:val="single" w:sz="4" w:space="0" w:color="auto"/>
              <w:left w:val="nil"/>
              <w:bottom w:val="single" w:sz="4" w:space="0" w:color="auto"/>
              <w:right w:val="nil"/>
            </w:tcBorders>
            <w:shd w:val="clear" w:color="auto" w:fill="auto"/>
            <w:noWrap/>
            <w:vAlign w:val="center"/>
            <w:hideMark/>
          </w:tcPr>
          <w:p w14:paraId="2BFB429A" w14:textId="77777777" w:rsidR="005A3EEA" w:rsidRPr="000B73E3" w:rsidRDefault="00E42C13" w:rsidP="00272770">
            <w:pPr>
              <w:spacing w:after="0" w:line="240" w:lineRule="auto"/>
              <w:jc w:val="center"/>
              <w:rPr>
                <w:rFonts w:ascii="Times New Roman" w:hAnsi="Times New Roman"/>
                <w:lang w:eastAsia="id-ID"/>
              </w:rPr>
            </w:pPr>
            <w:r>
              <w:rPr>
                <w:rFonts w:ascii="Times New Roman" w:hAnsi="Times New Roman"/>
                <w:lang w:eastAsia="id-ID"/>
              </w:rPr>
              <w:t>Total</w:t>
            </w:r>
          </w:p>
        </w:tc>
      </w:tr>
      <w:tr w:rsidR="005A3EEA" w:rsidRPr="00480EFC" w14:paraId="6943D8B8" w14:textId="77777777" w:rsidTr="00E42C13">
        <w:trPr>
          <w:trHeight w:val="288"/>
          <w:jc w:val="center"/>
        </w:trPr>
        <w:tc>
          <w:tcPr>
            <w:tcW w:w="1530" w:type="dxa"/>
            <w:vMerge w:val="restart"/>
            <w:tcBorders>
              <w:top w:val="nil"/>
              <w:left w:val="nil"/>
              <w:right w:val="nil"/>
            </w:tcBorders>
            <w:shd w:val="clear" w:color="auto" w:fill="auto"/>
            <w:noWrap/>
            <w:vAlign w:val="center"/>
            <w:hideMark/>
          </w:tcPr>
          <w:p w14:paraId="0D67B53F" w14:textId="77777777" w:rsidR="005A3EEA" w:rsidRPr="00E42C13" w:rsidRDefault="00E42C13" w:rsidP="005A3EEA">
            <w:pPr>
              <w:spacing w:after="0" w:line="240" w:lineRule="auto"/>
              <w:jc w:val="center"/>
              <w:rPr>
                <w:rFonts w:ascii="Times New Roman" w:hAnsi="Times New Roman"/>
                <w:lang w:eastAsia="id-ID"/>
              </w:rPr>
            </w:pPr>
            <w:r w:rsidRPr="00E42C13">
              <w:rPr>
                <w:rFonts w:ascii="Times New Roman" w:hAnsi="Times New Roman"/>
                <w:lang w:eastAsia="id-ID"/>
              </w:rPr>
              <w:t>Event</w:t>
            </w:r>
          </w:p>
        </w:tc>
        <w:tc>
          <w:tcPr>
            <w:tcW w:w="2566" w:type="dxa"/>
            <w:tcBorders>
              <w:top w:val="nil"/>
              <w:left w:val="nil"/>
              <w:bottom w:val="nil"/>
              <w:right w:val="nil"/>
            </w:tcBorders>
            <w:shd w:val="clear" w:color="auto" w:fill="auto"/>
            <w:noWrap/>
            <w:vAlign w:val="center"/>
          </w:tcPr>
          <w:p w14:paraId="5EA0DD58" w14:textId="77777777" w:rsidR="005A3EEA" w:rsidRPr="00E42C13" w:rsidRDefault="00E42C13" w:rsidP="00E42C13">
            <w:pPr>
              <w:spacing w:after="0" w:line="240" w:lineRule="auto"/>
              <w:ind w:right="520"/>
              <w:jc w:val="center"/>
              <w:rPr>
                <w:rFonts w:ascii="Times New Roman" w:hAnsi="Times New Roman"/>
                <w:lang w:eastAsia="id-ID"/>
              </w:rPr>
            </w:pPr>
            <w:r>
              <w:rPr>
                <w:rFonts w:ascii="Times New Roman" w:hAnsi="Times New Roman"/>
                <w:lang w:eastAsia="id-ID"/>
              </w:rPr>
              <w:t xml:space="preserve">       </w:t>
            </w:r>
            <w:r w:rsidRPr="00E42C13">
              <w:rPr>
                <w:rFonts w:ascii="Times New Roman" w:hAnsi="Times New Roman"/>
                <w:lang w:eastAsia="id-ID"/>
              </w:rPr>
              <w:t>Censored</w:t>
            </w:r>
          </w:p>
        </w:tc>
        <w:tc>
          <w:tcPr>
            <w:tcW w:w="1090" w:type="dxa"/>
            <w:tcBorders>
              <w:top w:val="nil"/>
              <w:left w:val="nil"/>
              <w:bottom w:val="nil"/>
              <w:right w:val="nil"/>
            </w:tcBorders>
            <w:shd w:val="clear" w:color="auto" w:fill="auto"/>
            <w:noWrap/>
            <w:vAlign w:val="center"/>
          </w:tcPr>
          <w:p w14:paraId="5C58604B" w14:textId="77777777"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14:paraId="45730998" w14:textId="77777777"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134</w:t>
            </w:r>
          </w:p>
        </w:tc>
      </w:tr>
      <w:tr w:rsidR="005A3EEA" w:rsidRPr="00480EFC" w14:paraId="7288D995" w14:textId="77777777" w:rsidTr="00E42C13">
        <w:trPr>
          <w:trHeight w:val="288"/>
          <w:jc w:val="center"/>
        </w:trPr>
        <w:tc>
          <w:tcPr>
            <w:tcW w:w="1530" w:type="dxa"/>
            <w:vMerge/>
            <w:tcBorders>
              <w:left w:val="nil"/>
              <w:right w:val="nil"/>
            </w:tcBorders>
            <w:shd w:val="clear" w:color="auto" w:fill="auto"/>
            <w:noWrap/>
            <w:vAlign w:val="center"/>
            <w:hideMark/>
          </w:tcPr>
          <w:p w14:paraId="6ADDF624" w14:textId="77777777" w:rsidR="005A3EEA" w:rsidRPr="00E42C13" w:rsidRDefault="005A3EEA" w:rsidP="00272770">
            <w:pPr>
              <w:spacing w:after="0" w:line="240" w:lineRule="auto"/>
              <w:jc w:val="center"/>
              <w:rPr>
                <w:rFonts w:ascii="Times New Roman" w:hAnsi="Times New Roman"/>
                <w:lang w:eastAsia="id-ID"/>
              </w:rPr>
            </w:pPr>
          </w:p>
        </w:tc>
        <w:tc>
          <w:tcPr>
            <w:tcW w:w="2566" w:type="dxa"/>
            <w:tcBorders>
              <w:top w:val="nil"/>
              <w:left w:val="nil"/>
              <w:bottom w:val="nil"/>
              <w:right w:val="nil"/>
            </w:tcBorders>
            <w:shd w:val="clear" w:color="auto" w:fill="auto"/>
            <w:noWrap/>
            <w:vAlign w:val="center"/>
          </w:tcPr>
          <w:p w14:paraId="6038A11D" w14:textId="77777777"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Death with Melanoma</w:t>
            </w:r>
          </w:p>
        </w:tc>
        <w:tc>
          <w:tcPr>
            <w:tcW w:w="1090" w:type="dxa"/>
            <w:tcBorders>
              <w:top w:val="nil"/>
              <w:left w:val="nil"/>
              <w:bottom w:val="nil"/>
              <w:right w:val="nil"/>
            </w:tcBorders>
            <w:shd w:val="clear" w:color="auto" w:fill="auto"/>
            <w:noWrap/>
            <w:vAlign w:val="center"/>
          </w:tcPr>
          <w:p w14:paraId="7789ADDF" w14:textId="77777777"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nil"/>
              <w:right w:val="nil"/>
            </w:tcBorders>
            <w:shd w:val="clear" w:color="auto" w:fill="auto"/>
            <w:noWrap/>
            <w:vAlign w:val="center"/>
          </w:tcPr>
          <w:p w14:paraId="77E04A21" w14:textId="77777777"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57</w:t>
            </w:r>
          </w:p>
        </w:tc>
      </w:tr>
      <w:tr w:rsidR="005A3EEA" w:rsidRPr="00480EFC" w14:paraId="72DA5B33" w14:textId="77777777" w:rsidTr="00E42C13">
        <w:trPr>
          <w:trHeight w:val="288"/>
          <w:jc w:val="center"/>
        </w:trPr>
        <w:tc>
          <w:tcPr>
            <w:tcW w:w="1530" w:type="dxa"/>
            <w:vMerge/>
            <w:tcBorders>
              <w:left w:val="nil"/>
              <w:bottom w:val="nil"/>
              <w:right w:val="nil"/>
            </w:tcBorders>
            <w:shd w:val="clear" w:color="auto" w:fill="auto"/>
            <w:noWrap/>
            <w:vAlign w:val="center"/>
            <w:hideMark/>
          </w:tcPr>
          <w:p w14:paraId="0710243D" w14:textId="77777777" w:rsidR="005A3EEA" w:rsidRPr="00E42C13" w:rsidRDefault="005A3EEA" w:rsidP="00272770">
            <w:pPr>
              <w:spacing w:after="0" w:line="240" w:lineRule="auto"/>
              <w:jc w:val="center"/>
              <w:rPr>
                <w:rFonts w:ascii="Times New Roman" w:hAnsi="Times New Roman"/>
                <w:lang w:eastAsia="id-ID"/>
              </w:rPr>
            </w:pPr>
          </w:p>
        </w:tc>
        <w:tc>
          <w:tcPr>
            <w:tcW w:w="2566" w:type="dxa"/>
            <w:tcBorders>
              <w:top w:val="nil"/>
              <w:left w:val="nil"/>
              <w:bottom w:val="nil"/>
              <w:right w:val="nil"/>
            </w:tcBorders>
            <w:shd w:val="clear" w:color="auto" w:fill="auto"/>
            <w:noWrap/>
            <w:vAlign w:val="center"/>
          </w:tcPr>
          <w:p w14:paraId="114AFC6C" w14:textId="77777777"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Death witout melanoma</w:t>
            </w:r>
          </w:p>
        </w:tc>
        <w:tc>
          <w:tcPr>
            <w:tcW w:w="1090" w:type="dxa"/>
            <w:tcBorders>
              <w:top w:val="nil"/>
              <w:left w:val="nil"/>
              <w:bottom w:val="nil"/>
              <w:right w:val="nil"/>
            </w:tcBorders>
            <w:shd w:val="clear" w:color="auto" w:fill="auto"/>
            <w:noWrap/>
            <w:vAlign w:val="center"/>
          </w:tcPr>
          <w:p w14:paraId="04C280EC" w14:textId="77777777"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2</w:t>
            </w:r>
          </w:p>
        </w:tc>
        <w:tc>
          <w:tcPr>
            <w:tcW w:w="1646" w:type="dxa"/>
            <w:tcBorders>
              <w:top w:val="nil"/>
              <w:left w:val="nil"/>
              <w:bottom w:val="nil"/>
              <w:right w:val="nil"/>
            </w:tcBorders>
            <w:shd w:val="clear" w:color="auto" w:fill="auto"/>
            <w:noWrap/>
            <w:vAlign w:val="center"/>
          </w:tcPr>
          <w:p w14:paraId="34D88E5D" w14:textId="77777777"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14</w:t>
            </w:r>
          </w:p>
        </w:tc>
      </w:tr>
      <w:tr w:rsidR="00E42C13" w:rsidRPr="00480EFC" w14:paraId="023AE0DB" w14:textId="77777777" w:rsidTr="00E42C13">
        <w:trPr>
          <w:trHeight w:val="288"/>
          <w:jc w:val="center"/>
        </w:trPr>
        <w:tc>
          <w:tcPr>
            <w:tcW w:w="1530" w:type="dxa"/>
            <w:vMerge w:val="restart"/>
            <w:tcBorders>
              <w:top w:val="nil"/>
              <w:left w:val="nil"/>
              <w:right w:val="nil"/>
            </w:tcBorders>
            <w:shd w:val="clear" w:color="auto" w:fill="auto"/>
            <w:noWrap/>
            <w:vAlign w:val="center"/>
            <w:hideMark/>
          </w:tcPr>
          <w:p w14:paraId="3DE9B66D" w14:textId="77777777" w:rsidR="00E42C13" w:rsidRPr="00E42C13" w:rsidRDefault="00E42C13" w:rsidP="00272770">
            <w:pPr>
              <w:spacing w:after="0" w:line="240" w:lineRule="auto"/>
              <w:jc w:val="center"/>
              <w:rPr>
                <w:rFonts w:ascii="Times New Roman" w:hAnsi="Times New Roman"/>
                <w:lang w:eastAsia="id-ID"/>
              </w:rPr>
            </w:pPr>
            <w:r w:rsidRPr="00E42C13">
              <w:rPr>
                <w:rFonts w:ascii="Times New Roman" w:hAnsi="Times New Roman"/>
                <w:lang w:eastAsia="id-ID"/>
              </w:rPr>
              <w:t>Sex</w:t>
            </w:r>
          </w:p>
        </w:tc>
        <w:tc>
          <w:tcPr>
            <w:tcW w:w="2566" w:type="dxa"/>
            <w:tcBorders>
              <w:top w:val="nil"/>
              <w:left w:val="nil"/>
              <w:bottom w:val="nil"/>
              <w:right w:val="nil"/>
            </w:tcBorders>
            <w:shd w:val="clear" w:color="auto" w:fill="auto"/>
            <w:noWrap/>
            <w:vAlign w:val="center"/>
          </w:tcPr>
          <w:p w14:paraId="4A085A06"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Male</w:t>
            </w:r>
          </w:p>
        </w:tc>
        <w:tc>
          <w:tcPr>
            <w:tcW w:w="1090" w:type="dxa"/>
            <w:tcBorders>
              <w:top w:val="nil"/>
              <w:left w:val="nil"/>
              <w:bottom w:val="nil"/>
              <w:right w:val="nil"/>
            </w:tcBorders>
            <w:shd w:val="clear" w:color="auto" w:fill="auto"/>
            <w:noWrap/>
            <w:vAlign w:val="center"/>
          </w:tcPr>
          <w:p w14:paraId="3D727DA2" w14:textId="77777777"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14:paraId="6C4A8771"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79</w:t>
            </w:r>
          </w:p>
        </w:tc>
      </w:tr>
      <w:tr w:rsidR="00E42C13" w:rsidRPr="00480EFC" w14:paraId="35F1C255" w14:textId="77777777" w:rsidTr="00E42C13">
        <w:trPr>
          <w:trHeight w:val="288"/>
          <w:jc w:val="center"/>
        </w:trPr>
        <w:tc>
          <w:tcPr>
            <w:tcW w:w="1530" w:type="dxa"/>
            <w:vMerge/>
            <w:tcBorders>
              <w:left w:val="nil"/>
              <w:bottom w:val="nil"/>
              <w:right w:val="nil"/>
            </w:tcBorders>
            <w:shd w:val="clear" w:color="auto" w:fill="auto"/>
            <w:noWrap/>
            <w:vAlign w:val="center"/>
          </w:tcPr>
          <w:p w14:paraId="27D0ED21" w14:textId="77777777" w:rsidR="00E42C13" w:rsidRPr="00E42C13" w:rsidRDefault="00E42C13" w:rsidP="00272770">
            <w:pPr>
              <w:spacing w:after="0" w:line="240" w:lineRule="auto"/>
              <w:jc w:val="center"/>
            </w:pPr>
          </w:p>
        </w:tc>
        <w:tc>
          <w:tcPr>
            <w:tcW w:w="2566" w:type="dxa"/>
            <w:tcBorders>
              <w:top w:val="nil"/>
              <w:left w:val="nil"/>
              <w:bottom w:val="nil"/>
              <w:right w:val="nil"/>
            </w:tcBorders>
            <w:shd w:val="clear" w:color="auto" w:fill="auto"/>
            <w:noWrap/>
            <w:vAlign w:val="center"/>
          </w:tcPr>
          <w:p w14:paraId="1525CDFB"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Famale</w:t>
            </w:r>
          </w:p>
        </w:tc>
        <w:tc>
          <w:tcPr>
            <w:tcW w:w="1090" w:type="dxa"/>
            <w:tcBorders>
              <w:top w:val="nil"/>
              <w:left w:val="nil"/>
              <w:bottom w:val="nil"/>
              <w:right w:val="nil"/>
            </w:tcBorders>
            <w:shd w:val="clear" w:color="auto" w:fill="auto"/>
            <w:noWrap/>
            <w:vAlign w:val="center"/>
          </w:tcPr>
          <w:p w14:paraId="665BC922" w14:textId="77777777"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nil"/>
              <w:right w:val="nil"/>
            </w:tcBorders>
            <w:shd w:val="clear" w:color="auto" w:fill="auto"/>
            <w:noWrap/>
            <w:vAlign w:val="center"/>
          </w:tcPr>
          <w:p w14:paraId="6A400AF8"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126</w:t>
            </w:r>
          </w:p>
        </w:tc>
      </w:tr>
      <w:tr w:rsidR="00E42C13" w:rsidRPr="00480EFC" w14:paraId="6AC524CE" w14:textId="77777777" w:rsidTr="00E42C13">
        <w:trPr>
          <w:trHeight w:val="288"/>
          <w:jc w:val="center"/>
        </w:trPr>
        <w:tc>
          <w:tcPr>
            <w:tcW w:w="1530" w:type="dxa"/>
            <w:vMerge w:val="restart"/>
            <w:tcBorders>
              <w:top w:val="nil"/>
              <w:left w:val="nil"/>
              <w:right w:val="nil"/>
            </w:tcBorders>
            <w:shd w:val="clear" w:color="auto" w:fill="auto"/>
            <w:noWrap/>
            <w:vAlign w:val="center"/>
          </w:tcPr>
          <w:p w14:paraId="16B9027C" w14:textId="77777777" w:rsidR="00E42C13" w:rsidRPr="00E42C13" w:rsidRDefault="00E42C13" w:rsidP="00272770">
            <w:pPr>
              <w:spacing w:after="0" w:line="240" w:lineRule="auto"/>
              <w:jc w:val="center"/>
              <w:rPr>
                <w:rFonts w:ascii="Times New Roman" w:hAnsi="Times New Roman"/>
              </w:rPr>
            </w:pPr>
            <w:r w:rsidRPr="00E42C13">
              <w:rPr>
                <w:rFonts w:ascii="Times New Roman" w:hAnsi="Times New Roman"/>
              </w:rPr>
              <w:t>Ulcer</w:t>
            </w:r>
          </w:p>
        </w:tc>
        <w:tc>
          <w:tcPr>
            <w:tcW w:w="2566" w:type="dxa"/>
            <w:tcBorders>
              <w:top w:val="nil"/>
              <w:left w:val="nil"/>
              <w:bottom w:val="nil"/>
              <w:right w:val="nil"/>
            </w:tcBorders>
            <w:shd w:val="clear" w:color="auto" w:fill="auto"/>
            <w:noWrap/>
            <w:vAlign w:val="center"/>
          </w:tcPr>
          <w:p w14:paraId="52A10D16"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Absent</w:t>
            </w:r>
          </w:p>
        </w:tc>
        <w:tc>
          <w:tcPr>
            <w:tcW w:w="1090" w:type="dxa"/>
            <w:tcBorders>
              <w:top w:val="nil"/>
              <w:left w:val="nil"/>
              <w:bottom w:val="nil"/>
              <w:right w:val="nil"/>
            </w:tcBorders>
            <w:shd w:val="clear" w:color="auto" w:fill="auto"/>
            <w:noWrap/>
            <w:vAlign w:val="center"/>
          </w:tcPr>
          <w:p w14:paraId="077FEE1F" w14:textId="77777777"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14:paraId="51DEC8AB"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90</w:t>
            </w:r>
          </w:p>
        </w:tc>
      </w:tr>
      <w:tr w:rsidR="00E42C13" w:rsidRPr="00480EFC" w14:paraId="452EFC44" w14:textId="77777777" w:rsidTr="00E42C13">
        <w:trPr>
          <w:trHeight w:val="87"/>
          <w:jc w:val="center"/>
        </w:trPr>
        <w:tc>
          <w:tcPr>
            <w:tcW w:w="1530" w:type="dxa"/>
            <w:vMerge/>
            <w:tcBorders>
              <w:left w:val="nil"/>
              <w:bottom w:val="single" w:sz="4" w:space="0" w:color="auto"/>
              <w:right w:val="nil"/>
            </w:tcBorders>
            <w:shd w:val="clear" w:color="auto" w:fill="auto"/>
            <w:noWrap/>
            <w:vAlign w:val="center"/>
          </w:tcPr>
          <w:p w14:paraId="2821E720" w14:textId="77777777" w:rsidR="00E42C13" w:rsidRDefault="00E42C13" w:rsidP="00272770">
            <w:pPr>
              <w:spacing w:after="0" w:line="240" w:lineRule="auto"/>
              <w:jc w:val="center"/>
            </w:pPr>
          </w:p>
        </w:tc>
        <w:tc>
          <w:tcPr>
            <w:tcW w:w="2566" w:type="dxa"/>
            <w:tcBorders>
              <w:top w:val="nil"/>
              <w:left w:val="nil"/>
              <w:bottom w:val="single" w:sz="4" w:space="0" w:color="auto"/>
              <w:right w:val="nil"/>
            </w:tcBorders>
            <w:shd w:val="clear" w:color="auto" w:fill="auto"/>
            <w:noWrap/>
            <w:vAlign w:val="center"/>
          </w:tcPr>
          <w:p w14:paraId="37AC8CDE"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Present</w:t>
            </w:r>
          </w:p>
        </w:tc>
        <w:tc>
          <w:tcPr>
            <w:tcW w:w="1090" w:type="dxa"/>
            <w:tcBorders>
              <w:top w:val="nil"/>
              <w:left w:val="nil"/>
              <w:bottom w:val="single" w:sz="4" w:space="0" w:color="auto"/>
              <w:right w:val="nil"/>
            </w:tcBorders>
            <w:shd w:val="clear" w:color="auto" w:fill="auto"/>
            <w:noWrap/>
            <w:vAlign w:val="center"/>
          </w:tcPr>
          <w:p w14:paraId="71A4FD1B" w14:textId="77777777"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single" w:sz="4" w:space="0" w:color="auto"/>
              <w:right w:val="nil"/>
            </w:tcBorders>
            <w:shd w:val="clear" w:color="auto" w:fill="auto"/>
            <w:noWrap/>
            <w:vAlign w:val="center"/>
          </w:tcPr>
          <w:p w14:paraId="618EFA8E" w14:textId="77777777"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115</w:t>
            </w:r>
          </w:p>
        </w:tc>
      </w:tr>
    </w:tbl>
    <w:p w14:paraId="36909F03" w14:textId="31C49053" w:rsidR="00DA1103" w:rsidRPr="0008514D" w:rsidRDefault="0008514D" w:rsidP="00E5690F">
      <w:pPr>
        <w:spacing w:before="240" w:line="240" w:lineRule="auto"/>
        <w:ind w:firstLine="540"/>
        <w:jc w:val="both"/>
        <w:rPr>
          <w:rFonts w:ascii="Times New Roman" w:hAnsi="Times New Roman"/>
          <w:sz w:val="24"/>
          <w:szCs w:val="24"/>
        </w:rPr>
      </w:pPr>
      <w:r>
        <w:rPr>
          <w:rFonts w:ascii="Times New Roman" w:hAnsi="Times New Roman"/>
          <w:sz w:val="24"/>
          <w:szCs w:val="24"/>
        </w:rPr>
        <w:t>In this simulation study o</w:t>
      </w:r>
      <w:r w:rsidRPr="0008514D">
        <w:rPr>
          <w:rFonts w:ascii="Times New Roman" w:hAnsi="Times New Roman"/>
          <w:sz w:val="24"/>
          <w:szCs w:val="24"/>
        </w:rPr>
        <w:t>verall of 205 patie</w:t>
      </w:r>
      <w:r>
        <w:rPr>
          <w:rFonts w:ascii="Times New Roman" w:hAnsi="Times New Roman"/>
          <w:sz w:val="24"/>
          <w:szCs w:val="24"/>
        </w:rPr>
        <w:t xml:space="preserve">nts with four risk factors will </w:t>
      </w:r>
      <w:r w:rsidRPr="0008514D">
        <w:rPr>
          <w:rFonts w:ascii="Times New Roman" w:hAnsi="Times New Roman"/>
          <w:sz w:val="24"/>
          <w:szCs w:val="24"/>
        </w:rPr>
        <w:t>entered into the regression model to predict the likelihood of the cumulative incidence</w:t>
      </w:r>
      <w:r>
        <w:rPr>
          <w:rFonts w:ascii="Times New Roman" w:hAnsi="Times New Roman"/>
          <w:sz w:val="24"/>
          <w:szCs w:val="24"/>
        </w:rPr>
        <w:t xml:space="preserve"> function</w:t>
      </w:r>
      <w:r w:rsidRPr="0008514D">
        <w:rPr>
          <w:rFonts w:ascii="Times New Roman" w:hAnsi="Times New Roman"/>
          <w:sz w:val="24"/>
          <w:szCs w:val="24"/>
        </w:rPr>
        <w:t xml:space="preserve"> of patients dying of melanoma using</w:t>
      </w:r>
      <w:r>
        <w:rPr>
          <w:rFonts w:ascii="Times New Roman" w:hAnsi="Times New Roman"/>
          <w:sz w:val="24"/>
          <w:szCs w:val="24"/>
        </w:rPr>
        <w:t xml:space="preserve"> </w:t>
      </w:r>
      <w:r w:rsidRPr="0008514D">
        <w:rPr>
          <w:rFonts w:ascii="Times New Roman" w:hAnsi="Times New Roman"/>
          <w:sz w:val="24"/>
          <w:szCs w:val="24"/>
        </w:rPr>
        <w:t xml:space="preserve">flexible models. This model is available in the </w:t>
      </w:r>
      <w:r w:rsidRPr="00463E36">
        <w:rPr>
          <w:rFonts w:ascii="Times New Roman" w:hAnsi="Times New Roman"/>
          <w:b/>
          <w:bCs/>
          <w:sz w:val="24"/>
          <w:szCs w:val="24"/>
        </w:rPr>
        <w:t>timereg</w:t>
      </w:r>
      <w:r w:rsidRPr="0008514D">
        <w:rPr>
          <w:rFonts w:ascii="Times New Roman" w:hAnsi="Times New Roman"/>
          <w:sz w:val="24"/>
          <w:szCs w:val="24"/>
        </w:rPr>
        <w:t xml:space="preserve"> </w:t>
      </w:r>
      <w:r w:rsidR="00463E36">
        <w:rPr>
          <w:rFonts w:ascii="Times New Roman" w:hAnsi="Times New Roman"/>
          <w:sz w:val="24"/>
          <w:szCs w:val="24"/>
        </w:rPr>
        <w:t xml:space="preserve">package (Scheike &amp; Martinussen, 2006) </w:t>
      </w:r>
      <w:r w:rsidRPr="0008514D">
        <w:rPr>
          <w:rFonts w:ascii="Times New Roman" w:hAnsi="Times New Roman"/>
          <w:sz w:val="24"/>
          <w:szCs w:val="24"/>
        </w:rPr>
        <w:t xml:space="preserve">and </w:t>
      </w:r>
      <w:r w:rsidRPr="00463E36">
        <w:rPr>
          <w:rFonts w:ascii="Times New Roman" w:hAnsi="Times New Roman"/>
          <w:b/>
          <w:bCs/>
          <w:sz w:val="24"/>
          <w:szCs w:val="24"/>
        </w:rPr>
        <w:t>cmprsk</w:t>
      </w:r>
      <w:r w:rsidRPr="0008514D">
        <w:rPr>
          <w:rFonts w:ascii="Times New Roman" w:hAnsi="Times New Roman"/>
          <w:sz w:val="24"/>
          <w:szCs w:val="24"/>
        </w:rPr>
        <w:t xml:space="preserve"> packages </w:t>
      </w:r>
      <w:r w:rsidR="00A93EC7">
        <w:rPr>
          <w:rFonts w:ascii="Times New Roman" w:hAnsi="Times New Roman"/>
          <w:sz w:val="24"/>
          <w:szCs w:val="24"/>
        </w:rPr>
        <w:t xml:space="preserve">(Gray, 2022) </w:t>
      </w:r>
      <w:r w:rsidRPr="0008514D">
        <w:rPr>
          <w:rFonts w:ascii="Times New Roman" w:hAnsi="Times New Roman"/>
          <w:sz w:val="24"/>
          <w:szCs w:val="24"/>
        </w:rPr>
        <w:t>in the R program. In this case, the researchers only focused on patients who died after undergoing tumor removal surgery due to melanoma.</w:t>
      </w:r>
    </w:p>
    <w:p w14:paraId="6530F58D" w14:textId="77777777" w:rsidR="00CF3CA1" w:rsidRPr="008806D1" w:rsidRDefault="000F0155" w:rsidP="00A91E2C">
      <w:pPr>
        <w:pStyle w:val="ListParagraph"/>
        <w:numPr>
          <w:ilvl w:val="0"/>
          <w:numId w:val="20"/>
        </w:numPr>
        <w:spacing w:after="120" w:line="240" w:lineRule="auto"/>
        <w:ind w:left="540" w:hanging="540"/>
        <w:jc w:val="both"/>
        <w:rPr>
          <w:rFonts w:ascii="Times New Roman" w:hAnsi="Times New Roman"/>
          <w:b/>
          <w:sz w:val="24"/>
          <w:szCs w:val="24"/>
        </w:rPr>
      </w:pPr>
      <w:r>
        <w:rPr>
          <w:rFonts w:ascii="Times New Roman" w:hAnsi="Times New Roman"/>
          <w:b/>
          <w:sz w:val="24"/>
          <w:szCs w:val="24"/>
        </w:rPr>
        <w:t>RESULTS AND DISCUSSION</w:t>
      </w:r>
    </w:p>
    <w:p w14:paraId="22491CA8" w14:textId="024006EA" w:rsidR="00E5690F" w:rsidRDefault="00D27460" w:rsidP="00E5690F">
      <w:pPr>
        <w:spacing w:before="240" w:after="120" w:line="240" w:lineRule="auto"/>
        <w:ind w:firstLine="720"/>
        <w:jc w:val="both"/>
        <w:rPr>
          <w:rFonts w:ascii="Times New Roman" w:hAnsi="Times New Roman"/>
          <w:sz w:val="24"/>
          <w:szCs w:val="24"/>
        </w:rPr>
      </w:pPr>
      <w:r w:rsidRPr="00D27460">
        <w:rPr>
          <w:rFonts w:ascii="Times New Roman" w:hAnsi="Times New Roman"/>
          <w:sz w:val="24"/>
          <w:szCs w:val="24"/>
        </w:rPr>
        <w:t xml:space="preserve">In the analysis, to visually examine which risk factors had a time-varying effect, we first fitted the data with the additive model, with covariates </w:t>
      </w:r>
      <m:oMath>
        <m:r>
          <w:rPr>
            <w:rFonts w:ascii="Cambria Math" w:hAnsi="Cambria Math"/>
            <w:sz w:val="24"/>
            <w:szCs w:val="24"/>
          </w:rPr>
          <m:t>x</m:t>
        </m:r>
      </m:oMath>
      <w:r w:rsidRPr="00D27460">
        <w:rPr>
          <w:rFonts w:ascii="Times New Roman" w:hAnsi="Times New Roman"/>
          <w:sz w:val="24"/>
          <w:szCs w:val="24"/>
        </w:rPr>
        <w:t xml:space="preserve"> including sex, age, thick and ulcer, and </w:t>
      </w:r>
      <m:oMath>
        <m:r>
          <w:rPr>
            <w:rFonts w:ascii="Cambria Math" w:hAnsi="Cambria Math"/>
            <w:sz w:val="24"/>
            <w:szCs w:val="24"/>
          </w:rPr>
          <m:t>z=0</m:t>
        </m:r>
      </m:oMath>
      <w:r w:rsidRPr="00D27460">
        <w:rPr>
          <w:rFonts w:ascii="Times New Roman" w:hAnsi="Times New Roman"/>
          <w:sz w:val="24"/>
          <w:szCs w:val="24"/>
        </w:rPr>
        <w:t xml:space="preserve"> for all cases.</w:t>
      </w:r>
      <w:r>
        <w:rPr>
          <w:rFonts w:ascii="Times New Roman" w:hAnsi="Times New Roman"/>
          <w:sz w:val="24"/>
          <w:szCs w:val="24"/>
        </w:rPr>
        <w:t xml:space="preserve"> </w:t>
      </w:r>
      <w:r w:rsidR="00DB7098">
        <w:rPr>
          <w:rFonts w:ascii="Times New Roman" w:hAnsi="Times New Roman"/>
          <w:sz w:val="24"/>
          <w:szCs w:val="24"/>
        </w:rPr>
        <w:t xml:space="preserve">The test gave p-value of 0,335, 0,736, 0,003, and 0,005 for sex, age, thick, and ulcer, </w:t>
      </w:r>
      <w:r w:rsidR="00DB7098" w:rsidRPr="00D27460">
        <w:rPr>
          <w:rFonts w:ascii="Times New Roman" w:hAnsi="Times New Roman"/>
          <w:sz w:val="24"/>
          <w:szCs w:val="24"/>
        </w:rPr>
        <w:t>respectively</w:t>
      </w:r>
      <w:r w:rsidR="00DB7098">
        <w:rPr>
          <w:rFonts w:ascii="Times New Roman" w:hAnsi="Times New Roman"/>
          <w:sz w:val="24"/>
          <w:szCs w:val="24"/>
        </w:rPr>
        <w:t xml:space="preserve">, which indicates that thick and ulcer variables had time-varying effects while, sex and age had  a constant effects </w:t>
      </w:r>
      <w:r w:rsidR="00DB7098" w:rsidRPr="00F1410B">
        <w:rPr>
          <w:rFonts w:ascii="Times New Roman" w:hAnsi="Times New Roman"/>
          <w:sz w:val="24"/>
          <w:szCs w:val="24"/>
        </w:rPr>
        <w:t xml:space="preserve">on the cumulative incidence </w:t>
      </w:r>
      <w:r w:rsidR="00473305">
        <w:rPr>
          <w:rFonts w:ascii="Times New Roman" w:hAnsi="Times New Roman"/>
          <w:sz w:val="24"/>
          <w:szCs w:val="24"/>
        </w:rPr>
        <w:t>function of</w:t>
      </w:r>
      <w:r w:rsidR="00DB7098" w:rsidRPr="00F1410B">
        <w:rPr>
          <w:rFonts w:ascii="Times New Roman" w:hAnsi="Times New Roman"/>
          <w:sz w:val="24"/>
          <w:szCs w:val="24"/>
        </w:rPr>
        <w:t xml:space="preserve"> patients who died of melanoma</w:t>
      </w:r>
      <w:r w:rsidR="00AB7773" w:rsidRPr="00AB7773">
        <w:rPr>
          <w:rFonts w:ascii="Times New Roman" w:hAnsi="Times New Roman"/>
          <w:sz w:val="24"/>
          <w:szCs w:val="24"/>
        </w:rPr>
        <w:t xml:space="preserve"> after perform tumor removal surgery</w:t>
      </w:r>
      <w:r w:rsidR="00DB7098">
        <w:rPr>
          <w:rFonts w:ascii="Times New Roman" w:hAnsi="Times New Roman"/>
          <w:sz w:val="24"/>
          <w:szCs w:val="24"/>
        </w:rPr>
        <w:t>.</w:t>
      </w:r>
    </w:p>
    <w:p w14:paraId="69DD2B3A" w14:textId="77777777" w:rsidR="00DB7098" w:rsidRDefault="00DB7098" w:rsidP="00E5690F">
      <w:pPr>
        <w:spacing w:before="240" w:after="120" w:line="240" w:lineRule="auto"/>
        <w:ind w:firstLine="720"/>
        <w:jc w:val="both"/>
        <w:rPr>
          <w:rFonts w:ascii="Times New Roman" w:hAnsi="Times New Roman"/>
          <w:sz w:val="24"/>
          <w:szCs w:val="24"/>
        </w:rPr>
      </w:pPr>
      <w:r>
        <w:rPr>
          <w:rFonts w:ascii="Times New Roman" w:hAnsi="Times New Roman"/>
          <w:sz w:val="24"/>
          <w:szCs w:val="24"/>
        </w:rPr>
        <w:t>To fit (8</w:t>
      </w:r>
      <w:r w:rsidRPr="00DB7098">
        <w:rPr>
          <w:rFonts w:ascii="Times New Roman" w:hAnsi="Times New Roman"/>
          <w:sz w:val="24"/>
          <w:szCs w:val="24"/>
        </w:rPr>
        <w:t xml:space="preserve">) given the above results, let X include </w:t>
      </w:r>
      <w:r>
        <w:rPr>
          <w:rFonts w:ascii="Times New Roman" w:hAnsi="Times New Roman"/>
          <w:sz w:val="24"/>
          <w:szCs w:val="24"/>
        </w:rPr>
        <w:t>thick</w:t>
      </w:r>
      <w:r w:rsidRPr="00DB7098">
        <w:rPr>
          <w:rFonts w:ascii="Times New Roman" w:hAnsi="Times New Roman"/>
          <w:sz w:val="24"/>
          <w:szCs w:val="24"/>
        </w:rPr>
        <w:t xml:space="preserve"> and </w:t>
      </w:r>
      <w:r>
        <w:rPr>
          <w:rFonts w:ascii="Times New Roman" w:hAnsi="Times New Roman"/>
          <w:sz w:val="24"/>
          <w:szCs w:val="24"/>
        </w:rPr>
        <w:t>ulcer, and Z be sex and age.</w:t>
      </w:r>
      <w:r w:rsidRPr="00DB7098">
        <w:rPr>
          <w:rFonts w:ascii="Times New Roman" w:hAnsi="Times New Roman"/>
          <w:sz w:val="24"/>
          <w:szCs w:val="24"/>
        </w:rPr>
        <w:t xml:space="preserve"> That is, assume that </w:t>
      </w:r>
      <w:r>
        <w:rPr>
          <w:rFonts w:ascii="Times New Roman" w:hAnsi="Times New Roman"/>
          <w:sz w:val="24"/>
          <w:szCs w:val="24"/>
        </w:rPr>
        <w:t>thick and ulcer</w:t>
      </w:r>
      <w:r w:rsidRPr="00DB7098">
        <w:rPr>
          <w:rFonts w:ascii="Times New Roman" w:hAnsi="Times New Roman"/>
          <w:sz w:val="24"/>
          <w:szCs w:val="24"/>
        </w:rPr>
        <w:t xml:space="preserve"> affected </w:t>
      </w:r>
      <w:r w:rsidR="00190E7B">
        <w:rPr>
          <w:rFonts w:ascii="Times New Roman" w:hAnsi="Times New Roman"/>
          <w:sz w:val="24"/>
          <w:szCs w:val="24"/>
        </w:rPr>
        <w:t xml:space="preserve">the hazard </w:t>
      </w:r>
      <w:r w:rsidRPr="00DB7098">
        <w:rPr>
          <w:rFonts w:ascii="Times New Roman" w:hAnsi="Times New Roman"/>
          <w:sz w:val="24"/>
          <w:szCs w:val="24"/>
        </w:rPr>
        <w:t xml:space="preserve">of </w:t>
      </w:r>
      <w:r>
        <w:rPr>
          <w:rFonts w:ascii="Times New Roman" w:hAnsi="Times New Roman"/>
          <w:sz w:val="24"/>
          <w:szCs w:val="24"/>
        </w:rPr>
        <w:t xml:space="preserve">melanoma </w:t>
      </w:r>
      <w:r w:rsidRPr="00DB7098">
        <w:rPr>
          <w:rFonts w:ascii="Times New Roman" w:hAnsi="Times New Roman"/>
          <w:sz w:val="24"/>
          <w:szCs w:val="24"/>
        </w:rPr>
        <w:t xml:space="preserve">time-dependently and </w:t>
      </w:r>
      <w:r>
        <w:rPr>
          <w:rFonts w:ascii="Times New Roman" w:hAnsi="Times New Roman"/>
          <w:sz w:val="24"/>
          <w:szCs w:val="24"/>
        </w:rPr>
        <w:t>sex and age</w:t>
      </w:r>
      <w:r w:rsidRPr="00DB7098">
        <w:rPr>
          <w:rFonts w:ascii="Times New Roman" w:hAnsi="Times New Roman"/>
          <w:sz w:val="24"/>
          <w:szCs w:val="24"/>
        </w:rPr>
        <w:t xml:space="preserve"> affected the hazard constantly. For the goodness-of-fit assessment of the proposed model, </w:t>
      </w:r>
      <w:r w:rsidR="00190E7B">
        <w:rPr>
          <w:rFonts w:ascii="Times New Roman" w:hAnsi="Times New Roman"/>
          <w:sz w:val="24"/>
          <w:szCs w:val="24"/>
        </w:rPr>
        <w:t xml:space="preserve">we first </w:t>
      </w:r>
      <w:r w:rsidRPr="00DB7098">
        <w:rPr>
          <w:rFonts w:ascii="Times New Roman" w:hAnsi="Times New Roman"/>
          <w:sz w:val="24"/>
          <w:szCs w:val="24"/>
        </w:rPr>
        <w:t xml:space="preserve">considered 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Pr="00DB7098">
        <w:rPr>
          <w:rFonts w:ascii="Times New Roman" w:hAnsi="Times New Roman"/>
          <w:sz w:val="24"/>
          <w:szCs w:val="24"/>
        </w:rPr>
        <w:t xml:space="preserve">test for </w:t>
      </w:r>
      <w:r w:rsidR="00190E7B">
        <w:rPr>
          <w:rFonts w:ascii="Times New Roman" w:hAnsi="Times New Roman"/>
          <w:sz w:val="24"/>
          <w:szCs w:val="24"/>
        </w:rPr>
        <w:t>sex and age variables</w:t>
      </w:r>
      <w:r w:rsidRPr="00DB7098">
        <w:rPr>
          <w:rFonts w:ascii="Times New Roman" w:hAnsi="Times New Roman"/>
          <w:sz w:val="24"/>
          <w:szCs w:val="24"/>
        </w:rPr>
        <w:t xml:space="preserve"> and obtained p</w:t>
      </w:r>
      <w:r w:rsidR="00190E7B">
        <w:rPr>
          <w:rFonts w:ascii="Times New Roman" w:hAnsi="Times New Roman"/>
          <w:sz w:val="24"/>
          <w:szCs w:val="24"/>
        </w:rPr>
        <w:t xml:space="preserve">-value  0.210 and 0,694 , </w:t>
      </w:r>
      <w:r w:rsidR="00190E7B" w:rsidRPr="00D27460">
        <w:rPr>
          <w:rFonts w:ascii="Times New Roman" w:hAnsi="Times New Roman"/>
          <w:sz w:val="24"/>
          <w:szCs w:val="24"/>
        </w:rPr>
        <w:t>respectively</w:t>
      </w:r>
      <w:r w:rsidR="00190E7B">
        <w:rPr>
          <w:rFonts w:ascii="Times New Roman" w:hAnsi="Times New Roman"/>
          <w:sz w:val="24"/>
          <w:szCs w:val="24"/>
        </w:rPr>
        <w:t xml:space="preserve">, </w:t>
      </w:r>
      <w:r w:rsidRPr="00DB7098">
        <w:rPr>
          <w:rFonts w:ascii="Times New Roman" w:hAnsi="Times New Roman"/>
          <w:sz w:val="24"/>
          <w:szCs w:val="24"/>
        </w:rPr>
        <w:t xml:space="preserve"> that </w:t>
      </w:r>
      <w:r w:rsidR="00190E7B">
        <w:rPr>
          <w:rFonts w:ascii="Times New Roman" w:hAnsi="Times New Roman"/>
          <w:sz w:val="24"/>
          <w:szCs w:val="24"/>
        </w:rPr>
        <w:t>sex and age variables</w:t>
      </w:r>
      <w:r w:rsidRPr="00DB7098">
        <w:rPr>
          <w:rFonts w:ascii="Times New Roman" w:hAnsi="Times New Roman"/>
          <w:sz w:val="24"/>
          <w:szCs w:val="24"/>
        </w:rPr>
        <w:t xml:space="preserve"> could be included in the multiplicative part</w:t>
      </w:r>
      <w:r w:rsidR="00190E7B">
        <w:rPr>
          <w:rFonts w:ascii="Times New Roman" w:hAnsi="Times New Roman"/>
          <w:sz w:val="24"/>
          <w:szCs w:val="24"/>
        </w:rPr>
        <w:t xml:space="preserve">. </w:t>
      </w:r>
      <w:r w:rsidRPr="00DB7098">
        <w:rPr>
          <w:rFonts w:ascii="Times New Roman" w:hAnsi="Times New Roman"/>
          <w:sz w:val="24"/>
          <w:szCs w:val="24"/>
        </w:rPr>
        <w:t xml:space="preserve"> Second, we performed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2</m:t>
            </m:r>
          </m:sub>
        </m:sSub>
      </m:oMath>
      <w:r w:rsidRPr="00DB7098">
        <w:rPr>
          <w:rFonts w:ascii="Times New Roman" w:hAnsi="Times New Roman"/>
          <w:sz w:val="24"/>
          <w:szCs w:val="24"/>
        </w:rPr>
        <w:t xml:space="preserve"> and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3</m:t>
            </m:r>
          </m:sub>
        </m:sSub>
      </m:oMath>
      <w:r w:rsidRPr="00DB7098">
        <w:rPr>
          <w:rFonts w:ascii="Times New Roman" w:hAnsi="Times New Roman"/>
          <w:sz w:val="24"/>
          <w:szCs w:val="24"/>
        </w:rPr>
        <w:t xml:space="preserve"> tests</w:t>
      </w:r>
      <w:r w:rsidR="00190E7B">
        <w:rPr>
          <w:rFonts w:ascii="Times New Roman" w:hAnsi="Times New Roman"/>
          <w:sz w:val="24"/>
          <w:szCs w:val="24"/>
        </w:rPr>
        <w:t xml:space="preserve"> for thick and ulcer variables. </w:t>
      </w:r>
      <w:r w:rsidR="00190E7B" w:rsidRPr="00190E7B">
        <w:rPr>
          <w:rFonts w:ascii="Times New Roman" w:hAnsi="Times New Roman"/>
          <w:sz w:val="24"/>
          <w:szCs w:val="24"/>
        </w:rPr>
        <w:t xml:space="preserve">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3</m:t>
            </m:r>
          </m:sub>
        </m:sSub>
      </m:oMath>
      <w:r w:rsidR="00190E7B" w:rsidRPr="00DB7098">
        <w:rPr>
          <w:rFonts w:ascii="Times New Roman" w:hAnsi="Times New Roman"/>
          <w:sz w:val="24"/>
          <w:szCs w:val="24"/>
        </w:rPr>
        <w:t xml:space="preserve"> </w:t>
      </w:r>
      <w:r w:rsidR="00190E7B">
        <w:rPr>
          <w:rFonts w:ascii="Times New Roman" w:hAnsi="Times New Roman"/>
          <w:sz w:val="24"/>
          <w:szCs w:val="24"/>
        </w:rPr>
        <w:t>test gave p-</w:t>
      </w:r>
      <w:r w:rsidR="00190E7B" w:rsidRPr="00190E7B">
        <w:rPr>
          <w:rFonts w:ascii="Times New Roman" w:hAnsi="Times New Roman"/>
          <w:sz w:val="24"/>
          <w:szCs w:val="24"/>
        </w:rPr>
        <w:t xml:space="preserve">values similar to those obtained before and confirmed that </w:t>
      </w:r>
      <w:r w:rsidR="00190E7B">
        <w:rPr>
          <w:rFonts w:ascii="Times New Roman" w:hAnsi="Times New Roman"/>
          <w:sz w:val="24"/>
          <w:szCs w:val="24"/>
        </w:rPr>
        <w:t xml:space="preserve">thick and ulcer had time-varying effects. </w:t>
      </w:r>
      <w:r w:rsidR="00473305" w:rsidRPr="00473305">
        <w:rPr>
          <w:rFonts w:ascii="Times New Roman" w:hAnsi="Times New Roman"/>
          <w:sz w:val="24"/>
          <w:szCs w:val="24"/>
        </w:rPr>
        <w:t>Based on the additive model</w:t>
      </w:r>
      <w:r w:rsidR="00473305">
        <w:rPr>
          <w:rFonts w:ascii="Times New Roman" w:hAnsi="Times New Roman"/>
          <w:sz w:val="24"/>
          <w:szCs w:val="24"/>
        </w:rPr>
        <w:t>,</w:t>
      </w:r>
      <w:r w:rsidR="00473305" w:rsidRPr="00473305">
        <w:rPr>
          <w:rFonts w:ascii="Times New Roman" w:hAnsi="Times New Roman"/>
          <w:sz w:val="24"/>
          <w:szCs w:val="24"/>
        </w:rPr>
        <w:t xml:space="preserve"> </w:t>
      </w:r>
      <w:r w:rsidR="00473305">
        <w:rPr>
          <w:rFonts w:ascii="Times New Roman" w:hAnsi="Times New Roman"/>
          <w:sz w:val="24"/>
          <w:szCs w:val="24"/>
        </w:rPr>
        <w:t>t</w:t>
      </w:r>
      <w:r w:rsidR="00190E7B">
        <w:rPr>
          <w:rFonts w:ascii="Times New Roman" w:hAnsi="Times New Roman"/>
          <w:sz w:val="24"/>
          <w:szCs w:val="24"/>
        </w:rPr>
        <w:t xml:space="preserve">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2</m:t>
            </m:r>
          </m:sub>
        </m:sSub>
      </m:oMath>
      <w:r w:rsidR="00190E7B" w:rsidRPr="00DB7098">
        <w:rPr>
          <w:rFonts w:ascii="Times New Roman" w:hAnsi="Times New Roman"/>
          <w:sz w:val="24"/>
          <w:szCs w:val="24"/>
        </w:rPr>
        <w:t xml:space="preserve"> </w:t>
      </w:r>
      <w:r w:rsidR="00190E7B" w:rsidRPr="00190E7B">
        <w:rPr>
          <w:rFonts w:ascii="Times New Roman" w:hAnsi="Times New Roman"/>
          <w:sz w:val="24"/>
          <w:szCs w:val="24"/>
        </w:rPr>
        <w:t>test gave p-values of 0.00</w:t>
      </w:r>
      <w:r w:rsidR="00190E7B">
        <w:rPr>
          <w:rFonts w:ascii="Times New Roman" w:hAnsi="Times New Roman"/>
          <w:sz w:val="24"/>
          <w:szCs w:val="24"/>
        </w:rPr>
        <w:t>0</w:t>
      </w:r>
      <w:r w:rsidR="00190E7B" w:rsidRPr="00190E7B">
        <w:rPr>
          <w:rFonts w:ascii="Times New Roman" w:hAnsi="Times New Roman"/>
          <w:sz w:val="24"/>
          <w:szCs w:val="24"/>
        </w:rPr>
        <w:t xml:space="preserve"> and </w:t>
      </w:r>
      <w:r w:rsidR="00190E7B">
        <w:rPr>
          <w:rFonts w:ascii="Times New Roman" w:hAnsi="Times New Roman"/>
          <w:sz w:val="24"/>
          <w:szCs w:val="24"/>
        </w:rPr>
        <w:t>0,000 for thick and ulcer</w:t>
      </w:r>
      <w:r w:rsidR="00190E7B" w:rsidRPr="00190E7B">
        <w:rPr>
          <w:rFonts w:ascii="Times New Roman" w:hAnsi="Times New Roman"/>
          <w:sz w:val="24"/>
          <w:szCs w:val="24"/>
        </w:rPr>
        <w:t xml:space="preserve">, respectively, which indicates that both risk factors had significant on </w:t>
      </w:r>
      <w:r w:rsidR="00473305" w:rsidRPr="008203CD">
        <w:rPr>
          <w:rFonts w:ascii="Times New Roman" w:hAnsi="Times New Roman"/>
          <w:sz w:val="24"/>
          <w:szCs w:val="24"/>
        </w:rPr>
        <w:t xml:space="preserve"> the cumulative incidence </w:t>
      </w:r>
      <w:r w:rsidR="00473305">
        <w:rPr>
          <w:rFonts w:ascii="Times New Roman" w:hAnsi="Times New Roman"/>
          <w:sz w:val="24"/>
          <w:szCs w:val="24"/>
        </w:rPr>
        <w:t>function</w:t>
      </w:r>
      <w:r w:rsidR="00473305" w:rsidRPr="008203CD">
        <w:rPr>
          <w:rFonts w:ascii="Times New Roman" w:hAnsi="Times New Roman"/>
          <w:sz w:val="24"/>
          <w:szCs w:val="24"/>
        </w:rPr>
        <w:t xml:space="preserve"> in patients who died from melanoma</w:t>
      </w:r>
      <w:r w:rsidR="00190E7B" w:rsidRPr="00190E7B">
        <w:rPr>
          <w:rFonts w:ascii="Times New Roman" w:hAnsi="Times New Roman"/>
          <w:sz w:val="24"/>
          <w:szCs w:val="24"/>
        </w:rPr>
        <w:t xml:space="preserve">. The above results (1) is an appropriate model for this data set. </w:t>
      </w:r>
      <w:r w:rsidR="00473305">
        <w:rPr>
          <w:rFonts w:ascii="Times New Roman" w:hAnsi="Times New Roman"/>
          <w:sz w:val="24"/>
          <w:szCs w:val="24"/>
        </w:rPr>
        <w:t>B</w:t>
      </w:r>
      <w:r w:rsidR="00473305" w:rsidRPr="00473305">
        <w:rPr>
          <w:rFonts w:ascii="Times New Roman" w:hAnsi="Times New Roman"/>
          <w:sz w:val="24"/>
          <w:szCs w:val="24"/>
        </w:rPr>
        <w:t>ased on a multiplicative model</w:t>
      </w:r>
      <w:r w:rsidR="00473305">
        <w:rPr>
          <w:rFonts w:ascii="Times New Roman" w:hAnsi="Times New Roman"/>
          <w:sz w:val="24"/>
          <w:szCs w:val="24"/>
        </w:rPr>
        <w:t>,</w:t>
      </w:r>
      <w:r w:rsidR="00190E7B" w:rsidRPr="00190E7B">
        <w:rPr>
          <w:rFonts w:ascii="Times New Roman" w:hAnsi="Times New Roman"/>
          <w:sz w:val="24"/>
          <w:szCs w:val="24"/>
        </w:rPr>
        <w:t xml:space="preserve"> </w:t>
      </w:r>
      <w:r w:rsidR="00473305">
        <w:rPr>
          <w:rFonts w:ascii="Times New Roman" w:hAnsi="Times New Roman"/>
          <w:sz w:val="24"/>
          <w:szCs w:val="24"/>
        </w:rPr>
        <w:t xml:space="preserve">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473305" w:rsidRPr="00DB7098">
        <w:rPr>
          <w:rFonts w:ascii="Times New Roman" w:hAnsi="Times New Roman"/>
          <w:sz w:val="24"/>
          <w:szCs w:val="24"/>
        </w:rPr>
        <w:t xml:space="preserve"> </w:t>
      </w:r>
      <w:r w:rsidR="00473305" w:rsidRPr="00190E7B">
        <w:rPr>
          <w:rFonts w:ascii="Times New Roman" w:hAnsi="Times New Roman"/>
          <w:sz w:val="24"/>
          <w:szCs w:val="24"/>
        </w:rPr>
        <w:t>test gave p-values of 0.</w:t>
      </w:r>
      <w:r w:rsidR="00473305">
        <w:rPr>
          <w:rFonts w:ascii="Times New Roman" w:hAnsi="Times New Roman"/>
          <w:sz w:val="24"/>
          <w:szCs w:val="24"/>
        </w:rPr>
        <w:t>018</w:t>
      </w:r>
      <w:r w:rsidR="00473305" w:rsidRPr="00190E7B">
        <w:rPr>
          <w:rFonts w:ascii="Times New Roman" w:hAnsi="Times New Roman"/>
          <w:sz w:val="24"/>
          <w:szCs w:val="24"/>
        </w:rPr>
        <w:t xml:space="preserve"> and </w:t>
      </w:r>
      <w:r w:rsidR="00473305">
        <w:rPr>
          <w:rFonts w:ascii="Times New Roman" w:hAnsi="Times New Roman"/>
          <w:sz w:val="24"/>
          <w:szCs w:val="24"/>
        </w:rPr>
        <w:t>0,265 for sex and age</w:t>
      </w:r>
      <w:r w:rsidR="00473305" w:rsidRPr="00190E7B">
        <w:rPr>
          <w:rFonts w:ascii="Times New Roman" w:hAnsi="Times New Roman"/>
          <w:sz w:val="24"/>
          <w:szCs w:val="24"/>
        </w:rPr>
        <w:t>, respectively</w:t>
      </w:r>
      <w:r w:rsidR="00473305">
        <w:rPr>
          <w:rFonts w:ascii="Times New Roman" w:hAnsi="Times New Roman"/>
          <w:sz w:val="24"/>
          <w:szCs w:val="24"/>
        </w:rPr>
        <w:t>,</w:t>
      </w:r>
      <w:r w:rsidR="00473305" w:rsidRPr="00190E7B">
        <w:rPr>
          <w:rFonts w:ascii="Times New Roman" w:hAnsi="Times New Roman"/>
          <w:sz w:val="24"/>
          <w:szCs w:val="24"/>
        </w:rPr>
        <w:t xml:space="preserve"> </w:t>
      </w:r>
      <w:r w:rsidR="00473305">
        <w:rPr>
          <w:rFonts w:ascii="Times New Roman" w:hAnsi="Times New Roman"/>
          <w:sz w:val="24"/>
          <w:szCs w:val="24"/>
        </w:rPr>
        <w:t>t</w:t>
      </w:r>
      <w:r w:rsidR="00190E7B" w:rsidRPr="00190E7B">
        <w:rPr>
          <w:rFonts w:ascii="Times New Roman" w:hAnsi="Times New Roman"/>
          <w:sz w:val="24"/>
          <w:szCs w:val="24"/>
        </w:rPr>
        <w:t xml:space="preserve">his indicates </w:t>
      </w:r>
      <w:r w:rsidR="00190E7B" w:rsidRPr="00190E7B">
        <w:rPr>
          <w:rFonts w:ascii="Times New Roman" w:hAnsi="Times New Roman"/>
          <w:sz w:val="24"/>
          <w:szCs w:val="24"/>
        </w:rPr>
        <w:lastRenderedPageBreak/>
        <w:t xml:space="preserve">that </w:t>
      </w:r>
      <w:r w:rsidR="00473305">
        <w:rPr>
          <w:rFonts w:ascii="Times New Roman" w:hAnsi="Times New Roman"/>
          <w:sz w:val="24"/>
          <w:szCs w:val="24"/>
        </w:rPr>
        <w:t>sex</w:t>
      </w:r>
      <w:r w:rsidR="00190E7B" w:rsidRPr="00190E7B">
        <w:rPr>
          <w:rFonts w:ascii="Times New Roman" w:hAnsi="Times New Roman"/>
          <w:sz w:val="24"/>
          <w:szCs w:val="24"/>
        </w:rPr>
        <w:t xml:space="preserve"> had a significant on the cumulative incidence </w:t>
      </w:r>
      <w:r w:rsidR="00473305">
        <w:rPr>
          <w:rFonts w:ascii="Times New Roman" w:hAnsi="Times New Roman"/>
          <w:sz w:val="24"/>
          <w:szCs w:val="24"/>
        </w:rPr>
        <w:t>function</w:t>
      </w:r>
      <w:r w:rsidR="00190E7B" w:rsidRPr="00190E7B">
        <w:rPr>
          <w:rFonts w:ascii="Times New Roman" w:hAnsi="Times New Roman"/>
          <w:sz w:val="24"/>
          <w:szCs w:val="24"/>
        </w:rPr>
        <w:t xml:space="preserve"> of </w:t>
      </w:r>
      <w:r w:rsidR="00473305" w:rsidRPr="008203CD">
        <w:rPr>
          <w:rFonts w:ascii="Times New Roman" w:hAnsi="Times New Roman"/>
          <w:sz w:val="24"/>
          <w:szCs w:val="24"/>
        </w:rPr>
        <w:t>patients who died from melanoma</w:t>
      </w:r>
      <w:r w:rsidR="00473305">
        <w:rPr>
          <w:rFonts w:ascii="Times New Roman" w:hAnsi="Times New Roman"/>
          <w:sz w:val="24"/>
          <w:szCs w:val="24"/>
        </w:rPr>
        <w:t xml:space="preserve">, while the variable age is not </w:t>
      </w:r>
      <w:r w:rsidR="00473305" w:rsidRPr="00190E7B">
        <w:rPr>
          <w:rFonts w:ascii="Times New Roman" w:hAnsi="Times New Roman"/>
          <w:sz w:val="24"/>
          <w:szCs w:val="24"/>
        </w:rPr>
        <w:t xml:space="preserve"> a significant on the cumulative incidence </w:t>
      </w:r>
      <w:r w:rsidR="00473305">
        <w:rPr>
          <w:rFonts w:ascii="Times New Roman" w:hAnsi="Times New Roman"/>
          <w:sz w:val="24"/>
          <w:szCs w:val="24"/>
        </w:rPr>
        <w:t>function</w:t>
      </w:r>
      <w:r w:rsidR="00473305" w:rsidRPr="00190E7B">
        <w:rPr>
          <w:rFonts w:ascii="Times New Roman" w:hAnsi="Times New Roman"/>
          <w:sz w:val="24"/>
          <w:szCs w:val="24"/>
        </w:rPr>
        <w:t xml:space="preserve"> of </w:t>
      </w:r>
      <w:r w:rsidR="00473305" w:rsidRPr="008203CD">
        <w:rPr>
          <w:rFonts w:ascii="Times New Roman" w:hAnsi="Times New Roman"/>
          <w:sz w:val="24"/>
          <w:szCs w:val="24"/>
        </w:rPr>
        <w:t>patients who died from melanoma</w:t>
      </w:r>
      <w:r w:rsidR="00A41A01">
        <w:rPr>
          <w:rFonts w:ascii="Times New Roman" w:hAnsi="Times New Roman"/>
          <w:sz w:val="24"/>
          <w:szCs w:val="24"/>
        </w:rPr>
        <w:t xml:space="preserve"> </w:t>
      </w:r>
      <w:r w:rsidR="00A41A01" w:rsidRPr="00AB7773">
        <w:rPr>
          <w:rFonts w:ascii="Times New Roman" w:hAnsi="Times New Roman"/>
          <w:sz w:val="24"/>
          <w:szCs w:val="24"/>
        </w:rPr>
        <w:t>after perform tumor removal surgery</w:t>
      </w:r>
      <w:r w:rsidR="00A41A01">
        <w:rPr>
          <w:rFonts w:ascii="Times New Roman" w:hAnsi="Times New Roman"/>
          <w:sz w:val="24"/>
          <w:szCs w:val="24"/>
        </w:rPr>
        <w:t>.</w:t>
      </w:r>
    </w:p>
    <w:p w14:paraId="64D033DF" w14:textId="77777777" w:rsidR="001851E5" w:rsidRDefault="00755CF8" w:rsidP="0008514D">
      <w:pPr>
        <w:spacing w:before="240" w:after="120" w:line="240" w:lineRule="auto"/>
        <w:ind w:firstLine="720"/>
        <w:jc w:val="both"/>
        <w:rPr>
          <w:rFonts w:ascii="Times New Roman" w:hAnsi="Times New Roman"/>
          <w:sz w:val="24"/>
          <w:szCs w:val="24"/>
        </w:rPr>
      </w:pPr>
      <w:r>
        <w:rPr>
          <w:rFonts w:ascii="Times New Roman" w:hAnsi="Times New Roman"/>
          <w:sz w:val="24"/>
          <w:szCs w:val="24"/>
        </w:rPr>
        <w:t>I</w:t>
      </w:r>
      <w:r w:rsidR="00A41A01">
        <w:rPr>
          <w:rFonts w:ascii="Times New Roman" w:hAnsi="Times New Roman"/>
          <w:sz w:val="24"/>
          <w:szCs w:val="24"/>
        </w:rPr>
        <w:t xml:space="preserve">n the next process, we </w:t>
      </w:r>
      <w:r w:rsidRPr="00755CF8">
        <w:rPr>
          <w:rFonts w:ascii="Times New Roman" w:hAnsi="Times New Roman"/>
          <w:sz w:val="24"/>
          <w:szCs w:val="24"/>
        </w:rPr>
        <w:t xml:space="preserve">consider predictions for two different patients defined by the new data assignment below. Patient type I: </w:t>
      </w:r>
      <w:r w:rsidR="008862C3">
        <w:rPr>
          <w:rFonts w:ascii="Times New Roman" w:hAnsi="Times New Roman"/>
          <w:sz w:val="24"/>
          <w:szCs w:val="24"/>
        </w:rPr>
        <w:t>(sex = 1</w:t>
      </w:r>
      <w:r w:rsidRPr="00755CF8">
        <w:rPr>
          <w:rFonts w:ascii="Times New Roman" w:hAnsi="Times New Roman"/>
          <w:sz w:val="24"/>
          <w:szCs w:val="24"/>
        </w:rPr>
        <w:t>),</w:t>
      </w:r>
      <w:r>
        <w:rPr>
          <w:rFonts w:ascii="Times New Roman" w:hAnsi="Times New Roman"/>
          <w:sz w:val="24"/>
          <w:szCs w:val="24"/>
        </w:rPr>
        <w:t xml:space="preserve"> </w:t>
      </w:r>
      <w:r w:rsidR="008862C3">
        <w:rPr>
          <w:rFonts w:ascii="Times New Roman" w:hAnsi="Times New Roman"/>
          <w:sz w:val="24"/>
          <w:szCs w:val="24"/>
        </w:rPr>
        <w:t>52 years old, thick= 0,62 and (ulcer = present</w:t>
      </w:r>
      <w:r w:rsidRPr="00755CF8">
        <w:rPr>
          <w:rFonts w:ascii="Times New Roman" w:hAnsi="Times New Roman"/>
          <w:sz w:val="24"/>
          <w:szCs w:val="24"/>
        </w:rPr>
        <w:t xml:space="preserve">), and patient type II: </w:t>
      </w:r>
      <w:r w:rsidR="008862C3">
        <w:rPr>
          <w:rFonts w:ascii="Times New Roman" w:hAnsi="Times New Roman"/>
          <w:sz w:val="24"/>
          <w:szCs w:val="24"/>
        </w:rPr>
        <w:t>(sex = 0</w:t>
      </w:r>
      <w:r w:rsidR="008862C3" w:rsidRPr="00755CF8">
        <w:rPr>
          <w:rFonts w:ascii="Times New Roman" w:hAnsi="Times New Roman"/>
          <w:sz w:val="24"/>
          <w:szCs w:val="24"/>
        </w:rPr>
        <w:t>),</w:t>
      </w:r>
      <w:r w:rsidR="008862C3">
        <w:rPr>
          <w:rFonts w:ascii="Times New Roman" w:hAnsi="Times New Roman"/>
          <w:sz w:val="24"/>
          <w:szCs w:val="24"/>
        </w:rPr>
        <w:t xml:space="preserve"> 52 years old, thick= 0,62 and (ulcer = absent). </w:t>
      </w:r>
      <w:r w:rsidR="008862C3" w:rsidRPr="008862C3">
        <w:rPr>
          <w:rFonts w:ascii="Times New Roman" w:hAnsi="Times New Roman"/>
          <w:sz w:val="24"/>
          <w:szCs w:val="24"/>
        </w:rPr>
        <w:t>Predictions based on the model can be seen in the following figure</w:t>
      </w:r>
      <w:r w:rsidR="008862C3">
        <w:rPr>
          <w:rFonts w:ascii="Times New Roman" w:hAnsi="Times New Roman"/>
          <w:sz w:val="24"/>
          <w:szCs w:val="24"/>
        </w:rPr>
        <w:t>:</w:t>
      </w:r>
    </w:p>
    <w:tbl>
      <w:tblPr>
        <w:tblStyle w:val="TableGrid"/>
        <w:tblW w:w="7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tblGrid>
      <w:tr w:rsidR="008862C3" w:rsidRPr="008551CE" w14:paraId="48A27D46" w14:textId="77777777" w:rsidTr="00272770">
        <w:trPr>
          <w:jc w:val="center"/>
        </w:trPr>
        <w:tc>
          <w:tcPr>
            <w:tcW w:w="7290" w:type="dxa"/>
          </w:tcPr>
          <w:p w14:paraId="2262F01E" w14:textId="77777777" w:rsidR="008862C3" w:rsidRPr="008551CE" w:rsidRDefault="003740AF" w:rsidP="00272770">
            <w:pPr>
              <w:spacing w:after="0" w:line="240" w:lineRule="auto"/>
              <w:jc w:val="center"/>
              <w:rPr>
                <w:rFonts w:ascii="Times New Roman" w:hAnsi="Times New Roman"/>
              </w:rPr>
            </w:pPr>
            <w:r w:rsidRPr="003740AF">
              <w:rPr>
                <w:rFonts w:ascii="Times New Roman" w:hAnsi="Times New Roman"/>
                <w:noProof/>
              </w:rPr>
              <mc:AlternateContent>
                <mc:Choice Requires="wps">
                  <w:drawing>
                    <wp:anchor distT="0" distB="0" distL="114300" distR="114300" simplePos="0" relativeHeight="251663360" behindDoc="0" locked="0" layoutInCell="1" allowOverlap="1" wp14:anchorId="4A9E8884" wp14:editId="3EE809A5">
                      <wp:simplePos x="0" y="0"/>
                      <wp:positionH relativeFrom="column">
                        <wp:posOffset>3562350</wp:posOffset>
                      </wp:positionH>
                      <wp:positionV relativeFrom="paragraph">
                        <wp:posOffset>85725</wp:posOffset>
                      </wp:positionV>
                      <wp:extent cx="1095375" cy="3333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33375"/>
                              </a:xfrm>
                              <a:prstGeom prst="rect">
                                <a:avLst/>
                              </a:prstGeom>
                              <a:noFill/>
                              <a:ln w="9525">
                                <a:noFill/>
                                <a:miter lim="800000"/>
                                <a:headEnd/>
                                <a:tailEnd/>
                              </a:ln>
                            </wps:spPr>
                            <wps:txbx>
                              <w:txbxContent>
                                <w:p w14:paraId="2E84EE96" w14:textId="77777777" w:rsidR="003740AF" w:rsidRPr="003740AF" w:rsidRDefault="003740AF">
                                  <w:pPr>
                                    <w:rPr>
                                      <w:rFonts w:ascii="Times New Roman" w:hAnsi="Times New Roman"/>
                                      <w:sz w:val="24"/>
                                    </w:rPr>
                                  </w:pPr>
                                  <w:r w:rsidRPr="003740AF">
                                    <w:rPr>
                                      <w:rFonts w:ascii="Times New Roman" w:hAnsi="Times New Roman"/>
                                      <w:sz w:val="24"/>
                                    </w:rPr>
                                    <w:t>Patient type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E8884" id="_x0000_t202" coordsize="21600,21600" o:spt="202" path="m,l,21600r21600,l21600,xe">
                      <v:stroke joinstyle="miter"/>
                      <v:path gradientshapeok="t" o:connecttype="rect"/>
                    </v:shapetype>
                    <v:shape id="Text Box 2" o:spid="_x0000_s1026" type="#_x0000_t202" style="position:absolute;left:0;text-align:left;margin-left:280.5pt;margin-top:6.75pt;width:86.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" filled="f" stroked="f">
                      <v:textbox>
                        <w:txbxContent>
                          <w:p w14:paraId="2E84EE96" w14:textId="77777777" w:rsidR="003740AF" w:rsidRPr="003740AF" w:rsidRDefault="003740AF">
                            <w:pPr>
                              <w:rPr>
                                <w:rFonts w:ascii="Times New Roman" w:hAnsi="Times New Roman"/>
                                <w:sz w:val="24"/>
                              </w:rPr>
                            </w:pPr>
                            <w:r w:rsidRPr="003740AF">
                              <w:rPr>
                                <w:rFonts w:ascii="Times New Roman" w:hAnsi="Times New Roman"/>
                                <w:sz w:val="24"/>
                              </w:rPr>
                              <w:t>Patient type II</w:t>
                            </w:r>
                          </w:p>
                        </w:txbxContent>
                      </v:textbox>
                    </v:shape>
                  </w:pict>
                </mc:Fallback>
              </mc:AlternateContent>
            </w:r>
            <w:r w:rsidRPr="003740AF">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66C6C2AD" wp14:editId="7227487A">
                      <wp:simplePos x="0" y="0"/>
                      <wp:positionH relativeFrom="column">
                        <wp:posOffset>886460</wp:posOffset>
                      </wp:positionH>
                      <wp:positionV relativeFrom="paragraph">
                        <wp:posOffset>59055</wp:posOffset>
                      </wp:positionV>
                      <wp:extent cx="105727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2900"/>
                              </a:xfrm>
                              <a:prstGeom prst="rect">
                                <a:avLst/>
                              </a:prstGeom>
                              <a:noFill/>
                              <a:ln w="9525">
                                <a:noFill/>
                                <a:miter lim="800000"/>
                                <a:headEnd/>
                                <a:tailEnd/>
                              </a:ln>
                            </wps:spPr>
                            <wps:txbx>
                              <w:txbxContent>
                                <w:p w14:paraId="6E069861" w14:textId="77777777" w:rsidR="003740AF" w:rsidRPr="003740AF" w:rsidRDefault="003740AF" w:rsidP="003740AF">
                                  <w:pPr>
                                    <w:rPr>
                                      <w:rFonts w:ascii="Times New Roman" w:hAnsi="Times New Roman"/>
                                      <w:sz w:val="24"/>
                                    </w:rPr>
                                  </w:pPr>
                                  <w:r>
                                    <w:rPr>
                                      <w:rFonts w:ascii="Times New Roman" w:hAnsi="Times New Roman"/>
                                      <w:sz w:val="24"/>
                                    </w:rPr>
                                    <w:t>Patient type</w:t>
                                  </w:r>
                                  <w:r w:rsidRPr="003740AF">
                                    <w:rPr>
                                      <w:rFonts w:ascii="Times New Roman" w:hAnsi="Times New Roman"/>
                                      <w:sz w:val="24"/>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6C2AD" id="_x0000_s1027" type="#_x0000_t202" style="position:absolute;left:0;text-align:left;margin-left:69.8pt;margin-top:4.65pt;width:8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" filled="f" stroked="f">
                      <v:textbox>
                        <w:txbxContent>
                          <w:p w14:paraId="6E069861" w14:textId="77777777" w:rsidR="003740AF" w:rsidRPr="003740AF" w:rsidRDefault="003740AF" w:rsidP="003740AF">
                            <w:pPr>
                              <w:rPr>
                                <w:rFonts w:ascii="Times New Roman" w:hAnsi="Times New Roman"/>
                                <w:sz w:val="24"/>
                              </w:rPr>
                            </w:pPr>
                            <w:r>
                              <w:rPr>
                                <w:rFonts w:ascii="Times New Roman" w:hAnsi="Times New Roman"/>
                                <w:sz w:val="24"/>
                              </w:rPr>
                              <w:t>Patient type</w:t>
                            </w:r>
                            <w:r w:rsidRPr="003740AF">
                              <w:rPr>
                                <w:rFonts w:ascii="Times New Roman" w:hAnsi="Times New Roman"/>
                                <w:sz w:val="24"/>
                              </w:rPr>
                              <w:t xml:space="preserve"> I</w:t>
                            </w:r>
                          </w:p>
                        </w:txbxContent>
                      </v:textbox>
                    </v:shape>
                  </w:pict>
                </mc:Fallback>
              </mc:AlternateContent>
            </w:r>
            <w:r>
              <w:rPr>
                <w:noProof/>
              </w:rPr>
              <w:drawing>
                <wp:inline distT="0" distB="0" distL="0" distR="0" wp14:anchorId="68146428" wp14:editId="71534BD6">
                  <wp:extent cx="5105400"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5400" cy="2324100"/>
                          </a:xfrm>
                          <a:prstGeom prst="rect">
                            <a:avLst/>
                          </a:prstGeom>
                        </pic:spPr>
                      </pic:pic>
                    </a:graphicData>
                  </a:graphic>
                </wp:inline>
              </w:drawing>
            </w:r>
          </w:p>
        </w:tc>
      </w:tr>
      <w:tr w:rsidR="008862C3" w:rsidRPr="008551CE" w14:paraId="2A532900" w14:textId="77777777" w:rsidTr="00272770">
        <w:trPr>
          <w:jc w:val="center"/>
        </w:trPr>
        <w:tc>
          <w:tcPr>
            <w:tcW w:w="7290" w:type="dxa"/>
          </w:tcPr>
          <w:p w14:paraId="1CACC01F" w14:textId="7814D766" w:rsidR="008862C3" w:rsidRPr="008551CE" w:rsidRDefault="008862C3" w:rsidP="00FD7C8D">
            <w:pPr>
              <w:spacing w:before="120" w:after="0" w:line="240" w:lineRule="auto"/>
              <w:jc w:val="center"/>
              <w:rPr>
                <w:rFonts w:ascii="Times New Roman" w:hAnsi="Times New Roman"/>
                <w:sz w:val="24"/>
                <w:szCs w:val="24"/>
              </w:rPr>
            </w:pPr>
            <w:r w:rsidRPr="008551CE">
              <w:rPr>
                <w:rFonts w:ascii="Times New Roman" w:hAnsi="Times New Roman"/>
                <w:b/>
                <w:bCs/>
                <w:sz w:val="24"/>
                <w:szCs w:val="24"/>
              </w:rPr>
              <w:t xml:space="preserve">Figure </w:t>
            </w:r>
            <w:r w:rsidR="003A4134">
              <w:rPr>
                <w:rFonts w:ascii="Times New Roman" w:hAnsi="Times New Roman"/>
                <w:b/>
                <w:bCs/>
                <w:sz w:val="24"/>
                <w:szCs w:val="24"/>
              </w:rPr>
              <w:t>2</w:t>
            </w:r>
            <w:r w:rsidR="00CF255E">
              <w:rPr>
                <w:rFonts w:ascii="Times New Roman" w:hAnsi="Times New Roman"/>
                <w:sz w:val="24"/>
                <w:szCs w:val="24"/>
              </w:rPr>
              <w:t>. Prediction</w:t>
            </w:r>
            <w:r w:rsidRPr="008551CE">
              <w:rPr>
                <w:rFonts w:ascii="Times New Roman" w:hAnsi="Times New Roman"/>
                <w:sz w:val="24"/>
                <w:szCs w:val="24"/>
              </w:rPr>
              <w:t xml:space="preserve"> </w:t>
            </w:r>
            <w:r w:rsidR="00CF255E">
              <w:rPr>
                <w:rFonts w:ascii="Times New Roman" w:hAnsi="Times New Roman"/>
                <w:sz w:val="24"/>
                <w:szCs w:val="24"/>
              </w:rPr>
              <w:t>o</w:t>
            </w:r>
            <w:r w:rsidR="00CF255E" w:rsidRPr="008551CE">
              <w:rPr>
                <w:rFonts w:ascii="Times New Roman" w:hAnsi="Times New Roman"/>
                <w:sz w:val="24"/>
                <w:szCs w:val="24"/>
              </w:rPr>
              <w:t>f</w:t>
            </w:r>
            <w:r w:rsidR="00CF255E">
              <w:rPr>
                <w:rFonts w:ascii="Times New Roman" w:hAnsi="Times New Roman"/>
                <w:sz w:val="24"/>
                <w:szCs w:val="24"/>
              </w:rPr>
              <w:t xml:space="preserve">  </w:t>
            </w:r>
            <w:r w:rsidR="002D7D05">
              <w:rPr>
                <w:rFonts w:ascii="Times New Roman" w:hAnsi="Times New Roman"/>
                <w:sz w:val="24"/>
                <w:szCs w:val="24"/>
              </w:rPr>
              <w:t>t</w:t>
            </w:r>
            <w:r w:rsidR="00CF255E">
              <w:rPr>
                <w:rFonts w:ascii="Times New Roman" w:hAnsi="Times New Roman"/>
                <w:sz w:val="24"/>
                <w:szCs w:val="24"/>
              </w:rPr>
              <w:t xml:space="preserve">he Cumulative Incidence Curves </w:t>
            </w:r>
          </w:p>
        </w:tc>
      </w:tr>
    </w:tbl>
    <w:p w14:paraId="5358A044" w14:textId="77777777" w:rsidR="001851E5" w:rsidRDefault="001851E5" w:rsidP="008C7768">
      <w:pPr>
        <w:spacing w:after="0" w:line="240" w:lineRule="auto"/>
        <w:jc w:val="both"/>
        <w:rPr>
          <w:rFonts w:ascii="Times New Roman" w:hAnsi="Times New Roman"/>
          <w:b/>
          <w:sz w:val="24"/>
          <w:szCs w:val="24"/>
        </w:rPr>
      </w:pPr>
    </w:p>
    <w:p w14:paraId="0A09448C" w14:textId="77777777" w:rsidR="00CF3CA1" w:rsidRPr="00C83E25" w:rsidRDefault="00251D24" w:rsidP="008C7768">
      <w:pPr>
        <w:pStyle w:val="ListParagraph"/>
        <w:numPr>
          <w:ilvl w:val="0"/>
          <w:numId w:val="20"/>
        </w:numPr>
        <w:spacing w:after="120" w:line="240" w:lineRule="auto"/>
        <w:ind w:left="540" w:hanging="540"/>
        <w:contextualSpacing w:val="0"/>
        <w:jc w:val="both"/>
        <w:rPr>
          <w:rFonts w:ascii="Times New Roman" w:hAnsi="Times New Roman"/>
          <w:b/>
          <w:sz w:val="24"/>
          <w:szCs w:val="24"/>
        </w:rPr>
      </w:pPr>
      <w:r>
        <w:rPr>
          <w:rFonts w:ascii="Times New Roman" w:hAnsi="Times New Roman"/>
          <w:b/>
          <w:sz w:val="24"/>
          <w:szCs w:val="24"/>
        </w:rPr>
        <w:t>CONCLUSION</w:t>
      </w:r>
    </w:p>
    <w:p w14:paraId="20975B4B" w14:textId="76C47ABD" w:rsidR="00815C40" w:rsidRPr="0054702E" w:rsidRDefault="00A5125C" w:rsidP="00A5125C">
      <w:pPr>
        <w:spacing w:line="240" w:lineRule="auto"/>
        <w:ind w:firstLine="562"/>
        <w:jc w:val="both"/>
        <w:rPr>
          <w:rFonts w:ascii="Times New Roman" w:hAnsi="Times New Roman"/>
          <w:sz w:val="24"/>
          <w:szCs w:val="24"/>
        </w:rPr>
      </w:pPr>
      <w:r w:rsidRPr="00A5125C">
        <w:rPr>
          <w:rFonts w:ascii="Times New Roman" w:hAnsi="Times New Roman"/>
          <w:sz w:val="24"/>
          <w:szCs w:val="24"/>
        </w:rPr>
        <w:t>The additive sub</w:t>
      </w:r>
      <w:r w:rsidR="00CD75A4">
        <w:rPr>
          <w:rFonts w:ascii="Times New Roman" w:hAnsi="Times New Roman"/>
          <w:sz w:val="24"/>
          <w:szCs w:val="24"/>
        </w:rPr>
        <w:t>-</w:t>
      </w:r>
      <w:r w:rsidRPr="00A5125C">
        <w:rPr>
          <w:rFonts w:ascii="Times New Roman" w:hAnsi="Times New Roman"/>
          <w:sz w:val="24"/>
          <w:szCs w:val="24"/>
        </w:rPr>
        <w:t xml:space="preserve">distribution hazard regression model is </w:t>
      </w:r>
      <w:r w:rsidR="00A41A01">
        <w:rPr>
          <w:rFonts w:ascii="Times New Roman" w:hAnsi="Times New Roman"/>
          <w:sz w:val="24"/>
          <w:szCs w:val="24"/>
        </w:rPr>
        <w:t>a flexible model for regression analysis of competing risk failure time data</w:t>
      </w:r>
      <w:r w:rsidRPr="00A5125C">
        <w:rPr>
          <w:rFonts w:ascii="Times New Roman" w:hAnsi="Times New Roman"/>
          <w:sz w:val="24"/>
          <w:szCs w:val="24"/>
        </w:rPr>
        <w:t>. In applying additive sub</w:t>
      </w:r>
      <w:r w:rsidR="001F632D">
        <w:rPr>
          <w:rFonts w:ascii="Times New Roman" w:hAnsi="Times New Roman"/>
          <w:sz w:val="24"/>
          <w:szCs w:val="24"/>
        </w:rPr>
        <w:t>-</w:t>
      </w:r>
      <w:r w:rsidRPr="00A5125C">
        <w:rPr>
          <w:rFonts w:ascii="Times New Roman" w:hAnsi="Times New Roman"/>
          <w:sz w:val="24"/>
          <w:szCs w:val="24"/>
        </w:rPr>
        <w:t xml:space="preserve">distribution hazard regression analysis to melanoma patient data, it was found that the thick and ulcer variables had a time-varying effect on the cumulative </w:t>
      </w:r>
      <w:r w:rsidR="00A41A01">
        <w:rPr>
          <w:rFonts w:ascii="Times New Roman" w:hAnsi="Times New Roman"/>
          <w:sz w:val="24"/>
          <w:szCs w:val="24"/>
        </w:rPr>
        <w:t xml:space="preserve">incidence function of </w:t>
      </w:r>
      <w:r w:rsidRPr="00A5125C">
        <w:rPr>
          <w:rFonts w:ascii="Times New Roman" w:hAnsi="Times New Roman"/>
          <w:sz w:val="24"/>
          <w:szCs w:val="24"/>
        </w:rPr>
        <w:t xml:space="preserve"> patients who died of melanoma, while the sex and age variables were not constant on the cumulative </w:t>
      </w:r>
      <w:r w:rsidR="00A41A01">
        <w:rPr>
          <w:rFonts w:ascii="Times New Roman" w:hAnsi="Times New Roman"/>
          <w:sz w:val="24"/>
          <w:szCs w:val="24"/>
        </w:rPr>
        <w:t xml:space="preserve">incidence function of </w:t>
      </w:r>
      <w:r w:rsidR="00A41A01" w:rsidRPr="00A5125C">
        <w:rPr>
          <w:rFonts w:ascii="Times New Roman" w:hAnsi="Times New Roman"/>
          <w:sz w:val="24"/>
          <w:szCs w:val="24"/>
        </w:rPr>
        <w:t xml:space="preserve"> </w:t>
      </w:r>
      <w:r w:rsidRPr="00A5125C">
        <w:rPr>
          <w:rFonts w:ascii="Times New Roman" w:hAnsi="Times New Roman"/>
          <w:sz w:val="24"/>
          <w:szCs w:val="24"/>
        </w:rPr>
        <w:t>patients who died because of me</w:t>
      </w:r>
      <w:r w:rsidR="00A41A01">
        <w:rPr>
          <w:rFonts w:ascii="Times New Roman" w:hAnsi="Times New Roman"/>
          <w:sz w:val="24"/>
          <w:szCs w:val="24"/>
        </w:rPr>
        <w:t xml:space="preserve">lanoma </w:t>
      </w:r>
      <w:r w:rsidR="00A41A01" w:rsidRPr="00AB7773">
        <w:rPr>
          <w:rFonts w:ascii="Times New Roman" w:hAnsi="Times New Roman"/>
          <w:sz w:val="24"/>
          <w:szCs w:val="24"/>
        </w:rPr>
        <w:t>after perform tumor removal surgery</w:t>
      </w:r>
      <w:r w:rsidR="00A41A01">
        <w:rPr>
          <w:rFonts w:ascii="Times New Roman" w:hAnsi="Times New Roman"/>
          <w:sz w:val="24"/>
          <w:szCs w:val="24"/>
        </w:rPr>
        <w:t xml:space="preserve">. </w:t>
      </w:r>
    </w:p>
    <w:p w14:paraId="69961B12" w14:textId="77777777" w:rsidR="0054702E" w:rsidRDefault="009D3BDF"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14:paraId="3E995EAD" w14:textId="77777777" w:rsidR="00174550" w:rsidRPr="00174550" w:rsidRDefault="00174550" w:rsidP="00975CD9">
      <w:pPr>
        <w:spacing w:after="0" w:line="240" w:lineRule="auto"/>
        <w:ind w:left="720" w:hanging="720"/>
        <w:jc w:val="both"/>
        <w:rPr>
          <w:rFonts w:ascii="Times New Roman" w:hAnsi="Times New Roman"/>
          <w:sz w:val="24"/>
          <w:szCs w:val="24"/>
        </w:rPr>
      </w:pPr>
      <w:r w:rsidRPr="00174550">
        <w:rPr>
          <w:rFonts w:ascii="Times New Roman" w:hAnsi="Times New Roman"/>
          <w:sz w:val="24"/>
          <w:szCs w:val="24"/>
        </w:rPr>
        <w:t>Allison, Paul. D., 2010, Survival Analysis, United Kingdom: Emerald Group Publishing</w:t>
      </w:r>
    </w:p>
    <w:p w14:paraId="1CD1E439" w14:textId="77777777" w:rsidR="00174550" w:rsidRDefault="00174550" w:rsidP="00975CD9">
      <w:pPr>
        <w:tabs>
          <w:tab w:val="left" w:pos="1982"/>
        </w:tabs>
        <w:spacing w:line="240" w:lineRule="auto"/>
        <w:ind w:left="720"/>
        <w:jc w:val="both"/>
        <w:rPr>
          <w:rFonts w:ascii="Times New Roman" w:hAnsi="Times New Roman"/>
          <w:sz w:val="24"/>
          <w:szCs w:val="24"/>
        </w:rPr>
      </w:pPr>
      <w:r w:rsidRPr="00174550">
        <w:rPr>
          <w:rFonts w:ascii="Times New Roman" w:hAnsi="Times New Roman"/>
          <w:sz w:val="24"/>
          <w:szCs w:val="24"/>
        </w:rPr>
        <w:t>Ltd.</w:t>
      </w:r>
      <w:r>
        <w:rPr>
          <w:rFonts w:ascii="Times New Roman" w:hAnsi="Times New Roman"/>
          <w:sz w:val="24"/>
          <w:szCs w:val="24"/>
        </w:rPr>
        <w:t xml:space="preserve"> </w:t>
      </w:r>
      <w:r>
        <w:rPr>
          <w:rFonts w:ascii="Times New Roman" w:hAnsi="Times New Roman"/>
          <w:sz w:val="24"/>
          <w:szCs w:val="24"/>
        </w:rPr>
        <w:tab/>
      </w:r>
    </w:p>
    <w:p w14:paraId="3B2D1C39" w14:textId="77777777" w:rsidR="00174550" w:rsidRDefault="00174550" w:rsidP="00174550">
      <w:pPr>
        <w:spacing w:after="0" w:line="240" w:lineRule="auto"/>
        <w:jc w:val="both"/>
        <w:rPr>
          <w:rFonts w:ascii="Times New Roman" w:hAnsi="Times New Roman"/>
          <w:sz w:val="24"/>
          <w:szCs w:val="24"/>
        </w:rPr>
      </w:pPr>
      <w:r w:rsidRPr="00174550">
        <w:rPr>
          <w:rFonts w:ascii="Times New Roman" w:hAnsi="Times New Roman"/>
          <w:sz w:val="24"/>
          <w:szCs w:val="24"/>
        </w:rPr>
        <w:t xml:space="preserve">Cox, D. R., 1972 Regression Models and Life-Table, </w:t>
      </w:r>
      <w:r>
        <w:rPr>
          <w:rFonts w:ascii="Times New Roman" w:hAnsi="Times New Roman"/>
          <w:sz w:val="24"/>
          <w:szCs w:val="24"/>
        </w:rPr>
        <w:t xml:space="preserve">Jurnal of the Royal Statistical </w:t>
      </w:r>
    </w:p>
    <w:p w14:paraId="4CA0956A" w14:textId="77777777" w:rsidR="00174550" w:rsidRDefault="00174550" w:rsidP="00174550">
      <w:pPr>
        <w:spacing w:line="240" w:lineRule="auto"/>
        <w:ind w:firstLine="720"/>
        <w:jc w:val="both"/>
        <w:rPr>
          <w:rFonts w:ascii="Times New Roman" w:hAnsi="Times New Roman"/>
          <w:sz w:val="24"/>
          <w:szCs w:val="24"/>
        </w:rPr>
      </w:pPr>
      <w:r w:rsidRPr="00174550">
        <w:rPr>
          <w:rFonts w:ascii="Times New Roman" w:hAnsi="Times New Roman"/>
          <w:sz w:val="24"/>
          <w:szCs w:val="24"/>
        </w:rPr>
        <w:t>Society: Series B (Methodologi), nomor 2, volume 34, halaman 187-220</w:t>
      </w:r>
      <w:r>
        <w:rPr>
          <w:rFonts w:ascii="Times New Roman" w:hAnsi="Times New Roman"/>
          <w:sz w:val="24"/>
          <w:szCs w:val="24"/>
        </w:rPr>
        <w:t>.</w:t>
      </w:r>
    </w:p>
    <w:p w14:paraId="4790F420" w14:textId="77777777" w:rsidR="00174550" w:rsidRDefault="00174550" w:rsidP="00174550">
      <w:pPr>
        <w:autoSpaceDE w:val="0"/>
        <w:autoSpaceDN w:val="0"/>
        <w:adjustRightInd w:val="0"/>
        <w:spacing w:after="0" w:line="240" w:lineRule="auto"/>
        <w:jc w:val="both"/>
        <w:rPr>
          <w:rFonts w:ascii="Times New Roman" w:hAnsi="Times New Roman"/>
          <w:sz w:val="24"/>
          <w:szCs w:val="24"/>
          <w:lang w:eastAsia="id-ID"/>
        </w:rPr>
      </w:pPr>
      <w:r w:rsidRPr="00174550">
        <w:rPr>
          <w:rFonts w:ascii="Times New Roman" w:hAnsi="Times New Roman"/>
          <w:sz w:val="24"/>
          <w:szCs w:val="24"/>
          <w:lang w:eastAsia="id-ID"/>
        </w:rPr>
        <w:t>Collet, D., 2003, Modelling Survival Data in Medical Research (Second Edition),</w:t>
      </w:r>
      <w:r>
        <w:rPr>
          <w:rFonts w:ascii="Times New Roman" w:hAnsi="Times New Roman"/>
          <w:sz w:val="24"/>
          <w:szCs w:val="24"/>
          <w:lang w:eastAsia="id-ID"/>
        </w:rPr>
        <w:t xml:space="preserve"> </w:t>
      </w:r>
      <w:r w:rsidRPr="00174550">
        <w:rPr>
          <w:rFonts w:ascii="Times New Roman" w:hAnsi="Times New Roman"/>
          <w:sz w:val="24"/>
          <w:szCs w:val="24"/>
          <w:lang w:eastAsia="id-ID"/>
        </w:rPr>
        <w:t xml:space="preserve">London: </w:t>
      </w:r>
    </w:p>
    <w:p w14:paraId="1EF249B1" w14:textId="77777777" w:rsidR="00174550" w:rsidRPr="00174550" w:rsidRDefault="00174550" w:rsidP="00174550">
      <w:pPr>
        <w:autoSpaceDE w:val="0"/>
        <w:autoSpaceDN w:val="0"/>
        <w:adjustRightInd w:val="0"/>
        <w:spacing w:line="240" w:lineRule="auto"/>
        <w:ind w:firstLine="720"/>
        <w:jc w:val="both"/>
        <w:rPr>
          <w:rFonts w:ascii="Times New Roman" w:hAnsi="Times New Roman"/>
          <w:sz w:val="24"/>
          <w:szCs w:val="24"/>
          <w:lang w:eastAsia="id-ID"/>
        </w:rPr>
      </w:pPr>
      <w:r w:rsidRPr="00174550">
        <w:rPr>
          <w:rFonts w:ascii="Times New Roman" w:hAnsi="Times New Roman"/>
          <w:sz w:val="24"/>
          <w:szCs w:val="24"/>
          <w:lang w:eastAsia="id-ID"/>
        </w:rPr>
        <w:t>Chapman dan Hall/CRS.</w:t>
      </w:r>
    </w:p>
    <w:p w14:paraId="70B504C3" w14:textId="0B2BC35B" w:rsidR="00174550" w:rsidRDefault="00174550" w:rsidP="00174550">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 xml:space="preserve">Fine, J. P., dan Gray. R. J., 1999, A Proportional Hazards Model for the Subdistribution of a Competing Risk, Journal of the American Statistical Association, </w:t>
      </w:r>
      <w:r w:rsidR="00463E36">
        <w:rPr>
          <w:rFonts w:ascii="Times New Roman" w:hAnsi="Times New Roman"/>
          <w:sz w:val="24"/>
          <w:szCs w:val="24"/>
          <w:lang w:eastAsia="id-ID"/>
        </w:rPr>
        <w:t>No.</w:t>
      </w:r>
      <w:r w:rsidRPr="00174550">
        <w:rPr>
          <w:rFonts w:ascii="Times New Roman" w:hAnsi="Times New Roman"/>
          <w:sz w:val="24"/>
          <w:szCs w:val="24"/>
          <w:lang w:eastAsia="id-ID"/>
        </w:rPr>
        <w:t xml:space="preserve"> 446, </w:t>
      </w:r>
      <w:r w:rsidR="00463E36">
        <w:rPr>
          <w:rFonts w:ascii="Times New Roman" w:hAnsi="Times New Roman"/>
          <w:sz w:val="24"/>
          <w:szCs w:val="24"/>
          <w:lang w:eastAsia="id-ID"/>
        </w:rPr>
        <w:t>V</w:t>
      </w:r>
      <w:r w:rsidRPr="00174550">
        <w:rPr>
          <w:rFonts w:ascii="Times New Roman" w:hAnsi="Times New Roman"/>
          <w:sz w:val="24"/>
          <w:szCs w:val="24"/>
          <w:lang w:eastAsia="id-ID"/>
        </w:rPr>
        <w:t>ol</w:t>
      </w:r>
      <w:r w:rsidR="00463E36">
        <w:rPr>
          <w:rFonts w:ascii="Times New Roman" w:hAnsi="Times New Roman"/>
          <w:sz w:val="24"/>
          <w:szCs w:val="24"/>
          <w:lang w:eastAsia="id-ID"/>
        </w:rPr>
        <w:t xml:space="preserve"> </w:t>
      </w:r>
      <w:r w:rsidRPr="00174550">
        <w:rPr>
          <w:rFonts w:ascii="Times New Roman" w:hAnsi="Times New Roman"/>
          <w:sz w:val="24"/>
          <w:szCs w:val="24"/>
          <w:lang w:eastAsia="id-ID"/>
        </w:rPr>
        <w:t xml:space="preserve">94, </w:t>
      </w:r>
      <w:r w:rsidR="00463E36">
        <w:rPr>
          <w:rFonts w:ascii="Times New Roman" w:hAnsi="Times New Roman"/>
          <w:sz w:val="24"/>
          <w:szCs w:val="24"/>
          <w:lang w:eastAsia="id-ID"/>
        </w:rPr>
        <w:t xml:space="preserve">p </w:t>
      </w:r>
      <w:r w:rsidRPr="00174550">
        <w:rPr>
          <w:rFonts w:ascii="Times New Roman" w:hAnsi="Times New Roman"/>
          <w:sz w:val="24"/>
          <w:szCs w:val="24"/>
          <w:lang w:eastAsia="id-ID"/>
        </w:rPr>
        <w:t>496-509.</w:t>
      </w:r>
    </w:p>
    <w:p w14:paraId="6B848F38" w14:textId="05756E13" w:rsidR="00513D7D" w:rsidRDefault="00513D7D" w:rsidP="00174550">
      <w:pPr>
        <w:autoSpaceDE w:val="0"/>
        <w:autoSpaceDN w:val="0"/>
        <w:adjustRightInd w:val="0"/>
        <w:spacing w:line="240" w:lineRule="auto"/>
        <w:ind w:left="851" w:hanging="851"/>
        <w:jc w:val="both"/>
        <w:rPr>
          <w:rFonts w:ascii="Times New Roman" w:hAnsi="Times New Roman"/>
          <w:sz w:val="24"/>
          <w:szCs w:val="24"/>
          <w:lang w:eastAsia="id-ID"/>
        </w:rPr>
      </w:pPr>
      <w:r>
        <w:rPr>
          <w:rFonts w:ascii="Times New Roman" w:hAnsi="Times New Roman"/>
          <w:sz w:val="24"/>
          <w:szCs w:val="24"/>
          <w:lang w:eastAsia="id-ID"/>
        </w:rPr>
        <w:t>Gray, R. J.</w:t>
      </w:r>
      <w:r w:rsidR="00975CD9">
        <w:rPr>
          <w:rFonts w:ascii="Times New Roman" w:hAnsi="Times New Roman"/>
          <w:sz w:val="24"/>
          <w:szCs w:val="24"/>
          <w:lang w:eastAsia="id-ID"/>
        </w:rPr>
        <w:t>, 1988,</w:t>
      </w:r>
      <w:r>
        <w:rPr>
          <w:rFonts w:ascii="Times New Roman" w:hAnsi="Times New Roman"/>
          <w:sz w:val="24"/>
          <w:szCs w:val="24"/>
          <w:lang w:eastAsia="id-ID"/>
        </w:rPr>
        <w:t xml:space="preserve"> A Class of K-sample Test for Comparing the Cumulative Incidence of a Competing Risk. Ann, Statist, </w:t>
      </w:r>
      <w:r w:rsidR="007726B5">
        <w:rPr>
          <w:rFonts w:ascii="Times New Roman" w:hAnsi="Times New Roman"/>
          <w:sz w:val="24"/>
          <w:szCs w:val="24"/>
          <w:lang w:eastAsia="id-ID"/>
        </w:rPr>
        <w:t>Vol</w:t>
      </w:r>
      <w:r>
        <w:rPr>
          <w:rFonts w:ascii="Times New Roman" w:hAnsi="Times New Roman"/>
          <w:sz w:val="24"/>
          <w:szCs w:val="24"/>
          <w:lang w:eastAsia="id-ID"/>
        </w:rPr>
        <w:t xml:space="preserve"> 16, </w:t>
      </w:r>
      <w:r w:rsidR="007726B5">
        <w:rPr>
          <w:rFonts w:ascii="Times New Roman" w:hAnsi="Times New Roman"/>
          <w:sz w:val="24"/>
          <w:szCs w:val="24"/>
          <w:lang w:eastAsia="id-ID"/>
        </w:rPr>
        <w:t>p</w:t>
      </w:r>
      <w:r>
        <w:rPr>
          <w:rFonts w:ascii="Times New Roman" w:hAnsi="Times New Roman"/>
          <w:sz w:val="24"/>
          <w:szCs w:val="24"/>
          <w:lang w:eastAsia="id-ID"/>
        </w:rPr>
        <w:t>1141-1154.</w:t>
      </w:r>
    </w:p>
    <w:p w14:paraId="6E004FFB" w14:textId="55CCB26B" w:rsidR="00463E36" w:rsidRDefault="00463E36" w:rsidP="00463E36">
      <w:pPr>
        <w:autoSpaceDE w:val="0"/>
        <w:autoSpaceDN w:val="0"/>
        <w:adjustRightInd w:val="0"/>
        <w:spacing w:line="240" w:lineRule="auto"/>
        <w:ind w:left="851" w:hanging="851"/>
        <w:jc w:val="both"/>
        <w:rPr>
          <w:rFonts w:ascii="Times New Roman" w:hAnsi="Times New Roman"/>
          <w:sz w:val="24"/>
          <w:szCs w:val="24"/>
          <w:lang w:eastAsia="id-ID"/>
        </w:rPr>
      </w:pPr>
      <w:r w:rsidRPr="00463E36">
        <w:rPr>
          <w:rFonts w:ascii="Times New Roman" w:hAnsi="Times New Roman"/>
          <w:sz w:val="24"/>
          <w:szCs w:val="24"/>
          <w:lang w:eastAsia="id-ID"/>
        </w:rPr>
        <w:lastRenderedPageBreak/>
        <w:t>Gray B</w:t>
      </w:r>
      <w:r>
        <w:rPr>
          <w:rFonts w:ascii="Times New Roman" w:hAnsi="Times New Roman"/>
          <w:sz w:val="24"/>
          <w:szCs w:val="24"/>
          <w:lang w:eastAsia="id-ID"/>
        </w:rPr>
        <w:t xml:space="preserve">., </w:t>
      </w:r>
      <w:r w:rsidRPr="00463E36">
        <w:rPr>
          <w:rFonts w:ascii="Times New Roman" w:hAnsi="Times New Roman"/>
          <w:sz w:val="24"/>
          <w:szCs w:val="24"/>
          <w:lang w:eastAsia="id-ID"/>
        </w:rPr>
        <w:t>2022</w:t>
      </w:r>
      <w:r>
        <w:rPr>
          <w:rFonts w:ascii="Times New Roman" w:hAnsi="Times New Roman"/>
          <w:sz w:val="24"/>
          <w:szCs w:val="24"/>
          <w:lang w:eastAsia="id-ID"/>
        </w:rPr>
        <w:t>,</w:t>
      </w:r>
      <w:r w:rsidRPr="00463E36">
        <w:rPr>
          <w:rFonts w:ascii="Times New Roman" w:hAnsi="Times New Roman"/>
          <w:sz w:val="24"/>
          <w:szCs w:val="24"/>
          <w:lang w:eastAsia="id-ID"/>
        </w:rPr>
        <w:t xml:space="preserve"> _cmprsk: Subdistribution</w:t>
      </w:r>
      <w:r>
        <w:rPr>
          <w:rFonts w:ascii="Times New Roman" w:hAnsi="Times New Roman"/>
          <w:sz w:val="24"/>
          <w:szCs w:val="24"/>
          <w:lang w:eastAsia="id-ID"/>
        </w:rPr>
        <w:t xml:space="preserve"> </w:t>
      </w:r>
      <w:r w:rsidRPr="00463E36">
        <w:rPr>
          <w:rFonts w:ascii="Times New Roman" w:hAnsi="Times New Roman"/>
          <w:sz w:val="24"/>
          <w:szCs w:val="24"/>
          <w:lang w:eastAsia="id-ID"/>
        </w:rPr>
        <w:t>Analysis of Competing Risks_. R package</w:t>
      </w:r>
      <w:r>
        <w:rPr>
          <w:rFonts w:ascii="Times New Roman" w:hAnsi="Times New Roman"/>
          <w:sz w:val="24"/>
          <w:szCs w:val="24"/>
          <w:lang w:eastAsia="id-ID"/>
        </w:rPr>
        <w:t xml:space="preserve"> </w:t>
      </w:r>
      <w:r w:rsidRPr="00463E36">
        <w:rPr>
          <w:rFonts w:ascii="Times New Roman" w:hAnsi="Times New Roman"/>
          <w:sz w:val="24"/>
          <w:szCs w:val="24"/>
          <w:lang w:eastAsia="id-ID"/>
        </w:rPr>
        <w:t>version 2.2-11,  &lt;https://CRAN.R-project.org/package=cmprsk&gt;</w:t>
      </w:r>
    </w:p>
    <w:p w14:paraId="1580C8FA" w14:textId="5B16D1CE" w:rsidR="00513D7D" w:rsidRPr="00174550" w:rsidRDefault="00975CD9" w:rsidP="00174550">
      <w:pPr>
        <w:autoSpaceDE w:val="0"/>
        <w:autoSpaceDN w:val="0"/>
        <w:adjustRightInd w:val="0"/>
        <w:spacing w:line="240" w:lineRule="auto"/>
        <w:ind w:left="851" w:hanging="851"/>
        <w:jc w:val="both"/>
        <w:rPr>
          <w:rFonts w:ascii="Times New Roman" w:hAnsi="Times New Roman"/>
          <w:sz w:val="24"/>
          <w:szCs w:val="24"/>
          <w:lang w:eastAsia="id-ID"/>
        </w:rPr>
      </w:pPr>
      <w:r>
        <w:rPr>
          <w:rFonts w:ascii="Times New Roman" w:hAnsi="Times New Roman"/>
          <w:sz w:val="24"/>
          <w:szCs w:val="24"/>
          <w:lang w:eastAsia="id-ID"/>
        </w:rPr>
        <w:t>Lin,</w:t>
      </w:r>
      <w:r w:rsidR="00513D7D">
        <w:rPr>
          <w:rFonts w:ascii="Times New Roman" w:hAnsi="Times New Roman"/>
          <w:sz w:val="24"/>
          <w:szCs w:val="24"/>
          <w:lang w:eastAsia="id-ID"/>
        </w:rPr>
        <w:t xml:space="preserve"> D. Y., </w:t>
      </w:r>
      <w:r w:rsidR="00513D7D" w:rsidRPr="00513D7D">
        <w:rPr>
          <w:rFonts w:ascii="Times New Roman" w:hAnsi="Times New Roman"/>
          <w:sz w:val="24"/>
          <w:szCs w:val="24"/>
          <w:lang w:eastAsia="id-ID"/>
        </w:rPr>
        <w:t>Wei, L. J.</w:t>
      </w:r>
      <w:r>
        <w:rPr>
          <w:rFonts w:ascii="Times New Roman" w:hAnsi="Times New Roman"/>
          <w:sz w:val="24"/>
          <w:szCs w:val="24"/>
          <w:lang w:eastAsia="id-ID"/>
        </w:rPr>
        <w:t>,</w:t>
      </w:r>
      <w:r w:rsidR="00513D7D" w:rsidRPr="00513D7D">
        <w:rPr>
          <w:rFonts w:ascii="Times New Roman" w:hAnsi="Times New Roman"/>
          <w:sz w:val="24"/>
          <w:szCs w:val="24"/>
          <w:lang w:eastAsia="id-ID"/>
        </w:rPr>
        <w:t xml:space="preserve"> and Ying, Z.</w:t>
      </w:r>
      <w:r>
        <w:rPr>
          <w:rFonts w:ascii="Times New Roman" w:hAnsi="Times New Roman"/>
          <w:sz w:val="24"/>
          <w:szCs w:val="24"/>
          <w:lang w:eastAsia="id-ID"/>
        </w:rPr>
        <w:t xml:space="preserve">, </w:t>
      </w:r>
      <w:r w:rsidR="00513D7D" w:rsidRPr="00513D7D">
        <w:rPr>
          <w:rFonts w:ascii="Times New Roman" w:hAnsi="Times New Roman"/>
          <w:sz w:val="24"/>
          <w:szCs w:val="24"/>
          <w:lang w:eastAsia="id-ID"/>
        </w:rPr>
        <w:t>1993</w:t>
      </w:r>
      <w:r>
        <w:rPr>
          <w:rFonts w:ascii="Times New Roman" w:hAnsi="Times New Roman"/>
          <w:sz w:val="24"/>
          <w:szCs w:val="24"/>
          <w:lang w:eastAsia="id-ID"/>
        </w:rPr>
        <w:t>,</w:t>
      </w:r>
      <w:r w:rsidR="00513D7D" w:rsidRPr="00513D7D">
        <w:rPr>
          <w:rFonts w:ascii="Times New Roman" w:hAnsi="Times New Roman"/>
          <w:sz w:val="24"/>
          <w:szCs w:val="24"/>
          <w:lang w:eastAsia="id-ID"/>
        </w:rPr>
        <w:t xml:space="preserve"> Checking the Cox model with cumulative </w:t>
      </w:r>
      <w:r>
        <w:rPr>
          <w:rFonts w:ascii="Times New Roman" w:hAnsi="Times New Roman"/>
          <w:sz w:val="24"/>
          <w:szCs w:val="24"/>
          <w:lang w:eastAsia="id-ID"/>
        </w:rPr>
        <w:t>sums martingale-based residuals,</w:t>
      </w:r>
      <w:r w:rsidR="00513D7D" w:rsidRPr="00513D7D">
        <w:rPr>
          <w:rFonts w:ascii="Times New Roman" w:hAnsi="Times New Roman"/>
          <w:sz w:val="24"/>
          <w:szCs w:val="24"/>
          <w:lang w:eastAsia="id-ID"/>
        </w:rPr>
        <w:t xml:space="preserve"> Biometrika</w:t>
      </w:r>
      <w:r>
        <w:rPr>
          <w:rFonts w:ascii="Times New Roman" w:hAnsi="Times New Roman"/>
          <w:sz w:val="24"/>
          <w:szCs w:val="24"/>
          <w:lang w:eastAsia="id-ID"/>
        </w:rPr>
        <w:t xml:space="preserve">, </w:t>
      </w:r>
      <w:r w:rsidR="007726B5">
        <w:rPr>
          <w:rFonts w:ascii="Times New Roman" w:hAnsi="Times New Roman"/>
          <w:sz w:val="24"/>
          <w:szCs w:val="24"/>
          <w:lang w:eastAsia="id-ID"/>
        </w:rPr>
        <w:t>V</w:t>
      </w:r>
      <w:r>
        <w:rPr>
          <w:rFonts w:ascii="Times New Roman" w:hAnsi="Times New Roman"/>
          <w:sz w:val="24"/>
          <w:szCs w:val="24"/>
          <w:lang w:eastAsia="id-ID"/>
        </w:rPr>
        <w:t>ol</w:t>
      </w:r>
      <w:r w:rsidR="007726B5">
        <w:rPr>
          <w:rFonts w:ascii="Times New Roman" w:hAnsi="Times New Roman"/>
          <w:sz w:val="24"/>
          <w:szCs w:val="24"/>
          <w:lang w:eastAsia="id-ID"/>
        </w:rPr>
        <w:t xml:space="preserve">. </w:t>
      </w:r>
      <w:r w:rsidR="00513D7D" w:rsidRPr="00513D7D">
        <w:rPr>
          <w:rFonts w:ascii="Times New Roman" w:hAnsi="Times New Roman"/>
          <w:sz w:val="24"/>
          <w:szCs w:val="24"/>
          <w:lang w:eastAsia="id-ID"/>
        </w:rPr>
        <w:t>80,</w:t>
      </w:r>
      <w:r>
        <w:rPr>
          <w:rFonts w:ascii="Times New Roman" w:hAnsi="Times New Roman"/>
          <w:sz w:val="24"/>
          <w:szCs w:val="24"/>
          <w:lang w:eastAsia="id-ID"/>
        </w:rPr>
        <w:t xml:space="preserve"> </w:t>
      </w:r>
      <w:r w:rsidR="007726B5">
        <w:rPr>
          <w:rFonts w:ascii="Times New Roman" w:hAnsi="Times New Roman"/>
          <w:sz w:val="24"/>
          <w:szCs w:val="24"/>
          <w:lang w:eastAsia="id-ID"/>
        </w:rPr>
        <w:t>p.</w:t>
      </w:r>
      <w:r>
        <w:rPr>
          <w:rFonts w:ascii="Times New Roman" w:hAnsi="Times New Roman"/>
          <w:sz w:val="24"/>
          <w:szCs w:val="24"/>
          <w:lang w:eastAsia="id-ID"/>
        </w:rPr>
        <w:t xml:space="preserve"> 283-298.</w:t>
      </w:r>
    </w:p>
    <w:p w14:paraId="1BA8E6EA" w14:textId="157BB3C4" w:rsidR="00174550" w:rsidRP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Kleinbaum, D. G., dan Klein, M., 2015, Survival Analysis A Self Learning Text</w:t>
      </w:r>
      <w:r w:rsidR="00B72F96">
        <w:rPr>
          <w:rFonts w:ascii="Times New Roman" w:hAnsi="Times New Roman"/>
          <w:sz w:val="24"/>
          <w:szCs w:val="24"/>
          <w:lang w:eastAsia="id-ID"/>
        </w:rPr>
        <w:t xml:space="preserve"> </w:t>
      </w:r>
      <w:r w:rsidRPr="00174550">
        <w:rPr>
          <w:rFonts w:ascii="Times New Roman" w:hAnsi="Times New Roman"/>
          <w:sz w:val="24"/>
          <w:szCs w:val="24"/>
          <w:lang w:eastAsia="id-ID"/>
        </w:rPr>
        <w:t>(Second Edition), Springer.</w:t>
      </w:r>
    </w:p>
    <w:p w14:paraId="39AF5EFF" w14:textId="77777777" w:rsidR="00174550" w:rsidRP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Klein, P., dan Moeschberger, L., 2005, Survival An</w:t>
      </w:r>
      <w:r w:rsidR="00B72F96">
        <w:rPr>
          <w:rFonts w:ascii="Times New Roman" w:hAnsi="Times New Roman"/>
          <w:sz w:val="24"/>
          <w:szCs w:val="24"/>
          <w:lang w:eastAsia="id-ID"/>
        </w:rPr>
        <w:t xml:space="preserve">alysis: Techniques for Censored </w:t>
      </w:r>
      <w:r w:rsidRPr="00174550">
        <w:rPr>
          <w:rFonts w:ascii="Times New Roman" w:hAnsi="Times New Roman"/>
          <w:sz w:val="24"/>
          <w:szCs w:val="24"/>
          <w:lang w:eastAsia="id-ID"/>
        </w:rPr>
        <w:t>and Truncated Data (Second Edition), Newyork: Springer.</w:t>
      </w:r>
    </w:p>
    <w:p w14:paraId="17DC3B20" w14:textId="77777777" w:rsid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Kleinbaum, D. G., dan Klein, M., 2015, Surviva</w:t>
      </w:r>
      <w:r w:rsidR="00B72F96">
        <w:rPr>
          <w:rFonts w:ascii="Times New Roman" w:hAnsi="Times New Roman"/>
          <w:sz w:val="24"/>
          <w:szCs w:val="24"/>
          <w:lang w:eastAsia="id-ID"/>
        </w:rPr>
        <w:t xml:space="preserve">l Analysis A Self Learning Text </w:t>
      </w:r>
      <w:r w:rsidRPr="00174550">
        <w:rPr>
          <w:rFonts w:ascii="Times New Roman" w:hAnsi="Times New Roman"/>
          <w:sz w:val="24"/>
          <w:szCs w:val="24"/>
          <w:lang w:eastAsia="id-ID"/>
        </w:rPr>
        <w:t>(Third Edition), Newyork: Springer.</w:t>
      </w:r>
    </w:p>
    <w:p w14:paraId="620709E2" w14:textId="713D2873" w:rsidR="00B72F96" w:rsidRPr="00B72F96" w:rsidRDefault="00B72F96" w:rsidP="00B72F96">
      <w:pPr>
        <w:autoSpaceDE w:val="0"/>
        <w:autoSpaceDN w:val="0"/>
        <w:adjustRightInd w:val="0"/>
        <w:spacing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Martinussen, T., dan Scheike, T. H., 2002, A Flexible</w:t>
      </w:r>
      <w:r>
        <w:rPr>
          <w:rFonts w:ascii="Times New Roman" w:hAnsi="Times New Roman"/>
          <w:sz w:val="24"/>
          <w:szCs w:val="24"/>
          <w:lang w:eastAsia="id-ID"/>
        </w:rPr>
        <w:t xml:space="preserve"> Additive Multiplicative Hazard </w:t>
      </w:r>
      <w:r w:rsidRPr="00B72F96">
        <w:rPr>
          <w:rFonts w:ascii="Times New Roman" w:hAnsi="Times New Roman"/>
          <w:sz w:val="24"/>
          <w:szCs w:val="24"/>
          <w:lang w:eastAsia="id-ID"/>
        </w:rPr>
        <w:t xml:space="preserve">Model, Journal of Biometrika, </w:t>
      </w:r>
      <w:r w:rsidR="00A94559">
        <w:rPr>
          <w:rFonts w:ascii="Times New Roman" w:hAnsi="Times New Roman"/>
          <w:sz w:val="24"/>
          <w:szCs w:val="24"/>
          <w:lang w:eastAsia="id-ID"/>
        </w:rPr>
        <w:t xml:space="preserve">Vol </w:t>
      </w:r>
      <w:r w:rsidRPr="00B72F96">
        <w:rPr>
          <w:rFonts w:ascii="Times New Roman" w:hAnsi="Times New Roman"/>
          <w:sz w:val="24"/>
          <w:szCs w:val="24"/>
          <w:lang w:eastAsia="id-ID"/>
        </w:rPr>
        <w:t xml:space="preserve">89, </w:t>
      </w:r>
      <w:r w:rsidR="00A94559">
        <w:rPr>
          <w:rFonts w:ascii="Times New Roman" w:hAnsi="Times New Roman"/>
          <w:sz w:val="24"/>
          <w:szCs w:val="24"/>
          <w:lang w:eastAsia="id-ID"/>
        </w:rPr>
        <w:t>p</w:t>
      </w:r>
      <w:r w:rsidRPr="00B72F96">
        <w:rPr>
          <w:rFonts w:ascii="Times New Roman" w:hAnsi="Times New Roman"/>
          <w:sz w:val="24"/>
          <w:szCs w:val="24"/>
          <w:lang w:eastAsia="id-ID"/>
        </w:rPr>
        <w:t xml:space="preserve"> 283-298.</w:t>
      </w:r>
    </w:p>
    <w:p w14:paraId="4C3EE70C" w14:textId="225B0819" w:rsidR="00B72F96" w:rsidRPr="00B72F96" w:rsidRDefault="00B72F96" w:rsidP="00B72F96">
      <w:pPr>
        <w:autoSpaceDE w:val="0"/>
        <w:autoSpaceDN w:val="0"/>
        <w:adjustRightInd w:val="0"/>
        <w:spacing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Prentice, R. L., Kalbfleisch, J. D., Peterson, A. V., Jr</w:t>
      </w:r>
      <w:r>
        <w:rPr>
          <w:rFonts w:ascii="Times New Roman" w:hAnsi="Times New Roman"/>
          <w:sz w:val="24"/>
          <w:szCs w:val="24"/>
          <w:lang w:eastAsia="id-ID"/>
        </w:rPr>
        <w:t xml:space="preserve">., Flournoy, V. T., Breslow, N. </w:t>
      </w:r>
      <w:r w:rsidRPr="00B72F96">
        <w:rPr>
          <w:rFonts w:ascii="Times New Roman" w:hAnsi="Times New Roman"/>
          <w:sz w:val="24"/>
          <w:szCs w:val="24"/>
          <w:lang w:eastAsia="id-ID"/>
        </w:rPr>
        <w:t>E., 1978, The Analysis of Failure Times in t</w:t>
      </w:r>
      <w:r>
        <w:rPr>
          <w:rFonts w:ascii="Times New Roman" w:hAnsi="Times New Roman"/>
          <w:sz w:val="24"/>
          <w:szCs w:val="24"/>
          <w:lang w:eastAsia="id-ID"/>
        </w:rPr>
        <w:t xml:space="preserve">he Presence of Competing Risks, </w:t>
      </w:r>
      <w:r w:rsidRPr="00B72F96">
        <w:rPr>
          <w:rFonts w:ascii="Times New Roman" w:hAnsi="Times New Roman"/>
          <w:sz w:val="24"/>
          <w:szCs w:val="24"/>
          <w:lang w:eastAsia="id-ID"/>
        </w:rPr>
        <w:t xml:space="preserve">Journal of Biometrics, </w:t>
      </w:r>
      <w:r w:rsidR="00A94559">
        <w:rPr>
          <w:rFonts w:ascii="Times New Roman" w:hAnsi="Times New Roman"/>
          <w:sz w:val="24"/>
          <w:szCs w:val="24"/>
          <w:lang w:eastAsia="id-ID"/>
        </w:rPr>
        <w:t>N</w:t>
      </w:r>
      <w:r w:rsidRPr="00B72F96">
        <w:rPr>
          <w:rFonts w:ascii="Times New Roman" w:hAnsi="Times New Roman"/>
          <w:sz w:val="24"/>
          <w:szCs w:val="24"/>
          <w:lang w:eastAsia="id-ID"/>
        </w:rPr>
        <w:t>o</w:t>
      </w:r>
      <w:r w:rsidR="00A94559">
        <w:rPr>
          <w:rFonts w:ascii="Times New Roman" w:hAnsi="Times New Roman"/>
          <w:sz w:val="24"/>
          <w:szCs w:val="24"/>
          <w:lang w:eastAsia="id-ID"/>
        </w:rPr>
        <w:t xml:space="preserve"> </w:t>
      </w:r>
      <w:r w:rsidRPr="00B72F96">
        <w:rPr>
          <w:rFonts w:ascii="Times New Roman" w:hAnsi="Times New Roman"/>
          <w:sz w:val="24"/>
          <w:szCs w:val="24"/>
          <w:lang w:eastAsia="id-ID"/>
        </w:rPr>
        <w:t xml:space="preserve">4, </w:t>
      </w:r>
      <w:r w:rsidR="00A94559">
        <w:rPr>
          <w:rFonts w:ascii="Times New Roman" w:hAnsi="Times New Roman"/>
          <w:sz w:val="24"/>
          <w:szCs w:val="24"/>
          <w:lang w:eastAsia="id-ID"/>
        </w:rPr>
        <w:t>Vol</w:t>
      </w:r>
      <w:r w:rsidRPr="00B72F96">
        <w:rPr>
          <w:rFonts w:ascii="Times New Roman" w:hAnsi="Times New Roman"/>
          <w:sz w:val="24"/>
          <w:szCs w:val="24"/>
          <w:lang w:eastAsia="id-ID"/>
        </w:rPr>
        <w:t xml:space="preserve"> 34, </w:t>
      </w:r>
      <w:r w:rsidR="00A94559">
        <w:rPr>
          <w:rFonts w:ascii="Times New Roman" w:hAnsi="Times New Roman"/>
          <w:sz w:val="24"/>
          <w:szCs w:val="24"/>
          <w:lang w:eastAsia="id-ID"/>
        </w:rPr>
        <w:t>p</w:t>
      </w:r>
      <w:r w:rsidRPr="00B72F96">
        <w:rPr>
          <w:rFonts w:ascii="Times New Roman" w:hAnsi="Times New Roman"/>
          <w:sz w:val="24"/>
          <w:szCs w:val="24"/>
          <w:lang w:eastAsia="id-ID"/>
        </w:rPr>
        <w:t xml:space="preserve"> 541-554.</w:t>
      </w:r>
    </w:p>
    <w:p w14:paraId="7B238A57" w14:textId="47BD6533" w:rsidR="00A94559" w:rsidRDefault="00A94559" w:rsidP="00A94559">
      <w:pPr>
        <w:autoSpaceDE w:val="0"/>
        <w:autoSpaceDN w:val="0"/>
        <w:adjustRightInd w:val="0"/>
        <w:spacing w:after="0" w:line="240" w:lineRule="auto"/>
        <w:ind w:left="851" w:hanging="851"/>
        <w:jc w:val="both"/>
        <w:rPr>
          <w:rFonts w:ascii="Times New Roman" w:hAnsi="Times New Roman"/>
          <w:sz w:val="24"/>
          <w:szCs w:val="24"/>
          <w:lang w:eastAsia="id-ID"/>
        </w:rPr>
      </w:pPr>
      <w:r w:rsidRPr="00A94559">
        <w:rPr>
          <w:rFonts w:ascii="Times New Roman" w:hAnsi="Times New Roman"/>
          <w:sz w:val="24"/>
          <w:szCs w:val="24"/>
          <w:lang w:eastAsia="id-ID"/>
        </w:rPr>
        <w:t xml:space="preserve">Scheike, </w:t>
      </w:r>
      <w:r>
        <w:rPr>
          <w:rFonts w:ascii="Times New Roman" w:hAnsi="Times New Roman"/>
          <w:sz w:val="24"/>
          <w:szCs w:val="24"/>
          <w:lang w:eastAsia="id-ID"/>
        </w:rPr>
        <w:t xml:space="preserve">T. H &amp; </w:t>
      </w:r>
      <w:r w:rsidRPr="00A94559">
        <w:rPr>
          <w:rFonts w:ascii="Times New Roman" w:hAnsi="Times New Roman"/>
          <w:sz w:val="24"/>
          <w:szCs w:val="24"/>
          <w:lang w:eastAsia="id-ID"/>
        </w:rPr>
        <w:t>Martinussen</w:t>
      </w:r>
      <w:r>
        <w:rPr>
          <w:rFonts w:ascii="Times New Roman" w:hAnsi="Times New Roman"/>
          <w:sz w:val="24"/>
          <w:szCs w:val="24"/>
          <w:lang w:eastAsia="id-ID"/>
        </w:rPr>
        <w:t xml:space="preserve">, T, </w:t>
      </w:r>
      <w:r w:rsidRPr="00A94559">
        <w:rPr>
          <w:rFonts w:ascii="Times New Roman" w:hAnsi="Times New Roman"/>
          <w:sz w:val="24"/>
          <w:szCs w:val="24"/>
          <w:lang w:eastAsia="id-ID"/>
        </w:rPr>
        <w:t>2006</w:t>
      </w:r>
      <w:r>
        <w:rPr>
          <w:rFonts w:ascii="Times New Roman" w:hAnsi="Times New Roman"/>
          <w:sz w:val="24"/>
          <w:szCs w:val="24"/>
          <w:lang w:eastAsia="id-ID"/>
        </w:rPr>
        <w:t>,</w:t>
      </w:r>
      <w:r w:rsidRPr="00A94559">
        <w:rPr>
          <w:rFonts w:ascii="Times New Roman" w:hAnsi="Times New Roman"/>
          <w:sz w:val="24"/>
          <w:szCs w:val="24"/>
          <w:lang w:eastAsia="id-ID"/>
        </w:rPr>
        <w:t xml:space="preserve"> Dynamic Regression models for  survival data. Springer, New-York</w:t>
      </w:r>
    </w:p>
    <w:p w14:paraId="47E03F40" w14:textId="77777777" w:rsidR="00A94559" w:rsidRDefault="00A94559" w:rsidP="00A94559">
      <w:pPr>
        <w:autoSpaceDE w:val="0"/>
        <w:autoSpaceDN w:val="0"/>
        <w:adjustRightInd w:val="0"/>
        <w:spacing w:after="0" w:line="240" w:lineRule="auto"/>
        <w:ind w:left="851" w:hanging="851"/>
        <w:jc w:val="both"/>
        <w:rPr>
          <w:rFonts w:ascii="Times New Roman" w:hAnsi="Times New Roman"/>
          <w:sz w:val="24"/>
          <w:szCs w:val="24"/>
          <w:lang w:eastAsia="id-ID"/>
        </w:rPr>
      </w:pPr>
    </w:p>
    <w:p w14:paraId="24329A0B" w14:textId="5BF615ED" w:rsidR="00B72F96" w:rsidRDefault="00B72F96" w:rsidP="00B72F96">
      <w:pPr>
        <w:autoSpaceDE w:val="0"/>
        <w:autoSpaceDN w:val="0"/>
        <w:adjustRightInd w:val="0"/>
        <w:spacing w:after="0"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Sun, L., Liu, J., Sun, J., Zhang, M. J., 2006, Mo</w:t>
      </w:r>
      <w:r>
        <w:rPr>
          <w:rFonts w:ascii="Times New Roman" w:hAnsi="Times New Roman"/>
          <w:sz w:val="24"/>
          <w:szCs w:val="24"/>
          <w:lang w:eastAsia="id-ID"/>
        </w:rPr>
        <w:t xml:space="preserve">deling The Subdistribution of a </w:t>
      </w:r>
      <w:r w:rsidRPr="00B72F96">
        <w:rPr>
          <w:rFonts w:ascii="Times New Roman" w:hAnsi="Times New Roman"/>
          <w:sz w:val="24"/>
          <w:szCs w:val="24"/>
          <w:lang w:eastAsia="id-ID"/>
        </w:rPr>
        <w:t>Competing Risks, Journal of the Statistica Sini</w:t>
      </w:r>
      <w:r>
        <w:rPr>
          <w:rFonts w:ascii="Times New Roman" w:hAnsi="Times New Roman"/>
          <w:sz w:val="24"/>
          <w:szCs w:val="24"/>
          <w:lang w:eastAsia="id-ID"/>
        </w:rPr>
        <w:t xml:space="preserve">ca, </w:t>
      </w:r>
      <w:r w:rsidR="007726B5">
        <w:rPr>
          <w:rFonts w:ascii="Times New Roman" w:hAnsi="Times New Roman"/>
          <w:sz w:val="24"/>
          <w:szCs w:val="24"/>
          <w:lang w:eastAsia="id-ID"/>
        </w:rPr>
        <w:t>No.</w:t>
      </w:r>
      <w:r>
        <w:rPr>
          <w:rFonts w:ascii="Times New Roman" w:hAnsi="Times New Roman"/>
          <w:sz w:val="24"/>
          <w:szCs w:val="24"/>
          <w:lang w:eastAsia="id-ID"/>
        </w:rPr>
        <w:t xml:space="preserve"> 4, </w:t>
      </w:r>
      <w:r w:rsidR="007726B5">
        <w:rPr>
          <w:rFonts w:ascii="Times New Roman" w:hAnsi="Times New Roman"/>
          <w:sz w:val="24"/>
          <w:szCs w:val="24"/>
          <w:lang w:eastAsia="id-ID"/>
        </w:rPr>
        <w:t>V</w:t>
      </w:r>
      <w:r>
        <w:rPr>
          <w:rFonts w:ascii="Times New Roman" w:hAnsi="Times New Roman"/>
          <w:sz w:val="24"/>
          <w:szCs w:val="24"/>
          <w:lang w:eastAsia="id-ID"/>
        </w:rPr>
        <w:t>ol</w:t>
      </w:r>
      <w:r w:rsidR="007726B5">
        <w:rPr>
          <w:rFonts w:ascii="Times New Roman" w:hAnsi="Times New Roman"/>
          <w:sz w:val="24"/>
          <w:szCs w:val="24"/>
          <w:lang w:eastAsia="id-ID"/>
        </w:rPr>
        <w:t>.</w:t>
      </w:r>
      <w:r>
        <w:rPr>
          <w:rFonts w:ascii="Times New Roman" w:hAnsi="Times New Roman"/>
          <w:sz w:val="24"/>
          <w:szCs w:val="24"/>
          <w:lang w:eastAsia="id-ID"/>
        </w:rPr>
        <w:t xml:space="preserve"> 16, </w:t>
      </w:r>
      <w:r w:rsidR="007726B5">
        <w:rPr>
          <w:rFonts w:ascii="Times New Roman" w:hAnsi="Times New Roman"/>
          <w:sz w:val="24"/>
          <w:szCs w:val="24"/>
          <w:lang w:eastAsia="id-ID"/>
        </w:rPr>
        <w:t xml:space="preserve">p </w:t>
      </w:r>
      <w:r w:rsidRPr="00B72F96">
        <w:rPr>
          <w:rFonts w:ascii="Times New Roman" w:hAnsi="Times New Roman"/>
          <w:sz w:val="24"/>
          <w:szCs w:val="24"/>
          <w:lang w:eastAsia="id-ID"/>
        </w:rPr>
        <w:t>1367-1385.</w:t>
      </w:r>
    </w:p>
    <w:p w14:paraId="0FC89046" w14:textId="77777777" w:rsidR="006B1C9B" w:rsidRDefault="006B1C9B" w:rsidP="00B72F96">
      <w:pPr>
        <w:autoSpaceDE w:val="0"/>
        <w:autoSpaceDN w:val="0"/>
        <w:adjustRightInd w:val="0"/>
        <w:spacing w:after="0" w:line="240" w:lineRule="auto"/>
        <w:ind w:left="851" w:hanging="851"/>
        <w:jc w:val="both"/>
        <w:rPr>
          <w:rFonts w:ascii="Times New Roman" w:hAnsi="Times New Roman"/>
          <w:sz w:val="24"/>
          <w:szCs w:val="24"/>
          <w:lang w:eastAsia="id-ID"/>
        </w:rPr>
      </w:pPr>
    </w:p>
    <w:p w14:paraId="3A3AA849" w14:textId="27655EE6" w:rsidR="006B1C9B" w:rsidRDefault="006B1C9B" w:rsidP="006B1C9B">
      <w:pPr>
        <w:autoSpaceDE w:val="0"/>
        <w:autoSpaceDN w:val="0"/>
        <w:adjustRightInd w:val="0"/>
        <w:spacing w:after="0" w:line="240" w:lineRule="auto"/>
        <w:ind w:left="851" w:hanging="851"/>
        <w:jc w:val="both"/>
        <w:rPr>
          <w:rFonts w:ascii="Times New Roman" w:hAnsi="Times New Roman"/>
          <w:sz w:val="24"/>
          <w:szCs w:val="24"/>
          <w:lang w:eastAsia="id-ID"/>
        </w:rPr>
      </w:pPr>
      <w:r w:rsidRPr="006B1C9B">
        <w:rPr>
          <w:rFonts w:ascii="Times New Roman" w:hAnsi="Times New Roman"/>
          <w:sz w:val="24"/>
          <w:szCs w:val="24"/>
          <w:lang w:eastAsia="id-ID"/>
        </w:rPr>
        <w:t xml:space="preserve">Venables, W. N. &amp; Ripley, B. D. </w:t>
      </w:r>
      <w:r>
        <w:rPr>
          <w:rFonts w:ascii="Times New Roman" w:hAnsi="Times New Roman"/>
          <w:sz w:val="24"/>
          <w:szCs w:val="24"/>
          <w:lang w:eastAsia="id-ID"/>
        </w:rPr>
        <w:t>,</w:t>
      </w:r>
      <w:r w:rsidRPr="006B1C9B">
        <w:rPr>
          <w:rFonts w:ascii="Times New Roman" w:hAnsi="Times New Roman"/>
          <w:sz w:val="24"/>
          <w:szCs w:val="24"/>
          <w:lang w:eastAsia="id-ID"/>
        </w:rPr>
        <w:t>2002</w:t>
      </w:r>
      <w:r>
        <w:rPr>
          <w:rFonts w:ascii="Times New Roman" w:hAnsi="Times New Roman"/>
          <w:sz w:val="24"/>
          <w:szCs w:val="24"/>
          <w:lang w:eastAsia="id-ID"/>
        </w:rPr>
        <w:t xml:space="preserve">, </w:t>
      </w:r>
      <w:r w:rsidRPr="006B1C9B">
        <w:rPr>
          <w:rFonts w:ascii="Times New Roman" w:hAnsi="Times New Roman"/>
          <w:sz w:val="24"/>
          <w:szCs w:val="24"/>
          <w:lang w:eastAsia="id-ID"/>
        </w:rPr>
        <w:t>Modern Applied Statistics with S. Fourth</w:t>
      </w:r>
      <w:r>
        <w:rPr>
          <w:rFonts w:ascii="Times New Roman" w:hAnsi="Times New Roman"/>
          <w:sz w:val="24"/>
          <w:szCs w:val="24"/>
          <w:lang w:eastAsia="id-ID"/>
        </w:rPr>
        <w:t xml:space="preserve"> </w:t>
      </w:r>
      <w:r w:rsidRPr="006B1C9B">
        <w:rPr>
          <w:rFonts w:ascii="Times New Roman" w:hAnsi="Times New Roman"/>
          <w:sz w:val="24"/>
          <w:szCs w:val="24"/>
          <w:lang w:eastAsia="id-ID"/>
        </w:rPr>
        <w:t>Edition. Springer, New York.</w:t>
      </w:r>
    </w:p>
    <w:p w14:paraId="444C53F0" w14:textId="75A11557" w:rsidR="00975CD9" w:rsidRDefault="00975CD9" w:rsidP="00975CD9">
      <w:pPr>
        <w:autoSpaceDE w:val="0"/>
        <w:autoSpaceDN w:val="0"/>
        <w:adjustRightInd w:val="0"/>
        <w:spacing w:before="240" w:after="0" w:line="240" w:lineRule="auto"/>
        <w:ind w:left="851" w:hanging="851"/>
        <w:jc w:val="both"/>
        <w:rPr>
          <w:rFonts w:ascii="Times New Roman" w:hAnsi="Times New Roman"/>
          <w:sz w:val="24"/>
          <w:szCs w:val="24"/>
          <w:lang w:eastAsia="id-ID"/>
        </w:rPr>
      </w:pPr>
      <w:r w:rsidRPr="00975CD9">
        <w:rPr>
          <w:rFonts w:ascii="Times New Roman" w:hAnsi="Times New Roman"/>
          <w:sz w:val="24"/>
          <w:szCs w:val="24"/>
          <w:lang w:eastAsia="id-ID"/>
        </w:rPr>
        <w:t>Wei, L. J.</w:t>
      </w:r>
      <w:r>
        <w:rPr>
          <w:rFonts w:ascii="Times New Roman" w:hAnsi="Times New Roman"/>
          <w:sz w:val="24"/>
          <w:szCs w:val="24"/>
          <w:lang w:eastAsia="id-ID"/>
        </w:rPr>
        <w:t xml:space="preserve">, </w:t>
      </w:r>
      <w:r w:rsidRPr="00975CD9">
        <w:rPr>
          <w:rFonts w:ascii="Times New Roman" w:hAnsi="Times New Roman"/>
          <w:sz w:val="24"/>
          <w:szCs w:val="24"/>
          <w:lang w:eastAsia="id-ID"/>
        </w:rPr>
        <w:t>1984</w:t>
      </w:r>
      <w:r>
        <w:rPr>
          <w:rFonts w:ascii="Times New Roman" w:hAnsi="Times New Roman"/>
          <w:sz w:val="24"/>
          <w:szCs w:val="24"/>
          <w:lang w:eastAsia="id-ID"/>
        </w:rPr>
        <w:t>,</w:t>
      </w:r>
      <w:r w:rsidRPr="00975CD9">
        <w:rPr>
          <w:rFonts w:ascii="Times New Roman" w:hAnsi="Times New Roman"/>
          <w:sz w:val="24"/>
          <w:szCs w:val="24"/>
          <w:lang w:eastAsia="id-ID"/>
        </w:rPr>
        <w:t xml:space="preserve"> Testing goodness of fit for proportional ha</w:t>
      </w:r>
      <w:r>
        <w:rPr>
          <w:rFonts w:ascii="Times New Roman" w:hAnsi="Times New Roman"/>
          <w:sz w:val="24"/>
          <w:szCs w:val="24"/>
          <w:lang w:eastAsia="id-ID"/>
        </w:rPr>
        <w:t xml:space="preserve">zards model with censored observations, J. Amer. Statist. Assoc, </w:t>
      </w:r>
      <w:r w:rsidR="007726B5">
        <w:rPr>
          <w:rFonts w:ascii="Times New Roman" w:hAnsi="Times New Roman"/>
          <w:sz w:val="24"/>
          <w:szCs w:val="24"/>
          <w:lang w:eastAsia="id-ID"/>
        </w:rPr>
        <w:t>V</w:t>
      </w:r>
      <w:r>
        <w:rPr>
          <w:rFonts w:ascii="Times New Roman" w:hAnsi="Times New Roman"/>
          <w:sz w:val="24"/>
          <w:szCs w:val="24"/>
          <w:lang w:eastAsia="id-ID"/>
        </w:rPr>
        <w:t>ol</w:t>
      </w:r>
      <w:r w:rsidR="007726B5">
        <w:rPr>
          <w:rFonts w:ascii="Times New Roman" w:hAnsi="Times New Roman"/>
          <w:sz w:val="24"/>
          <w:szCs w:val="24"/>
          <w:lang w:eastAsia="id-ID"/>
        </w:rPr>
        <w:t>.</w:t>
      </w:r>
      <w:r w:rsidRPr="00975CD9">
        <w:rPr>
          <w:rFonts w:ascii="Times New Roman" w:hAnsi="Times New Roman"/>
          <w:sz w:val="24"/>
          <w:szCs w:val="24"/>
          <w:lang w:eastAsia="id-ID"/>
        </w:rPr>
        <w:t xml:space="preserve"> 79,</w:t>
      </w:r>
      <w:r>
        <w:rPr>
          <w:rFonts w:ascii="Times New Roman" w:hAnsi="Times New Roman"/>
          <w:sz w:val="24"/>
          <w:szCs w:val="24"/>
          <w:lang w:eastAsia="id-ID"/>
        </w:rPr>
        <w:t xml:space="preserve"> </w:t>
      </w:r>
      <w:r w:rsidR="007726B5">
        <w:rPr>
          <w:rFonts w:ascii="Times New Roman" w:hAnsi="Times New Roman"/>
          <w:sz w:val="24"/>
          <w:szCs w:val="24"/>
          <w:lang w:eastAsia="id-ID"/>
        </w:rPr>
        <w:t>p</w:t>
      </w:r>
      <w:r w:rsidRPr="00975CD9">
        <w:rPr>
          <w:rFonts w:ascii="Times New Roman" w:hAnsi="Times New Roman"/>
          <w:sz w:val="24"/>
          <w:szCs w:val="24"/>
          <w:lang w:eastAsia="id-ID"/>
        </w:rPr>
        <w:t xml:space="preserve"> 649-652.</w:t>
      </w:r>
    </w:p>
    <w:p w14:paraId="3F3D0404" w14:textId="77777777" w:rsidR="00B72F96" w:rsidRPr="00174550" w:rsidRDefault="00B72F96" w:rsidP="00B72F96">
      <w:pPr>
        <w:autoSpaceDE w:val="0"/>
        <w:autoSpaceDN w:val="0"/>
        <w:adjustRightInd w:val="0"/>
        <w:spacing w:after="0" w:line="240" w:lineRule="auto"/>
        <w:ind w:left="851" w:hanging="851"/>
        <w:jc w:val="both"/>
        <w:rPr>
          <w:rFonts w:ascii="Times New Roman" w:hAnsi="Times New Roman"/>
          <w:sz w:val="24"/>
          <w:szCs w:val="24"/>
          <w:lang w:eastAsia="id-ID"/>
        </w:rPr>
      </w:pPr>
    </w:p>
    <w:p w14:paraId="22CFE186" w14:textId="77777777" w:rsidR="004E3E9E" w:rsidRDefault="004E3E9E" w:rsidP="004E3E9E">
      <w:pPr>
        <w:autoSpaceDE w:val="0"/>
        <w:autoSpaceDN w:val="0"/>
        <w:adjustRightInd w:val="0"/>
        <w:spacing w:before="120" w:after="0" w:line="240" w:lineRule="auto"/>
        <w:ind w:firstLine="720"/>
        <w:jc w:val="both"/>
        <w:rPr>
          <w:rFonts w:ascii="Times New Roman" w:hAnsi="Times New Roman"/>
          <w:color w:val="000000"/>
          <w:sz w:val="24"/>
          <w:szCs w:val="24"/>
        </w:rPr>
      </w:pPr>
    </w:p>
    <w:p w14:paraId="1C0BA3E1" w14:textId="77777777" w:rsidR="004E3E9E" w:rsidRDefault="004E3E9E" w:rsidP="00FA7723">
      <w:pPr>
        <w:spacing w:after="120" w:line="240" w:lineRule="auto"/>
        <w:ind w:left="720" w:hanging="720"/>
        <w:jc w:val="both"/>
        <w:rPr>
          <w:rFonts w:ascii="Times New Roman" w:hAnsi="Times New Roman"/>
          <w:sz w:val="24"/>
          <w:szCs w:val="24"/>
        </w:rPr>
      </w:pPr>
    </w:p>
    <w:sectPr w:rsidR="004E3E9E" w:rsidSect="007702AC">
      <w:footerReference w:type="even" r:id="rId11"/>
      <w:footerReference w:type="default" r:id="rId12"/>
      <w:headerReference w:type="first" r:id="rId13"/>
      <w:footerReference w:type="first" r:id="rId14"/>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4E0D" w14:textId="77777777" w:rsidR="008600AB" w:rsidRDefault="008600AB" w:rsidP="0066752F">
      <w:pPr>
        <w:spacing w:after="0" w:line="240" w:lineRule="auto"/>
      </w:pPr>
      <w:r>
        <w:separator/>
      </w:r>
    </w:p>
  </w:endnote>
  <w:endnote w:type="continuationSeparator" w:id="0">
    <w:p w14:paraId="6B79840D" w14:textId="77777777" w:rsidR="008600AB" w:rsidRDefault="008600AB"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ode2000">
    <w:altName w:val="MS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CA0C" w14:textId="77777777" w:rsidR="00C75227" w:rsidRPr="00EE622A" w:rsidRDefault="00C75227" w:rsidP="00EE622A">
    <w:pPr>
      <w:pStyle w:val="Footer"/>
      <w:pBdr>
        <w:top w:val="thinThickSmallGap" w:sz="24" w:space="1" w:color="622423"/>
      </w:pBdr>
      <w:tabs>
        <w:tab w:val="clear" w:pos="4680"/>
        <w:tab w:val="clear" w:pos="9360"/>
        <w:tab w:val="left" w:pos="0"/>
      </w:tabs>
      <w:spacing w:before="120"/>
      <w:jc w:val="right"/>
      <w:rPr>
        <w:rFonts w:ascii="Times New Roman" w:hAnsi="Times New Roman"/>
        <w:sz w:val="24"/>
        <w:szCs w:val="24"/>
      </w:rPr>
    </w:pPr>
    <w:r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E5690F">
      <w:rPr>
        <w:rFonts w:ascii="Times New Roman" w:hAnsi="Times New Roman"/>
        <w:noProof/>
        <w:sz w:val="24"/>
        <w:szCs w:val="24"/>
      </w:rPr>
      <w:t>10</w:t>
    </w:r>
    <w:r w:rsidRPr="00EE622A">
      <w:rPr>
        <w:rFonts w:ascii="Times New Roman" w:hAnsi="Times New Roman"/>
        <w:noProof/>
        <w:sz w:val="24"/>
        <w:szCs w:val="24"/>
      </w:rPr>
      <w:fldChar w:fldCharType="end"/>
    </w:r>
    <w:r w:rsidRPr="00EE622A">
      <w:rPr>
        <w:rFonts w:ascii="Times New Roman" w:hAnsi="Times New Roman"/>
        <w:noProof/>
        <w:sz w:val="24"/>
        <w:szCs w:val="24"/>
      </w:rPr>
      <w:t xml:space="preserve">                                                                                 </w:t>
    </w:r>
    <w:r w:rsidRPr="007A4756">
      <w:rPr>
        <w:rFonts w:ascii="Times New Roman" w:hAnsi="Times New Roman"/>
        <w:i/>
        <w:sz w:val="24"/>
        <w:szCs w:val="24"/>
      </w:rPr>
      <w:t xml:space="preserve"> </w:t>
    </w:r>
    <w:r w:rsidR="007D12A4">
      <w:rPr>
        <w:rFonts w:ascii="Times New Roman" w:hAnsi="Times New Roman"/>
        <w:i/>
        <w:sz w:val="24"/>
        <w:szCs w:val="24"/>
      </w:rPr>
      <w:t>Molydah S</w:t>
    </w:r>
    <w:r>
      <w:rPr>
        <w:rFonts w:ascii="Times New Roman" w:hAnsi="Times New Roman"/>
        <w:i/>
        <w:sz w:val="24"/>
        <w:szCs w:val="24"/>
      </w:rPr>
      <w:t xml:space="preserve"> (</w:t>
    </w:r>
    <w:r w:rsidR="007D12A4">
      <w:rPr>
        <w:rFonts w:ascii="Times New Roman" w:hAnsi="Times New Roman"/>
        <w:i/>
        <w:sz w:val="24"/>
        <w:szCs w:val="24"/>
      </w:rPr>
      <w:t xml:space="preserve">An Additive Subdistribution Hazard Model </w:t>
    </w:r>
    <w:r>
      <w:rPr>
        <w:rFonts w:ascii="Times New Roman" w:hAnsi="Times New Roman"/>
        <w:i/>
        <w:sz w:val="24"/>
        <w:szCs w:val="24"/>
      </w:rPr>
      <w:t>)</w:t>
    </w:r>
  </w:p>
  <w:p w14:paraId="5F91E774" w14:textId="77777777" w:rsidR="00C75227" w:rsidRDefault="00C75227" w:rsidP="00EE62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E1B3" w14:textId="77777777" w:rsidR="00C75227" w:rsidRPr="00EE622A" w:rsidRDefault="00C75227"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7A4756">
      <w:rPr>
        <w:rFonts w:ascii="Times New Roman" w:hAnsi="Times New Roman"/>
        <w:i/>
        <w:sz w:val="24"/>
        <w:szCs w:val="24"/>
      </w:rPr>
      <w:t>Media Statistika XX(X) XXXX: XX-XX</w:t>
    </w:r>
    <w:r w:rsidRPr="00EE622A">
      <w:rPr>
        <w:rFonts w:ascii="Times New Roman" w:hAnsi="Times New Roman"/>
        <w:sz w:val="24"/>
        <w:szCs w:val="24"/>
      </w:rPr>
      <w:t xml:space="preserve"> </w:t>
    </w:r>
    <w:r w:rsidRPr="00A35C9C">
      <w:rPr>
        <w:rFonts w:ascii="Times New Roman" w:hAnsi="Times New Roman"/>
        <w:sz w:val="24"/>
        <w:szCs w:val="24"/>
      </w:rPr>
      <w:tab/>
    </w:r>
    <w:r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E5690F">
      <w:rPr>
        <w:rFonts w:ascii="Times New Roman" w:hAnsi="Times New Roman"/>
        <w:noProof/>
        <w:sz w:val="24"/>
        <w:szCs w:val="24"/>
      </w:rPr>
      <w:t>11</w:t>
    </w:r>
    <w:r w:rsidRPr="00EE622A">
      <w:rPr>
        <w:rFonts w:ascii="Times New Roman" w:hAnsi="Times New Roman"/>
        <w:noProof/>
        <w:sz w:val="24"/>
        <w:szCs w:val="24"/>
      </w:rPr>
      <w:fldChar w:fldCharType="end"/>
    </w:r>
  </w:p>
  <w:p w14:paraId="4F3353FD" w14:textId="77777777" w:rsidR="00C75227" w:rsidRPr="0066752F" w:rsidRDefault="00C75227">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DF98" w14:textId="77777777" w:rsidR="00C75227" w:rsidRPr="00EE622A" w:rsidRDefault="00C75227"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1A4122">
      <w:rPr>
        <w:rFonts w:ascii="Times New Roman" w:hAnsi="Times New Roman"/>
        <w:b/>
        <w:i/>
        <w:sz w:val="24"/>
        <w:szCs w:val="24"/>
      </w:rPr>
      <w:t>Media Statistika XX(X) XXXX: XX-XX</w:t>
    </w:r>
    <w:r w:rsidRPr="00EE622A">
      <w:rPr>
        <w:rFonts w:ascii="Times New Roman" w:hAnsi="Times New Roman"/>
        <w:sz w:val="24"/>
        <w:szCs w:val="24"/>
      </w:rPr>
      <w:t xml:space="preserve"> </w:t>
    </w:r>
    <w:r w:rsidRPr="00A35C9C">
      <w:rPr>
        <w:rFonts w:ascii="Times New Roman" w:hAnsi="Times New Roman"/>
        <w:sz w:val="24"/>
        <w:szCs w:val="24"/>
      </w:rPr>
      <w:tab/>
    </w:r>
    <w:r w:rsidRPr="00EE622A">
      <w:rPr>
        <w:rFonts w:ascii="Times New Roman" w:hAnsi="Times New Roman"/>
        <w:sz w:val="24"/>
        <w:szCs w:val="24"/>
      </w:rPr>
      <w:fldChar w:fldCharType="begin"/>
    </w:r>
    <w:r w:rsidRPr="001A4122">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9819E5">
      <w:rPr>
        <w:rFonts w:ascii="Times New Roman" w:hAnsi="Times New Roman"/>
        <w:noProof/>
        <w:sz w:val="24"/>
        <w:szCs w:val="24"/>
      </w:rPr>
      <w:t>1</w:t>
    </w:r>
    <w:r w:rsidRPr="00EE622A">
      <w:rPr>
        <w:rFonts w:ascii="Times New Roman" w:hAnsi="Times New Roman"/>
        <w:noProof/>
        <w:sz w:val="24"/>
        <w:szCs w:val="24"/>
      </w:rPr>
      <w:fldChar w:fldCharType="end"/>
    </w:r>
  </w:p>
  <w:p w14:paraId="6FFF93A5" w14:textId="77777777" w:rsidR="00C75227" w:rsidRPr="00ED2EA8" w:rsidRDefault="00C75227"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0C80" w14:textId="77777777" w:rsidR="008600AB" w:rsidRDefault="008600AB" w:rsidP="0066752F">
      <w:pPr>
        <w:spacing w:after="0" w:line="240" w:lineRule="auto"/>
      </w:pPr>
      <w:r>
        <w:separator/>
      </w:r>
    </w:p>
  </w:footnote>
  <w:footnote w:type="continuationSeparator" w:id="0">
    <w:p w14:paraId="240BBC3D" w14:textId="77777777" w:rsidR="008600AB" w:rsidRDefault="008600AB" w:rsidP="006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0" w:type="pct"/>
      <w:tblInd w:w="-311"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3271"/>
      <w:gridCol w:w="5846"/>
    </w:tblGrid>
    <w:tr w:rsidR="00C75227" w:rsidRPr="00EE622A" w14:paraId="4D51CEFB" w14:textId="77777777" w:rsidTr="00EE622A">
      <w:trPr>
        <w:trHeight w:val="333"/>
      </w:trPr>
      <w:tc>
        <w:tcPr>
          <w:tcW w:w="3271" w:type="dxa"/>
          <w:vAlign w:val="center"/>
        </w:tcPr>
        <w:p w14:paraId="04ACCA1C" w14:textId="77777777" w:rsidR="00C75227" w:rsidRPr="00EE622A" w:rsidRDefault="00C75227" w:rsidP="00AD7C57">
          <w:pPr>
            <w:spacing w:after="0" w:line="240" w:lineRule="auto"/>
            <w:ind w:left="41" w:firstLine="1"/>
            <w:rPr>
              <w:rFonts w:ascii="Times New Roman" w:hAnsi="Times New Roman"/>
              <w:b/>
              <w:sz w:val="20"/>
              <w:szCs w:val="20"/>
              <w:lang w:val="id-ID"/>
            </w:rPr>
          </w:pPr>
          <w:r>
            <w:rPr>
              <w:noProof/>
            </w:rPr>
            <w:drawing>
              <wp:inline distT="0" distB="0" distL="0" distR="0" wp14:anchorId="586E6B5B" wp14:editId="1F197407">
                <wp:extent cx="1828800" cy="533400"/>
                <wp:effectExtent l="19050" t="0" r="0" b="0"/>
                <wp:docPr id="1" name="Picture 6"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2"/>
                        <pic:cNvPicPr>
                          <a:picLocks noChangeAspect="1" noChangeArrowheads="1"/>
                        </pic:cNvPicPr>
                      </pic:nvPicPr>
                      <pic:blipFill>
                        <a:blip r:embed="rId1"/>
                        <a:srcRect/>
                        <a:stretch>
                          <a:fillRect/>
                        </a:stretch>
                      </pic:blipFill>
                      <pic:spPr bwMode="auto">
                        <a:xfrm>
                          <a:off x="0" y="0"/>
                          <a:ext cx="1828800" cy="533400"/>
                        </a:xfrm>
                        <a:prstGeom prst="rect">
                          <a:avLst/>
                        </a:prstGeom>
                        <a:noFill/>
                        <a:ln w="9525">
                          <a:noFill/>
                          <a:miter lim="800000"/>
                          <a:headEnd/>
                          <a:tailEnd/>
                        </a:ln>
                      </pic:spPr>
                    </pic:pic>
                  </a:graphicData>
                </a:graphic>
              </wp:inline>
            </w:drawing>
          </w:r>
        </w:p>
      </w:tc>
      <w:tc>
        <w:tcPr>
          <w:tcW w:w="5846" w:type="dxa"/>
        </w:tcPr>
        <w:tbl>
          <w:tblPr>
            <w:tblW w:w="0" w:type="auto"/>
            <w:tblLook w:val="04A0" w:firstRow="1" w:lastRow="0" w:firstColumn="1" w:lastColumn="0" w:noHBand="0" w:noVBand="1"/>
          </w:tblPr>
          <w:tblGrid>
            <w:gridCol w:w="2803"/>
            <w:gridCol w:w="2803"/>
          </w:tblGrid>
          <w:tr w:rsidR="00C75227" w:rsidRPr="00EE622A" w14:paraId="1E3A18BE" w14:textId="77777777" w:rsidTr="00EE622A">
            <w:tc>
              <w:tcPr>
                <w:tcW w:w="2803" w:type="dxa"/>
                <w:shd w:val="clear" w:color="auto" w:fill="auto"/>
              </w:tcPr>
              <w:p w14:paraId="73D241CD" w14:textId="77777777" w:rsidR="00C75227" w:rsidRPr="00EE622A" w:rsidRDefault="00C75227" w:rsidP="00EE622A">
                <w:pPr>
                  <w:pStyle w:val="Header"/>
                  <w:tabs>
                    <w:tab w:val="clear" w:pos="4680"/>
                  </w:tabs>
                  <w:spacing w:line="276" w:lineRule="auto"/>
                  <w:jc w:val="center"/>
                  <w:rPr>
                    <w:rFonts w:ascii="Times New Roman" w:hAnsi="Times New Roman"/>
                  </w:rPr>
                </w:pPr>
                <w:r w:rsidRPr="00EE622A">
                  <w:rPr>
                    <w:rFonts w:ascii="Times New Roman" w:hAnsi="Times New Roman"/>
                  </w:rPr>
                  <w:t>p-ISSN 1979 – 3693</w:t>
                </w:r>
              </w:p>
            </w:tc>
            <w:tc>
              <w:tcPr>
                <w:tcW w:w="2803" w:type="dxa"/>
                <w:shd w:val="clear" w:color="auto" w:fill="auto"/>
              </w:tcPr>
              <w:p w14:paraId="64334710" w14:textId="77777777" w:rsidR="00C75227" w:rsidRPr="00EE622A" w:rsidRDefault="00C75227" w:rsidP="00EE622A">
                <w:pPr>
                  <w:pStyle w:val="Header"/>
                  <w:tabs>
                    <w:tab w:val="clear" w:pos="4680"/>
                  </w:tabs>
                  <w:spacing w:line="276" w:lineRule="auto"/>
                  <w:jc w:val="center"/>
                  <w:rPr>
                    <w:rFonts w:ascii="Times New Roman" w:hAnsi="Times New Roman"/>
                  </w:rPr>
                </w:pPr>
                <w:r w:rsidRPr="00EE622A">
                  <w:rPr>
                    <w:rFonts w:ascii="Times New Roman" w:hAnsi="Times New Roman"/>
                  </w:rPr>
                  <w:t>e-ISSN 2477 – 0647</w:t>
                </w:r>
              </w:p>
            </w:tc>
          </w:tr>
        </w:tbl>
        <w:p w14:paraId="35D3E207" w14:textId="77777777" w:rsidR="00C75227" w:rsidRPr="00EE622A" w:rsidRDefault="00C75227" w:rsidP="00E03F9B">
          <w:pPr>
            <w:pStyle w:val="Header"/>
            <w:tabs>
              <w:tab w:val="clear" w:pos="4680"/>
            </w:tabs>
            <w:spacing w:line="276" w:lineRule="auto"/>
            <w:jc w:val="center"/>
            <w:rPr>
              <w:rFonts w:ascii="Times New Roman" w:hAnsi="Times New Roman"/>
              <w:b/>
            </w:rPr>
          </w:pPr>
          <w:r w:rsidRPr="00EE622A">
            <w:rPr>
              <w:rFonts w:ascii="Times New Roman" w:hAnsi="Times New Roman"/>
              <w:b/>
            </w:rPr>
            <w:t>MEDIA STATISTIKA XX(X) XXXX: XX-XX</w:t>
          </w:r>
        </w:p>
        <w:p w14:paraId="1C92F871" w14:textId="77777777" w:rsidR="00C75227" w:rsidRPr="00EE622A" w:rsidRDefault="00C75227" w:rsidP="00E03F9B">
          <w:pPr>
            <w:pStyle w:val="Header"/>
            <w:tabs>
              <w:tab w:val="clear" w:pos="4680"/>
            </w:tabs>
            <w:jc w:val="center"/>
            <w:rPr>
              <w:rFonts w:ascii="Arial" w:hAnsi="Arial" w:cs="Arial"/>
              <w:bCs/>
              <w:i/>
              <w:color w:val="4F81BD"/>
              <w:sz w:val="20"/>
              <w:szCs w:val="20"/>
            </w:rPr>
          </w:pPr>
          <w:r w:rsidRPr="00EE622A">
            <w:rPr>
              <w:rStyle w:val="HTMLCite"/>
              <w:rFonts w:ascii="Times New Roman" w:hAnsi="Times New Roman"/>
              <w:i w:val="0"/>
            </w:rPr>
            <w:t>http://ejournal.</w:t>
          </w:r>
          <w:r w:rsidRPr="00EE622A">
            <w:rPr>
              <w:rStyle w:val="HTMLCite"/>
              <w:rFonts w:ascii="Times New Roman" w:hAnsi="Times New Roman"/>
              <w:bCs/>
              <w:i w:val="0"/>
            </w:rPr>
            <w:t>undip</w:t>
          </w:r>
          <w:r w:rsidRPr="00EE622A">
            <w:rPr>
              <w:rStyle w:val="HTMLCite"/>
              <w:rFonts w:ascii="Times New Roman" w:hAnsi="Times New Roman"/>
              <w:i w:val="0"/>
            </w:rPr>
            <w:t>.ac.id/index.php/</w:t>
          </w:r>
          <w:r w:rsidRPr="00EE622A">
            <w:rPr>
              <w:rStyle w:val="HTMLCite"/>
              <w:rFonts w:ascii="Times New Roman" w:hAnsi="Times New Roman"/>
              <w:bCs/>
              <w:i w:val="0"/>
            </w:rPr>
            <w:t>media</w:t>
          </w:r>
          <w:r w:rsidRPr="00EE622A">
            <w:rPr>
              <w:rStyle w:val="HTMLCite"/>
              <w:rFonts w:ascii="Times New Roman" w:hAnsi="Times New Roman"/>
              <w:i w:val="0"/>
            </w:rPr>
            <w:t>_</w:t>
          </w:r>
          <w:r w:rsidRPr="00EE622A">
            <w:rPr>
              <w:rStyle w:val="HTMLCite"/>
              <w:rFonts w:ascii="Times New Roman" w:hAnsi="Times New Roman"/>
              <w:bCs/>
              <w:i w:val="0"/>
            </w:rPr>
            <w:t>statistika</w:t>
          </w:r>
        </w:p>
      </w:tc>
    </w:tr>
  </w:tbl>
  <w:p w14:paraId="567E5B68" w14:textId="77777777" w:rsidR="00C75227" w:rsidRPr="004E3B9F" w:rsidRDefault="00C75227" w:rsidP="004E3B9F">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F3591"/>
    <w:multiLevelType w:val="hybridMultilevel"/>
    <w:tmpl w:val="5B0AEE3C"/>
    <w:lvl w:ilvl="0" w:tplc="DE2E1B18">
      <w:start w:val="1"/>
      <w:numFmt w:val="decimal"/>
      <w:lvlText w:val="%1."/>
      <w:lvlJc w:val="left"/>
      <w:pPr>
        <w:ind w:left="900" w:hanging="540"/>
      </w:pPr>
      <w:rPr>
        <w:rFonts w:hint="default"/>
      </w:rPr>
    </w:lvl>
    <w:lvl w:ilvl="1" w:tplc="2DD80CD6">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B61C17"/>
    <w:multiLevelType w:val="hybridMultilevel"/>
    <w:tmpl w:val="918E6DC0"/>
    <w:lvl w:ilvl="0" w:tplc="AEBCD5EE">
      <w:start w:val="1"/>
      <w:numFmt w:val="decimal"/>
      <w:lvlText w:val="%1."/>
      <w:lvlJc w:val="left"/>
      <w:pPr>
        <w:ind w:left="720" w:hanging="360"/>
      </w:pPr>
      <w:rPr>
        <w:rFonts w:hint="default"/>
        <w:color w:val="2525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5F6ED8"/>
    <w:multiLevelType w:val="hybridMultilevel"/>
    <w:tmpl w:val="4460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E0C7E"/>
    <w:multiLevelType w:val="hybridMultilevel"/>
    <w:tmpl w:val="F67CB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78857756">
    <w:abstractNumId w:val="18"/>
  </w:num>
  <w:num w:numId="2" w16cid:durableId="1455171540">
    <w:abstractNumId w:val="0"/>
  </w:num>
  <w:num w:numId="3" w16cid:durableId="1502039804">
    <w:abstractNumId w:val="2"/>
  </w:num>
  <w:num w:numId="4" w16cid:durableId="1829592024">
    <w:abstractNumId w:val="1"/>
  </w:num>
  <w:num w:numId="5" w16cid:durableId="738359606">
    <w:abstractNumId w:val="5"/>
  </w:num>
  <w:num w:numId="6" w16cid:durableId="751780821">
    <w:abstractNumId w:val="19"/>
  </w:num>
  <w:num w:numId="7" w16cid:durableId="1775125147">
    <w:abstractNumId w:val="7"/>
  </w:num>
  <w:num w:numId="8" w16cid:durableId="791486149">
    <w:abstractNumId w:val="21"/>
  </w:num>
  <w:num w:numId="9" w16cid:durableId="1185172889">
    <w:abstractNumId w:val="10"/>
  </w:num>
  <w:num w:numId="10" w16cid:durableId="2109423102">
    <w:abstractNumId w:val="15"/>
  </w:num>
  <w:num w:numId="11" w16cid:durableId="1233811035">
    <w:abstractNumId w:val="3"/>
  </w:num>
  <w:num w:numId="12" w16cid:durableId="266036639">
    <w:abstractNumId w:val="11"/>
  </w:num>
  <w:num w:numId="13" w16cid:durableId="64113546">
    <w:abstractNumId w:val="17"/>
  </w:num>
  <w:num w:numId="14" w16cid:durableId="1321695681">
    <w:abstractNumId w:val="13"/>
  </w:num>
  <w:num w:numId="15" w16cid:durableId="1870335862">
    <w:abstractNumId w:val="9"/>
  </w:num>
  <w:num w:numId="16" w16cid:durableId="1722822212">
    <w:abstractNumId w:val="8"/>
  </w:num>
  <w:num w:numId="17" w16cid:durableId="2084833832">
    <w:abstractNumId w:val="4"/>
  </w:num>
  <w:num w:numId="18" w16cid:durableId="620959447">
    <w:abstractNumId w:val="22"/>
  </w:num>
  <w:num w:numId="19" w16cid:durableId="1486817960">
    <w:abstractNumId w:val="14"/>
  </w:num>
  <w:num w:numId="20" w16cid:durableId="1702627162">
    <w:abstractNumId w:val="6"/>
  </w:num>
  <w:num w:numId="21" w16cid:durableId="135226306">
    <w:abstractNumId w:val="12"/>
  </w:num>
  <w:num w:numId="22" w16cid:durableId="103042501">
    <w:abstractNumId w:val="16"/>
  </w:num>
  <w:num w:numId="23" w16cid:durableId="1857041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jA1NDIytzQzNTZV0lEKTi0uzszPAykwqgUA3TVrsiwAAAA="/>
  </w:docVars>
  <w:rsids>
    <w:rsidRoot w:val="007627C5"/>
    <w:rsid w:val="00005224"/>
    <w:rsid w:val="000176B8"/>
    <w:rsid w:val="00021357"/>
    <w:rsid w:val="00031890"/>
    <w:rsid w:val="00043109"/>
    <w:rsid w:val="00043AF0"/>
    <w:rsid w:val="00046A9B"/>
    <w:rsid w:val="00047A2D"/>
    <w:rsid w:val="00055BFC"/>
    <w:rsid w:val="00060CEE"/>
    <w:rsid w:val="0006566D"/>
    <w:rsid w:val="00070FBA"/>
    <w:rsid w:val="00082BCA"/>
    <w:rsid w:val="0008433E"/>
    <w:rsid w:val="000844A4"/>
    <w:rsid w:val="0008514D"/>
    <w:rsid w:val="000927DD"/>
    <w:rsid w:val="000A00D4"/>
    <w:rsid w:val="000B2333"/>
    <w:rsid w:val="000B7B0E"/>
    <w:rsid w:val="000D219E"/>
    <w:rsid w:val="000F0155"/>
    <w:rsid w:val="00124F33"/>
    <w:rsid w:val="00127088"/>
    <w:rsid w:val="00137BE0"/>
    <w:rsid w:val="00141DC8"/>
    <w:rsid w:val="00142E01"/>
    <w:rsid w:val="0014314D"/>
    <w:rsid w:val="001535E4"/>
    <w:rsid w:val="00164154"/>
    <w:rsid w:val="00174550"/>
    <w:rsid w:val="00176368"/>
    <w:rsid w:val="001851E5"/>
    <w:rsid w:val="00190E7B"/>
    <w:rsid w:val="00191CF4"/>
    <w:rsid w:val="001942C3"/>
    <w:rsid w:val="00197A6E"/>
    <w:rsid w:val="001A4122"/>
    <w:rsid w:val="001D1278"/>
    <w:rsid w:val="001D7642"/>
    <w:rsid w:val="001E4317"/>
    <w:rsid w:val="001E49D2"/>
    <w:rsid w:val="001F506F"/>
    <w:rsid w:val="001F632D"/>
    <w:rsid w:val="002062EE"/>
    <w:rsid w:val="00223215"/>
    <w:rsid w:val="00225793"/>
    <w:rsid w:val="00231E67"/>
    <w:rsid w:val="0023548D"/>
    <w:rsid w:val="0024213C"/>
    <w:rsid w:val="002447DC"/>
    <w:rsid w:val="00251D24"/>
    <w:rsid w:val="00272770"/>
    <w:rsid w:val="00283E39"/>
    <w:rsid w:val="0028485D"/>
    <w:rsid w:val="00285CCB"/>
    <w:rsid w:val="00294A75"/>
    <w:rsid w:val="00295D93"/>
    <w:rsid w:val="00295F3D"/>
    <w:rsid w:val="002965F4"/>
    <w:rsid w:val="002B4D5A"/>
    <w:rsid w:val="002B7362"/>
    <w:rsid w:val="002C7908"/>
    <w:rsid w:val="002D7D05"/>
    <w:rsid w:val="002F60A9"/>
    <w:rsid w:val="002F61F9"/>
    <w:rsid w:val="00302616"/>
    <w:rsid w:val="003118B1"/>
    <w:rsid w:val="00335F8D"/>
    <w:rsid w:val="00346AD4"/>
    <w:rsid w:val="00361CC0"/>
    <w:rsid w:val="003740AF"/>
    <w:rsid w:val="00377592"/>
    <w:rsid w:val="00393EBD"/>
    <w:rsid w:val="003A2221"/>
    <w:rsid w:val="003A4134"/>
    <w:rsid w:val="003C025B"/>
    <w:rsid w:val="003C2582"/>
    <w:rsid w:val="003C5FDA"/>
    <w:rsid w:val="003E58C7"/>
    <w:rsid w:val="003E5A45"/>
    <w:rsid w:val="003F225D"/>
    <w:rsid w:val="00427C41"/>
    <w:rsid w:val="00431EB5"/>
    <w:rsid w:val="00460CAD"/>
    <w:rsid w:val="00463E36"/>
    <w:rsid w:val="0046498D"/>
    <w:rsid w:val="00473305"/>
    <w:rsid w:val="004759A3"/>
    <w:rsid w:val="00480D41"/>
    <w:rsid w:val="00481046"/>
    <w:rsid w:val="00487AE9"/>
    <w:rsid w:val="00490B42"/>
    <w:rsid w:val="004A42DC"/>
    <w:rsid w:val="004D4E83"/>
    <w:rsid w:val="004E3B9F"/>
    <w:rsid w:val="004E3E9E"/>
    <w:rsid w:val="004F2D54"/>
    <w:rsid w:val="0050102E"/>
    <w:rsid w:val="00503380"/>
    <w:rsid w:val="005078C7"/>
    <w:rsid w:val="00513D7D"/>
    <w:rsid w:val="00524506"/>
    <w:rsid w:val="00536628"/>
    <w:rsid w:val="0054219E"/>
    <w:rsid w:val="00543F46"/>
    <w:rsid w:val="0054702E"/>
    <w:rsid w:val="005520B0"/>
    <w:rsid w:val="005543C3"/>
    <w:rsid w:val="005719E8"/>
    <w:rsid w:val="00573D19"/>
    <w:rsid w:val="005A3EEA"/>
    <w:rsid w:val="005B6CB5"/>
    <w:rsid w:val="005C0017"/>
    <w:rsid w:val="005C7435"/>
    <w:rsid w:val="005D39AC"/>
    <w:rsid w:val="005D6D2A"/>
    <w:rsid w:val="005E0E2A"/>
    <w:rsid w:val="005E4CA8"/>
    <w:rsid w:val="005F0B53"/>
    <w:rsid w:val="005F433B"/>
    <w:rsid w:val="00607572"/>
    <w:rsid w:val="006327F1"/>
    <w:rsid w:val="00634451"/>
    <w:rsid w:val="0066752F"/>
    <w:rsid w:val="00693A19"/>
    <w:rsid w:val="006A5754"/>
    <w:rsid w:val="006A6B40"/>
    <w:rsid w:val="006B1139"/>
    <w:rsid w:val="006B1C9B"/>
    <w:rsid w:val="006B1DCE"/>
    <w:rsid w:val="006B3A75"/>
    <w:rsid w:val="006B6C35"/>
    <w:rsid w:val="006C103D"/>
    <w:rsid w:val="006C1839"/>
    <w:rsid w:val="006C4797"/>
    <w:rsid w:val="006D704A"/>
    <w:rsid w:val="006F2A2F"/>
    <w:rsid w:val="006F2EE7"/>
    <w:rsid w:val="00706B54"/>
    <w:rsid w:val="00730709"/>
    <w:rsid w:val="00733948"/>
    <w:rsid w:val="00755CF8"/>
    <w:rsid w:val="007627C5"/>
    <w:rsid w:val="00762C23"/>
    <w:rsid w:val="00764218"/>
    <w:rsid w:val="007702AC"/>
    <w:rsid w:val="00771CB7"/>
    <w:rsid w:val="007726B5"/>
    <w:rsid w:val="00781849"/>
    <w:rsid w:val="0078381D"/>
    <w:rsid w:val="00785013"/>
    <w:rsid w:val="00792790"/>
    <w:rsid w:val="007969B9"/>
    <w:rsid w:val="007A0448"/>
    <w:rsid w:val="007A1A8E"/>
    <w:rsid w:val="007A2C46"/>
    <w:rsid w:val="007A2CC4"/>
    <w:rsid w:val="007A4756"/>
    <w:rsid w:val="007A5232"/>
    <w:rsid w:val="007A6215"/>
    <w:rsid w:val="007C04CA"/>
    <w:rsid w:val="007D12A4"/>
    <w:rsid w:val="007F6DC5"/>
    <w:rsid w:val="008007B9"/>
    <w:rsid w:val="00804113"/>
    <w:rsid w:val="0080610A"/>
    <w:rsid w:val="008117CC"/>
    <w:rsid w:val="00811D37"/>
    <w:rsid w:val="00814B0F"/>
    <w:rsid w:val="00815C40"/>
    <w:rsid w:val="00817176"/>
    <w:rsid w:val="008203CD"/>
    <w:rsid w:val="00821DFA"/>
    <w:rsid w:val="00831435"/>
    <w:rsid w:val="00834E0B"/>
    <w:rsid w:val="008433F6"/>
    <w:rsid w:val="00854858"/>
    <w:rsid w:val="008600AB"/>
    <w:rsid w:val="00862E30"/>
    <w:rsid w:val="00862F79"/>
    <w:rsid w:val="008806D1"/>
    <w:rsid w:val="00884646"/>
    <w:rsid w:val="008862C3"/>
    <w:rsid w:val="008A6DC7"/>
    <w:rsid w:val="008B69B9"/>
    <w:rsid w:val="008C5787"/>
    <w:rsid w:val="008C639D"/>
    <w:rsid w:val="008C7768"/>
    <w:rsid w:val="008C7A10"/>
    <w:rsid w:val="008D0976"/>
    <w:rsid w:val="008E66E4"/>
    <w:rsid w:val="008F332A"/>
    <w:rsid w:val="00903C3F"/>
    <w:rsid w:val="009107DC"/>
    <w:rsid w:val="00921E34"/>
    <w:rsid w:val="00926F50"/>
    <w:rsid w:val="0093268D"/>
    <w:rsid w:val="00933843"/>
    <w:rsid w:val="00942657"/>
    <w:rsid w:val="009531D8"/>
    <w:rsid w:val="00961975"/>
    <w:rsid w:val="0097045A"/>
    <w:rsid w:val="009709DC"/>
    <w:rsid w:val="00975CD9"/>
    <w:rsid w:val="00977AF6"/>
    <w:rsid w:val="00980179"/>
    <w:rsid w:val="009819E5"/>
    <w:rsid w:val="00992A97"/>
    <w:rsid w:val="009A51A5"/>
    <w:rsid w:val="009A6E10"/>
    <w:rsid w:val="009B3260"/>
    <w:rsid w:val="009C3AD3"/>
    <w:rsid w:val="009D3BDF"/>
    <w:rsid w:val="009F7280"/>
    <w:rsid w:val="009F7602"/>
    <w:rsid w:val="00A033A0"/>
    <w:rsid w:val="00A16BC5"/>
    <w:rsid w:val="00A25034"/>
    <w:rsid w:val="00A303E9"/>
    <w:rsid w:val="00A35C9C"/>
    <w:rsid w:val="00A375CC"/>
    <w:rsid w:val="00A41A01"/>
    <w:rsid w:val="00A5125C"/>
    <w:rsid w:val="00A54E20"/>
    <w:rsid w:val="00A64AA9"/>
    <w:rsid w:val="00A91E2C"/>
    <w:rsid w:val="00A93EC7"/>
    <w:rsid w:val="00A94559"/>
    <w:rsid w:val="00AB2795"/>
    <w:rsid w:val="00AB7773"/>
    <w:rsid w:val="00AD7C57"/>
    <w:rsid w:val="00AD7EE7"/>
    <w:rsid w:val="00B02358"/>
    <w:rsid w:val="00B12302"/>
    <w:rsid w:val="00B221CA"/>
    <w:rsid w:val="00B31EB5"/>
    <w:rsid w:val="00B32C43"/>
    <w:rsid w:val="00B550AA"/>
    <w:rsid w:val="00B574B4"/>
    <w:rsid w:val="00B64885"/>
    <w:rsid w:val="00B72F96"/>
    <w:rsid w:val="00B77316"/>
    <w:rsid w:val="00B811F0"/>
    <w:rsid w:val="00B8628B"/>
    <w:rsid w:val="00B961F7"/>
    <w:rsid w:val="00BA256F"/>
    <w:rsid w:val="00BA745D"/>
    <w:rsid w:val="00BB01BC"/>
    <w:rsid w:val="00BB4AF3"/>
    <w:rsid w:val="00BE4077"/>
    <w:rsid w:val="00BF28D1"/>
    <w:rsid w:val="00C04595"/>
    <w:rsid w:val="00C26F2B"/>
    <w:rsid w:val="00C31DF8"/>
    <w:rsid w:val="00C40EDA"/>
    <w:rsid w:val="00C65025"/>
    <w:rsid w:val="00C75227"/>
    <w:rsid w:val="00C771F4"/>
    <w:rsid w:val="00C83E25"/>
    <w:rsid w:val="00C8639F"/>
    <w:rsid w:val="00CB45D8"/>
    <w:rsid w:val="00CD75A4"/>
    <w:rsid w:val="00CE740A"/>
    <w:rsid w:val="00CF255E"/>
    <w:rsid w:val="00CF3CA1"/>
    <w:rsid w:val="00D01911"/>
    <w:rsid w:val="00D16239"/>
    <w:rsid w:val="00D224DA"/>
    <w:rsid w:val="00D25D34"/>
    <w:rsid w:val="00D27460"/>
    <w:rsid w:val="00D35050"/>
    <w:rsid w:val="00D473A1"/>
    <w:rsid w:val="00D565FF"/>
    <w:rsid w:val="00D70382"/>
    <w:rsid w:val="00D7776B"/>
    <w:rsid w:val="00D865DC"/>
    <w:rsid w:val="00DA0C39"/>
    <w:rsid w:val="00DA1103"/>
    <w:rsid w:val="00DA1A38"/>
    <w:rsid w:val="00DA25F6"/>
    <w:rsid w:val="00DA4220"/>
    <w:rsid w:val="00DB7098"/>
    <w:rsid w:val="00DC4FD7"/>
    <w:rsid w:val="00DC69A3"/>
    <w:rsid w:val="00DD17A1"/>
    <w:rsid w:val="00DD35DC"/>
    <w:rsid w:val="00DD71B5"/>
    <w:rsid w:val="00DE410F"/>
    <w:rsid w:val="00DE6A8F"/>
    <w:rsid w:val="00E03F9B"/>
    <w:rsid w:val="00E1304C"/>
    <w:rsid w:val="00E1394C"/>
    <w:rsid w:val="00E42C13"/>
    <w:rsid w:val="00E53D24"/>
    <w:rsid w:val="00E560C9"/>
    <w:rsid w:val="00E5690F"/>
    <w:rsid w:val="00E61CC6"/>
    <w:rsid w:val="00E704AB"/>
    <w:rsid w:val="00E75567"/>
    <w:rsid w:val="00E96AB3"/>
    <w:rsid w:val="00E97E6C"/>
    <w:rsid w:val="00EA53CB"/>
    <w:rsid w:val="00EA600B"/>
    <w:rsid w:val="00EC4761"/>
    <w:rsid w:val="00ED1904"/>
    <w:rsid w:val="00ED2EA8"/>
    <w:rsid w:val="00EE2299"/>
    <w:rsid w:val="00EE622A"/>
    <w:rsid w:val="00EF35B7"/>
    <w:rsid w:val="00EF456F"/>
    <w:rsid w:val="00F1410B"/>
    <w:rsid w:val="00F33B03"/>
    <w:rsid w:val="00F35B40"/>
    <w:rsid w:val="00F523CA"/>
    <w:rsid w:val="00F60FCF"/>
    <w:rsid w:val="00F617EC"/>
    <w:rsid w:val="00F636A3"/>
    <w:rsid w:val="00F802D1"/>
    <w:rsid w:val="00FA7723"/>
    <w:rsid w:val="00FB1125"/>
    <w:rsid w:val="00FB221B"/>
    <w:rsid w:val="00FB76FC"/>
    <w:rsid w:val="00FC045B"/>
    <w:rsid w:val="00FD38AE"/>
    <w:rsid w:val="00FD7C8D"/>
    <w:rsid w:val="00FE5A29"/>
    <w:rsid w:val="00FF081B"/>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E9C67"/>
  <w15:docId w15:val="{5C84FF34-83DA-48CB-B11B-38D68CD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6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59"/>
    <w:rsid w:val="00142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paragraph" w:styleId="NormalWeb">
    <w:name w:val="Normal (Web)"/>
    <w:basedOn w:val="Normal"/>
    <w:uiPriority w:val="99"/>
    <w:semiHidden/>
    <w:unhideWhenUsed/>
    <w:rsid w:val="003C025B"/>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231E67"/>
    <w:rPr>
      <w:color w:val="808080"/>
    </w:rPr>
  </w:style>
  <w:style w:type="character" w:customStyle="1" w:styleId="MTConvertedEquation">
    <w:name w:val="MTConvertedEquation"/>
    <w:basedOn w:val="DefaultParagraphFont"/>
    <w:rsid w:val="00FE5A29"/>
    <w:rPr>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93021374">
      <w:bodyDiv w:val="1"/>
      <w:marLeft w:val="0"/>
      <w:marRight w:val="0"/>
      <w:marTop w:val="0"/>
      <w:marBottom w:val="0"/>
      <w:divBdr>
        <w:top w:val="none" w:sz="0" w:space="0" w:color="auto"/>
        <w:left w:val="none" w:sz="0" w:space="0" w:color="auto"/>
        <w:bottom w:val="none" w:sz="0" w:space="0" w:color="auto"/>
        <w:right w:val="none" w:sz="0" w:space="0" w:color="auto"/>
      </w:divBdr>
    </w:div>
    <w:div w:id="170998204">
      <w:bodyDiv w:val="1"/>
      <w:marLeft w:val="0"/>
      <w:marRight w:val="0"/>
      <w:marTop w:val="0"/>
      <w:marBottom w:val="0"/>
      <w:divBdr>
        <w:top w:val="none" w:sz="0" w:space="0" w:color="auto"/>
        <w:left w:val="none" w:sz="0" w:space="0" w:color="auto"/>
        <w:bottom w:val="none" w:sz="0" w:space="0" w:color="auto"/>
        <w:right w:val="none" w:sz="0" w:space="0" w:color="auto"/>
      </w:divBdr>
    </w:div>
    <w:div w:id="399905683">
      <w:bodyDiv w:val="1"/>
      <w:marLeft w:val="0"/>
      <w:marRight w:val="0"/>
      <w:marTop w:val="0"/>
      <w:marBottom w:val="0"/>
      <w:divBdr>
        <w:top w:val="none" w:sz="0" w:space="0" w:color="auto"/>
        <w:left w:val="none" w:sz="0" w:space="0" w:color="auto"/>
        <w:bottom w:val="none" w:sz="0" w:space="0" w:color="auto"/>
        <w:right w:val="none" w:sz="0" w:space="0" w:color="auto"/>
      </w:divBdr>
    </w:div>
    <w:div w:id="408387340">
      <w:bodyDiv w:val="1"/>
      <w:marLeft w:val="0"/>
      <w:marRight w:val="0"/>
      <w:marTop w:val="0"/>
      <w:marBottom w:val="0"/>
      <w:divBdr>
        <w:top w:val="none" w:sz="0" w:space="0" w:color="auto"/>
        <w:left w:val="none" w:sz="0" w:space="0" w:color="auto"/>
        <w:bottom w:val="none" w:sz="0" w:space="0" w:color="auto"/>
        <w:right w:val="none" w:sz="0" w:space="0" w:color="auto"/>
      </w:divBdr>
    </w:div>
    <w:div w:id="444692755">
      <w:bodyDiv w:val="1"/>
      <w:marLeft w:val="0"/>
      <w:marRight w:val="0"/>
      <w:marTop w:val="0"/>
      <w:marBottom w:val="0"/>
      <w:divBdr>
        <w:top w:val="none" w:sz="0" w:space="0" w:color="auto"/>
        <w:left w:val="none" w:sz="0" w:space="0" w:color="auto"/>
        <w:bottom w:val="none" w:sz="0" w:space="0" w:color="auto"/>
        <w:right w:val="none" w:sz="0" w:space="0" w:color="auto"/>
      </w:divBdr>
    </w:div>
    <w:div w:id="512959857">
      <w:bodyDiv w:val="1"/>
      <w:marLeft w:val="0"/>
      <w:marRight w:val="0"/>
      <w:marTop w:val="0"/>
      <w:marBottom w:val="0"/>
      <w:divBdr>
        <w:top w:val="none" w:sz="0" w:space="0" w:color="auto"/>
        <w:left w:val="none" w:sz="0" w:space="0" w:color="auto"/>
        <w:bottom w:val="none" w:sz="0" w:space="0" w:color="auto"/>
        <w:right w:val="none" w:sz="0" w:space="0" w:color="auto"/>
      </w:divBdr>
    </w:div>
    <w:div w:id="628320702">
      <w:bodyDiv w:val="1"/>
      <w:marLeft w:val="0"/>
      <w:marRight w:val="0"/>
      <w:marTop w:val="0"/>
      <w:marBottom w:val="0"/>
      <w:divBdr>
        <w:top w:val="none" w:sz="0" w:space="0" w:color="auto"/>
        <w:left w:val="none" w:sz="0" w:space="0" w:color="auto"/>
        <w:bottom w:val="none" w:sz="0" w:space="0" w:color="auto"/>
        <w:right w:val="none" w:sz="0" w:space="0" w:color="auto"/>
      </w:divBdr>
    </w:div>
    <w:div w:id="664435058">
      <w:bodyDiv w:val="1"/>
      <w:marLeft w:val="0"/>
      <w:marRight w:val="0"/>
      <w:marTop w:val="0"/>
      <w:marBottom w:val="0"/>
      <w:divBdr>
        <w:top w:val="none" w:sz="0" w:space="0" w:color="auto"/>
        <w:left w:val="none" w:sz="0" w:space="0" w:color="auto"/>
        <w:bottom w:val="none" w:sz="0" w:space="0" w:color="auto"/>
        <w:right w:val="none" w:sz="0" w:space="0" w:color="auto"/>
      </w:divBdr>
    </w:div>
    <w:div w:id="871454103">
      <w:bodyDiv w:val="1"/>
      <w:marLeft w:val="0"/>
      <w:marRight w:val="0"/>
      <w:marTop w:val="0"/>
      <w:marBottom w:val="0"/>
      <w:divBdr>
        <w:top w:val="none" w:sz="0" w:space="0" w:color="auto"/>
        <w:left w:val="none" w:sz="0" w:space="0" w:color="auto"/>
        <w:bottom w:val="none" w:sz="0" w:space="0" w:color="auto"/>
        <w:right w:val="none" w:sz="0" w:space="0" w:color="auto"/>
      </w:divBdr>
    </w:div>
    <w:div w:id="879054131">
      <w:bodyDiv w:val="1"/>
      <w:marLeft w:val="0"/>
      <w:marRight w:val="0"/>
      <w:marTop w:val="0"/>
      <w:marBottom w:val="0"/>
      <w:divBdr>
        <w:top w:val="none" w:sz="0" w:space="0" w:color="auto"/>
        <w:left w:val="none" w:sz="0" w:space="0" w:color="auto"/>
        <w:bottom w:val="none" w:sz="0" w:space="0" w:color="auto"/>
        <w:right w:val="none" w:sz="0" w:space="0" w:color="auto"/>
      </w:divBdr>
    </w:div>
    <w:div w:id="884365089">
      <w:bodyDiv w:val="1"/>
      <w:marLeft w:val="0"/>
      <w:marRight w:val="0"/>
      <w:marTop w:val="0"/>
      <w:marBottom w:val="0"/>
      <w:divBdr>
        <w:top w:val="none" w:sz="0" w:space="0" w:color="auto"/>
        <w:left w:val="none" w:sz="0" w:space="0" w:color="auto"/>
        <w:bottom w:val="none" w:sz="0" w:space="0" w:color="auto"/>
        <w:right w:val="none" w:sz="0" w:space="0" w:color="auto"/>
      </w:divBdr>
    </w:div>
    <w:div w:id="983125134">
      <w:bodyDiv w:val="1"/>
      <w:marLeft w:val="0"/>
      <w:marRight w:val="0"/>
      <w:marTop w:val="0"/>
      <w:marBottom w:val="0"/>
      <w:divBdr>
        <w:top w:val="none" w:sz="0" w:space="0" w:color="auto"/>
        <w:left w:val="none" w:sz="0" w:space="0" w:color="auto"/>
        <w:bottom w:val="none" w:sz="0" w:space="0" w:color="auto"/>
        <w:right w:val="none" w:sz="0" w:space="0" w:color="auto"/>
      </w:divBdr>
    </w:div>
    <w:div w:id="1036276347">
      <w:bodyDiv w:val="1"/>
      <w:marLeft w:val="0"/>
      <w:marRight w:val="0"/>
      <w:marTop w:val="0"/>
      <w:marBottom w:val="0"/>
      <w:divBdr>
        <w:top w:val="none" w:sz="0" w:space="0" w:color="auto"/>
        <w:left w:val="none" w:sz="0" w:space="0" w:color="auto"/>
        <w:bottom w:val="none" w:sz="0" w:space="0" w:color="auto"/>
        <w:right w:val="none" w:sz="0" w:space="0" w:color="auto"/>
      </w:divBdr>
    </w:div>
    <w:div w:id="1107965773">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 w:id="1301960829">
      <w:bodyDiv w:val="1"/>
      <w:marLeft w:val="0"/>
      <w:marRight w:val="0"/>
      <w:marTop w:val="0"/>
      <w:marBottom w:val="0"/>
      <w:divBdr>
        <w:top w:val="none" w:sz="0" w:space="0" w:color="auto"/>
        <w:left w:val="none" w:sz="0" w:space="0" w:color="auto"/>
        <w:bottom w:val="none" w:sz="0" w:space="0" w:color="auto"/>
        <w:right w:val="none" w:sz="0" w:space="0" w:color="auto"/>
      </w:divBdr>
    </w:div>
    <w:div w:id="1521895862">
      <w:bodyDiv w:val="1"/>
      <w:marLeft w:val="0"/>
      <w:marRight w:val="0"/>
      <w:marTop w:val="0"/>
      <w:marBottom w:val="0"/>
      <w:divBdr>
        <w:top w:val="none" w:sz="0" w:space="0" w:color="auto"/>
        <w:left w:val="none" w:sz="0" w:space="0" w:color="auto"/>
        <w:bottom w:val="none" w:sz="0" w:space="0" w:color="auto"/>
        <w:right w:val="none" w:sz="0" w:space="0" w:color="auto"/>
      </w:divBdr>
    </w:div>
    <w:div w:id="1576285625">
      <w:bodyDiv w:val="1"/>
      <w:marLeft w:val="0"/>
      <w:marRight w:val="0"/>
      <w:marTop w:val="0"/>
      <w:marBottom w:val="0"/>
      <w:divBdr>
        <w:top w:val="none" w:sz="0" w:space="0" w:color="auto"/>
        <w:left w:val="none" w:sz="0" w:space="0" w:color="auto"/>
        <w:bottom w:val="none" w:sz="0" w:space="0" w:color="auto"/>
        <w:right w:val="none" w:sz="0" w:space="0" w:color="auto"/>
      </w:divBdr>
    </w:div>
    <w:div w:id="1703093848">
      <w:bodyDiv w:val="1"/>
      <w:marLeft w:val="0"/>
      <w:marRight w:val="0"/>
      <w:marTop w:val="0"/>
      <w:marBottom w:val="0"/>
      <w:divBdr>
        <w:top w:val="none" w:sz="0" w:space="0" w:color="auto"/>
        <w:left w:val="none" w:sz="0" w:space="0" w:color="auto"/>
        <w:bottom w:val="none" w:sz="0" w:space="0" w:color="auto"/>
        <w:right w:val="none" w:sz="0" w:space="0" w:color="auto"/>
      </w:divBdr>
    </w:div>
    <w:div w:id="1799764134">
      <w:bodyDiv w:val="1"/>
      <w:marLeft w:val="0"/>
      <w:marRight w:val="0"/>
      <w:marTop w:val="0"/>
      <w:marBottom w:val="0"/>
      <w:divBdr>
        <w:top w:val="none" w:sz="0" w:space="0" w:color="auto"/>
        <w:left w:val="none" w:sz="0" w:space="0" w:color="auto"/>
        <w:bottom w:val="none" w:sz="0" w:space="0" w:color="auto"/>
        <w:right w:val="none" w:sz="0" w:space="0" w:color="auto"/>
      </w:divBdr>
      <w:divsChild>
        <w:div w:id="601111245">
          <w:marLeft w:val="0"/>
          <w:marRight w:val="0"/>
          <w:marTop w:val="0"/>
          <w:marBottom w:val="0"/>
          <w:divBdr>
            <w:top w:val="none" w:sz="0" w:space="0" w:color="auto"/>
            <w:left w:val="none" w:sz="0" w:space="0" w:color="auto"/>
            <w:bottom w:val="none" w:sz="0" w:space="0" w:color="auto"/>
            <w:right w:val="none" w:sz="0" w:space="0" w:color="auto"/>
          </w:divBdr>
        </w:div>
      </w:divsChild>
    </w:div>
    <w:div w:id="1885479587">
      <w:bodyDiv w:val="1"/>
      <w:marLeft w:val="0"/>
      <w:marRight w:val="0"/>
      <w:marTop w:val="0"/>
      <w:marBottom w:val="0"/>
      <w:divBdr>
        <w:top w:val="none" w:sz="0" w:space="0" w:color="auto"/>
        <w:left w:val="none" w:sz="0" w:space="0" w:color="auto"/>
        <w:bottom w:val="none" w:sz="0" w:space="0" w:color="auto"/>
        <w:right w:val="none" w:sz="0" w:space="0" w:color="auto"/>
      </w:divBdr>
    </w:div>
    <w:div w:id="1903055278">
      <w:bodyDiv w:val="1"/>
      <w:marLeft w:val="0"/>
      <w:marRight w:val="0"/>
      <w:marTop w:val="0"/>
      <w:marBottom w:val="0"/>
      <w:divBdr>
        <w:top w:val="none" w:sz="0" w:space="0" w:color="auto"/>
        <w:left w:val="none" w:sz="0" w:space="0" w:color="auto"/>
        <w:bottom w:val="none" w:sz="0" w:space="0" w:color="auto"/>
        <w:right w:val="none" w:sz="0" w:space="0" w:color="auto"/>
      </w:divBdr>
    </w:div>
    <w:div w:id="1924295788">
      <w:bodyDiv w:val="1"/>
      <w:marLeft w:val="0"/>
      <w:marRight w:val="0"/>
      <w:marTop w:val="0"/>
      <w:marBottom w:val="0"/>
      <w:divBdr>
        <w:top w:val="none" w:sz="0" w:space="0" w:color="auto"/>
        <w:left w:val="none" w:sz="0" w:space="0" w:color="auto"/>
        <w:bottom w:val="none" w:sz="0" w:space="0" w:color="auto"/>
        <w:right w:val="none" w:sz="0" w:space="0" w:color="auto"/>
      </w:divBdr>
    </w:div>
    <w:div w:id="2029333211">
      <w:bodyDiv w:val="1"/>
      <w:marLeft w:val="0"/>
      <w:marRight w:val="0"/>
      <w:marTop w:val="0"/>
      <w:marBottom w:val="0"/>
      <w:divBdr>
        <w:top w:val="none" w:sz="0" w:space="0" w:color="auto"/>
        <w:left w:val="none" w:sz="0" w:space="0" w:color="auto"/>
        <w:bottom w:val="none" w:sz="0" w:space="0" w:color="auto"/>
        <w:right w:val="none" w:sz="0" w:space="0" w:color="auto"/>
      </w:divBdr>
    </w:div>
    <w:div w:id="2084251828">
      <w:bodyDiv w:val="1"/>
      <w:marLeft w:val="0"/>
      <w:marRight w:val="0"/>
      <w:marTop w:val="0"/>
      <w:marBottom w:val="0"/>
      <w:divBdr>
        <w:top w:val="none" w:sz="0" w:space="0" w:color="auto"/>
        <w:left w:val="none" w:sz="0" w:space="0" w:color="auto"/>
        <w:bottom w:val="none" w:sz="0" w:space="0" w:color="auto"/>
        <w:right w:val="none" w:sz="0" w:space="0" w:color="auto"/>
      </w:divBdr>
    </w:div>
    <w:div w:id="21353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20Inp.%201279%20TASSIPI\Downloads\Template%20Media%20Statistika%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20F58B-FD4D-4403-856E-D10C7DC6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Template>
  <TotalTime>3772</TotalTime>
  <Pages>12</Pages>
  <Words>4628</Words>
  <Characters>25226</Characters>
  <Application>Microsoft Office Word</Application>
  <DocSecurity>0</DocSecurity>
  <Lines>525</Lines>
  <Paragraphs>233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Inp. 1279 TASSIPI</dc:creator>
  <cp:lastModifiedBy>D Danardono</cp:lastModifiedBy>
  <cp:revision>67</cp:revision>
  <dcterms:created xsi:type="dcterms:W3CDTF">2022-12-15T00:09:00Z</dcterms:created>
  <dcterms:modified xsi:type="dcterms:W3CDTF">2024-03-14T05:29:00Z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GrammarlyDocumentId">
    <vt:lpwstr>da94ff06ec4e610a775a1c238200fbc894f9f883786fce1be1215ed287648e75</vt:lpwstr>
  </property>
</Properties>
</file>