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839C1D" w14:textId="2AFFDF6A" w:rsidR="008E0BB5" w:rsidRPr="008E0BB5" w:rsidRDefault="008E0BB5" w:rsidP="000B5E9F">
      <w:pPr>
        <w:rPr>
          <w:rFonts w:ascii="Times New Roman" w:hAnsi="Times New Roman" w:cs="Times New Roman"/>
          <w:b/>
          <w:sz w:val="28"/>
          <w:szCs w:val="28"/>
        </w:rPr>
      </w:pPr>
      <w:r w:rsidRPr="008E0BB5">
        <w:rPr>
          <w:rFonts w:ascii="Times New Roman" w:hAnsi="Times New Roman" w:cs="Times New Roman"/>
          <w:b/>
          <w:sz w:val="28"/>
          <w:szCs w:val="28"/>
        </w:rPr>
        <w:t>REFERENCES URL</w:t>
      </w:r>
      <w:bookmarkStart w:id="0" w:name="_GoBack"/>
      <w:bookmarkEnd w:id="0"/>
    </w:p>
    <w:p w14:paraId="4E662493" w14:textId="4DB4E35F" w:rsidR="000B5E9F" w:rsidRPr="008E0BB5" w:rsidRDefault="000B5E9F" w:rsidP="000B5E9F">
      <w:pPr>
        <w:rPr>
          <w:rFonts w:ascii="Times New Roman" w:hAnsi="Times New Roman" w:cs="Times New Roman"/>
        </w:rPr>
      </w:pPr>
      <w:r w:rsidRPr="008E0BB5">
        <w:rPr>
          <w:rFonts w:ascii="Times New Roman" w:hAnsi="Times New Roman" w:cs="Times New Roman"/>
        </w:rPr>
        <w:t>ASTM. (2014). ASTM C230/C230M-14. Standard Specification for Flow Table for Use in Tests of Hydraulic Cement. ASTM International, West Conshohocken, PA.</w:t>
      </w:r>
    </w:p>
    <w:p w14:paraId="3F95F65E" w14:textId="77777777" w:rsidR="000B5E9F" w:rsidRPr="008E0BB5" w:rsidRDefault="000B5E9F" w:rsidP="000B5E9F">
      <w:pPr>
        <w:rPr>
          <w:rFonts w:ascii="Times New Roman" w:hAnsi="Times New Roman" w:cs="Times New Roman"/>
        </w:rPr>
      </w:pPr>
      <w:r w:rsidRPr="008E0BB5">
        <w:rPr>
          <w:rFonts w:ascii="Times New Roman" w:hAnsi="Times New Roman" w:cs="Times New Roman"/>
        </w:rPr>
        <w:t>ASTM. (2015). ASTM C1437-15. Standard Test Method for Flow of Hydraulic Cement Mortar. ASTM International, West Conshohocken, PA.</w:t>
      </w:r>
    </w:p>
    <w:p w14:paraId="77193B41" w14:textId="77777777" w:rsidR="000B5E9F" w:rsidRPr="008E0BB5" w:rsidRDefault="000B5E9F" w:rsidP="000B5E9F">
      <w:pPr>
        <w:rPr>
          <w:rFonts w:ascii="Times New Roman" w:hAnsi="Times New Roman" w:cs="Times New Roman"/>
        </w:rPr>
      </w:pPr>
      <w:r w:rsidRPr="008E0BB5">
        <w:rPr>
          <w:rFonts w:ascii="Times New Roman" w:hAnsi="Times New Roman" w:cs="Times New Roman"/>
        </w:rPr>
        <w:t>ASTM. (2017). ASTM C496 / C496M-17. Standard Test Method for Splitting Tensile Strength of Cylindrical Concrete Specimens. ASTM International, West Conshohocken, PA.</w:t>
      </w:r>
    </w:p>
    <w:p w14:paraId="1E0314EA" w14:textId="77777777" w:rsidR="000B5E9F" w:rsidRPr="008E0BB5" w:rsidRDefault="000B5E9F" w:rsidP="000B5E9F">
      <w:pPr>
        <w:rPr>
          <w:rFonts w:ascii="Times New Roman" w:hAnsi="Times New Roman" w:cs="Times New Roman"/>
        </w:rPr>
      </w:pPr>
      <w:r w:rsidRPr="008E0BB5">
        <w:rPr>
          <w:rFonts w:ascii="Times New Roman" w:hAnsi="Times New Roman" w:cs="Times New Roman"/>
        </w:rPr>
        <w:t>ASTM. (2020). ASTM C109 / C109M-20b. Standard Test Method for Compressive Strength of Hydraulic Cement Mortars (Using 2-in. or [50 mm] Cube Specimens). ASTM International, West Conshohocken, PA.</w:t>
      </w:r>
    </w:p>
    <w:p w14:paraId="774628D9" w14:textId="77777777" w:rsidR="000B5E9F" w:rsidRPr="008E0BB5" w:rsidRDefault="000B5E9F" w:rsidP="000B5E9F">
      <w:pPr>
        <w:rPr>
          <w:rFonts w:ascii="Times New Roman" w:hAnsi="Times New Roman" w:cs="Times New Roman"/>
        </w:rPr>
      </w:pPr>
      <w:r w:rsidRPr="008E0BB5">
        <w:rPr>
          <w:rFonts w:ascii="Times New Roman" w:hAnsi="Times New Roman" w:cs="Times New Roman"/>
        </w:rPr>
        <w:t xml:space="preserve">Chen, Y., Ji T., Yang Z., Zhan W., and Zhang Y. (2020). Sustainable use of ferronickel slag in cementitious composites and the effect on chloride penetration resistance. Construction and Buiding Materials, 240, 117969. </w:t>
      </w:r>
      <w:hyperlink r:id="rId4" w:tgtFrame="_blank" w:tooltip="Persistent link using digital object identifier" w:history="1">
        <w:r w:rsidRPr="008E0BB5">
          <w:rPr>
            <w:rStyle w:val="Hyperlink"/>
            <w:rFonts w:ascii="Times New Roman" w:hAnsi="Times New Roman" w:cs="Times New Roman"/>
          </w:rPr>
          <w:t>https://doi.org/10.1016/j.conbuildmat.2019.117969</w:t>
        </w:r>
      </w:hyperlink>
    </w:p>
    <w:p w14:paraId="599A16D9" w14:textId="35AFE3EC" w:rsidR="000B5E9F" w:rsidRPr="008E0BB5" w:rsidRDefault="000B5E9F" w:rsidP="000B5E9F">
      <w:pPr>
        <w:rPr>
          <w:rFonts w:ascii="Times New Roman" w:hAnsi="Times New Roman" w:cs="Times New Roman"/>
        </w:rPr>
      </w:pPr>
      <w:r w:rsidRPr="008E0BB5">
        <w:rPr>
          <w:rFonts w:ascii="Times New Roman" w:hAnsi="Times New Roman" w:cs="Times New Roman"/>
        </w:rPr>
        <w:t>Davidovits, J. (20</w:t>
      </w:r>
      <w:r w:rsidR="00A26789" w:rsidRPr="008E0BB5">
        <w:rPr>
          <w:rFonts w:ascii="Times New Roman" w:hAnsi="Times New Roman" w:cs="Times New Roman"/>
        </w:rPr>
        <w:t>08</w:t>
      </w:r>
      <w:r w:rsidRPr="008E0BB5">
        <w:rPr>
          <w:rFonts w:ascii="Times New Roman" w:hAnsi="Times New Roman" w:cs="Times New Roman"/>
        </w:rPr>
        <w:t>). Geopolymer Chemistry and Applications. (3rd edition). Saint-Quentin, France: Geopolymer Institute.</w:t>
      </w:r>
      <w:r w:rsidR="00A26789" w:rsidRPr="008E0BB5">
        <w:rPr>
          <w:rFonts w:ascii="Times New Roman" w:hAnsi="Times New Roman" w:cs="Times New Roman"/>
        </w:rPr>
        <w:t xml:space="preserve"> ISBN: 2-9514820-1-9</w:t>
      </w:r>
    </w:p>
    <w:p w14:paraId="076B7327" w14:textId="667A3367" w:rsidR="000B5E9F" w:rsidRPr="008E0BB5" w:rsidRDefault="000B5E9F" w:rsidP="000B5E9F">
      <w:pPr>
        <w:rPr>
          <w:rFonts w:ascii="Times New Roman" w:hAnsi="Times New Roman" w:cs="Times New Roman"/>
        </w:rPr>
      </w:pPr>
      <w:r w:rsidRPr="008E0BB5">
        <w:rPr>
          <w:rFonts w:ascii="Times New Roman" w:hAnsi="Times New Roman" w:cs="Times New Roman"/>
        </w:rPr>
        <w:t>Fang, G., Ho W.K., Tu W., and Zhang M. (2018). Workability and Mechanical Properties of Alkali-activated Fly Ash-Slag Concrete Cured at Ambient Temperature. Construction and Buiding Materials, 172, 476-487.</w:t>
      </w:r>
      <w:r w:rsidR="009E49EA" w:rsidRPr="008E0BB5">
        <w:rPr>
          <w:rFonts w:ascii="Times New Roman" w:hAnsi="Times New Roman" w:cs="Times New Roman"/>
        </w:rPr>
        <w:t xml:space="preserve"> </w:t>
      </w:r>
      <w:hyperlink r:id="rId5" w:history="1">
        <w:r w:rsidR="009E49EA" w:rsidRPr="008E0BB5">
          <w:rPr>
            <w:rStyle w:val="Hyperlink"/>
            <w:rFonts w:ascii="Times New Roman" w:hAnsi="Times New Roman" w:cs="Times New Roman"/>
          </w:rPr>
          <w:t>https://doi.org/10.1016/j.conbuildmat.2018.04.008</w:t>
        </w:r>
      </w:hyperlink>
    </w:p>
    <w:p w14:paraId="402D5D5C" w14:textId="2CAE0CBF" w:rsidR="000B5E9F" w:rsidRPr="008E0BB5" w:rsidRDefault="000B5E9F" w:rsidP="000B5E9F">
      <w:pPr>
        <w:rPr>
          <w:rFonts w:ascii="Times New Roman" w:hAnsi="Times New Roman" w:cs="Times New Roman"/>
        </w:rPr>
      </w:pPr>
      <w:r w:rsidRPr="008E0BB5">
        <w:rPr>
          <w:rFonts w:ascii="Times New Roman" w:hAnsi="Times New Roman" w:cs="Times New Roman"/>
        </w:rPr>
        <w:t>Heinemann, H.A. (2017). Colour alterations of historic concrete surfaces during the Dutch Interwar Period. Case Studies in Construction Materials, 7, 207-216.</w:t>
      </w:r>
      <w:r w:rsidR="009E49EA" w:rsidRPr="008E0BB5">
        <w:rPr>
          <w:rFonts w:ascii="Times New Roman" w:hAnsi="Times New Roman" w:cs="Times New Roman"/>
        </w:rPr>
        <w:t xml:space="preserve"> </w:t>
      </w:r>
      <w:hyperlink r:id="rId6" w:history="1">
        <w:r w:rsidR="009E49EA" w:rsidRPr="008E0BB5">
          <w:rPr>
            <w:rStyle w:val="Hyperlink"/>
            <w:rFonts w:ascii="Times New Roman" w:hAnsi="Times New Roman" w:cs="Times New Roman"/>
          </w:rPr>
          <w:t>https://doi.org/10.1016/j.cscm.2017.08.001</w:t>
        </w:r>
      </w:hyperlink>
    </w:p>
    <w:p w14:paraId="2763631F" w14:textId="4351AC36" w:rsidR="000B5E9F" w:rsidRPr="008E0BB5" w:rsidRDefault="000B5E9F" w:rsidP="000B5E9F">
      <w:pPr>
        <w:rPr>
          <w:rFonts w:ascii="Times New Roman" w:hAnsi="Times New Roman" w:cs="Times New Roman"/>
        </w:rPr>
      </w:pPr>
      <w:r w:rsidRPr="008E0BB5">
        <w:rPr>
          <w:rFonts w:ascii="Times New Roman" w:hAnsi="Times New Roman" w:cs="Times New Roman"/>
        </w:rPr>
        <w:t>Hewlett, P.C. and Liska M. (2019). Lea's Chemistry of Cement and Concrete (Fifth Edition). MA 02139, United States: Butterworth-Heinemann.</w:t>
      </w:r>
      <w:r w:rsidR="00A26789" w:rsidRPr="008E0BB5">
        <w:rPr>
          <w:rFonts w:ascii="Times New Roman" w:hAnsi="Times New Roman" w:cs="Times New Roman"/>
        </w:rPr>
        <w:t xml:space="preserve"> ISBN: </w:t>
      </w:r>
      <w:r w:rsidR="00A26789" w:rsidRPr="008E0BB5">
        <w:rPr>
          <w:rFonts w:ascii="Times New Roman" w:hAnsi="Times New Roman" w:cs="Times New Roman"/>
          <w:shd w:val="clear" w:color="auto" w:fill="FFFFFF"/>
        </w:rPr>
        <w:t>9780081007952</w:t>
      </w:r>
    </w:p>
    <w:p w14:paraId="2ADE67CB" w14:textId="2A9FD56C" w:rsidR="000B5E9F" w:rsidRPr="008E0BB5" w:rsidRDefault="000B5E9F" w:rsidP="000B5E9F">
      <w:pPr>
        <w:rPr>
          <w:rFonts w:ascii="Times New Roman" w:hAnsi="Times New Roman" w:cs="Times New Roman"/>
        </w:rPr>
      </w:pPr>
      <w:r w:rsidRPr="008E0BB5">
        <w:rPr>
          <w:rFonts w:ascii="Times New Roman" w:hAnsi="Times New Roman" w:cs="Times New Roman"/>
        </w:rPr>
        <w:t>Huang, Y., Wang Q., and Shi M. (2017). Characteristics and Reactivity of Ferronickel Slag Powder. Construction and Buiding Materials, 156, 773-789.</w:t>
      </w:r>
      <w:r w:rsidR="009E49EA" w:rsidRPr="008E0BB5">
        <w:rPr>
          <w:rFonts w:ascii="Times New Roman" w:hAnsi="Times New Roman" w:cs="Times New Roman"/>
        </w:rPr>
        <w:t xml:space="preserve"> </w:t>
      </w:r>
      <w:hyperlink r:id="rId7" w:history="1">
        <w:r w:rsidR="009E49EA" w:rsidRPr="008E0BB5">
          <w:rPr>
            <w:rStyle w:val="Hyperlink"/>
            <w:rFonts w:ascii="Times New Roman" w:hAnsi="Times New Roman" w:cs="Times New Roman"/>
          </w:rPr>
          <w:t>https://doi.org/10.1016/j.conbuildmat.2017.09.038</w:t>
        </w:r>
      </w:hyperlink>
    </w:p>
    <w:p w14:paraId="31408DD2" w14:textId="696944DD" w:rsidR="000B5E9F" w:rsidRPr="008E0BB5" w:rsidRDefault="000B5E9F" w:rsidP="000B5E9F">
      <w:pPr>
        <w:rPr>
          <w:rFonts w:ascii="Times New Roman" w:hAnsi="Times New Roman" w:cs="Times New Roman"/>
        </w:rPr>
      </w:pPr>
      <w:r w:rsidRPr="008E0BB5">
        <w:rPr>
          <w:rFonts w:ascii="Times New Roman" w:hAnsi="Times New Roman" w:cs="Times New Roman"/>
        </w:rPr>
        <w:t>Huseien, G.F., Ismail M., Khalid N.H.A., Hussin M.W., and Mirza J. (2018). Compressive Strength and Microstructure of Assorted Wastes Incorporated Geopolymer Mortars: Effect of Solution Molarity. Alexandria Engineering Journal, 57(4), 3375-3386.</w:t>
      </w:r>
      <w:r w:rsidR="009E49EA" w:rsidRPr="008E0BB5">
        <w:rPr>
          <w:rFonts w:ascii="Times New Roman" w:hAnsi="Times New Roman" w:cs="Times New Roman"/>
        </w:rPr>
        <w:t xml:space="preserve"> </w:t>
      </w:r>
      <w:hyperlink r:id="rId8" w:history="1">
        <w:r w:rsidR="009E49EA" w:rsidRPr="008E0BB5">
          <w:rPr>
            <w:rStyle w:val="Hyperlink"/>
            <w:rFonts w:ascii="Times New Roman" w:hAnsi="Times New Roman" w:cs="Times New Roman"/>
          </w:rPr>
          <w:t>https://doi.org/10.1016/j.aej.2018.07.011</w:t>
        </w:r>
      </w:hyperlink>
    </w:p>
    <w:p w14:paraId="148D782D" w14:textId="4F6CC6CF" w:rsidR="000B5E9F" w:rsidRPr="008E0BB5" w:rsidRDefault="000B5E9F" w:rsidP="000B5E9F">
      <w:pPr>
        <w:rPr>
          <w:rFonts w:ascii="Times New Roman" w:hAnsi="Times New Roman" w:cs="Times New Roman"/>
        </w:rPr>
      </w:pPr>
      <w:r w:rsidRPr="008E0BB5">
        <w:rPr>
          <w:rFonts w:ascii="Times New Roman" w:hAnsi="Times New Roman" w:cs="Times New Roman"/>
        </w:rPr>
        <w:t>Kim, H., Lee C.H., and Ann K.Y. (2019). Feasibility of Ferronickel Slag Powder for Cementitious Binder in Concrete Mix. Construction and Buiding Materials, 207, 693-705.</w:t>
      </w:r>
      <w:r w:rsidR="009E49EA" w:rsidRPr="008E0BB5">
        <w:rPr>
          <w:rFonts w:ascii="Times New Roman" w:hAnsi="Times New Roman" w:cs="Times New Roman"/>
        </w:rPr>
        <w:t xml:space="preserve"> </w:t>
      </w:r>
      <w:hyperlink r:id="rId9" w:history="1">
        <w:r w:rsidR="009E49EA" w:rsidRPr="008E0BB5">
          <w:rPr>
            <w:rStyle w:val="Hyperlink"/>
            <w:rFonts w:ascii="Times New Roman" w:hAnsi="Times New Roman" w:cs="Times New Roman"/>
          </w:rPr>
          <w:t>https://doi.org/10.1016/j.conbuildmat.2019.02.166</w:t>
        </w:r>
      </w:hyperlink>
    </w:p>
    <w:p w14:paraId="12480362" w14:textId="1E6194EF" w:rsidR="000B5E9F" w:rsidRPr="008E0BB5" w:rsidRDefault="000B5E9F" w:rsidP="000B5E9F">
      <w:pPr>
        <w:rPr>
          <w:rFonts w:ascii="Times New Roman" w:hAnsi="Times New Roman" w:cs="Times New Roman"/>
        </w:rPr>
      </w:pPr>
      <w:r w:rsidRPr="008E0BB5">
        <w:rPr>
          <w:rFonts w:ascii="Times New Roman" w:hAnsi="Times New Roman" w:cs="Times New Roman"/>
        </w:rPr>
        <w:t>Komnitsas, K., Bartzas G., Karmali V., Petrakis E., Kurylak W., Pietek G., and Kanasiewicz J. (2019). Assessment of Alkali Activation Potential of a Polish Ferronickel Slag. Sustainability 9(7), 1863.</w:t>
      </w:r>
      <w:r w:rsidR="009E49EA" w:rsidRPr="008E0BB5">
        <w:rPr>
          <w:rFonts w:ascii="Times New Roman" w:hAnsi="Times New Roman" w:cs="Times New Roman"/>
        </w:rPr>
        <w:t xml:space="preserve"> </w:t>
      </w:r>
      <w:hyperlink r:id="rId10" w:history="1">
        <w:r w:rsidR="009E49EA" w:rsidRPr="008E0BB5">
          <w:rPr>
            <w:rStyle w:val="Hyperlink"/>
            <w:rFonts w:ascii="Times New Roman" w:hAnsi="Times New Roman" w:cs="Times New Roman"/>
          </w:rPr>
          <w:t>https://doi.org/10.3390/su11071863</w:t>
        </w:r>
      </w:hyperlink>
    </w:p>
    <w:p w14:paraId="6FB68072" w14:textId="5C9B855C" w:rsidR="000B5E9F" w:rsidRPr="008E0BB5" w:rsidRDefault="000B5E9F" w:rsidP="000B5E9F">
      <w:pPr>
        <w:rPr>
          <w:rFonts w:ascii="Times New Roman" w:hAnsi="Times New Roman" w:cs="Times New Roman"/>
        </w:rPr>
      </w:pPr>
      <w:r w:rsidRPr="008E0BB5">
        <w:rPr>
          <w:rFonts w:ascii="Times New Roman" w:hAnsi="Times New Roman" w:cs="Times New Roman"/>
        </w:rPr>
        <w:t>Kupaei, R.H., Alengaram U.J., and Jumaat M.Z. (2014). The Effect of Different Parameters on the Development of Compressive Strength of Oil Palm Shell Geopolymer Concrete. The Scientific World Journal, 2014, 16 pages (Article ID 898536).</w:t>
      </w:r>
      <w:r w:rsidR="009E49EA" w:rsidRPr="008E0BB5">
        <w:rPr>
          <w:rFonts w:ascii="Times New Roman" w:hAnsi="Times New Roman" w:cs="Times New Roman"/>
        </w:rPr>
        <w:t xml:space="preserve"> </w:t>
      </w:r>
      <w:hyperlink r:id="rId11" w:history="1">
        <w:r w:rsidR="009E49EA" w:rsidRPr="008E0BB5">
          <w:rPr>
            <w:rStyle w:val="Hyperlink"/>
            <w:rFonts w:ascii="Times New Roman" w:hAnsi="Times New Roman" w:cs="Times New Roman"/>
          </w:rPr>
          <w:t>https://doi.org/10.1155/2014/898536</w:t>
        </w:r>
      </w:hyperlink>
    </w:p>
    <w:p w14:paraId="476A77F2" w14:textId="7007B492" w:rsidR="000B5E9F" w:rsidRPr="008E0BB5" w:rsidRDefault="000B5E9F" w:rsidP="000B5E9F">
      <w:pPr>
        <w:rPr>
          <w:rFonts w:ascii="Times New Roman" w:hAnsi="Times New Roman" w:cs="Times New Roman"/>
        </w:rPr>
      </w:pPr>
      <w:r w:rsidRPr="008E0BB5">
        <w:rPr>
          <w:rFonts w:ascii="Times New Roman" w:hAnsi="Times New Roman" w:cs="Times New Roman"/>
        </w:rPr>
        <w:lastRenderedPageBreak/>
        <w:t>Puertas, F., González-Fonteboa B., González-Taboada I., Alonso M.M., Torres-Carrasco M., Rojo G., and Martínez-Abella F. (2018). Alkali-activated Slag Concrete: Fresh and Hardened Behaviour. Cement &amp; Concrete Composites, 85, 22-31.</w:t>
      </w:r>
      <w:r w:rsidR="009E49EA" w:rsidRPr="008E0BB5">
        <w:rPr>
          <w:rFonts w:ascii="Times New Roman" w:hAnsi="Times New Roman" w:cs="Times New Roman"/>
        </w:rPr>
        <w:t xml:space="preserve"> </w:t>
      </w:r>
      <w:hyperlink r:id="rId12" w:history="1">
        <w:r w:rsidR="009E49EA" w:rsidRPr="008E0BB5">
          <w:rPr>
            <w:rStyle w:val="Hyperlink"/>
            <w:rFonts w:ascii="Times New Roman" w:hAnsi="Times New Roman" w:cs="Times New Roman"/>
          </w:rPr>
          <w:t>https://doi.org/10.1016/j.cemconcomp.2017.10.003</w:t>
        </w:r>
      </w:hyperlink>
    </w:p>
    <w:p w14:paraId="5A88535B" w14:textId="7BD765A4" w:rsidR="000B5E9F" w:rsidRPr="008E0BB5" w:rsidRDefault="000B5E9F" w:rsidP="000B5E9F">
      <w:pPr>
        <w:rPr>
          <w:rFonts w:ascii="Times New Roman" w:hAnsi="Times New Roman" w:cs="Times New Roman"/>
        </w:rPr>
      </w:pPr>
      <w:r w:rsidRPr="008E0BB5">
        <w:rPr>
          <w:rFonts w:ascii="Times New Roman" w:hAnsi="Times New Roman" w:cs="Times New Roman"/>
        </w:rPr>
        <w:t>Shi, C., Krivenko P.V., and Roy D. (2006). Alkali-Activated Cements and Concretes. NY 10016, United States: Taylor &amp; Francis.</w:t>
      </w:r>
      <w:r w:rsidR="00EC52A4" w:rsidRPr="008E0BB5">
        <w:rPr>
          <w:rFonts w:ascii="Times New Roman" w:hAnsi="Times New Roman" w:cs="Times New Roman"/>
        </w:rPr>
        <w:t xml:space="preserve"> ISBN: 9781482266990</w:t>
      </w:r>
    </w:p>
    <w:p w14:paraId="3AF2BF19" w14:textId="1368878F" w:rsidR="000B5E9F" w:rsidRPr="008E0BB5" w:rsidRDefault="000B5E9F" w:rsidP="000B5E9F">
      <w:pPr>
        <w:rPr>
          <w:rFonts w:ascii="Times New Roman" w:hAnsi="Times New Roman" w:cs="Times New Roman"/>
        </w:rPr>
      </w:pPr>
      <w:r w:rsidRPr="008E0BB5">
        <w:rPr>
          <w:rFonts w:ascii="Times New Roman" w:hAnsi="Times New Roman" w:cs="Times New Roman"/>
        </w:rPr>
        <w:t>SNI. (2004). SNI 15-7064-2004. Semen Portland Komposit Badan Standarisasi Nasional Jakarta.</w:t>
      </w:r>
    </w:p>
    <w:p w14:paraId="05A4C2AE" w14:textId="686B30BC" w:rsidR="00220EDA" w:rsidRPr="008E0BB5" w:rsidRDefault="000B5E9F" w:rsidP="000B5E9F">
      <w:pPr>
        <w:rPr>
          <w:rFonts w:ascii="Times New Roman" w:hAnsi="Times New Roman" w:cs="Times New Roman"/>
        </w:rPr>
      </w:pPr>
      <w:r w:rsidRPr="008E0BB5">
        <w:rPr>
          <w:rFonts w:ascii="Times New Roman" w:hAnsi="Times New Roman" w:cs="Times New Roman"/>
        </w:rPr>
        <w:t xml:space="preserve">Sugiri, S. (2005). Penggunaan Terak Nikel sebagai Agregat dan Campuran Semen untuk Beton Mutu Tinggi. Jurnal Infrastruktur dan Lingkungan Binaan, </w:t>
      </w:r>
      <w:proofErr w:type="gramStart"/>
      <w:r w:rsidRPr="008E0BB5">
        <w:rPr>
          <w:rFonts w:ascii="Times New Roman" w:hAnsi="Times New Roman" w:cs="Times New Roman"/>
        </w:rPr>
        <w:t>I(</w:t>
      </w:r>
      <w:proofErr w:type="gramEnd"/>
      <w:r w:rsidRPr="008E0BB5">
        <w:rPr>
          <w:rFonts w:ascii="Times New Roman" w:hAnsi="Times New Roman" w:cs="Times New Roman"/>
        </w:rPr>
        <w:t>1), 1-8 (In Indonesian).</w:t>
      </w:r>
      <w:r w:rsidR="00220EDA" w:rsidRPr="008E0BB5">
        <w:rPr>
          <w:rFonts w:ascii="Times New Roman" w:hAnsi="Times New Roman" w:cs="Times New Roman"/>
        </w:rPr>
        <w:t xml:space="preserve"> </w:t>
      </w:r>
      <w:hyperlink r:id="rId13" w:history="1">
        <w:r w:rsidR="00220EDA" w:rsidRPr="008E0BB5">
          <w:rPr>
            <w:rStyle w:val="Hyperlink"/>
            <w:rFonts w:ascii="Times New Roman" w:hAnsi="Times New Roman" w:cs="Times New Roman"/>
          </w:rPr>
          <w:t>https://habib00ugm.files.wordpress.com/2010/06/tekton_penggunaan-terak-nikel1.pdf</w:t>
        </w:r>
      </w:hyperlink>
    </w:p>
    <w:p w14:paraId="65CA30C5" w14:textId="32E56D0E" w:rsidR="000B5E9F" w:rsidRPr="008E0BB5" w:rsidRDefault="000B5E9F" w:rsidP="000B5E9F">
      <w:pPr>
        <w:rPr>
          <w:rFonts w:ascii="Times New Roman" w:hAnsi="Times New Roman" w:cs="Times New Roman"/>
        </w:rPr>
      </w:pPr>
      <w:r w:rsidRPr="008E0BB5">
        <w:rPr>
          <w:rFonts w:ascii="Times New Roman" w:hAnsi="Times New Roman" w:cs="Times New Roman"/>
        </w:rPr>
        <w:t>Susanto, D., Djauhari Z., and Olivia M. (2019). Karakteristik Beton Menggunakan Portland Composite Cement (PCC) dan Silica Fume untuk Aplikasi Struktur di Daerah Laut. Jurnal Rrekayasa Sipil, 15(1), 1-11.</w:t>
      </w:r>
      <w:r w:rsidR="00D36B7F" w:rsidRPr="008E0BB5">
        <w:rPr>
          <w:rFonts w:ascii="Times New Roman" w:hAnsi="Times New Roman" w:cs="Times New Roman"/>
        </w:rPr>
        <w:t xml:space="preserve"> </w:t>
      </w:r>
      <w:hyperlink r:id="rId14" w:history="1">
        <w:r w:rsidR="00D36B7F" w:rsidRPr="008E0BB5">
          <w:rPr>
            <w:rStyle w:val="Hyperlink"/>
            <w:rFonts w:ascii="Times New Roman" w:hAnsi="Times New Roman" w:cs="Times New Roman"/>
          </w:rPr>
          <w:t>https://doi.org/10.25077/jrs.15.1.1-11.2019</w:t>
        </w:r>
      </w:hyperlink>
    </w:p>
    <w:p w14:paraId="18BDD8B3" w14:textId="785C4D1F" w:rsidR="000B5E9F" w:rsidRPr="008E0BB5" w:rsidRDefault="000B5E9F" w:rsidP="000B5E9F">
      <w:pPr>
        <w:rPr>
          <w:rFonts w:ascii="Times New Roman" w:hAnsi="Times New Roman" w:cs="Times New Roman"/>
        </w:rPr>
      </w:pPr>
      <w:r w:rsidRPr="008E0BB5">
        <w:rPr>
          <w:rFonts w:ascii="Times New Roman" w:hAnsi="Times New Roman" w:cs="Times New Roman"/>
        </w:rPr>
        <w:t>Wang, Y., Liu X., Zhang W., Li Z., Zhang Y., Li Y., and Ren Y. (2020). Effect of Si/Al Ratio on The Efflorescence and Properties of Fly Ash Based Geopolymer. Journal of Cleaner Production, 244, 118852.</w:t>
      </w:r>
      <w:r w:rsidR="00D36B7F" w:rsidRPr="008E0BB5">
        <w:rPr>
          <w:rFonts w:ascii="Times New Roman" w:hAnsi="Times New Roman" w:cs="Times New Roman"/>
        </w:rPr>
        <w:t xml:space="preserve"> </w:t>
      </w:r>
      <w:hyperlink r:id="rId15" w:history="1">
        <w:r w:rsidR="00D36B7F" w:rsidRPr="008E0BB5">
          <w:rPr>
            <w:rStyle w:val="Hyperlink"/>
            <w:rFonts w:ascii="Times New Roman" w:hAnsi="Times New Roman" w:cs="Times New Roman"/>
          </w:rPr>
          <w:t>https://doi.org/10.1016/j.jclepro.2019.118852</w:t>
        </w:r>
      </w:hyperlink>
    </w:p>
    <w:p w14:paraId="18A282F5" w14:textId="0D68BBF4" w:rsidR="00220EDA" w:rsidRPr="008E0BB5" w:rsidRDefault="000B5E9F" w:rsidP="000B5E9F">
      <w:pPr>
        <w:rPr>
          <w:rFonts w:ascii="Times New Roman" w:hAnsi="Times New Roman" w:cs="Times New Roman"/>
        </w:rPr>
      </w:pPr>
      <w:r w:rsidRPr="008E0BB5">
        <w:rPr>
          <w:rFonts w:ascii="Times New Roman" w:hAnsi="Times New Roman" w:cs="Times New Roman"/>
        </w:rPr>
        <w:t>Yang, T.-R., Chang T.-P., Chen B.-T., Shih J.-Y., and Lin W.-L. (2012). Effect of Alkaline Solutions on Engineering Properties of Alkali-Activated GGBFS Paste. J. Mar. Sci. Technol., 20(3), 311-318.</w:t>
      </w:r>
      <w:r w:rsidR="00220EDA" w:rsidRPr="008E0BB5">
        <w:rPr>
          <w:rFonts w:ascii="Times New Roman" w:hAnsi="Times New Roman" w:cs="Times New Roman"/>
        </w:rPr>
        <w:br/>
      </w:r>
      <w:hyperlink r:id="rId16" w:history="1">
        <w:r w:rsidR="00220EDA" w:rsidRPr="008E0BB5">
          <w:rPr>
            <w:rStyle w:val="Hyperlink"/>
            <w:rFonts w:ascii="Times New Roman" w:hAnsi="Times New Roman" w:cs="Times New Roman"/>
          </w:rPr>
          <w:t>https://jmst.ntou.edu.tw/marine/20-3/311-318.pdf</w:t>
        </w:r>
      </w:hyperlink>
      <w:r w:rsidR="00220EDA" w:rsidRPr="008E0BB5">
        <w:rPr>
          <w:rFonts w:ascii="Times New Roman" w:hAnsi="Times New Roman" w:cs="Times New Roman"/>
        </w:rPr>
        <w:t xml:space="preserve"> </w:t>
      </w:r>
    </w:p>
    <w:p w14:paraId="15AF77FA" w14:textId="142602B3" w:rsidR="000B5E9F" w:rsidRPr="008E0BB5" w:rsidRDefault="000B5E9F" w:rsidP="000B5E9F">
      <w:pPr>
        <w:rPr>
          <w:rFonts w:ascii="Times New Roman" w:hAnsi="Times New Roman" w:cs="Times New Roman"/>
        </w:rPr>
      </w:pPr>
      <w:r w:rsidRPr="008E0BB5">
        <w:rPr>
          <w:rFonts w:ascii="Times New Roman" w:hAnsi="Times New Roman" w:cs="Times New Roman"/>
        </w:rPr>
        <w:t>Zahid, M., Shafiq N., Razak S.N.A., and Tufail R.F. (2020). Investigating The Effects of NaOH Molarity and The Geometry of PVA Fibers on The Post-cracking and The Fracture Behavior of Engineered Geopolymer Composite. Construction and Building Materials, 265, 120295.</w:t>
      </w:r>
      <w:r w:rsidR="00A26789" w:rsidRPr="008E0BB5">
        <w:rPr>
          <w:rFonts w:ascii="Times New Roman" w:hAnsi="Times New Roman" w:cs="Times New Roman"/>
        </w:rPr>
        <w:t xml:space="preserve"> </w:t>
      </w:r>
      <w:hyperlink r:id="rId17" w:history="1">
        <w:r w:rsidR="00A26789" w:rsidRPr="008E0BB5">
          <w:rPr>
            <w:rStyle w:val="Hyperlink"/>
            <w:rFonts w:ascii="Times New Roman" w:hAnsi="Times New Roman" w:cs="Times New Roman"/>
          </w:rPr>
          <w:t>https://doi.org/10.1016/j.conbuildmat.2020.120295</w:t>
        </w:r>
      </w:hyperlink>
    </w:p>
    <w:p w14:paraId="079A61C7" w14:textId="44C260E5" w:rsidR="000B5E9F" w:rsidRPr="008E0BB5" w:rsidRDefault="000B5E9F" w:rsidP="000B5E9F">
      <w:pPr>
        <w:rPr>
          <w:rFonts w:ascii="Times New Roman" w:hAnsi="Times New Roman" w:cs="Times New Roman"/>
        </w:rPr>
      </w:pPr>
      <w:r w:rsidRPr="008E0BB5">
        <w:rPr>
          <w:rFonts w:ascii="Times New Roman" w:hAnsi="Times New Roman" w:cs="Times New Roman"/>
        </w:rPr>
        <w:t>Zhang, P., Gao Z., Wang J., Guo J., Hu S., and Ling Y. (2020). Properties of Fresh and Hardened Fly Ash/Slag Based Geopolymer Concrete: A Review. Journal of Cleaner Production, 270, 122389.</w:t>
      </w:r>
      <w:r w:rsidR="00A26789" w:rsidRPr="008E0BB5">
        <w:rPr>
          <w:rFonts w:ascii="Times New Roman" w:hAnsi="Times New Roman" w:cs="Times New Roman"/>
        </w:rPr>
        <w:t xml:space="preserve"> </w:t>
      </w:r>
      <w:hyperlink r:id="rId18" w:history="1">
        <w:r w:rsidR="00A26789" w:rsidRPr="008E0BB5">
          <w:rPr>
            <w:rStyle w:val="Hyperlink"/>
            <w:rFonts w:ascii="Times New Roman" w:hAnsi="Times New Roman" w:cs="Times New Roman"/>
          </w:rPr>
          <w:t>https://doi.org/10.1016/j.jclepro.2020.122389</w:t>
        </w:r>
      </w:hyperlink>
    </w:p>
    <w:p w14:paraId="0987309F" w14:textId="77777777" w:rsidR="00A26789" w:rsidRPr="008E0BB5" w:rsidRDefault="00A26789" w:rsidP="000B5E9F">
      <w:pPr>
        <w:rPr>
          <w:rFonts w:ascii="Times New Roman" w:hAnsi="Times New Roman" w:cs="Times New Roman"/>
        </w:rPr>
      </w:pPr>
    </w:p>
    <w:p w14:paraId="48A5CC5C" w14:textId="77777777" w:rsidR="00E46BCF" w:rsidRPr="008E0BB5" w:rsidRDefault="00E46BCF">
      <w:pPr>
        <w:rPr>
          <w:rFonts w:ascii="Times New Roman" w:hAnsi="Times New Roman" w:cs="Times New Roman"/>
        </w:rPr>
      </w:pPr>
    </w:p>
    <w:sectPr w:rsidR="00E46BCF" w:rsidRPr="008E0B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E9F"/>
    <w:rsid w:val="000B5E9F"/>
    <w:rsid w:val="002121E1"/>
    <w:rsid w:val="00220EDA"/>
    <w:rsid w:val="004C158A"/>
    <w:rsid w:val="005009DD"/>
    <w:rsid w:val="00506355"/>
    <w:rsid w:val="00560945"/>
    <w:rsid w:val="005D7B6E"/>
    <w:rsid w:val="006F7DC8"/>
    <w:rsid w:val="007B3756"/>
    <w:rsid w:val="008E0BB5"/>
    <w:rsid w:val="009E49EA"/>
    <w:rsid w:val="00A26789"/>
    <w:rsid w:val="00A8054F"/>
    <w:rsid w:val="00A935D5"/>
    <w:rsid w:val="00AC368C"/>
    <w:rsid w:val="00B72C10"/>
    <w:rsid w:val="00C970F1"/>
    <w:rsid w:val="00D36B7F"/>
    <w:rsid w:val="00DA13DC"/>
    <w:rsid w:val="00E46BCF"/>
    <w:rsid w:val="00E61366"/>
    <w:rsid w:val="00EC52A4"/>
    <w:rsid w:val="00F50C7C"/>
    <w:rsid w:val="00FE1D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5DC8F"/>
  <w15:chartTrackingRefBased/>
  <w15:docId w15:val="{825941FB-B998-4F3E-B455-BBB35B621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5E9F"/>
    <w:rPr>
      <w:color w:val="0000FF"/>
      <w:u w:val="single"/>
    </w:rPr>
  </w:style>
  <w:style w:type="character" w:customStyle="1" w:styleId="UnresolvedMention">
    <w:name w:val="Unresolved Mention"/>
    <w:basedOn w:val="DefaultParagraphFont"/>
    <w:uiPriority w:val="99"/>
    <w:semiHidden/>
    <w:unhideWhenUsed/>
    <w:rsid w:val="009E49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aej.2018.07.011" TargetMode="External"/><Relationship Id="rId13" Type="http://schemas.openxmlformats.org/officeDocument/2006/relationships/hyperlink" Target="https://habib00ugm.files.wordpress.com/2010/06/tekton_penggunaan-terak-nikel1.pdf" TargetMode="External"/><Relationship Id="rId18" Type="http://schemas.openxmlformats.org/officeDocument/2006/relationships/hyperlink" Target="https://doi.org/10.1016/j.jclepro.2020.122389" TargetMode="External"/><Relationship Id="rId3" Type="http://schemas.openxmlformats.org/officeDocument/2006/relationships/webSettings" Target="webSettings.xml"/><Relationship Id="rId7" Type="http://schemas.openxmlformats.org/officeDocument/2006/relationships/hyperlink" Target="https://doi.org/10.1016/j.conbuildmat.2017.09.038" TargetMode="External"/><Relationship Id="rId12" Type="http://schemas.openxmlformats.org/officeDocument/2006/relationships/hyperlink" Target="https://doi.org/10.1016/j.cemconcomp.2017.10.003" TargetMode="External"/><Relationship Id="rId17" Type="http://schemas.openxmlformats.org/officeDocument/2006/relationships/hyperlink" Target="https://doi.org/10.1016/j.conbuildmat.2020.120295" TargetMode="External"/><Relationship Id="rId2" Type="http://schemas.openxmlformats.org/officeDocument/2006/relationships/settings" Target="settings.xml"/><Relationship Id="rId16" Type="http://schemas.openxmlformats.org/officeDocument/2006/relationships/hyperlink" Target="https://jmst.ntou.edu.tw/marine/20-3/311-318.pdf"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doi.org/10.1016/j.cscm.2017.08.001" TargetMode="External"/><Relationship Id="rId11" Type="http://schemas.openxmlformats.org/officeDocument/2006/relationships/hyperlink" Target="https://doi.org/10.1155/2014/898536" TargetMode="External"/><Relationship Id="rId5" Type="http://schemas.openxmlformats.org/officeDocument/2006/relationships/hyperlink" Target="https://doi.org/10.1016/j.conbuildmat.2018.04.008" TargetMode="External"/><Relationship Id="rId15" Type="http://schemas.openxmlformats.org/officeDocument/2006/relationships/hyperlink" Target="https://doi.org/10.1016/j.jclepro.2019.118852" TargetMode="External"/><Relationship Id="rId10" Type="http://schemas.openxmlformats.org/officeDocument/2006/relationships/hyperlink" Target="https://doi.org/10.3390/su11071863" TargetMode="External"/><Relationship Id="rId19" Type="http://schemas.openxmlformats.org/officeDocument/2006/relationships/fontTable" Target="fontTable.xml"/><Relationship Id="rId4" Type="http://schemas.openxmlformats.org/officeDocument/2006/relationships/hyperlink" Target="https://doi.org/10.1016/j.conbuildmat.2019.117969" TargetMode="External"/><Relationship Id="rId9" Type="http://schemas.openxmlformats.org/officeDocument/2006/relationships/hyperlink" Target="https://doi.org/10.1016/j.conbuildmat.2019.02.166" TargetMode="External"/><Relationship Id="rId14" Type="http://schemas.openxmlformats.org/officeDocument/2006/relationships/hyperlink" Target="https://doi.org/10.25077/jrs.15.1.1-11.20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896</Words>
  <Characters>5109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2020-09-05T13:43:00Z</dcterms:created>
  <dcterms:modified xsi:type="dcterms:W3CDTF">2020-09-05T13:43:00Z</dcterms:modified>
</cp:coreProperties>
</file>