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C6BE0" w14:textId="1484B1E5" w:rsidR="006F41E6" w:rsidRPr="007F51BE" w:rsidRDefault="006F41E6" w:rsidP="006F41E6">
      <w:pPr>
        <w:pStyle w:val="Default"/>
        <w:rPr>
          <w:rFonts w:ascii="Athelas" w:hAnsi="Athelas" w:cs="Dubai Medium"/>
          <w:noProof/>
          <w:sz w:val="22"/>
          <w:szCs w:val="22"/>
          <w:lang w:val="id-ID"/>
        </w:rPr>
      </w:pPr>
      <w:bookmarkStart w:id="0" w:name="_Hlk524577255"/>
      <w:bookmarkStart w:id="1" w:name="_Toc427661915"/>
      <w:bookmarkStart w:id="2" w:name="_Hlk524860808"/>
      <w:r w:rsidRPr="007F51BE">
        <w:rPr>
          <w:rFonts w:ascii="Athelas" w:hAnsi="Athelas" w:cs="Dubai Medium"/>
          <w:noProof/>
          <w:color w:val="000000" w:themeColor="text1"/>
          <w:sz w:val="22"/>
          <w:szCs w:val="22"/>
          <w:lang w:val="id-ID"/>
        </w:rPr>
        <w:drawing>
          <wp:anchor distT="0" distB="0" distL="114300" distR="114300" simplePos="0" relativeHeight="251667456" behindDoc="0" locked="0" layoutInCell="1" allowOverlap="1" wp14:anchorId="24B78B3C" wp14:editId="30653046">
            <wp:simplePos x="0" y="0"/>
            <wp:positionH relativeFrom="column">
              <wp:posOffset>3371995</wp:posOffset>
            </wp:positionH>
            <wp:positionV relativeFrom="paragraph">
              <wp:posOffset>-334645</wp:posOffset>
            </wp:positionV>
            <wp:extent cx="2047875" cy="101857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ode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875" cy="1018573"/>
                    </a:xfrm>
                    <a:prstGeom prst="rect">
                      <a:avLst/>
                    </a:prstGeom>
                  </pic:spPr>
                </pic:pic>
              </a:graphicData>
            </a:graphic>
            <wp14:sizeRelH relativeFrom="page">
              <wp14:pctWidth>0</wp14:pctWidth>
            </wp14:sizeRelH>
            <wp14:sizeRelV relativeFrom="page">
              <wp14:pctHeight>0</wp14:pctHeight>
            </wp14:sizeRelV>
          </wp:anchor>
        </w:drawing>
      </w:r>
      <w:r w:rsidRPr="007F51BE">
        <w:rPr>
          <w:rFonts w:ascii="Athelas" w:hAnsi="Athelas"/>
          <w:noProof/>
          <w:color w:val="000000" w:themeColor="text1"/>
          <w:lang w:val="id-ID"/>
        </w:rPr>
        <mc:AlternateContent>
          <mc:Choice Requires="wps">
            <w:drawing>
              <wp:anchor distT="4294967295" distB="4294967295" distL="114300" distR="114300" simplePos="0" relativeHeight="251666432" behindDoc="0" locked="0" layoutInCell="1" allowOverlap="1" wp14:anchorId="34F9BF1A" wp14:editId="6C2521D5">
                <wp:simplePos x="0" y="0"/>
                <wp:positionH relativeFrom="column">
                  <wp:posOffset>-18415</wp:posOffset>
                </wp:positionH>
                <wp:positionV relativeFrom="paragraph">
                  <wp:posOffset>-38245</wp:posOffset>
                </wp:positionV>
                <wp:extent cx="3635115" cy="0"/>
                <wp:effectExtent l="0" t="0" r="10160" b="1270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35115" cy="0"/>
                        </a:xfrm>
                        <a:prstGeom prst="line">
                          <a:avLst/>
                        </a:prstGeom>
                        <a:ln w="9525">
                          <a:solidFill>
                            <a:schemeClr val="accent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221885" id="Straight Connector 2" o:spid="_x0000_s1026" style="position:absolute;z-index:251666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45pt,-3pt" to="28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" strokecolor="#4472c4 [3204]">
                <v:stroke joinstyle="miter"/>
                <o:lock v:ext="edit" shapetype="f"/>
              </v:line>
            </w:pict>
          </mc:Fallback>
        </mc:AlternateContent>
      </w:r>
      <w:r w:rsidRPr="007F51BE">
        <w:rPr>
          <w:rFonts w:ascii="Athelas" w:hAnsi="Athelas"/>
          <w:noProof/>
          <w:color w:val="000000" w:themeColor="text1"/>
          <w:lang w:val="id-ID"/>
        </w:rPr>
        <mc:AlternateContent>
          <mc:Choice Requires="wps">
            <w:drawing>
              <wp:anchor distT="4294967295" distB="4294967295" distL="114300" distR="114300" simplePos="0" relativeHeight="251665408" behindDoc="0" locked="0" layoutInCell="1" allowOverlap="1" wp14:anchorId="678FDCF7" wp14:editId="151CE1D9">
                <wp:simplePos x="0" y="0"/>
                <wp:positionH relativeFrom="column">
                  <wp:posOffset>-11575</wp:posOffset>
                </wp:positionH>
                <wp:positionV relativeFrom="paragraph">
                  <wp:posOffset>-67945</wp:posOffset>
                </wp:positionV>
                <wp:extent cx="3634740" cy="0"/>
                <wp:effectExtent l="0" t="12700" r="22860" b="1270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34740" cy="0"/>
                        </a:xfrm>
                        <a:prstGeom prst="line">
                          <a:avLst/>
                        </a:prstGeom>
                        <a:ln w="19050">
                          <a:solidFill>
                            <a:schemeClr val="accent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838B6F3" id="Straight Connector 2"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9pt,-5.35pt" to="285.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" strokecolor="#4472c4 [3204]" strokeweight="1.5pt">
                <v:stroke joinstyle="miter"/>
                <o:lock v:ext="edit" shapetype="f"/>
              </v:line>
            </w:pict>
          </mc:Fallback>
        </mc:AlternateContent>
      </w:r>
      <w:r w:rsidRPr="007F51BE">
        <w:rPr>
          <w:rFonts w:ascii="Athelas" w:hAnsi="Athelas" w:cs="Dubai Medium"/>
          <w:b/>
          <w:bCs/>
          <w:noProof/>
          <w:color w:val="000000" w:themeColor="text1"/>
          <w:sz w:val="22"/>
          <w:szCs w:val="22"/>
          <w:lang w:val="id-ID"/>
        </w:rPr>
        <w:t>POLITIKA</w:t>
      </w:r>
      <w:r w:rsidRPr="007F51BE">
        <w:rPr>
          <w:rFonts w:ascii="Athelas" w:hAnsi="Athelas" w:cs="Dubai Medium"/>
          <w:noProof/>
          <w:color w:val="000000" w:themeColor="text1"/>
          <w:sz w:val="22"/>
          <w:szCs w:val="22"/>
          <w:lang w:val="id-ID"/>
        </w:rPr>
        <w:t xml:space="preserve">: </w:t>
      </w:r>
      <w:r w:rsidRPr="007F51BE">
        <w:rPr>
          <w:rFonts w:ascii="Athelas" w:hAnsi="Athelas" w:cs="Dubai Medium"/>
          <w:b/>
          <w:bCs/>
          <w:noProof/>
          <w:color w:val="000000" w:themeColor="text1"/>
          <w:sz w:val="22"/>
          <w:szCs w:val="22"/>
          <w:lang w:val="id-ID"/>
        </w:rPr>
        <w:t xml:space="preserve">Jurnal </w:t>
      </w:r>
      <w:r w:rsidRPr="007F51BE">
        <w:rPr>
          <w:rFonts w:ascii="Athelas" w:hAnsi="Athelas" w:cs="Dubai Medium"/>
          <w:b/>
          <w:bCs/>
          <w:noProof/>
          <w:sz w:val="22"/>
          <w:szCs w:val="22"/>
          <w:lang w:val="id-ID"/>
        </w:rPr>
        <w:t>Ilmu Politik</w:t>
      </w:r>
    </w:p>
    <w:p w14:paraId="2BA3328A" w14:textId="4C2CC149" w:rsidR="006F41E6" w:rsidRPr="00BB420A" w:rsidRDefault="006F41E6" w:rsidP="006F41E6">
      <w:pPr>
        <w:pStyle w:val="Default"/>
        <w:rPr>
          <w:rFonts w:ascii="Athelas" w:hAnsi="Athelas" w:cs="Dubai Medium"/>
          <w:noProof/>
          <w:sz w:val="22"/>
          <w:szCs w:val="22"/>
        </w:rPr>
      </w:pPr>
      <w:r w:rsidRPr="007F51BE">
        <w:rPr>
          <w:rFonts w:ascii="Athelas" w:hAnsi="Athelas" w:cs="Dubai Medium"/>
          <w:noProof/>
          <w:sz w:val="22"/>
          <w:szCs w:val="22"/>
          <w:lang w:val="id-ID"/>
        </w:rPr>
        <w:t>Vol.</w:t>
      </w:r>
      <w:r w:rsidR="00BB420A">
        <w:rPr>
          <w:rFonts w:ascii="Athelas" w:hAnsi="Athelas" w:cs="Dubai Medium"/>
          <w:noProof/>
          <w:color w:val="FF0000"/>
          <w:sz w:val="22"/>
          <w:szCs w:val="22"/>
        </w:rPr>
        <w:t>x</w:t>
      </w:r>
      <w:r w:rsidRPr="007F51BE">
        <w:rPr>
          <w:rFonts w:ascii="Athelas" w:hAnsi="Athelas" w:cs="Dubai Medium"/>
          <w:noProof/>
          <w:sz w:val="22"/>
          <w:szCs w:val="22"/>
          <w:lang w:val="id-ID"/>
        </w:rPr>
        <w:t xml:space="preserve">, No. </w:t>
      </w:r>
      <w:r w:rsidR="00BB420A">
        <w:rPr>
          <w:rFonts w:ascii="Athelas" w:hAnsi="Athelas" w:cs="Dubai Medium"/>
          <w:noProof/>
          <w:color w:val="FF0000"/>
          <w:sz w:val="22"/>
          <w:szCs w:val="22"/>
        </w:rPr>
        <w:t>x</w:t>
      </w:r>
      <w:r w:rsidRPr="007F51BE">
        <w:rPr>
          <w:rFonts w:ascii="Athelas" w:hAnsi="Athelas" w:cs="Dubai Medium"/>
          <w:noProof/>
          <w:sz w:val="22"/>
          <w:szCs w:val="22"/>
          <w:lang w:val="id-ID"/>
        </w:rPr>
        <w:t>, 20</w:t>
      </w:r>
      <w:r w:rsidR="00655BED" w:rsidRPr="007F51BE">
        <w:rPr>
          <w:rFonts w:ascii="Athelas" w:hAnsi="Athelas" w:cs="Dubai Medium"/>
          <w:noProof/>
          <w:sz w:val="22"/>
          <w:szCs w:val="22"/>
          <w:lang w:val="id-ID"/>
        </w:rPr>
        <w:t>2</w:t>
      </w:r>
      <w:r w:rsidR="00BB420A">
        <w:rPr>
          <w:rFonts w:ascii="Athelas" w:hAnsi="Athelas" w:cs="Dubai Medium"/>
          <w:noProof/>
          <w:color w:val="FF0000"/>
          <w:sz w:val="22"/>
          <w:szCs w:val="22"/>
        </w:rPr>
        <w:t>x</w:t>
      </w:r>
    </w:p>
    <w:p w14:paraId="2ED69A85" w14:textId="7276B4B6" w:rsidR="006F41E6" w:rsidRPr="002F2BC3" w:rsidRDefault="006F41E6" w:rsidP="000A050A">
      <w:pPr>
        <w:rPr>
          <w:rFonts w:ascii="Athelas" w:hAnsi="Athelas"/>
          <w:noProof/>
          <w:lang w:val="en-US"/>
        </w:rPr>
      </w:pPr>
      <w:r w:rsidRPr="007F51BE">
        <w:rPr>
          <w:rFonts w:ascii="Athelas" w:hAnsi="Athelas" w:cs="Dubai Medium"/>
          <w:noProof/>
          <w:sz w:val="22"/>
          <w:szCs w:val="22"/>
          <w:lang w:val="id-ID"/>
        </w:rPr>
        <w:t>doi</w:t>
      </w:r>
      <w:r w:rsidRPr="007F51BE">
        <w:rPr>
          <w:rFonts w:ascii="Athelas" w:hAnsi="Athelas" w:cs="Dubai Medium"/>
          <w:noProof/>
          <w:color w:val="000000"/>
          <w:sz w:val="22"/>
          <w:szCs w:val="22"/>
          <w:lang w:val="id-ID" w:eastAsia="en-US"/>
        </w:rPr>
        <w:t xml:space="preserve">: </w:t>
      </w:r>
      <w:r w:rsidR="000A050A" w:rsidRPr="007F51BE">
        <w:rPr>
          <w:rFonts w:ascii="Athelas" w:hAnsi="Athelas" w:cs="Dubai Medium"/>
          <w:noProof/>
          <w:color w:val="000000"/>
          <w:sz w:val="22"/>
          <w:szCs w:val="22"/>
          <w:lang w:val="id-ID" w:eastAsia="en-US"/>
        </w:rPr>
        <w:t>10.14710/politika.</w:t>
      </w:r>
      <w:r w:rsidR="000A050A" w:rsidRPr="00BB420A">
        <w:rPr>
          <w:rFonts w:ascii="Athelas" w:hAnsi="Athelas" w:cs="Dubai Medium"/>
          <w:noProof/>
          <w:color w:val="FF0000"/>
          <w:sz w:val="22"/>
          <w:szCs w:val="22"/>
          <w:lang w:val="id-ID" w:eastAsia="en-US"/>
        </w:rPr>
        <w:t>1</w:t>
      </w:r>
      <w:r w:rsidR="00BB420A" w:rsidRPr="00BB420A">
        <w:rPr>
          <w:rFonts w:ascii="Athelas" w:hAnsi="Athelas" w:cs="Dubai Medium"/>
          <w:noProof/>
          <w:color w:val="FF0000"/>
          <w:sz w:val="22"/>
          <w:szCs w:val="22"/>
          <w:lang w:val="en-US" w:eastAsia="en-US"/>
        </w:rPr>
        <w:t>x</w:t>
      </w:r>
      <w:r w:rsidR="000A050A" w:rsidRPr="00BB420A">
        <w:rPr>
          <w:rFonts w:ascii="Athelas" w:hAnsi="Athelas" w:cs="Dubai Medium"/>
          <w:noProof/>
          <w:color w:val="FF0000"/>
          <w:sz w:val="22"/>
          <w:szCs w:val="22"/>
          <w:lang w:val="id-ID" w:eastAsia="en-US"/>
        </w:rPr>
        <w:t>.</w:t>
      </w:r>
      <w:r w:rsidR="00BB420A" w:rsidRPr="00BB420A">
        <w:rPr>
          <w:rFonts w:ascii="Athelas" w:hAnsi="Athelas" w:cs="Dubai Medium"/>
          <w:noProof/>
          <w:color w:val="FF0000"/>
          <w:sz w:val="22"/>
          <w:szCs w:val="22"/>
          <w:lang w:val="en-US" w:eastAsia="en-US"/>
        </w:rPr>
        <w:t>x</w:t>
      </w:r>
      <w:r w:rsidR="000A050A" w:rsidRPr="007F51BE">
        <w:rPr>
          <w:rFonts w:ascii="Athelas" w:hAnsi="Athelas" w:cs="Dubai Medium"/>
          <w:noProof/>
          <w:color w:val="000000"/>
          <w:sz w:val="22"/>
          <w:szCs w:val="22"/>
          <w:lang w:val="id-ID" w:eastAsia="en-US"/>
        </w:rPr>
        <w:t>.202</w:t>
      </w:r>
      <w:r w:rsidR="00BB420A" w:rsidRPr="00BB420A">
        <w:rPr>
          <w:rFonts w:ascii="Athelas" w:hAnsi="Athelas" w:cs="Dubai Medium"/>
          <w:noProof/>
          <w:color w:val="FF0000"/>
          <w:sz w:val="22"/>
          <w:szCs w:val="22"/>
          <w:lang w:val="en-US" w:eastAsia="en-US"/>
        </w:rPr>
        <w:t>x</w:t>
      </w:r>
      <w:r w:rsidR="000A050A" w:rsidRPr="007F51BE">
        <w:rPr>
          <w:rFonts w:ascii="Athelas" w:hAnsi="Athelas" w:cs="Dubai Medium"/>
          <w:noProof/>
          <w:color w:val="000000"/>
          <w:sz w:val="22"/>
          <w:szCs w:val="22"/>
          <w:lang w:val="id-ID" w:eastAsia="en-US"/>
        </w:rPr>
        <w:t>.</w:t>
      </w:r>
      <w:r w:rsidR="00BB420A" w:rsidRPr="00BB420A">
        <w:rPr>
          <w:rFonts w:ascii="Athelas" w:hAnsi="Athelas" w:cs="Dubai Medium"/>
          <w:noProof/>
          <w:color w:val="FF0000"/>
          <w:sz w:val="22"/>
          <w:szCs w:val="22"/>
          <w:lang w:val="en-US" w:eastAsia="en-US"/>
        </w:rPr>
        <w:t>x-xxx</w:t>
      </w:r>
    </w:p>
    <w:p w14:paraId="79F2B79B" w14:textId="77777777" w:rsidR="006F41E6" w:rsidRPr="007F51BE" w:rsidRDefault="006F41E6" w:rsidP="006F41E6">
      <w:pPr>
        <w:pStyle w:val="Default"/>
        <w:rPr>
          <w:rFonts w:ascii="Athelas" w:hAnsi="Athelas" w:cs="Arial"/>
          <w:b/>
          <w:noProof/>
          <w:color w:val="0070C0"/>
          <w:lang w:val="id-ID"/>
        </w:rPr>
      </w:pPr>
      <w:r w:rsidRPr="007F51BE">
        <w:rPr>
          <w:rFonts w:ascii="Athelas" w:hAnsi="Athelas"/>
          <w:noProof/>
          <w:color w:val="0070C0"/>
          <w:lang w:val="id-ID"/>
        </w:rPr>
        <mc:AlternateContent>
          <mc:Choice Requires="wps">
            <w:drawing>
              <wp:anchor distT="4294967295" distB="4294967295" distL="114300" distR="114300" simplePos="0" relativeHeight="251660288" behindDoc="0" locked="0" layoutInCell="1" allowOverlap="1" wp14:anchorId="10110DD0" wp14:editId="794B9F14">
                <wp:simplePos x="0" y="0"/>
                <wp:positionH relativeFrom="column">
                  <wp:posOffset>-26670</wp:posOffset>
                </wp:positionH>
                <wp:positionV relativeFrom="paragraph">
                  <wp:posOffset>60325</wp:posOffset>
                </wp:positionV>
                <wp:extent cx="5420360" cy="0"/>
                <wp:effectExtent l="0" t="0" r="15240" b="1270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0"/>
                        </a:xfrm>
                        <a:prstGeom prst="line">
                          <a:avLst/>
                        </a:prstGeom>
                        <a:ln w="9525">
                          <a:solidFill>
                            <a:schemeClr val="accent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4BC0371" id="Straight Connector 2"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2.1pt,4.75pt" to="424.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" strokecolor="#4472c4 [3204]">
                <v:stroke joinstyle="miter"/>
                <o:lock v:ext="edit" shapetype="f"/>
              </v:line>
            </w:pict>
          </mc:Fallback>
        </mc:AlternateContent>
      </w:r>
      <w:r w:rsidRPr="007F51BE">
        <w:rPr>
          <w:rFonts w:ascii="Athelas" w:hAnsi="Athelas"/>
          <w:noProof/>
          <w:color w:val="0070C0"/>
          <w:lang w:val="id-ID"/>
        </w:rPr>
        <mc:AlternateContent>
          <mc:Choice Requires="wps">
            <w:drawing>
              <wp:anchor distT="4294967295" distB="4294967295" distL="114300" distR="114300" simplePos="0" relativeHeight="251664384" behindDoc="0" locked="0" layoutInCell="1" allowOverlap="1" wp14:anchorId="6522BD25" wp14:editId="00BF3074">
                <wp:simplePos x="0" y="0"/>
                <wp:positionH relativeFrom="column">
                  <wp:posOffset>-16510</wp:posOffset>
                </wp:positionH>
                <wp:positionV relativeFrom="paragraph">
                  <wp:posOffset>93835</wp:posOffset>
                </wp:positionV>
                <wp:extent cx="5420360" cy="0"/>
                <wp:effectExtent l="0" t="12700" r="15240" b="127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0"/>
                        </a:xfrm>
                        <a:prstGeom prst="line">
                          <a:avLst/>
                        </a:prstGeom>
                        <a:ln w="19050">
                          <a:solidFill>
                            <a:schemeClr val="accent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E492179" id="Straight Connector 2" o:spid="_x0000_s1026"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3pt,7.4pt" to="42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" strokecolor="#4472c4 [3204]" strokeweight="1.5pt">
                <v:stroke joinstyle="miter"/>
                <o:lock v:ext="edit" shapetype="f"/>
              </v:line>
            </w:pict>
          </mc:Fallback>
        </mc:AlternateContent>
      </w:r>
      <w:bookmarkEnd w:id="0"/>
    </w:p>
    <w:p w14:paraId="6F7AA699" w14:textId="77777777" w:rsidR="006F41E6" w:rsidRPr="007F51BE" w:rsidRDefault="006F41E6" w:rsidP="00185B05">
      <w:pPr>
        <w:pStyle w:val="NoSpacing"/>
        <w:rPr>
          <w:rFonts w:ascii="Athelas" w:hAnsi="Athelas"/>
          <w:lang w:val="id-ID"/>
        </w:rPr>
      </w:pPr>
    </w:p>
    <w:p w14:paraId="53CBA10D" w14:textId="4465C03B" w:rsidR="00BB420A" w:rsidRPr="00BB420A" w:rsidRDefault="00B47DAD" w:rsidP="00BB420A">
      <w:pPr>
        <w:pStyle w:val="NoSpacing"/>
        <w:ind w:firstLine="0"/>
        <w:rPr>
          <w:rFonts w:ascii="Athelas" w:hAnsi="Athelas" w:cs="Angsana New"/>
          <w:b/>
          <w:color w:val="2F5496" w:themeColor="accent1" w:themeShade="BF"/>
          <w:sz w:val="34"/>
          <w:szCs w:val="34"/>
          <w:lang w:val="id-ID" w:eastAsia="en-GB"/>
        </w:rPr>
      </w:pPr>
      <w:r>
        <w:rPr>
          <w:rFonts w:ascii="Athelas" w:hAnsi="Athelas" w:cs="Angsana New"/>
          <w:b/>
          <w:color w:val="2F5496" w:themeColor="accent1" w:themeShade="BF"/>
          <w:sz w:val="34"/>
          <w:szCs w:val="34"/>
          <w:lang w:val="id-ID" w:eastAsia="en-GB"/>
        </w:rPr>
        <w:t xml:space="preserve">Examining the Impact of E-Government Development Index (EGDI) and </w:t>
      </w:r>
      <w:r w:rsidR="0040708F">
        <w:rPr>
          <w:rFonts w:ascii="Athelas" w:hAnsi="Athelas" w:cs="Angsana New"/>
          <w:b/>
          <w:color w:val="2F5496" w:themeColor="accent1" w:themeShade="BF"/>
          <w:sz w:val="34"/>
          <w:szCs w:val="34"/>
          <w:lang w:val="id-ID" w:eastAsia="en-GB"/>
        </w:rPr>
        <w:t>Worldwide</w:t>
      </w:r>
      <w:r>
        <w:rPr>
          <w:rFonts w:ascii="Athelas" w:hAnsi="Athelas" w:cs="Angsana New"/>
          <w:b/>
          <w:color w:val="2F5496" w:themeColor="accent1" w:themeShade="BF"/>
          <w:sz w:val="34"/>
          <w:szCs w:val="34"/>
          <w:lang w:val="id-ID" w:eastAsia="en-GB"/>
        </w:rPr>
        <w:t xml:space="preserve"> Governance Indicators (WGI): A Comparative Study of Thailand and The Six Selected ASEAN Countries </w:t>
      </w:r>
    </w:p>
    <w:p w14:paraId="419D2844" w14:textId="77777777" w:rsidR="00645C4D" w:rsidRPr="007F51BE" w:rsidRDefault="00645C4D" w:rsidP="00645C4D">
      <w:pPr>
        <w:pStyle w:val="NoSpacing"/>
        <w:ind w:firstLine="0"/>
        <w:rPr>
          <w:rFonts w:ascii="Athelas" w:hAnsi="Athelas"/>
          <w:szCs w:val="24"/>
          <w:lang w:val="id-ID"/>
        </w:rPr>
      </w:pPr>
    </w:p>
    <w:p w14:paraId="792F78F3" w14:textId="1BBC2137" w:rsidR="00BB420A" w:rsidRPr="00B47DAD" w:rsidRDefault="00B47DAD" w:rsidP="00BB420A">
      <w:pPr>
        <w:rPr>
          <w:rFonts w:ascii="Athelas" w:eastAsia="Malgun Gothic" w:hAnsi="Athelas" w:cs="Malgun Gothic"/>
          <w:b/>
          <w:bCs/>
          <w:noProof/>
          <w:sz w:val="26"/>
          <w:szCs w:val="26"/>
          <w:vertAlign w:val="superscript"/>
          <w:lang w:val="id-ID"/>
        </w:rPr>
      </w:pPr>
      <w:r>
        <w:rPr>
          <w:rFonts w:ascii="Athelas" w:eastAsia="Malgun Gothic" w:hAnsi="Athelas" w:cs="Malgun Gothic"/>
          <w:b/>
          <w:bCs/>
          <w:noProof/>
          <w:sz w:val="26"/>
          <w:szCs w:val="26"/>
          <w:lang w:val="id-ID"/>
        </w:rPr>
        <w:t>Utami Nur</w:t>
      </w:r>
      <w:r>
        <w:rPr>
          <w:rFonts w:ascii="Athelas" w:eastAsia="Malgun Gothic" w:hAnsi="Athelas" w:cs="Malgun Gothic"/>
          <w:b/>
          <w:bCs/>
          <w:noProof/>
          <w:sz w:val="26"/>
          <w:szCs w:val="26"/>
          <w:vertAlign w:val="superscript"/>
          <w:lang w:val="id-ID"/>
        </w:rPr>
        <w:t>1</w:t>
      </w:r>
      <w:r>
        <w:rPr>
          <w:rFonts w:ascii="Athelas" w:eastAsia="Malgun Gothic" w:hAnsi="Athelas" w:cs="Malgun Gothic"/>
          <w:b/>
          <w:bCs/>
          <w:noProof/>
          <w:sz w:val="26"/>
          <w:szCs w:val="26"/>
          <w:lang w:val="id-ID"/>
        </w:rPr>
        <w:t>, Achmad Nurmandi</w:t>
      </w:r>
      <w:r>
        <w:rPr>
          <w:rFonts w:ascii="Athelas" w:eastAsia="Malgun Gothic" w:hAnsi="Athelas" w:cs="Malgun Gothic"/>
          <w:b/>
          <w:bCs/>
          <w:noProof/>
          <w:sz w:val="26"/>
          <w:szCs w:val="26"/>
          <w:vertAlign w:val="superscript"/>
          <w:lang w:val="id-ID"/>
        </w:rPr>
        <w:t>2</w:t>
      </w:r>
      <w:r>
        <w:rPr>
          <w:rFonts w:ascii="Athelas" w:eastAsia="Malgun Gothic" w:hAnsi="Athelas" w:cs="Malgun Gothic"/>
          <w:b/>
          <w:bCs/>
          <w:noProof/>
          <w:sz w:val="26"/>
          <w:szCs w:val="26"/>
          <w:vertAlign w:val="superscript"/>
          <w:lang w:val="id-ID"/>
        </w:rPr>
        <w:tab/>
      </w:r>
    </w:p>
    <w:p w14:paraId="364F2033" w14:textId="27A3E195" w:rsidR="00B47DAD" w:rsidRDefault="002C1B8D" w:rsidP="00187714">
      <w:pPr>
        <w:jc w:val="both"/>
        <w:rPr>
          <w:rFonts w:ascii="Athelas" w:hAnsi="Athelas"/>
          <w:noProof/>
          <w:color w:val="111111"/>
          <w:sz w:val="23"/>
          <w:szCs w:val="23"/>
          <w:shd w:val="clear" w:color="auto" w:fill="FFFFFF"/>
          <w:lang w:val="id-ID"/>
        </w:rPr>
      </w:pPr>
      <w:r w:rsidRPr="007F51BE">
        <w:rPr>
          <w:rFonts w:ascii="Athelas" w:hAnsi="Athelas"/>
          <w:noProof/>
          <w:color w:val="111111"/>
          <w:sz w:val="23"/>
          <w:szCs w:val="23"/>
          <w:shd w:val="clear" w:color="auto" w:fill="FFFFFF"/>
          <w:vertAlign w:val="superscript"/>
          <w:lang w:val="id-ID"/>
        </w:rPr>
        <w:t>1</w:t>
      </w:r>
      <w:r w:rsidR="00B47DAD">
        <w:rPr>
          <w:rFonts w:ascii="Athelas" w:hAnsi="Athelas"/>
          <w:noProof/>
          <w:color w:val="111111"/>
          <w:sz w:val="23"/>
          <w:szCs w:val="23"/>
          <w:shd w:val="clear" w:color="auto" w:fill="FFFFFF"/>
          <w:lang w:val="id-ID"/>
        </w:rPr>
        <w:t xml:space="preserve">Master of Government Affairs and Administration, Universitas Muhammadiyah Yogyakarta </w:t>
      </w:r>
    </w:p>
    <w:p w14:paraId="3CD08C51" w14:textId="77777777" w:rsidR="00B47DAD" w:rsidRDefault="00B47DAD" w:rsidP="00187714">
      <w:pPr>
        <w:jc w:val="both"/>
        <w:rPr>
          <w:rFonts w:ascii="Athelas" w:hAnsi="Athelas"/>
          <w:noProof/>
          <w:color w:val="111111"/>
          <w:sz w:val="23"/>
          <w:szCs w:val="23"/>
          <w:shd w:val="clear" w:color="auto" w:fill="FFFFFF"/>
          <w:lang w:val="id-ID"/>
        </w:rPr>
      </w:pPr>
      <w:r w:rsidRPr="007F51BE">
        <w:rPr>
          <w:rFonts w:ascii="Athelas" w:hAnsi="Athelas"/>
          <w:noProof/>
          <w:color w:val="111111"/>
          <w:sz w:val="23"/>
          <w:szCs w:val="23"/>
          <w:shd w:val="clear" w:color="auto" w:fill="FFFFFF"/>
          <w:vertAlign w:val="superscript"/>
          <w:lang w:val="id-ID"/>
        </w:rPr>
        <w:t>2</w:t>
      </w:r>
      <w:r>
        <w:rPr>
          <w:rFonts w:ascii="Athelas" w:hAnsi="Athelas"/>
          <w:noProof/>
          <w:color w:val="111111"/>
          <w:sz w:val="23"/>
          <w:szCs w:val="23"/>
          <w:shd w:val="clear" w:color="auto" w:fill="FFFFFF"/>
          <w:lang w:val="id-ID"/>
        </w:rPr>
        <w:t>Department of Government Affairs and Administration, Jusuf Kalla School of Government, Universitas Muhammadiyah Yogyakarta</w:t>
      </w:r>
    </w:p>
    <w:p w14:paraId="42A7758C" w14:textId="7EB5ADB1" w:rsidR="00BB420A" w:rsidRPr="00B47DAD" w:rsidRDefault="00B47DAD" w:rsidP="00187714">
      <w:pPr>
        <w:jc w:val="both"/>
        <w:rPr>
          <w:rFonts w:asciiTheme="minorHAnsi" w:eastAsia="Malgun Gothic" w:hAnsiTheme="minorHAnsi" w:cstheme="minorHAnsi"/>
          <w:bCs/>
        </w:rPr>
      </w:pPr>
      <w:r>
        <w:rPr>
          <w:rFonts w:ascii="Athelas" w:hAnsi="Athelas"/>
          <w:noProof/>
          <w:color w:val="111111"/>
          <w:sz w:val="23"/>
          <w:szCs w:val="23"/>
          <w:shd w:val="clear" w:color="auto" w:fill="FFFFFF"/>
          <w:lang w:val="id-ID"/>
        </w:rPr>
        <w:t xml:space="preserve"> </w:t>
      </w:r>
      <w:r w:rsidRPr="007F51BE">
        <w:rPr>
          <w:rFonts w:ascii="Athelas" w:hAnsi="Athelas"/>
          <w:noProof/>
          <w:color w:val="111111"/>
          <w:sz w:val="23"/>
          <w:szCs w:val="23"/>
          <w:shd w:val="clear" w:color="auto" w:fill="FFFFFF"/>
          <w:vertAlign w:val="superscript"/>
          <w:lang w:val="id-ID"/>
        </w:rPr>
        <w:t>1</w:t>
      </w:r>
      <w:r w:rsidRPr="00B47DAD">
        <w:rPr>
          <w:rFonts w:ascii="Athelas" w:hAnsi="Athelas"/>
          <w:noProof/>
          <w:color w:val="111111"/>
          <w:sz w:val="23"/>
          <w:szCs w:val="23"/>
          <w:shd w:val="clear" w:color="auto" w:fill="FFFFFF"/>
          <w:lang w:val="id-ID"/>
        </w:rPr>
        <w:t xml:space="preserve"> </w:t>
      </w:r>
      <w:r>
        <w:rPr>
          <w:rFonts w:ascii="Athelas" w:hAnsi="Athelas"/>
          <w:noProof/>
          <w:color w:val="111111"/>
          <w:sz w:val="23"/>
          <w:szCs w:val="23"/>
          <w:shd w:val="clear" w:color="auto" w:fill="FFFFFF"/>
          <w:lang w:val="id-ID"/>
        </w:rPr>
        <w:t>Master of Public Administration, Mindanao S</w:t>
      </w:r>
      <w:r w:rsidR="00187714">
        <w:rPr>
          <w:rFonts w:ascii="Athelas" w:hAnsi="Athelas"/>
          <w:noProof/>
          <w:color w:val="111111"/>
          <w:sz w:val="23"/>
          <w:szCs w:val="23"/>
          <w:shd w:val="clear" w:color="auto" w:fill="FFFFFF"/>
          <w:lang w:val="id-ID"/>
        </w:rPr>
        <w:t>tate University - Iligan Ins</w:t>
      </w:r>
      <w:r w:rsidR="00524229">
        <w:rPr>
          <w:rFonts w:ascii="Athelas" w:hAnsi="Athelas"/>
          <w:noProof/>
          <w:color w:val="111111"/>
          <w:sz w:val="23"/>
          <w:szCs w:val="23"/>
          <w:shd w:val="clear" w:color="auto" w:fill="FFFFFF"/>
          <w:lang w:val="id-ID"/>
        </w:rPr>
        <w:t>t</w:t>
      </w:r>
      <w:r w:rsidR="00187714">
        <w:rPr>
          <w:rFonts w:ascii="Athelas" w:hAnsi="Athelas"/>
          <w:noProof/>
          <w:color w:val="111111"/>
          <w:sz w:val="23"/>
          <w:szCs w:val="23"/>
          <w:shd w:val="clear" w:color="auto" w:fill="FFFFFF"/>
          <w:lang w:val="id-ID"/>
        </w:rPr>
        <w:t>itute of Technolo</w:t>
      </w:r>
      <w:r w:rsidR="0040708F">
        <w:rPr>
          <w:rFonts w:ascii="Athelas" w:hAnsi="Athelas"/>
          <w:noProof/>
          <w:color w:val="111111"/>
          <w:sz w:val="23"/>
          <w:szCs w:val="23"/>
          <w:shd w:val="clear" w:color="auto" w:fill="FFFFFF"/>
          <w:lang w:val="id-ID"/>
        </w:rPr>
        <w:t>gy</w:t>
      </w:r>
      <w:r w:rsidR="00187714">
        <w:rPr>
          <w:rFonts w:ascii="Athelas" w:hAnsi="Athelas"/>
          <w:noProof/>
          <w:color w:val="111111"/>
          <w:sz w:val="23"/>
          <w:szCs w:val="23"/>
          <w:shd w:val="clear" w:color="auto" w:fill="FFFFFF"/>
          <w:lang w:val="id-ID"/>
        </w:rPr>
        <w:t>, Philippines</w:t>
      </w:r>
    </w:p>
    <w:p w14:paraId="08BB555D" w14:textId="2D555639" w:rsidR="006F41E6" w:rsidRPr="00BB420A" w:rsidRDefault="006F41E6" w:rsidP="006F41E6">
      <w:pPr>
        <w:rPr>
          <w:rFonts w:ascii="Athelas" w:hAnsi="Athelas"/>
          <w:noProof/>
          <w:color w:val="111111"/>
          <w:sz w:val="23"/>
          <w:szCs w:val="23"/>
          <w:shd w:val="clear" w:color="auto" w:fill="FFFFFF"/>
          <w:lang w:val="en-US"/>
        </w:rPr>
      </w:pPr>
    </w:p>
    <w:p w14:paraId="15C69233" w14:textId="3648FE47" w:rsidR="006F41E6" w:rsidRPr="007F51BE" w:rsidRDefault="006F41E6" w:rsidP="006F41E6">
      <w:pPr>
        <w:rPr>
          <w:rFonts w:ascii="Athelas" w:hAnsi="Athelas"/>
          <w:noProof/>
          <w:color w:val="111111"/>
          <w:sz w:val="23"/>
          <w:szCs w:val="23"/>
          <w:shd w:val="clear" w:color="auto" w:fill="FFFFFF"/>
          <w:lang w:val="id-ID"/>
        </w:rPr>
      </w:pPr>
    </w:p>
    <w:p w14:paraId="294FB16D" w14:textId="77777777" w:rsidR="004F3B53" w:rsidRPr="007F51BE" w:rsidRDefault="004F3B53" w:rsidP="006F41E6">
      <w:pPr>
        <w:rPr>
          <w:rFonts w:ascii="Athelas" w:hAnsi="Athelas"/>
          <w:b/>
          <w:noProof/>
          <w:lang w:val="id-ID"/>
        </w:rPr>
      </w:pPr>
    </w:p>
    <w:tbl>
      <w:tblPr>
        <w:tblStyle w:val="TableGrid"/>
        <w:tblW w:w="893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40"/>
        <w:gridCol w:w="2830"/>
      </w:tblGrid>
      <w:tr w:rsidR="006F41E6" w:rsidRPr="007F51BE" w14:paraId="095C98E8" w14:textId="77777777" w:rsidTr="005D397C">
        <w:tc>
          <w:tcPr>
            <w:tcW w:w="3261" w:type="dxa"/>
          </w:tcPr>
          <w:p w14:paraId="7DE377F4" w14:textId="6BC249B8" w:rsidR="006F41E6" w:rsidRPr="00BB420A" w:rsidRDefault="006F41E6" w:rsidP="002D0F26">
            <w:pPr>
              <w:rPr>
                <w:rFonts w:ascii="Athelas" w:hAnsi="Athelas"/>
                <w:bCs/>
                <w:i/>
                <w:iCs/>
                <w:noProof/>
                <w:lang w:val="en-US"/>
              </w:rPr>
            </w:pPr>
            <w:r w:rsidRPr="007F51BE">
              <w:rPr>
                <w:rFonts w:ascii="Athelas" w:hAnsi="Athelas"/>
                <w:bCs/>
                <w:i/>
                <w:iCs/>
                <w:noProof/>
                <w:lang w:val="id-ID"/>
              </w:rPr>
              <w:t xml:space="preserve"> Recieved: </w:t>
            </w:r>
            <w:r w:rsidR="00BB420A">
              <w:rPr>
                <w:rFonts w:ascii="Athelas" w:hAnsi="Athelas"/>
                <w:bCs/>
                <w:i/>
                <w:iCs/>
                <w:noProof/>
                <w:lang w:val="en-US"/>
              </w:rPr>
              <w:t>(tidak usah di isi)</w:t>
            </w:r>
          </w:p>
        </w:tc>
        <w:tc>
          <w:tcPr>
            <w:tcW w:w="2840" w:type="dxa"/>
          </w:tcPr>
          <w:p w14:paraId="1A7DCC25" w14:textId="01929029" w:rsidR="006F41E6" w:rsidRPr="007F51BE" w:rsidRDefault="006F41E6" w:rsidP="002D0F26">
            <w:pPr>
              <w:rPr>
                <w:rFonts w:ascii="Athelas" w:hAnsi="Athelas"/>
                <w:bCs/>
                <w:i/>
                <w:iCs/>
                <w:noProof/>
                <w:lang w:val="id-ID"/>
              </w:rPr>
            </w:pPr>
            <w:r w:rsidRPr="007F51BE">
              <w:rPr>
                <w:rFonts w:ascii="Athelas" w:hAnsi="Athelas"/>
                <w:bCs/>
                <w:i/>
                <w:iCs/>
                <w:noProof/>
                <w:lang w:val="id-ID"/>
              </w:rPr>
              <w:t xml:space="preserve">Revised: </w:t>
            </w:r>
            <w:r w:rsidR="00BB420A">
              <w:rPr>
                <w:rFonts w:ascii="Athelas" w:hAnsi="Athelas"/>
                <w:bCs/>
                <w:i/>
                <w:iCs/>
                <w:noProof/>
                <w:lang w:val="en-US"/>
              </w:rPr>
              <w:t>(tidak usah di isi)</w:t>
            </w:r>
          </w:p>
        </w:tc>
        <w:tc>
          <w:tcPr>
            <w:tcW w:w="2830" w:type="dxa"/>
          </w:tcPr>
          <w:p w14:paraId="670D6EB2" w14:textId="6EB13122" w:rsidR="006F41E6" w:rsidRPr="007F51BE" w:rsidRDefault="00176802" w:rsidP="002D0F26">
            <w:pPr>
              <w:rPr>
                <w:rFonts w:ascii="Athelas" w:hAnsi="Athelas"/>
                <w:bCs/>
                <w:noProof/>
                <w:lang w:val="id-ID"/>
              </w:rPr>
            </w:pPr>
            <w:r w:rsidRPr="007F51BE">
              <w:rPr>
                <w:rFonts w:ascii="Athelas" w:hAnsi="Athelas"/>
                <w:bCs/>
                <w:i/>
                <w:iCs/>
                <w:noProof/>
                <w:lang w:val="id-ID"/>
              </w:rPr>
              <w:t>Published</w:t>
            </w:r>
            <w:r w:rsidR="006F41E6" w:rsidRPr="007F51BE">
              <w:rPr>
                <w:rFonts w:ascii="Athelas" w:hAnsi="Athelas"/>
                <w:bCs/>
                <w:i/>
                <w:iCs/>
                <w:noProof/>
                <w:lang w:val="id-ID"/>
              </w:rPr>
              <w:t xml:space="preserve">: </w:t>
            </w:r>
            <w:r w:rsidR="00BB420A">
              <w:rPr>
                <w:rFonts w:ascii="Athelas" w:hAnsi="Athelas"/>
                <w:bCs/>
                <w:i/>
                <w:iCs/>
                <w:noProof/>
                <w:lang w:val="en-US"/>
              </w:rPr>
              <w:t>(tidak usah di isi)</w:t>
            </w:r>
          </w:p>
        </w:tc>
      </w:tr>
    </w:tbl>
    <w:p w14:paraId="4062A185" w14:textId="77777777" w:rsidR="006F41E6" w:rsidRPr="007F51BE" w:rsidRDefault="006F41E6" w:rsidP="006F41E6">
      <w:pPr>
        <w:rPr>
          <w:rFonts w:ascii="Athelas" w:hAnsi="Athelas"/>
          <w:b/>
          <w:noProof/>
          <w:lang w:val="id-ID"/>
        </w:rPr>
      </w:pPr>
      <w:r w:rsidRPr="007F51BE">
        <w:rPr>
          <w:rFonts w:ascii="Athelas" w:hAnsi="Athelas"/>
          <w:noProof/>
          <w:lang w:val="id-ID" w:eastAsia="en-US"/>
        </w:rPr>
        <mc:AlternateContent>
          <mc:Choice Requires="wps">
            <w:drawing>
              <wp:anchor distT="0" distB="0" distL="114300" distR="114300" simplePos="0" relativeHeight="251659264" behindDoc="0" locked="0" layoutInCell="1" allowOverlap="1" wp14:anchorId="41B276DB" wp14:editId="51A22AC1">
                <wp:simplePos x="0" y="0"/>
                <wp:positionH relativeFrom="column">
                  <wp:posOffset>466563</wp:posOffset>
                </wp:positionH>
                <wp:positionV relativeFrom="paragraph">
                  <wp:posOffset>60946</wp:posOffset>
                </wp:positionV>
                <wp:extent cx="4957517" cy="2655652"/>
                <wp:effectExtent l="0" t="0" r="1460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7517" cy="2655652"/>
                        </a:xfrm>
                        <a:prstGeom prst="rect">
                          <a:avLst/>
                        </a:prstGeom>
                        <a:solidFill>
                          <a:schemeClr val="accent1">
                            <a:lumMod val="20000"/>
                            <a:lumOff val="80000"/>
                          </a:schemeClr>
                        </a:solidFill>
                      </wps:spPr>
                      <wps:style>
                        <a:lnRef idx="1">
                          <a:schemeClr val="accent5"/>
                        </a:lnRef>
                        <a:fillRef idx="2">
                          <a:schemeClr val="accent5"/>
                        </a:fillRef>
                        <a:effectRef idx="1">
                          <a:schemeClr val="accent5"/>
                        </a:effectRef>
                        <a:fontRef idx="minor">
                          <a:schemeClr val="dk1"/>
                        </a:fontRef>
                      </wps:style>
                      <wps:txbx>
                        <w:txbxContent>
                          <w:p w14:paraId="7A3F7948" w14:textId="29C27501" w:rsidR="00840B2C" w:rsidRPr="00655BED" w:rsidRDefault="00840B2C" w:rsidP="00655BED">
                            <w:pPr>
                              <w:pStyle w:val="Default"/>
                              <w:jc w:val="both"/>
                              <w:rPr>
                                <w:rFonts w:ascii="Baskerville" w:hAnsi="Baskerville" w:cs="Arial"/>
                                <w:b/>
                                <w:noProof/>
                                <w:color w:val="2F5496" w:themeColor="accent1" w:themeShade="BF"/>
                                <w:sz w:val="22"/>
                                <w:szCs w:val="22"/>
                                <w:lang w:val="id-ID"/>
                              </w:rPr>
                            </w:pPr>
                            <w:r w:rsidRPr="00655BED">
                              <w:rPr>
                                <w:rFonts w:ascii="Baskerville" w:hAnsi="Baskerville" w:cs="Arial"/>
                                <w:b/>
                                <w:noProof/>
                                <w:color w:val="2F5496" w:themeColor="accent1" w:themeShade="BF"/>
                                <w:lang w:val="id-ID"/>
                              </w:rPr>
                              <w:t>Abstra</w:t>
                            </w:r>
                            <w:r>
                              <w:rPr>
                                <w:rFonts w:ascii="Baskerville" w:hAnsi="Baskerville" w:cs="Arial"/>
                                <w:b/>
                                <w:noProof/>
                                <w:color w:val="2F5496" w:themeColor="accent1" w:themeShade="BF"/>
                              </w:rPr>
                              <w:t>k</w:t>
                            </w:r>
                            <w:r w:rsidRPr="00655BED">
                              <w:rPr>
                                <w:rFonts w:ascii="Baskerville" w:hAnsi="Baskerville" w:cs="Arial"/>
                                <w:b/>
                                <w:noProof/>
                                <w:color w:val="2F5496" w:themeColor="accent1" w:themeShade="BF"/>
                                <w:sz w:val="22"/>
                                <w:szCs w:val="22"/>
                                <w:lang w:val="id-ID"/>
                              </w:rPr>
                              <w:t>:</w:t>
                            </w:r>
                          </w:p>
                          <w:p w14:paraId="13C76315" w14:textId="77777777" w:rsidR="00187714" w:rsidRPr="00443D56" w:rsidRDefault="00187714" w:rsidP="00187714">
                            <w:pPr>
                              <w:jc w:val="both"/>
                              <w:rPr>
                                <w:rFonts w:ascii="Athelas" w:hAnsi="Athelas"/>
                                <w:color w:val="000000" w:themeColor="text1"/>
                                <w:sz w:val="22"/>
                                <w:szCs w:val="22"/>
                                <w:lang w:val="id-ID"/>
                              </w:rPr>
                            </w:pPr>
                            <w:r w:rsidRPr="00443D56">
                              <w:rPr>
                                <w:rFonts w:ascii="Athelas" w:hAnsi="Athelas"/>
                                <w:color w:val="000000" w:themeColor="text1"/>
                                <w:sz w:val="22"/>
                                <w:szCs w:val="22"/>
                                <w:lang w:val="id-ID"/>
                              </w:rPr>
                              <w:t>The purpose of this research is to analyze how the comparison between Thailand and the six selected ASEAN countries in this study, namely Singapore, Brunei Darussalam, Malaysia, Thailand, Indonesia, and the Philippines. This study will analyze the data further using Google Data Studio which is correlated between two indicators, namely the World Governance Indicator (WGI) and the E-Government Development Index (EGDI). Based on the six indicators of the World Governance Indicator (WGI), it can be concluded that on the Voice and Accountability indicator, Thailand scored 82.53 because the freedom of expression in Thailand is still not completely free. On the indicator of Political Stability and Absence of Violence/Terrorism Thailand itself experienced several acts of terror in its country. In the Government Effectiveness indicator, Thailand's Government has implemented good regulatory practices and is committed to improving the quality of regulations. On the Regulatory Quality indicator, Thailand has been working to accelerate reforms for three years to set a solid foundation for sustainable regulatory policy intervention.</w:t>
                            </w:r>
                          </w:p>
                          <w:p w14:paraId="645CCD70" w14:textId="72A3DFA3" w:rsidR="004B4CBB" w:rsidRPr="002C1B8D" w:rsidRDefault="004B4CBB" w:rsidP="00187714">
                            <w:pPr>
                              <w:jc w:val="both"/>
                              <w:rPr>
                                <w:rFonts w:ascii="Athelas" w:hAnsi="Athela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276DB" id="Rectangle 4" o:spid="_x0000_s1026" style="position:absolute;margin-left:36.75pt;margin-top:4.8pt;width:390.35pt;height:20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" fillcolor="#d9e2f3 [660]" strokecolor="#5b9bd5 [3208]" strokeweight=".5pt">
                <v:path arrowok="t"/>
                <v:textbox>
                  <w:txbxContent>
                    <w:p w14:paraId="7A3F7948" w14:textId="29C27501" w:rsidR="00840B2C" w:rsidRPr="00655BED" w:rsidRDefault="00840B2C" w:rsidP="00655BED">
                      <w:pPr>
                        <w:pStyle w:val="Default"/>
                        <w:jc w:val="both"/>
                        <w:rPr>
                          <w:rFonts w:ascii="Baskerville" w:hAnsi="Baskerville" w:cs="Arial"/>
                          <w:b/>
                          <w:noProof/>
                          <w:color w:val="2F5496" w:themeColor="accent1" w:themeShade="BF"/>
                          <w:sz w:val="22"/>
                          <w:szCs w:val="22"/>
                          <w:lang w:val="id-ID"/>
                        </w:rPr>
                      </w:pPr>
                      <w:r w:rsidRPr="00655BED">
                        <w:rPr>
                          <w:rFonts w:ascii="Baskerville" w:hAnsi="Baskerville" w:cs="Arial"/>
                          <w:b/>
                          <w:noProof/>
                          <w:color w:val="2F5496" w:themeColor="accent1" w:themeShade="BF"/>
                          <w:lang w:val="id-ID"/>
                        </w:rPr>
                        <w:t>Abstra</w:t>
                      </w:r>
                      <w:r>
                        <w:rPr>
                          <w:rFonts w:ascii="Baskerville" w:hAnsi="Baskerville" w:cs="Arial"/>
                          <w:b/>
                          <w:noProof/>
                          <w:color w:val="2F5496" w:themeColor="accent1" w:themeShade="BF"/>
                        </w:rPr>
                        <w:t>k</w:t>
                      </w:r>
                      <w:r w:rsidRPr="00655BED">
                        <w:rPr>
                          <w:rFonts w:ascii="Baskerville" w:hAnsi="Baskerville" w:cs="Arial"/>
                          <w:b/>
                          <w:noProof/>
                          <w:color w:val="2F5496" w:themeColor="accent1" w:themeShade="BF"/>
                          <w:sz w:val="22"/>
                          <w:szCs w:val="22"/>
                          <w:lang w:val="id-ID"/>
                        </w:rPr>
                        <w:t>:</w:t>
                      </w:r>
                    </w:p>
                    <w:p w14:paraId="13C76315" w14:textId="77777777" w:rsidR="00187714" w:rsidRPr="00443D56" w:rsidRDefault="00187714" w:rsidP="00187714">
                      <w:pPr>
                        <w:jc w:val="both"/>
                        <w:rPr>
                          <w:rFonts w:ascii="Athelas" w:hAnsi="Athelas"/>
                          <w:color w:val="000000" w:themeColor="text1"/>
                          <w:sz w:val="22"/>
                          <w:szCs w:val="22"/>
                          <w:lang w:val="id-ID"/>
                        </w:rPr>
                      </w:pPr>
                      <w:r w:rsidRPr="00443D56">
                        <w:rPr>
                          <w:rFonts w:ascii="Athelas" w:hAnsi="Athelas"/>
                          <w:color w:val="000000" w:themeColor="text1"/>
                          <w:sz w:val="22"/>
                          <w:szCs w:val="22"/>
                          <w:lang w:val="id-ID"/>
                        </w:rPr>
                        <w:t>The purpose of this research is to analyze how the comparison between Thailand and the six selected ASEAN countries in this study, namely Singapore, Brunei Darussalam, Malaysia, Thailand, Indonesia, and the Philippines. This study will analyze the data further using Google Data Studio which is correlated between two indicators, namely the World Governance Indicator (WGI) and the E-Government Development Index (EGDI). Based on the six indicators of the World Governance Indicator (WGI), it can be concluded that on the Voice and Accountability indicator, Thailand scored 82.53 because the freedom of expression in Thailand is still not completely free. On the indicator of Political Stability and Absence of Violence/Terrorism Thailand itself experienced several acts of terror in its country. In the Government Effectiveness indicator, Thailand's Government has implemented good regulatory practices and is committed to improving the quality of regulations. On the Regulatory Quality indicator, Thailand has been working to accelerate reforms for three years to set a solid foundation for sustainable regulatory policy intervention.</w:t>
                      </w:r>
                    </w:p>
                    <w:p w14:paraId="645CCD70" w14:textId="72A3DFA3" w:rsidR="004B4CBB" w:rsidRPr="002C1B8D" w:rsidRDefault="004B4CBB" w:rsidP="00187714">
                      <w:pPr>
                        <w:jc w:val="both"/>
                        <w:rPr>
                          <w:rFonts w:ascii="Athelas" w:hAnsi="Athelas"/>
                          <w:lang w:val="en-US"/>
                        </w:rPr>
                      </w:pPr>
                    </w:p>
                  </w:txbxContent>
                </v:textbox>
              </v:rect>
            </w:pict>
          </mc:Fallback>
        </mc:AlternateContent>
      </w:r>
    </w:p>
    <w:p w14:paraId="22DB4FB9" w14:textId="77777777" w:rsidR="006F41E6" w:rsidRPr="007F51BE" w:rsidRDefault="006F41E6" w:rsidP="006F41E6">
      <w:pPr>
        <w:rPr>
          <w:rFonts w:ascii="Athelas" w:hAnsi="Athelas"/>
          <w:b/>
          <w:noProof/>
          <w:lang w:val="id-ID"/>
        </w:rPr>
      </w:pPr>
    </w:p>
    <w:p w14:paraId="528E2EF8" w14:textId="77777777" w:rsidR="006F41E6" w:rsidRPr="007F51BE" w:rsidRDefault="006F41E6" w:rsidP="006F41E6">
      <w:pPr>
        <w:rPr>
          <w:rFonts w:ascii="Athelas" w:hAnsi="Athelas"/>
          <w:b/>
          <w:noProof/>
          <w:sz w:val="20"/>
          <w:szCs w:val="20"/>
          <w:lang w:val="id-ID"/>
        </w:rPr>
      </w:pPr>
    </w:p>
    <w:p w14:paraId="33ACB3DD" w14:textId="77777777" w:rsidR="006F41E6" w:rsidRPr="007F51BE" w:rsidRDefault="006F41E6" w:rsidP="006F41E6">
      <w:pPr>
        <w:rPr>
          <w:rFonts w:ascii="Athelas" w:hAnsi="Athelas"/>
          <w:b/>
          <w:noProof/>
          <w:sz w:val="20"/>
          <w:szCs w:val="20"/>
          <w:lang w:val="id-ID"/>
        </w:rPr>
      </w:pPr>
    </w:p>
    <w:p w14:paraId="037D01FA" w14:textId="77777777" w:rsidR="006F41E6" w:rsidRPr="007F51BE" w:rsidRDefault="006F41E6" w:rsidP="006F41E6">
      <w:pPr>
        <w:rPr>
          <w:rFonts w:ascii="Athelas" w:hAnsi="Athelas"/>
          <w:b/>
          <w:noProof/>
          <w:sz w:val="20"/>
          <w:szCs w:val="20"/>
          <w:lang w:val="id-ID"/>
        </w:rPr>
      </w:pPr>
    </w:p>
    <w:p w14:paraId="6DC17B61" w14:textId="77777777" w:rsidR="006F41E6" w:rsidRPr="007F51BE" w:rsidRDefault="006F41E6" w:rsidP="006F41E6">
      <w:pPr>
        <w:rPr>
          <w:rFonts w:ascii="Athelas" w:hAnsi="Athelas"/>
          <w:b/>
          <w:noProof/>
          <w:sz w:val="20"/>
          <w:szCs w:val="20"/>
          <w:lang w:val="id-ID"/>
        </w:rPr>
      </w:pPr>
    </w:p>
    <w:p w14:paraId="32A734D8" w14:textId="77777777" w:rsidR="006F41E6" w:rsidRPr="007F51BE" w:rsidRDefault="006F41E6" w:rsidP="006F41E6">
      <w:pPr>
        <w:rPr>
          <w:rFonts w:ascii="Athelas" w:hAnsi="Athelas"/>
          <w:b/>
          <w:noProof/>
          <w:sz w:val="20"/>
          <w:szCs w:val="20"/>
          <w:lang w:val="id-ID"/>
        </w:rPr>
      </w:pPr>
    </w:p>
    <w:p w14:paraId="53A31F01" w14:textId="77777777" w:rsidR="006F41E6" w:rsidRPr="007F51BE" w:rsidRDefault="006F41E6" w:rsidP="006F41E6">
      <w:pPr>
        <w:rPr>
          <w:rFonts w:ascii="Athelas" w:hAnsi="Athelas"/>
          <w:b/>
          <w:noProof/>
          <w:sz w:val="20"/>
          <w:szCs w:val="20"/>
          <w:lang w:val="id-ID"/>
        </w:rPr>
      </w:pPr>
    </w:p>
    <w:p w14:paraId="33E94FB7" w14:textId="77777777" w:rsidR="006F41E6" w:rsidRPr="007F51BE" w:rsidRDefault="006F41E6" w:rsidP="006F41E6">
      <w:pPr>
        <w:rPr>
          <w:rFonts w:ascii="Athelas" w:hAnsi="Athelas"/>
          <w:b/>
          <w:noProof/>
          <w:sz w:val="20"/>
          <w:szCs w:val="20"/>
          <w:lang w:val="id-ID"/>
        </w:rPr>
      </w:pPr>
    </w:p>
    <w:p w14:paraId="18A3FDF8" w14:textId="77777777" w:rsidR="006F41E6" w:rsidRPr="007F51BE" w:rsidRDefault="006F41E6" w:rsidP="006F41E6">
      <w:pPr>
        <w:rPr>
          <w:rFonts w:ascii="Athelas" w:hAnsi="Athelas"/>
          <w:b/>
          <w:noProof/>
          <w:sz w:val="20"/>
          <w:szCs w:val="20"/>
          <w:lang w:val="id-ID"/>
        </w:rPr>
      </w:pPr>
    </w:p>
    <w:p w14:paraId="6652C871" w14:textId="77777777" w:rsidR="006F41E6" w:rsidRPr="007F51BE" w:rsidRDefault="006F41E6" w:rsidP="006F41E6">
      <w:pPr>
        <w:rPr>
          <w:rFonts w:ascii="Athelas" w:hAnsi="Athelas"/>
          <w:b/>
          <w:noProof/>
          <w:sz w:val="20"/>
          <w:szCs w:val="20"/>
          <w:lang w:val="id-ID"/>
        </w:rPr>
      </w:pPr>
    </w:p>
    <w:p w14:paraId="10E07D7B" w14:textId="77777777" w:rsidR="006F41E6" w:rsidRPr="007F51BE" w:rsidRDefault="006F41E6" w:rsidP="006F41E6">
      <w:pPr>
        <w:rPr>
          <w:rFonts w:ascii="Athelas" w:hAnsi="Athelas"/>
          <w:b/>
          <w:noProof/>
          <w:sz w:val="20"/>
          <w:szCs w:val="20"/>
          <w:lang w:val="id-ID"/>
        </w:rPr>
      </w:pPr>
    </w:p>
    <w:p w14:paraId="0F3A96C7" w14:textId="77777777" w:rsidR="006F41E6" w:rsidRPr="007F51BE" w:rsidRDefault="006F41E6" w:rsidP="006F41E6">
      <w:pPr>
        <w:rPr>
          <w:rFonts w:ascii="Athelas" w:hAnsi="Athelas"/>
          <w:b/>
          <w:noProof/>
          <w:sz w:val="20"/>
          <w:szCs w:val="20"/>
          <w:lang w:val="id-ID"/>
        </w:rPr>
      </w:pPr>
    </w:p>
    <w:bookmarkEnd w:id="1"/>
    <w:p w14:paraId="006D86F3" w14:textId="77777777" w:rsidR="002C1B8D" w:rsidRDefault="002C1B8D" w:rsidP="00BB420A">
      <w:pPr>
        <w:pStyle w:val="FormatPendahuluan"/>
        <w:rPr>
          <w:rFonts w:ascii="Athelas" w:hAnsi="Athelas"/>
          <w:color w:val="2F5496" w:themeColor="accent1" w:themeShade="BF"/>
          <w:sz w:val="24"/>
          <w:szCs w:val="24"/>
        </w:rPr>
      </w:pPr>
    </w:p>
    <w:p w14:paraId="59F287A8" w14:textId="77777777" w:rsidR="00187714" w:rsidRDefault="00187714" w:rsidP="00BB420A">
      <w:pPr>
        <w:pStyle w:val="FormatPendahuluan"/>
        <w:rPr>
          <w:rFonts w:ascii="Athelas" w:hAnsi="Athelas"/>
          <w:color w:val="2F5496" w:themeColor="accent1" w:themeShade="BF"/>
          <w:sz w:val="24"/>
          <w:szCs w:val="24"/>
        </w:rPr>
      </w:pPr>
    </w:p>
    <w:p w14:paraId="11E412DE" w14:textId="77777777" w:rsidR="00187714" w:rsidRDefault="00187714" w:rsidP="00BB420A">
      <w:pPr>
        <w:pStyle w:val="FormatPendahuluan"/>
        <w:rPr>
          <w:rFonts w:ascii="Athelas" w:hAnsi="Athelas"/>
          <w:color w:val="2F5496" w:themeColor="accent1" w:themeShade="BF"/>
          <w:sz w:val="24"/>
          <w:szCs w:val="24"/>
        </w:rPr>
      </w:pPr>
    </w:p>
    <w:p w14:paraId="2AFEDFA2" w14:textId="77777777" w:rsidR="00187714" w:rsidRPr="007F51BE" w:rsidRDefault="00187714" w:rsidP="00BB420A">
      <w:pPr>
        <w:pStyle w:val="FormatPendahuluan"/>
        <w:rPr>
          <w:rFonts w:ascii="Athelas" w:hAnsi="Athelas"/>
          <w:color w:val="2F5496" w:themeColor="accent1" w:themeShade="BF"/>
          <w:sz w:val="24"/>
          <w:szCs w:val="24"/>
        </w:rPr>
      </w:pPr>
    </w:p>
    <w:p w14:paraId="1FD77C74" w14:textId="2CFE56B1" w:rsidR="00187714" w:rsidRPr="007F51BE" w:rsidRDefault="006F41E6" w:rsidP="00187714">
      <w:pPr>
        <w:pStyle w:val="FormatPendahuluan"/>
        <w:ind w:left="131" w:firstLine="720"/>
        <w:rPr>
          <w:rFonts w:ascii="Athelas" w:hAnsi="Athelas"/>
          <w:color w:val="2F5496" w:themeColor="accent1" w:themeShade="BF"/>
          <w:sz w:val="24"/>
          <w:szCs w:val="24"/>
        </w:rPr>
      </w:pPr>
      <w:r w:rsidRPr="007F51BE">
        <w:rPr>
          <w:rFonts w:ascii="Athelas" w:hAnsi="Athelas"/>
          <w:color w:val="2F5496" w:themeColor="accent1" w:themeShade="BF"/>
          <w:sz w:val="24"/>
          <w:szCs w:val="24"/>
        </w:rPr>
        <w:t xml:space="preserve">Keywords: </w:t>
      </w:r>
    </w:p>
    <w:p w14:paraId="5A47B849" w14:textId="2BCB4C93" w:rsidR="00BB420A" w:rsidRPr="00BB420A" w:rsidRDefault="00187714" w:rsidP="00BB420A">
      <w:pPr>
        <w:pStyle w:val="NoSpacing"/>
        <w:ind w:left="851" w:firstLine="0"/>
        <w:rPr>
          <w:rFonts w:ascii="Athelas" w:hAnsi="Athelas"/>
          <w:bCs/>
          <w:color w:val="000000" w:themeColor="text1"/>
          <w:szCs w:val="24"/>
        </w:rPr>
      </w:pPr>
      <w:r w:rsidRPr="00443D56">
        <w:rPr>
          <w:rFonts w:ascii="Athelas" w:hAnsi="Athelas"/>
          <w:color w:val="000000" w:themeColor="text1"/>
          <w:szCs w:val="24"/>
          <w:lang w:val="id-ID"/>
        </w:rPr>
        <w:t>Worldwide Governance Indicator (WGI)</w:t>
      </w:r>
      <w:r>
        <w:rPr>
          <w:rFonts w:ascii="Athelas" w:hAnsi="Athelas"/>
          <w:color w:val="000000" w:themeColor="text1"/>
          <w:lang w:val="id-ID"/>
        </w:rPr>
        <w:t>;</w:t>
      </w:r>
      <w:r w:rsidRPr="00443D56">
        <w:rPr>
          <w:rFonts w:ascii="Athelas" w:hAnsi="Athelas"/>
          <w:color w:val="000000" w:themeColor="text1"/>
          <w:szCs w:val="24"/>
          <w:lang w:val="id-ID"/>
        </w:rPr>
        <w:t xml:space="preserve"> E-Government Development Index (EGDI)</w:t>
      </w:r>
      <w:r>
        <w:rPr>
          <w:rFonts w:ascii="Athelas" w:hAnsi="Athelas"/>
          <w:color w:val="000000" w:themeColor="text1"/>
          <w:lang w:val="id-ID"/>
        </w:rPr>
        <w:t>;</w:t>
      </w:r>
      <w:r w:rsidRPr="00443D56">
        <w:rPr>
          <w:rFonts w:ascii="Athelas" w:hAnsi="Athelas"/>
          <w:color w:val="000000" w:themeColor="text1"/>
          <w:szCs w:val="24"/>
          <w:lang w:val="id-ID"/>
        </w:rPr>
        <w:t xml:space="preserve"> ASEAN</w:t>
      </w:r>
    </w:p>
    <w:p w14:paraId="304EA25A" w14:textId="6A887D42" w:rsidR="00185B05" w:rsidRPr="007F51BE" w:rsidRDefault="00185B05" w:rsidP="006F41E6">
      <w:pPr>
        <w:pStyle w:val="NoSpacing"/>
        <w:ind w:firstLine="0"/>
        <w:rPr>
          <w:rFonts w:ascii="Athelas" w:hAnsi="Athelas"/>
          <w:b/>
          <w:color w:val="ED7D31" w:themeColor="accent2"/>
          <w:szCs w:val="24"/>
          <w:lang w:val="id-ID"/>
        </w:rPr>
      </w:pPr>
    </w:p>
    <w:p w14:paraId="113A3129" w14:textId="77777777" w:rsidR="002C1B8D" w:rsidRDefault="002C1B8D" w:rsidP="006F41E6">
      <w:pPr>
        <w:pStyle w:val="NoSpacing"/>
        <w:ind w:firstLine="0"/>
        <w:rPr>
          <w:rFonts w:ascii="Athelas" w:hAnsi="Athelas"/>
          <w:b/>
          <w:color w:val="ED7D31" w:themeColor="accent2"/>
          <w:szCs w:val="24"/>
          <w:lang w:val="id-ID"/>
        </w:rPr>
      </w:pPr>
    </w:p>
    <w:p w14:paraId="04280E3F" w14:textId="77777777" w:rsidR="0040708F" w:rsidRDefault="0040708F" w:rsidP="006F41E6">
      <w:pPr>
        <w:pStyle w:val="NoSpacing"/>
        <w:ind w:firstLine="0"/>
        <w:rPr>
          <w:rFonts w:ascii="Athelas" w:hAnsi="Athelas"/>
          <w:b/>
          <w:color w:val="ED7D31" w:themeColor="accent2"/>
          <w:szCs w:val="24"/>
          <w:lang w:val="id-ID"/>
        </w:rPr>
      </w:pPr>
    </w:p>
    <w:p w14:paraId="026C5D4A" w14:textId="77777777" w:rsidR="0040708F" w:rsidRDefault="0040708F" w:rsidP="006F41E6">
      <w:pPr>
        <w:pStyle w:val="NoSpacing"/>
        <w:ind w:firstLine="0"/>
        <w:rPr>
          <w:rFonts w:ascii="Athelas" w:hAnsi="Athelas"/>
          <w:b/>
          <w:color w:val="ED7D31" w:themeColor="accent2"/>
          <w:szCs w:val="24"/>
          <w:lang w:val="id-ID"/>
        </w:rPr>
      </w:pPr>
    </w:p>
    <w:p w14:paraId="4625E482" w14:textId="77777777" w:rsidR="0040708F" w:rsidRPr="007F51BE" w:rsidRDefault="0040708F" w:rsidP="006F41E6">
      <w:pPr>
        <w:pStyle w:val="NoSpacing"/>
        <w:ind w:firstLine="0"/>
        <w:rPr>
          <w:rFonts w:ascii="Athelas" w:hAnsi="Athelas"/>
          <w:b/>
          <w:color w:val="ED7D31" w:themeColor="accent2"/>
          <w:szCs w:val="24"/>
          <w:lang w:val="id-ID"/>
        </w:rPr>
      </w:pPr>
    </w:p>
    <w:p w14:paraId="5430C074" w14:textId="1CFF74EB" w:rsidR="006F41E6" w:rsidRPr="007F51BE" w:rsidRDefault="0040708F" w:rsidP="00F410AA">
      <w:pPr>
        <w:pStyle w:val="NoSpacing"/>
        <w:ind w:right="-1" w:firstLine="0"/>
        <w:rPr>
          <w:rFonts w:ascii="Athelas" w:hAnsi="Athelas"/>
          <w:b/>
          <w:color w:val="2F5496" w:themeColor="accent1" w:themeShade="BF"/>
          <w:sz w:val="28"/>
          <w:szCs w:val="28"/>
          <w:lang w:val="id-ID"/>
        </w:rPr>
      </w:pPr>
      <w:r>
        <w:rPr>
          <w:rFonts w:ascii="Athelas" w:hAnsi="Athelas"/>
          <w:b/>
          <w:color w:val="2F5496" w:themeColor="accent1" w:themeShade="BF"/>
          <w:sz w:val="28"/>
          <w:szCs w:val="28"/>
          <w:lang w:val="id-ID"/>
        </w:rPr>
        <w:lastRenderedPageBreak/>
        <w:t>Introduction</w:t>
      </w:r>
    </w:p>
    <w:bookmarkEnd w:id="2"/>
    <w:p w14:paraId="371E639F" w14:textId="33821DE5" w:rsidR="00185B05" w:rsidRPr="007F0B11" w:rsidRDefault="007F0B11" w:rsidP="00556AA8">
      <w:pPr>
        <w:pStyle w:val="NoSpacing"/>
        <w:keepNext/>
        <w:framePr w:dropCap="drop" w:lines="3" w:h="869" w:hRule="exact" w:hSpace="170" w:wrap="around" w:vAnchor="text" w:hAnchor="text" w:y="90"/>
        <w:spacing w:line="869" w:lineRule="exact"/>
        <w:ind w:firstLine="720"/>
        <w:textAlignment w:val="baseline"/>
        <w:rPr>
          <w:rFonts w:ascii="Athelas" w:hAnsi="Athelas"/>
          <w:position w:val="-4"/>
          <w:sz w:val="108"/>
          <w:szCs w:val="24"/>
          <w:lang w:val="id-ID"/>
        </w:rPr>
      </w:pPr>
      <w:r>
        <w:rPr>
          <w:rFonts w:ascii="Athelas" w:hAnsi="Athelas"/>
          <w:position w:val="-4"/>
          <w:sz w:val="108"/>
          <w:szCs w:val="24"/>
          <w:lang w:val="id-ID"/>
        </w:rPr>
        <w:t>E</w:t>
      </w:r>
    </w:p>
    <w:p w14:paraId="3D2DB55A" w14:textId="5C7C20BF" w:rsidR="001612BD" w:rsidRPr="00F139D9" w:rsidRDefault="001612BD" w:rsidP="001612BD">
      <w:pPr>
        <w:pStyle w:val="NormalWeb"/>
        <w:spacing w:line="276" w:lineRule="auto"/>
        <w:jc w:val="both"/>
        <w:rPr>
          <w:rFonts w:ascii="Athelas" w:hAnsi="Athelas"/>
          <w:color w:val="000000" w:themeColor="text1"/>
        </w:rPr>
      </w:pPr>
      <w:proofErr w:type="gramStart"/>
      <w:r w:rsidRPr="00F139D9">
        <w:rPr>
          <w:rFonts w:ascii="Athelas" w:hAnsi="Athelas"/>
          <w:color w:val="000000" w:themeColor="text1"/>
        </w:rPr>
        <w:t>very</w:t>
      </w:r>
      <w:proofErr w:type="gramEnd"/>
      <w:r w:rsidRPr="00F139D9">
        <w:rPr>
          <w:rFonts w:ascii="Athelas" w:hAnsi="Athelas"/>
          <w:color w:val="000000" w:themeColor="text1"/>
        </w:rPr>
        <w:t xml:space="preserve"> country in the world wants to implement </w:t>
      </w:r>
      <w:r w:rsidRPr="00F139D9">
        <w:rPr>
          <w:rFonts w:ascii="Athelas" w:hAnsi="Athelas"/>
          <w:color w:val="000000" w:themeColor="text1"/>
          <w:lang w:val="id-ID"/>
        </w:rPr>
        <w:t>good governance</w:t>
      </w:r>
      <w:r w:rsidRPr="00F139D9">
        <w:rPr>
          <w:rFonts w:ascii="Athelas" w:hAnsi="Athelas"/>
          <w:color w:val="000000" w:themeColor="text1"/>
        </w:rPr>
        <w:t xml:space="preserve"> in their country. The implementation of good governance certainly encourages the formulation and implementation of government programs that will have an impact on economic life and human development in the country itself</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{"citationItems":[{"id":"ITEM-1","itemData":{"DOI":"10.31629/kemudi.v5i02.3141","ISSN":"2528-5580","abstract":"The Surabaya City Government under the leadership of Tri Risma Harini in the 2015-2020 period has shown various successes with indicators from the economic, development, and environmental sectors. The research method used in this study is a qualitative descriptive method with a literature review approach. The results showed that several internal and external factors of government greatly influenced the development of good governance, which had an impact on the success of governance.","author":[{"dropping-particle":"","family":"Muhammad Quranul Kariem","given":"","non-dropping-particle":"","parse-names":false,"suffix":""},{"dropping-particle":"","family":"Ishmatuddin","given":"Noor","non-dropping-particle":"","parse-names":false,"suffix":""}],"container-title":"KEMUDI : Jurnal Ilmu Pemerintahan","id":"ITEM-1","issue":"02","issued":{"date-parts":[["2021"]]},"page":"239-248","title":"Analisis Faktor-Faktor Penentu Tata Kelola Pemerintahan Di Pemerintah Kota Surabaya Periode Kepemimpinan Tri Risma Harini Tahun 2015-2020","type":"article-journal","volume":"5"},"uris":["http://www.mendeley.com/documents/?uuid=3f6d0371-9910-45ac-8090-814b55a936f4"]}],"mendeley":{"formattedCitation":"(Muhammad Quranul Kariem &amp; Ishmatuddin, 2021)","plainTextFormattedCitation":"(Muhammad Quranul Kariem &amp; Ishmatuddin, 2021)","previouslyFormattedCitation":"(Muhammad Quranul Kariem &amp; Ishmatuddin,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(Muhammad Quranul Kariem &amp; Ishmatuddin, 2021)</w:t>
      </w:r>
      <w:r w:rsidRPr="00F139D9">
        <w:rPr>
          <w:rFonts w:ascii="Athelas" w:hAnsi="Athelas"/>
          <w:color w:val="000000" w:themeColor="text1"/>
          <w:lang w:val="id-ID"/>
        </w:rPr>
        <w:fldChar w:fldCharType="end"/>
      </w:r>
      <w:r w:rsidRPr="00F139D9">
        <w:rPr>
          <w:rFonts w:ascii="Athelas" w:hAnsi="Athelas"/>
          <w:color w:val="000000" w:themeColor="text1"/>
        </w:rPr>
        <w:t>.</w:t>
      </w:r>
      <w:r w:rsidRPr="00F139D9">
        <w:rPr>
          <w:rFonts w:ascii="Athelas" w:hAnsi="Athelas"/>
          <w:color w:val="000000" w:themeColor="text1"/>
          <w:lang w:val="id-ID"/>
        </w:rPr>
        <w:t xml:space="preserve"> </w:t>
      </w:r>
      <w:r w:rsidRPr="00F139D9">
        <w:rPr>
          <w:rFonts w:ascii="Athelas" w:hAnsi="Athelas"/>
          <w:color w:val="000000" w:themeColor="text1"/>
        </w:rPr>
        <w:t xml:space="preserve">The application of </w:t>
      </w:r>
      <w:r w:rsidRPr="00F139D9">
        <w:rPr>
          <w:rFonts w:ascii="Athelas" w:hAnsi="Athelas"/>
          <w:color w:val="000000" w:themeColor="text1"/>
          <w:lang w:val="id-ID"/>
        </w:rPr>
        <w:t>good governance</w:t>
      </w:r>
      <w:r w:rsidRPr="00F139D9">
        <w:rPr>
          <w:rFonts w:ascii="Athelas" w:hAnsi="Athelas"/>
          <w:color w:val="000000" w:themeColor="text1"/>
        </w:rPr>
        <w:t xml:space="preserve"> has a great influence in every developing country, especially the quality of government, which is an important factor in achieving high human development because the government can efficiently convey existing resources to the community to improve the welfare of its people</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{"citationItems":[{"id":"ITEM-1","itemData":{"DOI":"10.30656/sawala.v10i1.4619","ISBN":"1810631180014","ISSN":"2302-2221","abstract":"Ditengah mewabahnya pandemi Covid-19 yang mewajibkan masyarakat selalu menjaga jarak membuat pemerintah khususnya lembaga pemberi pelayanan publik membuat onovasi-inovasi kebijakan di tengah pandemi. Pelayanan publik berbasis online kemudian hadir sebagai solusi dari pelayanan publik yang tetap harus dilakukan ditengah terjadinya pandemi covid-19. Begitupun dengan DISDUKCAPIL Kab. Sukabumi yang membuat inovasi pelayanan online yaitu SIMPELIN (Sistem Pelayanan Online). Dalam pengimplementasiannya, terdapat beberapa permasalahan yang terjadi dalam SIMPELIN yaitu masih banyak masyarakat yang belum mengerti cara penggunaan berbasis online, masih kurang sempurnanya SIMPELIN dalam melakukan pelayanan publik, terjadinya sistem yang error dan jaringan yang tidak stabil. Tujuan dari penelitian ini yaitu peneliti ingin mengetahui bagaimana efektivitas penerapan pelayanan publik berbasis e-government dengan menggunakan Simpelin di DISDUKCAPIL Kab. Sukabumi dengan menggunakan tolak ukur teori efektivitas menurut Gibson Ivancevich Donnelly (2003). Metode yang digunakan pada penelitian ini adalah metode kualitatif. Dengan metode ini penulis memperoleh hasil bahwa pelayanan SIMPELIN sudah berjalan efektif jika di tinjau dari teori Gibson Ivancevich Donnelly (2003), yaitu produksi, efisiensi, kepuasan, keadaptasian dan pengembangan inovasi.","author":[{"dropping-particle":"","family":"Muzni Hanipah","given":"","non-dropping-particle":"","parse-names":false,"suffix":""},{"dropping-particle":"","family":"Aryani","given":"Lina","non-dropping-particle":"","parse-names":false,"suffix":""}],"container-title":"Sawala : Jurnal Administrasi Negara","id":"ITEM-1","issue":"1","issued":{"date-parts":[["2022"]]},"page":"112-128","title":"Efektivitas Inovasi Pelayanan Publik Berbasis E-Government (Simpelin) di Masa Pandemi Covid-19 (Studi Kasus di Dinas Kependudukan dan Pencatatan Sipil Kab. Sukabumi)","type":"article-journal","volume":"10"},"uris":["http://www.mendeley.com/documents/?uuid=0cc2d609-085e-4064-b459-dc105f8dc7ae"]}],"mendeley":{"formattedCitation":"(Muzni Hanipah &amp; Aryani, 2022)","plainTextFormattedCitation":"(Muzni Hanipah &amp; Aryani, 2022)","previouslyFormattedCitation":"(Muzni Hanipah &amp; Aryani,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(Muzni Hanipah &amp; Aryani, 2022)</w:t>
      </w:r>
      <w:r w:rsidRPr="00F139D9">
        <w:rPr>
          <w:rFonts w:ascii="Athelas" w:hAnsi="Athelas"/>
          <w:color w:val="000000" w:themeColor="text1"/>
          <w:lang w:val="id-ID"/>
        </w:rPr>
        <w:fldChar w:fldCharType="end"/>
      </w:r>
      <w:r w:rsidRPr="00F139D9">
        <w:rPr>
          <w:rFonts w:ascii="Athelas" w:hAnsi="Athelas"/>
          <w:color w:val="000000" w:themeColor="text1"/>
        </w:rPr>
        <w:t>.</w:t>
      </w:r>
      <w:r w:rsidRPr="00F139D9">
        <w:rPr>
          <w:rFonts w:ascii="Athelas" w:hAnsi="Athelas"/>
          <w:color w:val="000000" w:themeColor="text1"/>
          <w:lang w:val="id-ID"/>
        </w:rPr>
        <w:t xml:space="preserve"> </w:t>
      </w:r>
      <w:r w:rsidRPr="00F139D9">
        <w:rPr>
          <w:rFonts w:ascii="Athelas" w:hAnsi="Athelas"/>
          <w:color w:val="000000" w:themeColor="text1"/>
        </w:rPr>
        <w:t>The concept of good governance is very diverse, and according to the World Bank, good governance is a process of implementing responsible development that is in line with the principles of democracy and an efficient market, avoiding the wrong allocation of investment funds and preventing corruption, implementing budgetary discipline, and creating a legal and political framework for the growth of business activities</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{"citationItems":[{"id":"ITEM-1","itemData":{"DOI":"10.32834/gg.v17i2.340","ISSN":"14124246","abstract":"Kajian ini bertujuan untuk mengevaluasi hubungan enam  varaibel  Tatakelola Pemerintahan Yang Baik ( Good Governance ) terhadap pertumbuhan ekonomi. Variabel tersebut antara lain : 1) kebebasaan berpendapat dan tanggungjawab ( Voice and Accountablity), 2) Stabilitas Politik dan Rendahnya Tingkat Intensitas Tindak Kekerasan/Teror (Political Stability and Absence of Violence), 3) Efektivitas Pemerintahan  (Government  Effectiveness),  4)  Kualitas Peraturan  Perundang  Undangan  (  Regulatory Quality ), 5) Supremasi Hukum (Rule of Law ); 6)   Kontrol Korupsi ( Control Coruption). Kajian ini menggunakan  metode  regresi  data  panel  (Random Effect) dengan   5 purposive sample negara  yang pertumbuhan ekonominya relatif tinggi. Negara tersebut yaitu : 1)    Vietnam, 2)Singapura, 3)Thailand; 4)Mayasia, 5)  Indonesia. Hasil  kajian menunjukkan bahwa dua varibel yaitu : 1)Kebebasan berpendapat dan tanggung jawab   dan 2) Kestabilan Politik, berpengaruh signifikan positif terhadap pertumbuhan ekonomi.Kata Kunci : Tatakelelola Pemerintahan yang Baik; Pertumbuhan Ekonomi.","author":[{"dropping-particle":"","family":"Widjanarko","given":"Widjanarko","non-dropping-particle":"","parse-names":false,"suffix":""}],"container-title":"Jurnal Good Governance","id":"ITEM-1","issue":"2","issued":{"date-parts":[["2021"]]},"page":"155-168","title":"Analisis Hubungan Good Governance Dan Pertumbuhan Ekonomi Indonesia 2013-2019","type":"article-journal","volume":"17"},"uris":["http://www.mendeley.com/documents/?uuid=2ca3ec21-19a5-4e32-bdee-d9a19bbfaef9"]}],"mendeley":{"formattedCitation":"(Widjanarko, 2021)","plainTextFormattedCitation":"(Widjanarko, 2021)","previouslyFormattedCitation":"(Widjanarko,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(Widjanarko, 2021)</w:t>
      </w:r>
      <w:r w:rsidRPr="00F139D9">
        <w:rPr>
          <w:rFonts w:ascii="Athelas" w:hAnsi="Athelas"/>
          <w:color w:val="000000" w:themeColor="text1"/>
          <w:lang w:val="id-ID"/>
        </w:rPr>
        <w:fldChar w:fldCharType="end"/>
      </w:r>
      <w:r w:rsidRPr="00F139D9">
        <w:rPr>
          <w:rFonts w:ascii="Athelas" w:hAnsi="Athelas"/>
          <w:color w:val="000000" w:themeColor="text1"/>
        </w:rPr>
        <w:t>.</w:t>
      </w:r>
    </w:p>
    <w:p w14:paraId="1D930B2C"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 xml:space="preserve">Good Governance </w:t>
      </w:r>
      <w:r w:rsidRPr="00F139D9">
        <w:rPr>
          <w:rFonts w:ascii="Athelas" w:hAnsi="Athelas"/>
          <w:color w:val="000000" w:themeColor="text1"/>
          <w:lang w:val="id-ID"/>
        </w:rPr>
        <w:t>is</w:t>
      </w:r>
      <w:r w:rsidRPr="00F139D9">
        <w:rPr>
          <w:rFonts w:ascii="Athelas" w:hAnsi="Athelas"/>
          <w:color w:val="000000" w:themeColor="text1"/>
        </w:rPr>
        <w:t xml:space="preserve"> the basis for democratizing </w:t>
      </w:r>
      <w:r w:rsidRPr="00F139D9">
        <w:rPr>
          <w:rFonts w:ascii="Athelas" w:hAnsi="Athelas"/>
          <w:color w:val="000000" w:themeColor="text1"/>
          <w:lang w:val="id-ID"/>
        </w:rPr>
        <w:t>a country’s administration and improving</w:t>
      </w:r>
      <w:r w:rsidRPr="00F139D9">
        <w:rPr>
          <w:rFonts w:ascii="Athelas" w:hAnsi="Athelas"/>
          <w:color w:val="000000" w:themeColor="text1"/>
        </w:rPr>
        <w:t xml:space="preserve"> governance</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{"citationItems":[{"id":"ITEM-1","itemData":{"DOI":"10.22373/jep.v12i1.606","ISSN":"0852-9124","abstract":"Penelitian ini bertujuan untuk menganalisis pengaruh tata kelola pemerintah(governance) terhadap pertumbuhan ekonomi di ASEAN. Adapun variabel-variabel yangditeliti dalam penelitian ini meliputi Pertumbuhan Ekonomi, Governance Indicators yangdijelaskan dengan proksi voice and accountability, political stability, governanceeffectiveness, regulatory quality, rule of law, dan control of corruption. Jumlah penduduksebagai variabel kontrol. Fokus penelitian terdiri dari 10 negara ASEAN meliputi,Indonesia, Malaysia, Filipina, Singapura, Thailand, Brunei Darussalam, Kamboja, Laos,Myanmar, dan Vietnam dengan periode penelitian tahun 2010 sampai 2019 menggunakananalisis data panel. Hasil Penelitian menunjukkan, bahwa variabel GovernanceEffectiveness, Political Stability, Regulatory Quality dan Rule of Law berpengaruh positifsignifikan pada Pertumbuhan Ekonomi, sedangkan untuk variabel Control of Corruptiondan Voice and Accountability tidak berpengaruh terhadap Pertumbuhan Ekonomi diASEAN.","author":[{"dropping-particle":"","family":"Eka Asbarini","given":"Nur Fitri","non-dropping-particle":"","parse-names":false,"suffix":""},{"dropping-particle":"","family":"Isnaini","given":"Laili","non-dropping-particle":"","parse-names":false,"suffix":""},{"dropping-particle":"","family":"Wibowo","given":"Muhammad Ghafur","non-dropping-particle":"","parse-names":false,"suffix":""}],"container-title":"Jurnal Ekonomi dan Pembangunan","id":"ITEM-1","issue":"1","issued":{"date-parts":[["2021"]]},"page":"82-93","title":"Pengaruh Tata Kelola Pemerintah Terhadap Pertumbuhan Ekonomi Di ASEAN","type":"article-journal","volume":"12"},"uris":["http://www.mendeley.com/documents/?uuid=0592fc85-f47f-490b-9b87-0e52fac73a6a"]}],"mendeley":{"formattedCitation":"(Eka Asbarini et al., 2021)","plainTextFormattedCitation":"(Eka Asbarini et al., 2021)","previouslyFormattedCitation":"(Eka Asbarini et al.,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(Eka Asbarini, 2021)</w:t>
      </w:r>
      <w:r w:rsidRPr="00F139D9">
        <w:rPr>
          <w:rFonts w:ascii="Athelas" w:hAnsi="Athelas"/>
          <w:color w:val="000000" w:themeColor="text1"/>
          <w:lang w:val="id-ID"/>
        </w:rPr>
        <w:fldChar w:fldCharType="end"/>
      </w:r>
      <w:r w:rsidRPr="00F139D9">
        <w:rPr>
          <w:rFonts w:ascii="Athelas" w:hAnsi="Athelas"/>
          <w:color w:val="000000" w:themeColor="text1"/>
        </w:rPr>
        <w:t xml:space="preserve">. The performance and involvement of three main actors—the government, the community, and the private sector—determine the success or failure of the implementation of good governance </w:t>
      </w:r>
      <w:r w:rsidRPr="00F139D9">
        <w:rPr>
          <w:rFonts w:ascii="Athelas" w:hAnsi="Athelas"/>
          <w:color w:val="000000" w:themeColor="text1"/>
        </w:rPr>
        <w:fldChar w:fldCharType="begin" w:fldLock="1"/>
      </w:r>
      <w:r w:rsidRPr="00F139D9">
        <w:rPr>
          <w:rFonts w:ascii="Athelas" w:hAnsi="Athelas"/>
          <w:color w:val="000000" w:themeColor="text1"/>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approach.","author":[{"dropping-particle":"","family":"Putri","given":"Reniza Helena","non-dropping-particle":"","parse-names":false,"suffix":""}],"id":"ITEM-1","issue":"1","issued":{"date-parts":[["2022"]]},"page":"123-136","title":"Pengaruh Kebijakan Subsidi, Foreign Direct Investment (FDI) dan Tata Kelola Pemerintahan Terhadap Pertumbuhan Ekonomi (Studi Kasus Negara - Negara di ASEAN)","type":"article-journal","volume":"3"},"uris":["http://www.mendeley.com/documents/?uuid=de0300f0-ca71-4571-a161-35f60b839c8d"]}],"mendeley":{"formattedCitation":"(R. H. Putri, 2022)","plainTextFormattedCitation":"(R. H. Putri, 2022)","previouslyFormattedCitation":"(R. H. Putri, 2022)"},"properties":{"noteIndex":0},"schema":"https://github.com/citation-style-language/schema/raw/master/csl-citation.json"}</w:instrText>
      </w:r>
      <w:r w:rsidRPr="00F139D9">
        <w:rPr>
          <w:rFonts w:ascii="Athelas" w:hAnsi="Athelas"/>
          <w:color w:val="000000" w:themeColor="text1"/>
        </w:rPr>
        <w:fldChar w:fldCharType="separate"/>
      </w:r>
      <w:r w:rsidRPr="00F139D9">
        <w:rPr>
          <w:rFonts w:ascii="Athelas" w:hAnsi="Athelas"/>
          <w:noProof/>
          <w:color w:val="000000" w:themeColor="text1"/>
        </w:rPr>
        <w:t>(R. H. Putri, 2022)</w:t>
      </w:r>
      <w:r w:rsidRPr="00F139D9">
        <w:rPr>
          <w:rFonts w:ascii="Athelas" w:hAnsi="Athelas"/>
          <w:color w:val="000000" w:themeColor="text1"/>
        </w:rPr>
        <w:fldChar w:fldCharType="end"/>
      </w:r>
      <w:r w:rsidRPr="00F139D9">
        <w:rPr>
          <w:rFonts w:ascii="Athelas" w:hAnsi="Athelas"/>
          <w:color w:val="000000" w:themeColor="text1"/>
          <w:lang w:val="id-ID"/>
        </w:rPr>
        <w:t>.</w:t>
      </w:r>
      <w:r w:rsidRPr="00F139D9">
        <w:rPr>
          <w:rFonts w:ascii="Athelas" w:hAnsi="Athelas"/>
          <w:color w:val="000000" w:themeColor="text1"/>
        </w:rPr>
        <w:t>The concept of good governance was first proposed by the World Bank, UNDP, and Asian Development Bank (ADB), then developed with many contributions from experts in developing countries</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author":[{"dropping-particle":"","family":"Viona","given":"Jenasti","non-dropping-particle":"","parse-names":false,"suffix":""},{"dropping-particle":"","family":"Khairiyah","given":"","non-dropping-particle":"","parse-names":false,"suffix":""}],"container-title":"Jurnal Suara Politik","id":"ITEM-1","issue":"1","issued":{"date-parts":[["2022"]]},"page":"22-28","title":"TRANSFORMATION OF GOVERNMENT MANAGEMENT BASED ON E-GOVERNMENT (Case Study: Padang City Government Constraints in the Implementation of e-Government)","type":"article-journal","volume":"1"},"uris":["http://www.mendeley.com/documents/?uuid=0ea5b3c7-d70d-45f2-93bf-5832aef4d959"]}],"mendeley":{"formattedCitation":"(Viona &amp; Khairiyah, 2022)","plainTextFormattedCitation":"(Viona &amp; Khairiyah, 2022)","previouslyFormattedCitation":"(Viona &amp; Khairiyah,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(Viona &amp; Khairiyah, 2022)</w:t>
      </w:r>
      <w:r w:rsidRPr="00F139D9">
        <w:rPr>
          <w:rFonts w:ascii="Athelas" w:hAnsi="Athelas"/>
          <w:color w:val="000000" w:themeColor="text1"/>
          <w:lang w:val="id-ID"/>
        </w:rPr>
        <w:fldChar w:fldCharType="end"/>
      </w:r>
      <w:r w:rsidRPr="00F139D9">
        <w:rPr>
          <w:rFonts w:ascii="Athelas" w:hAnsi="Athelas"/>
          <w:color w:val="000000" w:themeColor="text1"/>
        </w:rPr>
        <w:t>.</w:t>
      </w:r>
      <w:r w:rsidRPr="00F139D9">
        <w:rPr>
          <w:rFonts w:ascii="Athelas" w:hAnsi="Athelas"/>
          <w:color w:val="000000" w:themeColor="text1"/>
          <w:lang w:val="id-ID"/>
        </w:rPr>
        <w:t xml:space="preserve"> </w:t>
      </w:r>
      <w:r w:rsidRPr="00F139D9">
        <w:rPr>
          <w:rFonts w:ascii="Athelas" w:hAnsi="Athelas"/>
          <w:color w:val="000000" w:themeColor="text1"/>
        </w:rPr>
        <w:t>Several countries in the world measure how far the implementation of good governance in their country is based on the World Governance Indicator (WGI), as well as seven countries in ASEAN such as Thailand, Singapore, Myanmar, Brunei Darussalam, Malaysia, Indonesia, and the Philippines. The World Governance Indicator (WGI) is one of the important aspects of measuring how far good governance has been implemented</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{"citationItems":[{"id":"ITEM-1","itemData":{"DOI":"10.3390/su14148802","ISSN":"20711050","abstract":"The access to open government data has been a relevant topic for societies around the world, especially over the last ten years. This paper aims to analyze the indicators of the São Paulo City Observatory (ObservaSampa), confronting them with the ISO 3712x series (sustainable, smart, and resilient cities) standards, to assess if the former meet both open data principles and the ISO prescriptions. Bibliometric analysis, comparative analysis, cluster analysis, and principal component analysis (PCA) were the methods used in this research. From the comparative analysis, 18 indicators were identified as conforming and 41 as partially conforming. Thus, 20% of the ObservaSampa indicators adhere to the ISO standards. The PCA applied to the conforming indicators shows component 1 is related to socioeconomic dimensions, while component 2 refers to social policy, with both appraisals confirmed by cluster analysis. Measuring and presenting city data in compliance with indicator standards is relevant because they open the possibility of comparing different cities. However, there is still a lack of consensus on a common set of indicators to be accommodated within the current ISO standards system.","author":[{"dropping-particle":"","family":"Takiya","given":"Harmi","non-dropping-particle":"","parse-names":false,"suffix":""},{"dropping-particle":"","family":"Negreiros","given":"Iara","non-dropping-particle":"","parse-names":false,"suffix":""},{"dropping-particle":"","family":"Yamamura","given":"Charles Lincoln Kenji","non-dropping-particle":"","parse-names":false,"suffix":""},{"dropping-particle":"","family":"Quintanilha","given":"José Alberto","non-dropping-particle":"","parse-names":false,"suffix":""},{"dropping-particle":"","family":"Machado","given":"Cláudia Aparecida Soares","non-dropping-particle":"","parse-names":false,"suffix":""},{"dropping-particle":"","family":"Abiko","given":"Alex","non-dropping-particle":"","parse-names":false,"suffix":""},{"dropping-particle":"de","family":"Campos","given":"Cintia Isabel","non-dropping-particle":"","parse-names":false,"suffix":""},{"dropping-particle":"","family":"Pessoa","given":"Marcelo Schneck de Paula","non-dropping-particle":"","parse-names":false,"suffix":""},{"dropping-particle":"","family":"Berssaneti","given":"Fernando Tobal","non-dropping-particle":"","parse-names":false,"suffix":""}],"container-title":"Sustainability (Switzerland)","id":"ITEM-1","issued":{"date-parts":[["2022"]]},"page":"1-30","title":"Application of Open Government Data to Sustainable City Indicators: A Megacity Case Study","type":"article-journal","volume":"14"},"uris":["http://www.mendeley.com/documents/?uuid=0fb72f6d-2430-4b0a-a49d-ce99b9246b6e"]}],"mendeley":{"formattedCitation":"(Takiya et al., 2022)","plainTextFormattedCitation":"(Takiya et al., 2022)","previouslyFormattedCitation":"(Takiya et al.,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(Takiya, 2022)</w:t>
      </w:r>
      <w:r w:rsidRPr="00F139D9">
        <w:rPr>
          <w:rFonts w:ascii="Athelas" w:hAnsi="Athelas"/>
          <w:color w:val="000000" w:themeColor="text1"/>
          <w:lang w:val="id-ID"/>
        </w:rPr>
        <w:fldChar w:fldCharType="end"/>
      </w:r>
      <w:r w:rsidRPr="00F139D9">
        <w:rPr>
          <w:rFonts w:ascii="Athelas" w:hAnsi="Athelas"/>
          <w:color w:val="000000" w:themeColor="text1"/>
        </w:rPr>
        <w:t>.</w:t>
      </w:r>
    </w:p>
    <w:p w14:paraId="2D2069C8"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 xml:space="preserve">The World Governance Indicator (WGI) is a collection of indicators in the field of governance published by the World Bank through the Macroeconomics and Growth Team-Development Research Group since 1996. The World Governance Indicator (WGI) measures six dimensions of governance, namely Based on the World Bank report written by Kaufman, Kraay, and </w:t>
      </w:r>
      <w:proofErr w:type="spellStart"/>
      <w:r w:rsidRPr="00F139D9">
        <w:rPr>
          <w:rFonts w:ascii="Athelas" w:hAnsi="Athelas"/>
          <w:color w:val="000000" w:themeColor="text1"/>
        </w:rPr>
        <w:t>Zoido-Lobatón</w:t>
      </w:r>
      <w:proofErr w:type="spellEnd"/>
      <w:r w:rsidRPr="00F139D9">
        <w:rPr>
          <w:rFonts w:ascii="Athelas" w:hAnsi="Athelas"/>
          <w:color w:val="000000" w:themeColor="text1"/>
        </w:rPr>
        <w:t xml:space="preserve"> in 2009, there is a direct relationship between good governance, stable government, and good socioeconomic conditions</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{"citationItems":[{"id":"ITEM-1","itemData":{"author":[{"dropping-particle":"","family":"Putri","given":"Annisa Fitria Jasmine","non-dropping-particle":"","parse-names":false,"suffix":""},{"dropping-particle":"","family":"Herdika","given":"Mutiara","non-dropping-particle":"","parse-names":false,"suffix":""},{"dropping-particle":"","family":"Fendita","given":"Xena Alvina","non-dropping-particle":"","parse-names":false,"suffix":""},{"dropping-particle":"","family":"Fratiwi","given":"","non-dropping-particle":"","parse-names":false,"suffix":""}],"container-title":"BULLET : Jurnal Multidisiplin Ilmu","id":"ITEM-1","issue":"03","issued":{"date-parts":[["2022"]]},"page":"400-408","title":"Desentralisasi Sebagai Upaya Penanggulangan Problematika Serta Tantangan dalam Penyelenggaraan Pemerintahan Daerah","type":"article-journal","volume":"1"},"uris":["http://www.mendeley.com/documents/?uuid=f0cf7c6f-376a-4525-aa3c-13e7bb4345c8"]}],"mendeley":{"formattedCitation":"(A. F. J. Putri et al., 2022)","plainTextFormattedCitation":"(A. F. J. Putri et al., 2022)","previouslyFormattedCitation":"(A. F. J. Putri et al.,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(A. F. J. Putri et al., 2022)</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r w:rsidRPr="00F139D9">
        <w:rPr>
          <w:rFonts w:ascii="Athelas" w:hAnsi="Athelas"/>
          <w:color w:val="000000" w:themeColor="text1"/>
        </w:rPr>
        <w:t xml:space="preserve">Based on the concept of good governance from the World Bank (2022), good governance has a World Governance Indicator (WGI) with six index indicators, namely: Voice and Accountability, Political Stability and Absence of violence or </w:t>
      </w:r>
      <w:r w:rsidRPr="00F139D9">
        <w:rPr>
          <w:rFonts w:ascii="Athelas" w:hAnsi="Athelas"/>
          <w:color w:val="000000" w:themeColor="text1"/>
        </w:rPr>
        <w:lastRenderedPageBreak/>
        <w:t>terrorism, Government Effectiveness, Regulatory Quality, Rule of Law, and control of Corruption</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author":[{"dropping-particle":"","family":"Sukarno","given":"Mohamad","non-dropping-particle":"","parse-names":false,"suffix":""},{"dropping-particle":"","family":"Nurmandi","given":"Achmad","non-dropping-particle":"","parse-names":false,"suffix":""}],"container-title":"Journal of Contemporary Governance and Public Policy","id":"ITEM-1","issue":"April","issued":{"date-parts":[["2023"]]},"page":"97-114","title":"E-Government Development Index Impact on World Governance Indicator Index in Southeast Asian Countries","type":"article-journal","volume":"4"},"uris":["http://www.mendeley.com/documents/?uuid=d7d7058d-1eb2-4ad2-96dc-b4456338b0aa"]}],"mendeley":{"formattedCitation":"(Sukarno &amp; Nurmandi, 2023)","plainTextFormattedCitation":"(Sukarno &amp; Nurmandi, 2023)","previouslyFormattedCitation":"(Sukarno &amp; Nurmandi, 2023)"},"properties":{"noteIndex":0},"schema":"https://github.com/citation-style-language/schema/raw/master/csl-citation.json"}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(Sukarno &amp; Nurmandi, 2023)</w:t>
      </w:r>
      <w:r w:rsidRPr="00F139D9">
        <w:rPr>
          <w:rFonts w:ascii="Athelas" w:hAnsi="Athelas"/>
          <w:color w:val="000000" w:themeColor="text1"/>
          <w:lang w:val="id-ID"/>
        </w:rPr>
        <w:fldChar w:fldCharType="end"/>
      </w:r>
      <w:r w:rsidRPr="00F139D9">
        <w:rPr>
          <w:rFonts w:ascii="Athelas" w:hAnsi="Athelas"/>
          <w:color w:val="000000" w:themeColor="text1"/>
        </w:rPr>
        <w:t>.</w:t>
      </w:r>
    </w:p>
    <w:p w14:paraId="4F86EC7B"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 xml:space="preserve">The World Governance Indicator (WGI) is a collection of indicators in the field of governance published by the World Bank through the Macroeconomics and Growth Team-Development Research Group since 1996. The World Governance Indicator (WGI) measures six dimensions of governance, namely Based on the World Bank report written by Kaufman, Kraay, and </w:t>
      </w:r>
      <w:proofErr w:type="spellStart"/>
      <w:r w:rsidRPr="00F139D9">
        <w:rPr>
          <w:rFonts w:ascii="Athelas" w:hAnsi="Athelas"/>
          <w:color w:val="000000" w:themeColor="text1"/>
        </w:rPr>
        <w:t>Zoido-Lobatón</w:t>
      </w:r>
      <w:proofErr w:type="spellEnd"/>
      <w:r w:rsidRPr="00F139D9">
        <w:rPr>
          <w:rFonts w:ascii="Athelas" w:hAnsi="Athelas"/>
          <w:color w:val="000000" w:themeColor="text1"/>
        </w:rPr>
        <w:t xml:space="preserve"> in 2009, there is a direct relationship between good governance, stable government, and good socioeconomic conditions</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{"citationItems":[{"id":"ITEM-1","itemData":{"DOI":"10.46306/ncabet.v1i1.28","ISSN":"2808-4594","abstract":"This study aims to analyze the effect of foreign debt and country risk on capital flight in ASEAN developing countries. The country's risks include the current account/export ratio, economic growth, inflation, and political instability. Determination of the sample is based on annual time-series data for the period 2005 to 2019. The data used in this study is secondary data from the World Bank 2021 and the World Governance Indicator (WGI) 2021. This study uses panel data regression analysis with Fixed Effect Model using cross-section SUR (Seemingly Unrelated Regression). Based on the results of the F statistical test (simultaneous test) shows that foreign debt, current account/export ratio, economic growth, inflation, and political instability simultaneously have a significant effect on capital flight in ASEAN developing countries from 2005 to 2019. Then, based on the results t statistical test (partial test) shows that foreign debt, economic growth, inflation, and political instability have a significant positive effect on capital flight, while the current account/export ratio has a significant negative effect on capital flight in ASEAN developing countries from 2005 to 2019","author":[{"dropping-particle":"","family":"Lutfiah","given":"Rt. Ainun","non-dropping-particle":"","parse-names":false,"suffix":""},{"dropping-particle":"","family":"Zahara","given":"Vadilla Mutia","non-dropping-particle":"","parse-names":false,"suffix":""},{"dropping-particle":"","family":"Anwar","given":"Cep Jandi","non-dropping-particle":"","parse-names":false,"suffix":""}],"container-title":"National Conference on Applied Business, Education, &amp; Technology (NCABET)","id":"ITEM-1","issue":"1","issued":{"date-parts":[["2021"]]},"page":"334-348","title":"Analisis Pengaruh Utang Luar Negeri Dan Risiko Negara Terhadap Capital Flight Di Negara Berkembang Asean","type":"article-journal","volume":"1"},"uris":["http://www.mendeley.com/documents/?uuid=63a76584-ced2-4b8a-b4af-67a10580abde"]}],"mendeley":{"formattedCitation":"(Lutfiah et al., 2021)","plainTextFormattedCitation":"(Lutfiah et al., 2021)","previouslyFormattedCitation":"(Lutfiah et al.,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(Lutfiah et al., 2021)</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r w:rsidRPr="00F139D9">
        <w:rPr>
          <w:rFonts w:ascii="Athelas" w:hAnsi="Athelas"/>
          <w:color w:val="000000" w:themeColor="text1"/>
        </w:rPr>
        <w:t>Based on the concept of good governance from the World Bank (2022), good governance has a World Governance Indicator (WGI) with six index indicators, namely: Voice and Accountability, Political Stability and Absence of violence or terrorism, Government Effectiveness, Regulatory Quality, Rule of Law, and control of Corruption</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{"citationItems":[{"id":"ITEM-1","itemData":{"DOI":"10.33395/owner.v6i2.805","ISSN":"2548-7507","abstract":"Political risk is a risk that occurs due to political disturbances in a country that can affect its economy. This risk is one of the risks that investors consider when investing in a country. High political risks can create obstacles that potentially disrupt investors' business operations. This study aims to see the impact of political risk on Foreign Direct Investment (FDI) in the ASEAN region in 1996-2019 using panel data analysis with the best model, namely the fixed effect model (FEM). Sources of data in this study came from the World Governance Indicator (WGI) and World Development Indicator (WDI). The results of this study indicate that political risk as reflected in political stability and regulatory quality has a significant influence on FDI inflows in the ASEAN region. Political instability could make investors reluctant to invest in the country due to the concern about disturbances that will occur in the future. The role of governments in ASEAN countries is needed to maintain political stability and attract more foreign investors to invest in the ASEAN region. In addition, a country needs to have good regulatory quality so that investors do not experience obstacles in the early stages of investment. Complicated licensing and many regulations can be one of the obstacles in investing.","author":[{"dropping-particle":"","family":"Tanaya","given":"Olivia","non-dropping-particle":"","parse-names":false,"suffix":""},{"dropping-particle":"","family":"Kanti Wilujeng","given":"Rr. Savina","non-dropping-particle":"","parse-names":false,"suffix":""},{"dropping-particle":"","family":"Putri Radjamin","given":"Irzameingindra","non-dropping-particle":"","parse-names":false,"suffix":""}],"container-title":"Owner Riset dan Jurnal Akuntansi","id":"ITEM-1","issue":"2","issued":{"date-parts":[["2022"]]},"page":"1610-1620","title":"Foreign Direct Investment dan Risiko Politik di ASEAN","type":"article-journal","volume":"6"},"uris":["http://www.mendeley.com/documents/?uuid=ba29b95e-8af2-4d8b-9385-baea924ddc48"]}],"mendeley":{"formattedCitation":"(Tanaya et al., 2022)","plainTextFormattedCitation":"(Tanaya et al., 2022)","previouslyFormattedCitation":"(Tanaya et al.,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(Tanaya et al., 2022)</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r w:rsidRPr="00F139D9">
        <w:rPr>
          <w:rFonts w:ascii="Athelas" w:hAnsi="Athelas"/>
          <w:color w:val="000000" w:themeColor="text1"/>
        </w:rPr>
        <w:t>.</w:t>
      </w:r>
    </w:p>
    <w:p w14:paraId="062B07D3" w14:textId="4EC5B711"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 xml:space="preserve">In Eka </w:t>
      </w:r>
      <w:proofErr w:type="spellStart"/>
      <w:r w:rsidRPr="00F139D9">
        <w:rPr>
          <w:rFonts w:ascii="Athelas" w:hAnsi="Athelas"/>
          <w:color w:val="000000" w:themeColor="text1"/>
        </w:rPr>
        <w:t>Asbarini's</w:t>
      </w:r>
      <w:proofErr w:type="spellEnd"/>
      <w:r w:rsidRPr="00F139D9">
        <w:rPr>
          <w:rFonts w:ascii="Athelas" w:hAnsi="Athelas"/>
          <w:color w:val="000000" w:themeColor="text1"/>
        </w:rPr>
        <w:t xml:space="preserve"> research (2021), these indicators can be explained as follows: Voice and Accountability is a description of the extent to which citizens in that country participate in choosing their leaders and how citizens are free to express themselves, freely associate, and express opinions. Political Stability and Absence of Violence or Terrorism is a standard to measure the picture of political instability and or politically motivated violence, including terrorism, in a country.</w:t>
      </w:r>
      <w:r w:rsidR="00AC038D">
        <w:rPr>
          <w:rFonts w:ascii="Athelas" w:hAnsi="Athelas"/>
          <w:color w:val="000000" w:themeColor="text1"/>
          <w:lang w:val="id-ID"/>
        </w:rPr>
        <w:t xml:space="preserve"> </w:t>
      </w:r>
      <w:r w:rsidR="00AC038D" w:rsidRPr="00AC038D">
        <w:rPr>
          <w:rFonts w:ascii="Athelas" w:hAnsi="Athelas"/>
          <w:color w:val="000000" w:themeColor="text1"/>
          <w:lang w:val="id-ID"/>
        </w:rPr>
        <w:t>Government effectiveness is a representation of the caliber of public services, the caliber of civil services and the degree to which they are free from political influence, the caliber of policy creation and implementation, and the legitimacy of the government's adherence to a policy</w:t>
      </w:r>
      <w:r w:rsidRPr="00F139D9">
        <w:rPr>
          <w:rFonts w:ascii="Athelas" w:hAnsi="Athelas"/>
          <w:color w:val="000000" w:themeColor="text1"/>
        </w:rPr>
        <w:t xml:space="preserve">. </w:t>
      </w:r>
      <w:r w:rsidR="00AC038D" w:rsidRPr="00AC038D">
        <w:rPr>
          <w:rFonts w:ascii="Athelas" w:hAnsi="Athelas"/>
          <w:color w:val="000000" w:themeColor="text1"/>
        </w:rPr>
        <w:t>The ability of the government to create sound regulations, put them into action, and advance the growth of the private sector is known as regulatory quality</w:t>
      </w:r>
      <w:r w:rsidRPr="00F139D9">
        <w:rPr>
          <w:rFonts w:ascii="Athelas" w:hAnsi="Athelas"/>
          <w:color w:val="000000" w:themeColor="text1"/>
        </w:rPr>
        <w:t xml:space="preserve">. </w:t>
      </w:r>
      <w:r w:rsidR="00AC038D" w:rsidRPr="00AC038D">
        <w:rPr>
          <w:rFonts w:ascii="Athelas" w:hAnsi="Athelas"/>
          <w:color w:val="000000" w:themeColor="text1"/>
        </w:rPr>
        <w:t xml:space="preserve">The term "control of corruption" refers to the degree to which public power is used for personal gain, including minor and major forms of corruption and the state's arrest of elites </w:t>
      </w:r>
      <w:proofErr w:type="gramStart"/>
      <w:r w:rsidR="00AC038D" w:rsidRPr="00AC038D">
        <w:rPr>
          <w:rFonts w:ascii="Athelas" w:hAnsi="Athelas"/>
          <w:color w:val="000000" w:themeColor="text1"/>
        </w:rPr>
        <w:t>as a result of</w:t>
      </w:r>
      <w:proofErr w:type="gramEnd"/>
      <w:r w:rsidR="00AC038D" w:rsidRPr="00AC038D">
        <w:rPr>
          <w:rFonts w:ascii="Athelas" w:hAnsi="Athelas"/>
          <w:color w:val="000000" w:themeColor="text1"/>
        </w:rPr>
        <w:t xml:space="preserve"> these elites' mistakes. The term "rule of law" refers to the degree to which agents have trust and adhere to social norms</w:t>
      </w:r>
      <w:r w:rsidR="00AC038D">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{"citationItems":[{"id":"ITEM-1","itemData":{"DOI":"10.22373/jep.v12i1.606","ISSN":"0852-9124","abstract":"Penelitian ini bertujuan untuk menganalisis pengaruh tata kelola pemerintah(governance) terhadap pertumbuhan ekonomi di ASEAN. Adapun variabel-variabel yangditeliti dalam penelitian ini meliputi Pertumbuhan Ekonomi, Governance Indicators yangdijelaskan dengan proksi voice and accountability, political stability, governanceeffectiveness, regulatory quality, rule of law, dan control of corruption. Jumlah penduduksebagai variabel kontrol. Fokus penelitian terdiri dari 10 negara ASEAN meliputi,Indonesia, Malaysia, Filipina, Singapura, Thailand, Brunei Darussalam, Kamboja, Laos,Myanmar, dan Vietnam dengan periode penelitian tahun 2010 sampai 2019 menggunakananalisis data panel. Hasil Penelitian menunjukkan, bahwa variabel GovernanceEffectiveness, Political Stability, Regulatory Quality dan Rule of Law berpengaruh positifsignifikan pada Pertumbuhan Ekonomi, sedangkan untuk variabel Control of Corruptiondan Voice and Accountability tidak berpengaruh terhadap Pertumbuhan Ekonomi diASEAN.","author":[{"dropping-particle":"","family":"Eka Asbarini","given":"Nur Fitri","non-dropping-particle":"","parse-names":false,"suffix":""},{"dropping-particle":"","family":"Isnaini","given":"Laili","non-dropping-particle":"","parse-names":false,"suffix":""},{"dropping-particle":"","family":"Wibowo","given":"Muhammad Ghafur","non-dropping-particle":"","parse-names":false,"suffix":""}],"container-title":"Jurnal Ekonomi dan Pembangunan","id":"ITEM-1","issue":"1","issued":{"date-parts":[["2021"]]},"page":"82-93","title":"Pengaruh Tata Kelola Pemerintah Terhadap Pertumbuhan Ekonomi Di ASEAN","type":"article-journal","volume":"12"},"uris":["http://www.mendeley.com/documents/?uuid=0592fc85-f47f-490b-9b87-0e52fac73a6a"]}],"mendeley":{"formattedCitation":"(Eka Asbarini et al., 2021)","plainTextFormattedCitation":"(Eka Asbarini et al., 2021)","previouslyFormattedCitation":"(Eka Asbarini et al.,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(Eka Asbarini et al., 2021)</w:t>
      </w:r>
      <w:r w:rsidRPr="00F139D9">
        <w:rPr>
          <w:rFonts w:ascii="Athelas" w:hAnsi="Athelas"/>
          <w:color w:val="000000" w:themeColor="text1"/>
          <w:lang w:val="id-ID"/>
        </w:rPr>
        <w:fldChar w:fldCharType="end"/>
      </w:r>
      <w:r w:rsidRPr="00F139D9">
        <w:rPr>
          <w:rFonts w:ascii="Athelas" w:hAnsi="Athelas"/>
          <w:color w:val="000000" w:themeColor="text1"/>
        </w:rPr>
        <w:t>.</w:t>
      </w:r>
    </w:p>
    <w:p w14:paraId="3BD7D4A9" w14:textId="4643C7F4"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 xml:space="preserve">On the other hand, The United Nations Department of Economic and Social Affairs (UN DESA) publishes EGDI 2001 every two years which is used as a guideline for implementing e-government and a policy tool for making decisions </w:t>
      </w:r>
      <w:r w:rsidRPr="00F139D9">
        <w:rPr>
          <w:rFonts w:ascii="Athelas" w:hAnsi="Athelas"/>
          <w:color w:val="000000" w:themeColor="text1"/>
          <w:lang w:val="id-ID"/>
        </w:rPr>
        <w:t>, t</w:t>
      </w:r>
      <w:r w:rsidRPr="00F139D9">
        <w:rPr>
          <w:rFonts w:ascii="Athelas" w:hAnsi="Athelas"/>
          <w:color w:val="000000" w:themeColor="text1"/>
        </w:rPr>
        <w:t>he E-Government Development Index (EG</w:t>
      </w:r>
      <w:r w:rsidR="009B7ECF">
        <w:rPr>
          <w:rFonts w:ascii="Athelas" w:hAnsi="Athelas"/>
          <w:color w:val="000000" w:themeColor="text1"/>
          <w:lang w:val="id-ID"/>
        </w:rPr>
        <w:t>D</w:t>
      </w:r>
      <w:r w:rsidRPr="00F139D9">
        <w:rPr>
          <w:rFonts w:ascii="Athelas" w:hAnsi="Athelas"/>
          <w:color w:val="000000" w:themeColor="text1"/>
        </w:rPr>
        <w:t>I) is a composite indicator that measures the willingness and capacity of government administration</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URL":"https://aptika.kominfo.go.id/2022/10/signifikan-hasil-survei-e-government-indonesia-naik-11-peringkat/","author":[{"dropping-particle":"","family":"Saefudin","given":"","non-dropping-particle":"","parse-names":false,"suffix":""}],"container-title":"DitjenAptika","id":"ITEM-1","issued":{"date-parts":[["2022"]]},"title":"Signifikan, Hasil Survei e-Government Indonesia Naik 11 Peringkat","type":"webpage"},"uris":["http://www.mendeley.com/documents/?uuid=1dabc5df-1269-44fd-846b-a86c1c81b912"]}],"mendeley":{"formattedCitation":"(Saefudin, 2022)","plainTextFormattedCitation":"(Saefudin, 2022)","previouslyFormattedCitation":"(Saefudin,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(Saefudin, 2022)</w:t>
      </w:r>
      <w:r w:rsidRPr="00F139D9">
        <w:rPr>
          <w:rFonts w:ascii="Athelas" w:hAnsi="Athelas"/>
          <w:color w:val="000000" w:themeColor="text1"/>
          <w:lang w:val="id-ID"/>
        </w:rPr>
        <w:fldChar w:fldCharType="end"/>
      </w:r>
      <w:r w:rsidRPr="00F139D9">
        <w:rPr>
          <w:rFonts w:ascii="Athelas" w:hAnsi="Athelas"/>
          <w:color w:val="000000" w:themeColor="text1"/>
        </w:rPr>
        <w:t>. Systematically in the Ministry of Electronics &amp; Information Technology</w:t>
      </w:r>
      <w:r w:rsidRPr="00F139D9">
        <w:rPr>
          <w:rFonts w:ascii="Athelas" w:hAnsi="Athelas"/>
          <w:color w:val="000000" w:themeColor="text1"/>
          <w:lang w:val="id-ID"/>
        </w:rPr>
        <w:t>,</w:t>
      </w:r>
      <w:r w:rsidRPr="00F139D9">
        <w:rPr>
          <w:rFonts w:ascii="Athelas" w:hAnsi="Athelas"/>
          <w:color w:val="000000" w:themeColor="text1"/>
        </w:rPr>
        <w:t xml:space="preserve"> it is explained that the E-Government Development Index (EG</w:t>
      </w:r>
      <w:r w:rsidR="009B7ECF">
        <w:rPr>
          <w:rFonts w:ascii="Athelas" w:hAnsi="Athelas"/>
          <w:color w:val="000000" w:themeColor="text1"/>
          <w:lang w:val="id-ID"/>
        </w:rPr>
        <w:t>D</w:t>
      </w:r>
      <w:r w:rsidRPr="00F139D9">
        <w:rPr>
          <w:rFonts w:ascii="Athelas" w:hAnsi="Athelas"/>
          <w:color w:val="000000" w:themeColor="text1"/>
        </w:rPr>
        <w:t xml:space="preserve">I) has three most important dimensions of E-Government, namely Online Service Index (OSI), is defined as the presence of the government online with the availability of information related to processes and policies and online services </w:t>
      </w:r>
      <w:r w:rsidRPr="00F139D9">
        <w:rPr>
          <w:rFonts w:ascii="Athelas" w:hAnsi="Athelas"/>
          <w:color w:val="000000" w:themeColor="text1"/>
        </w:rPr>
        <w:lastRenderedPageBreak/>
        <w:t>that make it easier for the public</w:t>
      </w:r>
      <w:r w:rsidRPr="00F139D9">
        <w:rPr>
          <w:rFonts w:ascii="Athelas" w:hAnsi="Athelas"/>
          <w:color w:val="000000" w:themeColor="text1"/>
          <w:lang w:val="id-ID"/>
        </w:rPr>
        <w:t xml:space="preserve">, </w:t>
      </w:r>
      <w:r w:rsidRPr="00F139D9">
        <w:rPr>
          <w:rFonts w:ascii="Athelas" w:hAnsi="Athelas"/>
          <w:color w:val="000000" w:themeColor="text1"/>
        </w:rPr>
        <w:t xml:space="preserve">Telecommunications Infrastructure Index (TII), is defined as the status of the development of telecommunications </w:t>
      </w:r>
      <w:r w:rsidRPr="00F139D9">
        <w:rPr>
          <w:rFonts w:ascii="Athelas" w:hAnsi="Athelas"/>
          <w:color w:val="000000" w:themeColor="text1"/>
          <w:lang w:val="id-ID"/>
        </w:rPr>
        <w:t>infrastructures</w:t>
      </w:r>
      <w:r w:rsidRPr="00F139D9">
        <w:rPr>
          <w:rFonts w:ascii="Athelas" w:hAnsi="Athelas"/>
          <w:color w:val="000000" w:themeColor="text1"/>
        </w:rPr>
        <w:t xml:space="preserve"> such as the Internet, signals</w:t>
      </w:r>
      <w:r w:rsidRPr="00F139D9">
        <w:rPr>
          <w:rFonts w:ascii="Athelas" w:hAnsi="Athelas"/>
          <w:color w:val="000000" w:themeColor="text1"/>
          <w:lang w:val="id-ID"/>
        </w:rPr>
        <w:t>,</w:t>
      </w:r>
      <w:r w:rsidRPr="00F139D9">
        <w:rPr>
          <w:rFonts w:ascii="Athelas" w:hAnsi="Athelas"/>
          <w:color w:val="000000" w:themeColor="text1"/>
        </w:rPr>
        <w:t xml:space="preserve"> and others</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{"citationItems":[{"id":"ITEM-1","itemData":{"abstract":"… includes in its multivariate regression model economic freedom as … to be present in crossnational income data. To further guard … , e-government could promote good governance …","author":[{"dropping-particle":"","family":"Rahman","given":"A","non-dropping-particle":"","parse-names":false,"suffix":""}],"container-title":"Athens Journal of Social Sciences","id":"ITEM-1","issue":"9","issued":{"date-parts":[["2022"]]},"page":"1-16","title":"Revisiting the Relationship between E-Government and Corruption: An Empirical Investigation","type":"article-journal","volume":"X"},"uris":["http://www.mendeley.com/documents/?uuid=2ad69c4f-882f-452b-8777-bc8e4cdf1a8c"]},{"id":"ITEM-2","itemData":{"DOI":"10.35586/velrev.v4i2.2669","ISSN":"2655-1594","author":[{"dropping-particle":"","family":"Nasution","given":"Dicky Kurniawan","non-dropping-particle":"","parse-names":false,"suffix":""},{"dropping-particle":"","family":"Fauzi","given":"Ahmad","non-dropping-particle":"","parse-names":false,"suffix":""},{"dropping-particle":"","family":"Ruslan","given":"Ruslan","non-dropping-particle":"","parse-names":false,"suffix":""}],"container-title":"Veteran Law Review","id":"ITEM-2","issue":"2","issued":{"date-parts":[["2021"]]},"page":"120","title":"Legal Certainty on The Implementation of Electronic Registration of Liability Rights Performed by The Office of The Land Act Maker (Study at the Office of the Land Act Maker Deli Serdang)","type":"article-journal","volume":"4"},"uris":["http://www.mendeley.com/documents/?uuid=993859d0-632b-4d07-9ea8-a4be5a056c45"]},{"id":"ITEM-3","itemData":{"DOI":"10.22161/ijebm.5.1.5","abstract":"The research aimed to analyse the factors influencing citizens' acceptance of electronic government in Kurdistan region of Iraq. The researcher developed six research hypotheses. A quantitative method used in order to analyse this study in Kurdistan region of Iraq. The present study was confined to 256 units from Kurdish citizens were selected. A focus method sampling used to analyse this research by focusing on students' perceptions. The researcher used single regression analysis to investigate the technology acceptance model and its relationship with e-government in Kurdistan region of Iraq. It was found that increases in perceptions of ease of use an electronic government should lead to increased perceptions of usefulness in an electronic government. It was found that increases in the perceived ease of use of an electronic government will lead to increases behavioural intention to use electronic government, and finally, it was found that the positive attitude toward an electronic government will lead to increases behavioural intention to use electronic government.This thesis is expected to be interesting to the information systems consultants, experts and specialists who provide and study the factors influencing consumers' acceptance of electronic government services. Also, it could be interesting to academics and researchers who research on the factors that influence citizens' in implementing electronic government.","author":[{"dropping-particle":"","family":"Ali","given":"Bayad Jamal","non-dropping-particle":"","parse-names":false,"suffix":""},{"dropping-particle":"","family":"Anwar","given":"Govand","non-dropping-particle":"","parse-names":false,"suffix":""}],"container-title":"International Journal of Engineering, Business and Management","id":"ITEM-3","issue":"1","issued":{"date-parts":[["2021"]]},"page":"48-60","title":"Factors Influencing the Citizens’ Acceptance of Electronic Government","type":"article-journal","volume":"5"},"uris":["http://www.mendeley.com/documents/?uuid=9305a49c-15dd-4d5d-8e8e-6f82f011d4eb"]}],"mendeley":{"formattedCitation":"(Ali &amp; Anwar, 2021; Nasution et al., 2021; Rahman, 2022)","plainTextFormattedCitation":"(Ali &amp; Anwar, 2021; Nasution et al., 2021; Rahman, 2022)","previouslyFormattedCitation":"(Ali &amp; Anwar, 2021; Nasution et al., 2021; Rahman,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(Ali &amp; Anwar, 2021; Nasution et al., 2021; Rahman, 2022)</w:t>
      </w:r>
      <w:r w:rsidRPr="00F139D9">
        <w:rPr>
          <w:rFonts w:ascii="Athelas" w:hAnsi="Athelas"/>
          <w:color w:val="000000" w:themeColor="text1"/>
          <w:lang w:val="id-ID"/>
        </w:rPr>
        <w:fldChar w:fldCharType="end"/>
      </w:r>
      <w:r w:rsidRPr="00F139D9">
        <w:rPr>
          <w:rFonts w:ascii="Athelas" w:hAnsi="Athelas"/>
          <w:color w:val="000000" w:themeColor="text1"/>
        </w:rPr>
        <w:t xml:space="preserve">. This infrastructure is related to meeting the needs of the community, and the Human Capital Index (HCI) is defined as how well the government utilizes existing human resources. How far is the government's initiative to improve the quality of existing human resources in the </w:t>
      </w:r>
      <w:proofErr w:type="spellStart"/>
      <w:r w:rsidRPr="00F139D9">
        <w:rPr>
          <w:rFonts w:ascii="Athelas" w:hAnsi="Athelas"/>
          <w:color w:val="000000" w:themeColor="text1"/>
        </w:rPr>
        <w:t>countr</w:t>
      </w:r>
      <w:proofErr w:type="spellEnd"/>
      <w:r w:rsidRPr="00F139D9">
        <w:rPr>
          <w:rFonts w:ascii="Athelas" w:hAnsi="Athelas"/>
          <w:color w:val="000000" w:themeColor="text1"/>
          <w:lang w:val="id-ID"/>
        </w:rPr>
        <w:t xml:space="preserve">y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{"citationItems":[{"id":"ITEM-1","itemData":{"DOI":"10.47134/villages.v3i1.27","abstract":"Pentingnya partisipasi masyarakat dalam pelaksanaan e-government di Indonesia, maka diperlukan kajian tentang e-partisipasi masyarakat dalam pelaksanaan e-government di Indonesia tahun 2003-2020. Tujuan dari tulisan ini adalah untuk menggambarkan partisipasi masyarakat dalam pelaksanaan e-government di Indonesia tahun 2003-2020. Metode yang digunakan adalah kualitatif dengan analisis isi. Temuan penelitian adalah bahwa pelaksanaan e-partisipasi belum tentu dapat memperlihatkan keterlibatan masyarakat secara utuh dalam pelaksanaan e-government. Pelaksanaan e-participation dapat memperlihatkan partisipasi masyarakat secara utuh apabila diikuti oleh usaha pemerintah dalam menyediakan infrastruktur telekomunikasi yang baik, sesuai dengan data yang peneliti dapat dalam EDGI yang menyatakan bahwa dari tahun 2003 hingga 2020, TII selalu memiliki poin terendah di antara kedua komponen EDGI yang lain, yaitu HCI dan OSI. Campur tangan kekuasaan dalam pemerintah dalam governance dan e-government itu ada, tetapi yang lebih dominan adalah keinginan untuk menjadikan tata kelola yang baik sehingga pelayanan kepada masyarakat dapat dilaksanakan secara efektif dan efisien.","author":[{"dropping-particle":"","family":"Wijaya","given":"Junior Hendri","non-dropping-particle":"","parse-names":false,"suffix":""},{"dropping-particle":"","family":"Yunanto","given":"Sutoro Eko","non-dropping-particle":"","parse-names":false,"suffix":""},{"dropping-particle":"","family":"Setyowati","given":"Yuli","non-dropping-particle":"","parse-names":false,"suffix":""},{"dropping-particle":"","family":"Supardal","given":"","non-dropping-particle":"","parse-names":false,"suffix":""}],"container-title":"Jurnal Administrasi Pemerintahan Desa","id":"ITEM-1","issue":"1","issued":{"date-parts":[["2022"]]},"page":"37-53","title":"E-partisipasi Masyarakat dalam Pelaksanaan E-government di Indonesia Tahun 2003-2020","type":"article-journal","volume":"3"},"uris":["http://www.mendeley.com/documents/?uuid=5467309a-0463-4cc0-878c-f37facf18092"]}],"mendeley":{"formattedCitation":"(Wijaya et al., 2022a)","plainTextFormattedCitation":"(Wijaya et al., 2022a)","previouslyFormattedCitation":"(Wijaya et al., 2022a)"},"properties":{"noteIndex":0},"schema":"https://github.com/citation-style-language/schema/raw/master/csl-citation.json"}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(Wijaya et al., 2022a)</w:t>
      </w:r>
      <w:r w:rsidRPr="00F139D9">
        <w:rPr>
          <w:rFonts w:ascii="Athelas" w:hAnsi="Athelas"/>
          <w:color w:val="000000" w:themeColor="text1"/>
          <w:lang w:val="id-ID"/>
        </w:rPr>
        <w:fldChar w:fldCharType="end"/>
      </w:r>
      <w:r w:rsidRPr="00F139D9">
        <w:rPr>
          <w:rFonts w:ascii="Athelas" w:hAnsi="Athelas"/>
          <w:color w:val="000000" w:themeColor="text1"/>
          <w:lang w:val="id-ID"/>
        </w:rPr>
        <w:t>.</w:t>
      </w:r>
    </w:p>
    <w:p w14:paraId="62063B46"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In this study, we will discuss the regional context of Thailand and The Six Selected ASEAN Countries, which are located in Southeast Asia, and compare their E-Government Development Index (EGDI) scores to provide insight into the broader regional trends in e-government development there</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{"citationItems":[{"id":"ITEM-1","itemData":{"DOI":"10.14710/alj.v3i2.220-231","abstract":"Covid-19 pandemic has a significant impact on society in Indonesia. New Normal discourse will be applied soon in Indonesia. Basically, it will give the same restriction and limitation of the interaction between individuals. Before pandemic, Conventional Public services required direct interaction between citizens and public servants in public office. But then, there will be a limitation to this direct interaction, and it also has to switch into the online services model. This study examined the urgency of the transformation of public services during the New Normal period through E-Government. This research used the normative juridical method. The author finds that the use of e-government in Indonesia is still far below Singapore. Indonesia needs to optimize the use of vertical and horizontal integration models that present one-stop service network services that require the transformation of public services from the Old Public Administration model to the New Public Service. This transformation should also be supported by regulatory reforms in the field of State Administration to increase synergy and harmonization between government institutions, so there is no overlapping of authority and conflicts between institutions that can hinder service delivery to the public. Keywords : Transformation of Government Services; E-Government; New Normal Abstrak Pandemi Covid-19 membawa dampak yang besar bagi masyarakat di Indonesia. Wacana New Normal yang akan diberlakukan, secara garis besar tetap membatasi interaksi antar individu. Pelayanan publik yang selama ini dilakukan dengan beinteraksi secara langsung harus dibatasi bahkan harus beralih kepada pelayanan secara online. Penelitian ini hendak mengkaji urgensi transformasi pelayanan publik pada masa New Normal melalui E-Government. Penelitian ini menggunakan metode yuridis normatif. Penulis menemukan bahwa penggunaan e-government di Indonesia masih jauh di bawah negara Singapura. Indonesia perlu mengoptimalkan penggunaan model integrasi vertikal dan integrasi horizontal yang menghadirkan network service layanan satu pintu yang membutuhkan transformasi pelayanan publik dari model Old Administration Public menuju New Public Service. Hal ini perlu juga ditunjang dengan adanya reformasi regulasi di bidang Administrasi Negara untuk meningkatkan sinergitas dan harmonisasi antar lembaga pemerintah, agar tidak terjadi tumpang tindih kewenangan dan konflik antar lembaga yang dapat menghambat pemberian layanan kepada masya…","author":[{"dropping-particle":"","family":"Doramia Lumbanraja","given":"Anggita","non-dropping-particle":"","parse-names":false,"suffix":""}],"container-title":"Administrative Law and Governance Journal","id":"ITEM-1","issue":"2","issued":{"date-parts":[["2020"]]},"page":"220-231","title":"Urgensi Transformasi Pelayanan Publik melalui E-Government Pada New Normal dan Reformasi Regulasi Birokrasi","type":"article-journal","volume":"3"},"uris":["http://www.mendeley.com/documents/?uuid=2a295126-ffb8-44b0-add9-0e85be89345f"]}],"mendeley":{"formattedCitation":"(Doramia Lumbanraja, 2020)","plainTextFormattedCitation":"(Doramia Lumbanraja, 2020)","previouslyFormattedCitation":"(Doramia Lumbanraja, 2020)"},"properties":{"noteIndex":0},"schema":"https://github.com/citation-style-language/schema/raw/master/csl-citation.json"}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(Doramia Lumbanraja, 2020)</w:t>
      </w:r>
      <w:r w:rsidRPr="00F139D9">
        <w:rPr>
          <w:rFonts w:ascii="Athelas" w:hAnsi="Athelas"/>
          <w:color w:val="000000" w:themeColor="text1"/>
          <w:lang w:val="id-ID"/>
        </w:rPr>
        <w:fldChar w:fldCharType="end"/>
      </w:r>
      <w:r w:rsidRPr="00F139D9">
        <w:rPr>
          <w:rFonts w:ascii="Athelas" w:hAnsi="Athelas"/>
          <w:color w:val="000000" w:themeColor="text1"/>
          <w:lang w:val="id-ID"/>
        </w:rPr>
        <w:t>.  Memilih The Six Selected ASEAN Countries (</w:t>
      </w:r>
      <w:r w:rsidRPr="00F139D9">
        <w:rPr>
          <w:rFonts w:ascii="Athelas" w:hAnsi="Athelas"/>
          <w:color w:val="000000" w:themeColor="text1"/>
        </w:rPr>
        <w:t>Singapore, Myanmar, Brunei Darussalam, Malaysia, Indonesia</w:t>
      </w:r>
      <w:r w:rsidRPr="00F139D9">
        <w:rPr>
          <w:rFonts w:ascii="Athelas" w:hAnsi="Athelas"/>
          <w:color w:val="000000" w:themeColor="text1"/>
          <w:lang w:val="id-ID"/>
        </w:rPr>
        <w:t>,</w:t>
      </w:r>
      <w:r w:rsidRPr="00F139D9">
        <w:rPr>
          <w:rFonts w:ascii="Athelas" w:hAnsi="Athelas"/>
          <w:color w:val="000000" w:themeColor="text1"/>
        </w:rPr>
        <w:t xml:space="preserve"> and the Philippines</w:t>
      </w:r>
      <w:r w:rsidRPr="00F139D9">
        <w:rPr>
          <w:rFonts w:ascii="Athelas" w:hAnsi="Athelas"/>
          <w:color w:val="000000" w:themeColor="text1"/>
          <w:lang w:val="id-ID"/>
        </w:rPr>
        <w:t>) dikarenakan keenam negara ini adalah negara yang dekat dengan negara Thailand. Selanjutnya memilih The Six Selected ASEAN Countries berdasarkan data berikut:</w:t>
      </w:r>
    </w:p>
    <w:tbl>
      <w:tblPr>
        <w:tblStyle w:val="TableGrid"/>
        <w:tblpPr w:leftFromText="180" w:rightFromText="180" w:vertAnchor="text" w:horzAnchor="margin" w:tblpXSpec="center" w:tblpY="72"/>
        <w:tblOverlap w:val="never"/>
        <w:tblW w:w="35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3"/>
        <w:gridCol w:w="2157"/>
      </w:tblGrid>
      <w:tr w:rsidR="001612BD" w:rsidRPr="00F139D9" w14:paraId="35290CF2" w14:textId="77777777" w:rsidTr="00650253">
        <w:trPr>
          <w:trHeight w:val="851"/>
        </w:trPr>
        <w:tc>
          <w:tcPr>
            <w:tcW w:w="1329" w:type="dxa"/>
          </w:tcPr>
          <w:p w14:paraId="241CCB24"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rPr>
              <w:t>Countr</w:t>
            </w:r>
            <w:r w:rsidRPr="00F139D9">
              <w:rPr>
                <w:rFonts w:ascii="Athelas" w:hAnsi="Athelas"/>
                <w:color w:val="000000" w:themeColor="text1"/>
                <w:lang w:val="id-ID"/>
              </w:rPr>
              <w:t>y</w:t>
            </w:r>
          </w:p>
        </w:tc>
        <w:tc>
          <w:tcPr>
            <w:tcW w:w="2181" w:type="dxa"/>
          </w:tcPr>
          <w:p w14:paraId="7FA9EE54"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Score</w:t>
            </w:r>
          </w:p>
        </w:tc>
      </w:tr>
      <w:tr w:rsidR="001612BD" w:rsidRPr="00F139D9" w14:paraId="7403FF95" w14:textId="77777777" w:rsidTr="00650253">
        <w:trPr>
          <w:trHeight w:val="437"/>
        </w:trPr>
        <w:tc>
          <w:tcPr>
            <w:tcW w:w="1329" w:type="dxa"/>
          </w:tcPr>
          <w:p w14:paraId="02E26048"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Singapura</w:t>
            </w:r>
          </w:p>
        </w:tc>
        <w:tc>
          <w:tcPr>
            <w:tcW w:w="2181" w:type="dxa"/>
          </w:tcPr>
          <w:p w14:paraId="41945EC2"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0,913</w:t>
            </w:r>
          </w:p>
        </w:tc>
      </w:tr>
      <w:tr w:rsidR="001612BD" w:rsidRPr="00F139D9" w14:paraId="334168CC" w14:textId="77777777" w:rsidTr="00650253">
        <w:trPr>
          <w:trHeight w:val="477"/>
        </w:trPr>
        <w:tc>
          <w:tcPr>
            <w:tcW w:w="1329" w:type="dxa"/>
          </w:tcPr>
          <w:p w14:paraId="5870F66E"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 xml:space="preserve"> Malaysia</w:t>
            </w:r>
          </w:p>
        </w:tc>
        <w:tc>
          <w:tcPr>
            <w:tcW w:w="2181" w:type="dxa"/>
          </w:tcPr>
          <w:p w14:paraId="00AACB2F"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0,774</w:t>
            </w:r>
          </w:p>
        </w:tc>
      </w:tr>
      <w:tr w:rsidR="001612BD" w:rsidRPr="00F139D9" w14:paraId="07E84B61" w14:textId="77777777" w:rsidTr="00650253">
        <w:trPr>
          <w:trHeight w:val="437"/>
        </w:trPr>
        <w:tc>
          <w:tcPr>
            <w:tcW w:w="1329" w:type="dxa"/>
          </w:tcPr>
          <w:p w14:paraId="6F5E1FB7"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Thailand</w:t>
            </w:r>
          </w:p>
        </w:tc>
        <w:tc>
          <w:tcPr>
            <w:tcW w:w="2181" w:type="dxa"/>
          </w:tcPr>
          <w:p w14:paraId="08F3B15F"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0,766</w:t>
            </w:r>
          </w:p>
        </w:tc>
      </w:tr>
      <w:tr w:rsidR="001612BD" w:rsidRPr="00F139D9" w14:paraId="071F3B8D" w14:textId="77777777" w:rsidTr="00650253">
        <w:trPr>
          <w:trHeight w:val="437"/>
        </w:trPr>
        <w:tc>
          <w:tcPr>
            <w:tcW w:w="1329" w:type="dxa"/>
          </w:tcPr>
          <w:p w14:paraId="75A06EC0"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Brunai Darussalam</w:t>
            </w:r>
          </w:p>
        </w:tc>
        <w:tc>
          <w:tcPr>
            <w:tcW w:w="2181" w:type="dxa"/>
          </w:tcPr>
          <w:p w14:paraId="26C5A387"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0,727</w:t>
            </w:r>
          </w:p>
        </w:tc>
      </w:tr>
      <w:tr w:rsidR="001612BD" w:rsidRPr="00F139D9" w14:paraId="415BFAD0" w14:textId="77777777" w:rsidTr="00650253">
        <w:trPr>
          <w:trHeight w:val="477"/>
        </w:trPr>
        <w:tc>
          <w:tcPr>
            <w:tcW w:w="1329" w:type="dxa"/>
          </w:tcPr>
          <w:p w14:paraId="543C4AF7"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Indonesia</w:t>
            </w:r>
          </w:p>
        </w:tc>
        <w:tc>
          <w:tcPr>
            <w:tcW w:w="2181" w:type="dxa"/>
          </w:tcPr>
          <w:p w14:paraId="2814CF28"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0,716</w:t>
            </w:r>
          </w:p>
        </w:tc>
      </w:tr>
      <w:tr w:rsidR="001612BD" w:rsidRPr="00F139D9" w14:paraId="00476FA6" w14:textId="77777777" w:rsidTr="00650253">
        <w:trPr>
          <w:trHeight w:val="477"/>
        </w:trPr>
        <w:tc>
          <w:tcPr>
            <w:tcW w:w="1329" w:type="dxa"/>
          </w:tcPr>
          <w:p w14:paraId="00B1C9C5"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Philippines</w:t>
            </w:r>
          </w:p>
        </w:tc>
        <w:tc>
          <w:tcPr>
            <w:tcW w:w="2181" w:type="dxa"/>
          </w:tcPr>
          <w:p w14:paraId="3F9633A1"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0,716</w:t>
            </w:r>
          </w:p>
        </w:tc>
      </w:tr>
      <w:tr w:rsidR="001612BD" w:rsidRPr="00F139D9" w14:paraId="1A93CA0C" w14:textId="77777777" w:rsidTr="00650253">
        <w:trPr>
          <w:trHeight w:val="477"/>
        </w:trPr>
        <w:tc>
          <w:tcPr>
            <w:tcW w:w="1329" w:type="dxa"/>
          </w:tcPr>
          <w:p w14:paraId="4F92EF2C"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Myanmar</w:t>
            </w:r>
          </w:p>
        </w:tc>
        <w:tc>
          <w:tcPr>
            <w:tcW w:w="2181" w:type="dxa"/>
          </w:tcPr>
          <w:p w14:paraId="52EE49D8"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3.634</w:t>
            </w:r>
          </w:p>
        </w:tc>
      </w:tr>
    </w:tbl>
    <w:p w14:paraId="32BAFB63" w14:textId="77777777" w:rsidR="001612BD" w:rsidRPr="00F139D9" w:rsidRDefault="001612BD" w:rsidP="001612BD">
      <w:pPr>
        <w:spacing w:line="276" w:lineRule="auto"/>
        <w:jc w:val="both"/>
        <w:rPr>
          <w:rFonts w:ascii="Athelas" w:hAnsi="Athelas"/>
          <w:color w:val="000000" w:themeColor="text1"/>
          <w:lang w:val="id-ID"/>
        </w:rPr>
      </w:pPr>
    </w:p>
    <w:p w14:paraId="4A4AD450" w14:textId="77777777" w:rsidR="001612BD" w:rsidRPr="00F139D9" w:rsidRDefault="001612BD" w:rsidP="001612BD">
      <w:pPr>
        <w:spacing w:line="276" w:lineRule="auto"/>
        <w:jc w:val="both"/>
        <w:rPr>
          <w:rFonts w:ascii="Athelas" w:hAnsi="Athelas"/>
          <w:color w:val="000000" w:themeColor="text1"/>
          <w:lang w:val="id-ID"/>
        </w:rPr>
      </w:pPr>
    </w:p>
    <w:p w14:paraId="33BFE89D" w14:textId="77777777" w:rsidR="001612BD" w:rsidRPr="00F139D9" w:rsidRDefault="001612BD" w:rsidP="001612BD">
      <w:pPr>
        <w:spacing w:line="276" w:lineRule="auto"/>
        <w:jc w:val="both"/>
        <w:rPr>
          <w:rFonts w:ascii="Athelas" w:hAnsi="Athelas"/>
          <w:color w:val="000000" w:themeColor="text1"/>
          <w:lang w:val="id-ID"/>
        </w:rPr>
      </w:pPr>
    </w:p>
    <w:p w14:paraId="644BA9EC" w14:textId="77777777" w:rsidR="001612BD" w:rsidRPr="00F139D9" w:rsidRDefault="001612BD" w:rsidP="001612BD">
      <w:pPr>
        <w:spacing w:line="276" w:lineRule="auto"/>
        <w:jc w:val="both"/>
        <w:rPr>
          <w:rFonts w:ascii="Athelas" w:hAnsi="Athelas"/>
          <w:color w:val="000000" w:themeColor="text1"/>
          <w:lang w:val="id-ID"/>
        </w:rPr>
      </w:pPr>
    </w:p>
    <w:p w14:paraId="45C2A93C" w14:textId="77777777" w:rsidR="001612BD" w:rsidRPr="00F139D9" w:rsidRDefault="001612BD" w:rsidP="001612BD">
      <w:pPr>
        <w:spacing w:line="276" w:lineRule="auto"/>
        <w:jc w:val="both"/>
        <w:rPr>
          <w:rFonts w:ascii="Athelas" w:hAnsi="Athelas"/>
          <w:color w:val="000000" w:themeColor="text1"/>
          <w:lang w:val="id-ID"/>
        </w:rPr>
      </w:pPr>
    </w:p>
    <w:p w14:paraId="57E34F38" w14:textId="77777777" w:rsidR="001612BD" w:rsidRPr="00F139D9" w:rsidRDefault="001612BD" w:rsidP="001612BD">
      <w:pPr>
        <w:spacing w:line="276" w:lineRule="auto"/>
        <w:jc w:val="both"/>
        <w:rPr>
          <w:rFonts w:ascii="Athelas" w:hAnsi="Athelas"/>
          <w:color w:val="000000" w:themeColor="text1"/>
          <w:lang w:val="id-ID"/>
        </w:rPr>
      </w:pPr>
    </w:p>
    <w:p w14:paraId="4662EAD0" w14:textId="77777777" w:rsidR="001612BD" w:rsidRDefault="001612BD" w:rsidP="001612BD">
      <w:pPr>
        <w:spacing w:line="276" w:lineRule="auto"/>
        <w:jc w:val="both"/>
        <w:rPr>
          <w:rFonts w:ascii="Athelas" w:hAnsi="Athelas"/>
          <w:color w:val="000000" w:themeColor="text1"/>
          <w:lang w:val="id-ID"/>
        </w:rPr>
      </w:pPr>
    </w:p>
    <w:p w14:paraId="44B85AA5" w14:textId="77777777" w:rsidR="001612BD" w:rsidRDefault="001612BD" w:rsidP="001612BD">
      <w:pPr>
        <w:spacing w:line="276" w:lineRule="auto"/>
        <w:jc w:val="both"/>
        <w:rPr>
          <w:rFonts w:ascii="Athelas" w:hAnsi="Athelas"/>
          <w:color w:val="000000" w:themeColor="text1"/>
          <w:lang w:val="id-ID"/>
        </w:rPr>
      </w:pPr>
    </w:p>
    <w:p w14:paraId="3FC8875B" w14:textId="77777777" w:rsidR="001612BD" w:rsidRDefault="001612BD" w:rsidP="001612BD">
      <w:pPr>
        <w:spacing w:line="276" w:lineRule="auto"/>
        <w:jc w:val="both"/>
        <w:rPr>
          <w:rFonts w:ascii="Athelas" w:hAnsi="Athelas"/>
          <w:color w:val="000000" w:themeColor="text1"/>
          <w:lang w:val="id-ID"/>
        </w:rPr>
      </w:pPr>
    </w:p>
    <w:p w14:paraId="3B369585" w14:textId="77777777" w:rsidR="001612BD" w:rsidRDefault="001612BD" w:rsidP="001612BD">
      <w:pPr>
        <w:spacing w:line="276" w:lineRule="auto"/>
        <w:jc w:val="both"/>
        <w:rPr>
          <w:rFonts w:ascii="Athelas" w:hAnsi="Athelas"/>
          <w:color w:val="000000" w:themeColor="text1"/>
          <w:lang w:val="id-ID"/>
        </w:rPr>
      </w:pPr>
    </w:p>
    <w:p w14:paraId="48E37110" w14:textId="77777777" w:rsidR="001612BD" w:rsidRDefault="001612BD" w:rsidP="001612BD">
      <w:pPr>
        <w:spacing w:line="276" w:lineRule="auto"/>
        <w:jc w:val="both"/>
        <w:rPr>
          <w:rFonts w:ascii="Athelas" w:hAnsi="Athelas"/>
          <w:color w:val="000000" w:themeColor="text1"/>
          <w:lang w:val="id-ID"/>
        </w:rPr>
      </w:pPr>
    </w:p>
    <w:p w14:paraId="2A350FDF" w14:textId="77777777" w:rsidR="001612BD" w:rsidRPr="00F139D9" w:rsidRDefault="001612BD" w:rsidP="001612BD">
      <w:pPr>
        <w:spacing w:line="276" w:lineRule="auto"/>
        <w:jc w:val="both"/>
        <w:rPr>
          <w:rFonts w:ascii="Athelas" w:hAnsi="Athelas"/>
          <w:color w:val="000000" w:themeColor="text1"/>
          <w:lang w:val="id-ID"/>
        </w:rPr>
      </w:pPr>
    </w:p>
    <w:p w14:paraId="5BD714BD" w14:textId="77777777" w:rsidR="001612BD" w:rsidRPr="00F139D9" w:rsidRDefault="001612BD" w:rsidP="001612BD">
      <w:pPr>
        <w:spacing w:line="276" w:lineRule="auto"/>
        <w:jc w:val="both"/>
        <w:rPr>
          <w:rFonts w:ascii="Athelas" w:hAnsi="Athelas"/>
          <w:color w:val="000000" w:themeColor="text1"/>
          <w:lang w:val="id-ID"/>
        </w:rPr>
      </w:pPr>
    </w:p>
    <w:p w14:paraId="65437511" w14:textId="77777777" w:rsidR="001612BD" w:rsidRPr="00F139D9" w:rsidRDefault="001612BD" w:rsidP="001612BD">
      <w:pPr>
        <w:spacing w:line="276" w:lineRule="auto"/>
        <w:jc w:val="both"/>
        <w:rPr>
          <w:rFonts w:ascii="Athelas" w:hAnsi="Athelas"/>
          <w:color w:val="000000" w:themeColor="text1"/>
          <w:lang w:val="id-ID"/>
        </w:rPr>
      </w:pPr>
    </w:p>
    <w:p w14:paraId="67EF0848" w14:textId="77777777" w:rsidR="001612BD" w:rsidRPr="00F139D9" w:rsidRDefault="001612BD" w:rsidP="001612BD">
      <w:pPr>
        <w:spacing w:line="276" w:lineRule="auto"/>
        <w:jc w:val="both"/>
        <w:rPr>
          <w:rFonts w:ascii="Athelas" w:hAnsi="Athelas"/>
          <w:color w:val="000000" w:themeColor="text1"/>
          <w:lang w:val="id-ID"/>
        </w:rPr>
      </w:pPr>
      <w:r w:rsidRPr="00F139D9">
        <w:rPr>
          <w:rFonts w:ascii="Athelas" w:hAnsi="Athelas"/>
          <w:color w:val="000000" w:themeColor="text1"/>
          <w:lang w:val="id-ID"/>
        </w:rPr>
        <w:t xml:space="preserve">Source :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{"citationItems":[{"id":"ITEM-1","itemData":{"author":[{"dropping-particle":"","family":"Cindy Mutia Annur","given":"","non-dropping-particle":"","parse-names":false,"suffix":""}],"id":"ITEM-1","issued":{"date-parts":[["2022"]]},"title":"Sistem E-Government Indonesia Peringkat ke-5 di Asia Tenggara","type":"report"},"uris":["http://www.mendeley.com/documents/?uuid=4803c1b2-28dc-4a22-9c75-beffe931117c"]}],"mendeley":{"formattedCitation":"(Cindy Mutia Annur, 2022)","manualFormatting":"Cindy Mutia Annur, (2022)","plainTextFormattedCitation":"(Cindy Mutia Annur, 2022)","previouslyFormattedCitation":"(Cindy Mutia Annur,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Cindy Mutia Annur, (2022)</w:t>
      </w:r>
      <w:r w:rsidRPr="00F139D9">
        <w:rPr>
          <w:rFonts w:ascii="Athelas" w:hAnsi="Athelas"/>
          <w:color w:val="000000" w:themeColor="text1"/>
          <w:lang w:val="id-ID"/>
        </w:rPr>
        <w:fldChar w:fldCharType="end"/>
      </w:r>
    </w:p>
    <w:p w14:paraId="581D9CB4" w14:textId="580F8C0A" w:rsidR="001612BD" w:rsidRPr="00F139D9" w:rsidRDefault="001612BD" w:rsidP="001612BD">
      <w:pPr>
        <w:pStyle w:val="NormalWeb"/>
        <w:spacing w:line="276" w:lineRule="auto"/>
        <w:jc w:val="both"/>
        <w:rPr>
          <w:rFonts w:ascii="Athelas" w:hAnsi="Athelas"/>
          <w:color w:val="000000" w:themeColor="text1"/>
        </w:rPr>
      </w:pPr>
      <w:r w:rsidRPr="00F139D9">
        <w:rPr>
          <w:rFonts w:ascii="Athelas" w:hAnsi="Athelas"/>
          <w:color w:val="000000" w:themeColor="text1"/>
          <w:lang w:val="id-ID"/>
        </w:rPr>
        <w:tab/>
        <w:t>In the data from the United Nations (UN) report entitled E-Government Survey 2022 above, Thailand ranks third with a score of 0.7660 points. Meanwhile Singapore occupies the top position in Southeast Asia with an EGDI score of 0.9133 points. Furthermore, Malaysia took second place with a score of 0.7740 points. Furthermore, Brunei Darussalam was ranked fourth with 0,727 points. Then Indonesia and The Philippines with EGDI scores of 0.716 and 0.716 respectively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{"citationItems":[{"id":"ITEM-1","itemData":{"author":[{"dropping-particle":"","family":"Cindy Mutia Annur","given":"","non-dropping-particle":"","parse-names":false,"suffix":""}],"id":"ITEM-1","issued":{"date-parts":[["2022"]]},"title":"Sistem E-Government Indonesia Peringkat ke-5 di Asia Tenggara","type":"report"},"uris":["http://www.mendeley.com/documents/?uuid=4803c1b2-28dc-4a22-9c75-beffe931117c"]}],"mendeley":{"formattedCitation":"(Cindy Mutia Annur, 2022)","plainTextFormattedCitation":"(Cindy Mutia Annur, 2022)","previouslyFormattedCitation":"(Cindy Mutia Annur,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(Cindy Mutia Annur, 2022)</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r w:rsidRPr="00F139D9">
        <w:rPr>
          <w:rFonts w:ascii="Athelas" w:hAnsi="Athelas"/>
          <w:color w:val="000000" w:themeColor="text1"/>
        </w:rPr>
        <w:t xml:space="preserve">Furthermore, choosing a case study between Thailand and The Six Selected ASEAN </w:t>
      </w:r>
      <w:r w:rsidRPr="00F139D9">
        <w:rPr>
          <w:rFonts w:ascii="Athelas" w:hAnsi="Athelas"/>
          <w:color w:val="000000" w:themeColor="text1"/>
        </w:rPr>
        <w:lastRenderedPageBreak/>
        <w:t>countries is important because Thailand is a country that is experiencing conflict in its country, namely conflicts that occur due to issues of racism between the Government of Thailand and the Muslim community in Thailand</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{"citationItems":[{"id":"ITEM-1","itemData":{"URL":"https://www.kelaspintar.id/blog/inspirasi/memahami-konflik-berdarah-di-thailand-9058/","author":[{"dropping-particle":"","family":"Kelas Pintar","given":"","non-dropping-particle":"","parse-names":false,"suffix":""}],"id":"ITEM-1","issued":{"date-parts":[["2020"]]},"title":"Memahami Konflik Berdarah di Thailand","type":"webpage"},"uris":["http://www.mendeley.com/documents/?uuid=e1ae91a9-334e-46ef-a698-5de0637a6280"]}],"mendeley":{"formattedCitation":"(Kelas Pintar, 2020)","plainTextFormattedCitation":"(Kelas Pintar, 2020)","previouslyFormattedCitation":"(Kelas Pintar, 2020)"},"properties":{"noteIndex":0},"schema":"https://github.com/citation-style-language/schema/raw/master/csl-citation.json"}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(Kelas Pintar, 2020)</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r w:rsidRPr="00F139D9">
        <w:rPr>
          <w:rFonts w:ascii="Athelas" w:hAnsi="Athelas"/>
          <w:color w:val="000000" w:themeColor="text1"/>
        </w:rPr>
        <w:t>This research will compare how Thailand applies the two indicators from E-Government Development and the World Bank during the conflict it is experiencing compared to The Six Selected ASEAN Countries.</w:t>
      </w:r>
    </w:p>
    <w:p w14:paraId="7D6588C5" w14:textId="013E725C" w:rsidR="00BB0A50" w:rsidRPr="001612BD"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 xml:space="preserve">Based on this background, this study will analyze the data further using Google Data Studio, which correlates with two indicators, namely the World Governance Indicator (WGI) and the Electronic Government Development Index (EGDI). Google data </w:t>
      </w:r>
      <w:proofErr w:type="spellStart"/>
      <w:r w:rsidRPr="00F139D9">
        <w:rPr>
          <w:rFonts w:ascii="Athelas" w:hAnsi="Athelas"/>
          <w:color w:val="000000" w:themeColor="text1"/>
        </w:rPr>
        <w:t>Data</w:t>
      </w:r>
      <w:proofErr w:type="spellEnd"/>
      <w:r w:rsidR="009B7ECF">
        <w:rPr>
          <w:rFonts w:ascii="Athelas" w:hAnsi="Athelas"/>
          <w:color w:val="000000" w:themeColor="text1"/>
          <w:lang w:val="id-ID"/>
        </w:rPr>
        <w:t xml:space="preserve"> </w:t>
      </w:r>
      <w:r w:rsidRPr="00F139D9">
        <w:rPr>
          <w:rFonts w:ascii="Athelas" w:hAnsi="Athelas"/>
          <w:color w:val="000000" w:themeColor="text1"/>
        </w:rPr>
        <w:t>Studio helps visualize data in various formats, such as tables, diagrams, and others. Before that, researchers took interactive data from selected ASEAN countries through the website https://info.worldbank.org/governance/wgi/, which was then correlated with Electronic Government Development Index (EGDI) data. After the data has been visualized into tables, pivot tables, and graphs, the researcher can analyze the data according to the results from Google Data Studio. Of course, researchers will see how Thailand compares with the six selected ASEAN countries with the World Governance Indicator (WGI) and Electronic Government Development Index (EGDI) indicators, which are correlated by primary data such as journals and news related to the research topic.</w:t>
      </w:r>
    </w:p>
    <w:p w14:paraId="20CA5AE5" w14:textId="77777777" w:rsidR="00645C4D" w:rsidRPr="007F51BE" w:rsidRDefault="00645C4D" w:rsidP="009B4013">
      <w:pPr>
        <w:pStyle w:val="NoSpacing"/>
        <w:spacing w:line="295" w:lineRule="auto"/>
        <w:ind w:firstLine="0"/>
        <w:rPr>
          <w:rFonts w:ascii="Athelas" w:hAnsi="Athelas"/>
          <w:szCs w:val="24"/>
          <w:lang w:val="id-ID"/>
        </w:rPr>
      </w:pPr>
    </w:p>
    <w:p w14:paraId="46EE06CE" w14:textId="53C8FFB7" w:rsidR="009B4013" w:rsidRPr="009B4013" w:rsidRDefault="001612BD" w:rsidP="009B4013">
      <w:pPr>
        <w:pStyle w:val="NoSpacing"/>
        <w:spacing w:line="283" w:lineRule="auto"/>
        <w:ind w:firstLine="0"/>
        <w:rPr>
          <w:rFonts w:ascii="Athelas" w:hAnsi="Athelas"/>
          <w:b/>
          <w:color w:val="2F5496" w:themeColor="accent1" w:themeShade="BF"/>
          <w:sz w:val="28"/>
          <w:szCs w:val="28"/>
          <w:lang w:val="id-ID"/>
        </w:rPr>
      </w:pPr>
      <w:r>
        <w:rPr>
          <w:rFonts w:ascii="Athelas" w:hAnsi="Athelas"/>
          <w:b/>
          <w:color w:val="2F5496" w:themeColor="accent1" w:themeShade="BF"/>
          <w:sz w:val="28"/>
          <w:szCs w:val="28"/>
          <w:lang w:val="id-ID"/>
        </w:rPr>
        <w:t xml:space="preserve">Anaysis of the E-Government Development Index (EGDI) of The Seven Selected ASEAN Countries </w:t>
      </w:r>
    </w:p>
    <w:p w14:paraId="11CFD9BD" w14:textId="4756AF23" w:rsidR="001612BD" w:rsidRPr="00F139D9" w:rsidRDefault="001612BD" w:rsidP="001612BD">
      <w:pPr>
        <w:spacing w:line="276" w:lineRule="auto"/>
        <w:ind w:firstLine="720"/>
        <w:jc w:val="both"/>
        <w:rPr>
          <w:rFonts w:ascii="Athelas" w:hAnsi="Athelas"/>
          <w:color w:val="000000" w:themeColor="text1"/>
        </w:rPr>
      </w:pPr>
      <w:r w:rsidRPr="00F139D9">
        <w:rPr>
          <w:rFonts w:ascii="Athelas" w:hAnsi="Athelas"/>
          <w:color w:val="000000" w:themeColor="text1"/>
        </w:rPr>
        <w:t xml:space="preserve">In this study, six ASEAN countries were selected to be compared with Thailand. According to a study by </w:t>
      </w:r>
      <w:proofErr w:type="spellStart"/>
      <w:r w:rsidRPr="00F139D9">
        <w:rPr>
          <w:rFonts w:ascii="Athelas" w:hAnsi="Athelas"/>
          <w:color w:val="000000" w:themeColor="text1"/>
        </w:rPr>
        <w:t>Widjanarko</w:t>
      </w:r>
      <w:proofErr w:type="spellEnd"/>
      <w:r w:rsidRPr="00F139D9">
        <w:rPr>
          <w:rFonts w:ascii="Athelas" w:hAnsi="Athelas"/>
          <w:color w:val="000000" w:themeColor="text1"/>
        </w:rPr>
        <w:t xml:space="preserve"> (2021), Thailand, a nation with an autocratic political system and low levels of good governance, was the only country to achieve economic growth below 5%. The growth achievement of each country is different, depending on the country's conditions</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{"citationItems":[{"id":"ITEM-1","itemData":{"DOI":"10.32834/gg.v17i2.340","ISSN":"14124246","abstract":"Kajian ini bertujuan untuk mengevaluasi hubungan enam  varaibel  Tatakelola Pemerintahan Yang Baik ( Good Governance ) terhadap pertumbuhan ekonomi. Variabel tersebut antara lain : 1) kebebasaan berpendapat dan tanggungjawab ( Voice and Accountablity), 2) Stabilitas Politik dan Rendahnya Tingkat Intensitas Tindak Kekerasan/Teror (Political Stability and Absence of Violence), 3) Efektivitas Pemerintahan  (Government  Effectiveness),  4)  Kualitas Peraturan  Perundang  Undangan  (  Regulatory Quality ), 5) Supremasi Hukum (Rule of Law ); 6)   Kontrol Korupsi ( Control Coruption). Kajian ini menggunakan  metode  regresi  data  panel  (Random Effect) dengan   5 purposive sample negara  yang pertumbuhan ekonominya relatif tinggi. Negara tersebut yaitu : 1)    Vietnam, 2)Singapura, 3)Thailand; 4)Mayasia, 5)  Indonesia. Hasil  kajian menunjukkan bahwa dua varibel yaitu : 1)Kebebasan berpendapat dan tanggung jawab   dan 2) Kestabilan Politik, berpengaruh signifikan positif terhadap pertumbuhan ekonomi.Kata Kunci : Tatakelelola Pemerintahan yang Baik; Pertumbuhan Ekonomi.","author":[{"dropping-particle":"","family":"Widjanarko","given":"Widjanarko","non-dropping-particle":"","parse-names":false,"suffix":""}],"container-title":"Jurnal Good Governance","id":"ITEM-1","issue":"2","issued":{"date-parts":[["2021"]]},"page":"155-168","title":"Analisis Hubungan Good Governance Dan Pertumbuhan Ekonomi Indonesia 2013-2019","type":"article-journal","volume":"17"},"uris":["http://www.mendeley.com/documents/?uuid=2ca3ec21-19a5-4e32-bdee-d9a19bbfaef9"]}],"mendeley":{"formattedCitation":"(Widjanarko, 2021)","plainTextFormattedCitation":"(Widjanarko, 2021)","previouslyFormattedCitation":"(Widjanarko,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(Widjanarko, 2021)</w:t>
      </w:r>
      <w:r w:rsidRPr="00F139D9">
        <w:rPr>
          <w:rFonts w:ascii="Athelas" w:hAnsi="Athelas"/>
          <w:color w:val="000000" w:themeColor="text1"/>
          <w:lang w:val="id-ID"/>
        </w:rPr>
        <w:fldChar w:fldCharType="end"/>
      </w:r>
      <w:r w:rsidRPr="00F139D9">
        <w:rPr>
          <w:rFonts w:ascii="Athelas" w:hAnsi="Athelas"/>
          <w:color w:val="000000" w:themeColor="text1"/>
        </w:rPr>
        <w:t>. Indonesia has increased even though, on average, in the six index indicators of Good Governance, Indonesia is still below Malaysia and Singapore</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{"citationItems":[{"id":"ITEM-1","itemData":{"DOI":"10.30589/proceedings.2022.704","ISSN":"2686-6242","abstract":"The Government of Indonesia, through Bappenas, launched the Village/Township Monograph Digitization (DMD/K) program in 2020. This program is an effort to digitally document data in villages/twonship so that it can be processed and analyzed as a basis for planning and decision making. Bantaeng Regency was selected as one of the regions implementing this program. This study aims to determine the extent of the implementation of the principles of Agile Governance through the village/township monograph digitization program in Bantaeng Regency. Researchers use a qualitative approach with data collection techniques through observation, interviews and documentation. Data analysis is based on the agile governance theory proposed by Luna et al, (2015). The results of the study indicate that the implementation of agile governance is considered not optimal, there are five principles that have been effective. These principles include: good enough governance, business driven, human focused, systematic &amp; adaptive approach and simple design &amp; continuous refinement. While there is one other principle that is still not running optimally, namely the principle based on quick wins. This is because there is still a need for improvements to the Village/ township SEPAKAT application as the main supporter in this program, and local government commitment is needed in guarding this program by providing adequate data infrastructure facilities. It is hoped that the results of the analysis of the principles of agile governance can be an effort to further improve the quality of government services to the community, especially for the poor in Bantaeng Regency.","author":[{"dropping-particle":"","family":"Maladevi","given":"Shernylia","non-dropping-particle":"","parse-names":false,"suffix":""}],"container-title":"Iapa Proceedings Conference","id":"ITEM-1","issued":{"date-parts":[["2022"]]},"page":"322","title":"Implementation of Agile Governance Principles Through the Village/Township Monograph Digitization Program in Bantaeng Regency","type":"article-journal"},"uris":["http://www.mendeley.com/documents/?uuid=b509811b-8e7d-4fef-bb94-f4dde7c64884"]}],"mendeley":{"formattedCitation":"(Maladevi, 2022)","plainTextFormattedCitation":"(Maladevi, 2022)","previouslyFormattedCitation":"(Maladevi,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(Maladevi, 2022)</w:t>
      </w:r>
      <w:r w:rsidRPr="00F139D9">
        <w:rPr>
          <w:rFonts w:ascii="Athelas" w:hAnsi="Athelas"/>
          <w:color w:val="000000" w:themeColor="text1"/>
          <w:lang w:val="id-ID"/>
        </w:rPr>
        <w:fldChar w:fldCharType="end"/>
      </w:r>
      <w:r w:rsidRPr="00F139D9">
        <w:rPr>
          <w:rFonts w:ascii="Athelas" w:hAnsi="Athelas"/>
          <w:color w:val="000000" w:themeColor="text1"/>
        </w:rPr>
        <w:t>. However, the progress that Indonesia has experienced is higher than that of Thailand and the Philippines</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Kata","author":[{"dropping-particle":"","family":"Mathematics","given":"Applied","non-dropping-particle":"","parse-names":false,"suffix":""}],"container-title":"Publica: Jurnal Pemikiran Administrasi Negara","id":"ITEM-1","issue":"2","issued":{"date-parts":[["2022"]]},"page":"204-214","title":"Agile Governance In Handling the Covid-19 Pandemic by The Kampar District Health Office in 2021","type":"article-journal","volume":"14"},"uris":["http://www.mendeley.com/documents/?uuid=0cd0327e-b085-4e59-a010-0aab389d5dd1"]}],"mendeley":{"formattedCitation":"(Mathematics, 2022)","plainTextFormattedCitation":"(Mathematics, 2022)","previouslyFormattedCitation":"(Mathematics,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(Mathematics, 2022)</w:t>
      </w:r>
      <w:r w:rsidRPr="00F139D9">
        <w:rPr>
          <w:rFonts w:ascii="Athelas" w:hAnsi="Athelas"/>
          <w:color w:val="000000" w:themeColor="text1"/>
          <w:lang w:val="id-ID"/>
        </w:rPr>
        <w:fldChar w:fldCharType="end"/>
      </w:r>
      <w:r w:rsidRPr="00F139D9">
        <w:rPr>
          <w:rFonts w:ascii="Athelas" w:hAnsi="Athelas"/>
          <w:color w:val="000000" w:themeColor="text1"/>
        </w:rPr>
        <w:t>. Even though it has a high Good Governance indicator value, close to 100, Singapore</w:t>
      </w:r>
      <w:r w:rsidRPr="00F139D9">
        <w:rPr>
          <w:rFonts w:ascii="Athelas" w:hAnsi="Athelas"/>
          <w:color w:val="000000" w:themeColor="text1"/>
          <w:lang w:val="id-ID"/>
        </w:rPr>
        <w:t>, a</w:t>
      </w:r>
      <w:proofErr w:type="spellStart"/>
      <w:r w:rsidRPr="00F139D9">
        <w:rPr>
          <w:rFonts w:ascii="Athelas" w:hAnsi="Athelas"/>
          <w:color w:val="000000" w:themeColor="text1"/>
        </w:rPr>
        <w:t>s</w:t>
      </w:r>
      <w:proofErr w:type="spellEnd"/>
      <w:r w:rsidRPr="00F139D9">
        <w:rPr>
          <w:rFonts w:ascii="Athelas" w:hAnsi="Athelas"/>
          <w:color w:val="000000" w:themeColor="text1"/>
        </w:rPr>
        <w:t xml:space="preserve"> a country with an autocratic political system, has had an average economic growth of below 5% from 2013 to 2019. </w:t>
      </w:r>
    </w:p>
    <w:p w14:paraId="07FEE5B1" w14:textId="1044693E"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In this study, we want to see how Thailand compares with selected ASEAN countries, namely Singapore, Indonesia, Brunei Darussalam, Malaysia, the Philippines, and Myanmar, based on indicators from the World Governance Indicator (WGI) and the Electronic Government Development Index (EGDI)</w:t>
      </w:r>
      <w:r w:rsidRPr="00F139D9">
        <w:rPr>
          <w:rFonts w:ascii="Athelas" w:hAnsi="Athelas"/>
          <w:noProof/>
          <w:color w:val="000000" w:themeColor="text1"/>
          <w:lang w:val="id-ID"/>
        </w:rPr>
        <w:t xml:space="preserve"> </w:t>
      </w:r>
      <w:r w:rsidRPr="00F139D9">
        <w:rPr>
          <w:rFonts w:ascii="Athelas" w:hAnsi="Athelas"/>
          <w:noProof/>
          <w:color w:val="000000" w:themeColor="text1"/>
          <w:lang w:val="id-ID"/>
        </w:rPr>
        <w:fldChar w:fldCharType="begin" w:fldLock="1"/>
      </w:r>
      <w:r w:rsidRPr="00F139D9">
        <w:rPr>
          <w:rFonts w:ascii="Athelas" w:hAnsi="Athelas"/>
          <w:noProof/>
          <w:color w:val="000000" w:themeColor="text1"/>
          <w:lang w:val="id-ID"/>
        </w:rPr>
        <w:instrText>ADDIN CSL_CITATION {"citationItems":[{"id":"ITEM-1","itemData":{"DOI":"10.4038/kjhrm.v17i1.107","ISSN":"1800-1793","author":[{"dropping-particle":"","family":"Priyashantha","given":"K. G.","non-dropping-particle":"","parse-names":false,"suffix":""},{"dropping-particle":"","family":"Dilhani","given":"V. I.","non-dropping-particle":"","parse-names":false,"suffix":""}],"container-title":"Kelaniya Journal of Human Resource Management","id":"ITEM-1","issue":"1","issued":{"date-parts":[["2022"]]},"page":"105","title":"Determinants of E-government Adoption: A Systematic Literature Review","type":"article-journal","volume":"17"},"uris":["http://www.mendeley.com/documents/?uuid=61c4f1fd-7cb9-4cb2-95c0-c0eb184f32bc"]},{"id":"ITEM-2","itemData":{"DOI":"10.3390/computers10120168","ISSN":"2073431X","abstract":"e-Government services have evolved significantly over the last decade, from a paper-based bureaucratic procedure to digital services. Electronically processed transactions require limited physical interaction with the public administration, and provide reduced response times, increased transparency, confidentiality and integrity. Blockchain technology enhances many of the above properties as it facilitates immutability and transparency for the recorded transactions and can help establish trust among participants. In this paper, we conduct a literature review on the use of blockchain technology in e-government applications to identify e-government services that can benefit from the use of blockchains, types of technologies that are chosen for the proposed solutions, and their corresponding maturity levels. The aim is to demonstrate blockchain’s potential and contribution to the field, provide useful insights to governments who are considering investing in this innovative technology, and facilitate researchers in their future activities in blockchain-enabled e-government services.","author":[{"dropping-particle":"","family":"Lykidis","given":"Ioannis","non-dropping-particle":"","parse-names":false,"suffix":""},{"dropping-particle":"","family":"Drosatos","given":"George","non-dropping-particle":"","parse-names":false,"suffix":""},{"dropping-particle":"","family":"Rantos","given":"Konstantinos","non-dropping-particle":"","parse-names":false,"suffix":""}],"container-title":"Computers","id":"ITEM-2","issue":"12","issued":{"date-parts":[["2021"]]},"page":"1-17","title":"The Use of Blockchain Technology in e-Government Services","type":"article-journal","volume":"10"},"uris":["http://www.mendeley.com/documents/?uuid=b8877d75-9f20-43b2-9eaa-65ae8dfc9a92"]},{"id":"ITEM-3","itemData":{"abstract":"The impact of migration in the digital world does not escape the process of improvement in government bodies. The presence of E-Government provides better public services, the internal effectiveness of government organizations is increasing, and public access to information in a government environment is getting easier. Responding to the need for the realization of good governance and improving the quality of public services in North Lombok Regency, investment in the procurement of goods and services from manual to electronic which is called e-procurement is encouraged. E-Procurement is a form of innovation by the North Lombok Regency Government in realizing e-Government. This research was conducted at the electronic procurement service (LPSE) North Lombok Regency, West Nusa Tenggara Province (NTB). The method used in this research is descriptive qualitative research method. The informants in this study were LPSE apparatus of North Lombok Regency, vendors and users of goods and services. Data analysis conducted in this study was to analyse the results of observations, interviews, and documentation obtained from the study. Research results Optimizing e-procurement system services in the process of procuring goods and services for the sake of realizing good governance in North Lombok Regency is in accordance with applicable principles including effectiveness and efficiency principles, participant principles, transparency principles and accountability principles are properly implemented by LPSE North Lombok to achieve good governance. In addition to the above principles, there is also a theory put forward by Edward in realizing good governance including communication, this has been done well by North Lombok LPSE; Resources, this is regarding financial resources that have been done well but in terms of human resources it is still not optimal; Disposition, in this case, LPSE Lombok Utara has run well where the leadership, staff and vendors have the same vision and mission; Bureaucracy and structure, in this case LPSE Lombok Utara, has implemented a good structure for the division of tasks for each staff.","author":[{"dropping-particle":"","family":"Luh","given":"Ni","non-dropping-particle":"","parse-names":false,"suffix":""},{"dropping-particle":"","family":"Ratnawati","given":"Tut Tri","non-dropping-particle":"","parse-names":false,"suffix":""},{"dropping-particle":"","family":"Made","given":"I","non-dropping-particle":"","parse-names":false,"suffix":""},{"dropping-particle":"","family":"Suryawan","given":"Yuda","non-dropping-particle":"","parse-names":false,"suffix":""}],"container-title":"Social Science, Public Administration and Management (HUSOCPUMENT)","id":"ITEM-3","issue":"1","issued":{"date-parts":[["2021"]]},"page":"8-14","title":"E-procurement Implementation as Reflection of Good Governance in North Lombok Regency","type":"article-journal","volume":"1"},"uris":["http://www.mendeley.com/documents/?uuid=fb3a0db3-7456-49f3-bc9f-6b289fdbeddd"]},{"id":"ITEM-4","itemData":{"abstract":"… Bahasa pemrograman yang digunakan untuk membangun sistem E-Goverment adalah PHP dan database MySQL. Tahap pengujian penerimaan sistem menggunakan metode Tam, …","author":[{"dropping-particle":"","family":"Minin","given":"Ikhwanul Mu","non-dropping-particle":"","parse-names":false,"suffix":""},{"dropping-particle":"","family":"Leo","given":"Andi","non-dropping-particle":"","parse-names":false,"suffix":""}],"container-title":"Sains Terapan dan Teknologi","id":"ITEM-4","issue":"2","issued":{"date-parts":[["2021"]]},"page":"1-15","title":"Penerimaan Sistem Informasi Pelayanan Desa Berbasis Web Di Desa Kudikan Model E-Government To-Citizens Berdasarkan Tam","type":"article-journal","volume":"2"},"uris":["http://www.mendeley.com/documents/?uuid=995ff32c-622c-4099-9e44-f5962a573ad2"]},{"id":"ITEM-5","itemData":{"DOI":"10.1080/09537325.2022.2067037","ISSN":"14653990","abstract":"The present inquiry addresses the nexus between the development of electronic government and corruption in the provision of public sector services in developing and transition economies. The study analyzes the potential contribution of electronic government in combating petty corruption within the framework of two superimposed principal-agent model and show that electronic government could potentially limit bureaucratic corruption. To address the research question empirically, the study applies random tobit and linear random effects panel estimators to a dataset made of 121 countries, which covers the time period between 2008 and 2018. Estimations reveal that the adoption of electronic government in the delivery of public sector services has been the central factor that contributed to the reduction of petty corruption in developing and transition economies. The level of per capita income, political rights, civil liberties and share of natural resources in gross exports also correspond with less bribery in the public sector service delivery. Furthermore, the study finds that a lower level of socio-economic development corresponds with a greater level of petty corruption. Hence, e-government presents one of the utmost opportunities for socio-economic development and offers solutions for the improvement of the efficiency and effectiveness of public administration.","author":[{"dropping-particle":"","family":"Sadik-Zada","given":"Elkhan Richard","non-dropping-particle":"","parse-names":false,"suffix":""},{"dropping-particle":"","family":"Gatto","given":"Andrea","non-dropping-particle":"","parse-names":false,"suffix":""},{"dropping-particle":"","family":"Niftiyev","given":"Ibrahim","non-dropping-particle":"","parse-names":false,"suffix":""}],"container-title":"Technology Analysis and Strategic Management","id":"ITEM-5","issued":{"date-parts":[["2022"]]},"page":"1-17","title":"E-government and petty corruption in public sector service delivery","type":"article-journal"},"uris":["http://www.mendeley.com/documents/?uuid=e9fac8e0-04d1-45a1-ae89-dd94b700a8df"]},{"id":"ITEM-6","itemData":{"ISBN":"9781626239777","abstract":"The main objective of this study was aimed to know the effectiveness of mind mapping in teaching descriptive text at the Eighth Grade Students of SMP Terbuka Kec.Senen in Academic Year of 2020/2021. The research was conducted in SMP Terbuka Kec. Senen. The population was the first year students of SMP Terbuka Kec. Senen in academic year of 2020/2021 with a total number of 70 students. Out of this population, students of eight grade were taken as sample.The writer used pre-experimental research with one group pre-test and post-test design in the quantitative. The data were collected by using pre-test and post-test. From the Lilliefors analysis showed that the data pre-test and post-test in Pre- experiment calss are normally distributed. Furthermore, the data post-test obtained were analyzed by using t-test formula. The t-test calculation of the post test result was known that was 8,35 and was 1,71. Therefore, tobserved &gt; ttable (8,35 &gt; 1,71). It showed that there is significant different score of students‘ achievement in writing descriptive text that was taught through mind mapping technique before and after given treatment. It can be concluded that using Mind Mapping technique was effective in writing descriptive paragraph of the eighth grade students at SMP Terbuka Kec. Senen The researcher also hopes that this research will be useful to share knowledge about the use of mind mapping for writing descriptive text, especially for students, teachers, others researchers and readers.","author":[{"dropping-particle":"","family":"Mardiana","given":"Mellyana Eka","non-dropping-particle":"","parse-names":false,"suffix":""},{"dropping-particle":"","family":"Adinda","given":"Rizki Aulia","non-dropping-particle":"","parse-names":false,"suffix":""},{"dropping-particle":"","family":"Isnaini","given":"Nurul Liza","non-dropping-particle":"","parse-names":false,"suffix":""}],"container-title":"Jurnal Social and Sains (SOSAINS)","id":"ITEM-6","issued":{"date-parts":[["2021"]]},"page":"598-609","title":"Analisis Faktor Keberhasilan Implementasi E-Government di Bandung, Batam, dan Surabaya","type":"article-journal","volume":"1"},"uris":["http://www.mendeley.com/documents/?uuid=4316731e-ab41-4d9b-b0d8-3d8a427ef65c"]},{"id":"ITEM-7","itemData":{"DOI":"10.1088/1755-1315/717/1/012047","ISSN":"17551315","abstract":"The problem in this research is that public services are still manual because the websites in each agency are still inadequate to provide online services, the condition of the website cannot be accessed, many pages are blank and the news displayed is not up to date, this indicates that the website of the agency from The Regional Work Units in Enrekang Regency has not met the standards set by Diskominfo in 2017. The purpose of this study is to see the quality of the website in terms of transparency, effectiveness, and efficiency. Moreover, to see the role of social media in the application of website-based e-government in the Enrekang District Work Unit (SKPD). Research using quantitative methods. The data in the study used online media from the Enrekang Regency website by looking at specific criteria from the agency website of the Regional Work Unit. The technique for calculating existing data is that if there is data available, it will be given a score of 1 and if the information is not available on the website it will be given a score of 0. The results of this study, the websites of local government agencies, are not transparent, ineffective, and inefficient. The role of social media is also not influential because there is no feedback provided by the government on input and questions given by the public.","author":[{"dropping-particle":"","family":"Ahmad","given":"Jamaluddin","non-dropping-particle":"","parse-names":false,"suffix":""},{"dropping-particle":"","family":"Hardianti","given":"","non-dropping-particle":"","parse-names":false,"suffix":""},{"dropping-particle":"","family":"Nilwana","given":"Andi","non-dropping-particle":"","parse-names":false,"suffix":""},{"dropping-particle":"","family":"Muliani","given":"","non-dropping-particle":"","parse-names":false,"suffix":""},{"dropping-particle":"","family":"Hamid","given":"Hariyanti","non-dropping-particle":"","parse-names":false,"suffix":""}],"container-title":"IOP Conference Series: Earth and Environmental Science","id":"ITEM-7","issue":"1","issued":{"date-parts":[["2021"]]},"title":"Digitalization Era: Website Based E-Government","type":"article-journal","volume":"717"},"uris":["http://www.mendeley.com/documents/?uuid=71255fea-129b-4110-be28-29c56fec6d69"]}],"mendeley":{"formattedCitation":"(Ahmad et al., 2021; Luh et al., 2021; Lykidis et al., 2021; Mardiana et al., 2021; Minin &amp; Leo, 2021; Priyashantha &amp; Dilhani, 2022; Sadik-Zada et al., 2022)","plainTextFormattedCitation":"(Ahmad et al., 2021; Luh et al., 2021; Lykidis et al., 2021; Mardiana et al., 2021; Minin &amp; Leo, 2021; Priyashantha &amp; Dilhani, 2022; Sadik-Zada et al., 2022)","previouslyFormattedCitation":"(Ahmad et al., 2021; Luh et al., 2021; Lykidis et al., 2021; Mardiana et al., 2021; Minin &amp; Leo, 2021; Priyashantha &amp; Dilhani, 2022; Sadik-Zada et al., 2022)"},"properties":{"noteIndex":0},"schema":"https://github.com/citation-style-language/schema/raw/master/csl-citation.json"}</w:instrText>
      </w:r>
      <w:r w:rsidRPr="00F139D9">
        <w:rPr>
          <w:rFonts w:ascii="Athelas" w:hAnsi="Athelas"/>
          <w:noProof/>
          <w:color w:val="000000" w:themeColor="text1"/>
          <w:lang w:val="id-ID"/>
        </w:rPr>
        <w:fldChar w:fldCharType="separate"/>
      </w:r>
      <w:r w:rsidRPr="00F139D9">
        <w:rPr>
          <w:rFonts w:ascii="Athelas" w:hAnsi="Athelas"/>
          <w:noProof/>
          <w:color w:val="000000" w:themeColor="text1"/>
          <w:lang w:val="id-ID"/>
        </w:rPr>
        <w:t xml:space="preserve">(Ahmad et al., 2021; Luh et al., 2021; Lykidis et al., 2021; Mardiana et al., 2021; Minin &amp; Leo, 2021; Priyashantha &amp; Dilhani, </w:t>
      </w:r>
      <w:r w:rsidRPr="00F139D9">
        <w:rPr>
          <w:rFonts w:ascii="Athelas" w:hAnsi="Athelas"/>
          <w:noProof/>
          <w:color w:val="000000" w:themeColor="text1"/>
          <w:lang w:val="id-ID"/>
        </w:rPr>
        <w:lastRenderedPageBreak/>
        <w:t>2022; Sadik-Zada et al., 2022)</w:t>
      </w:r>
      <w:r w:rsidRPr="00F139D9">
        <w:rPr>
          <w:rFonts w:ascii="Athelas" w:hAnsi="Athelas"/>
          <w:noProof/>
          <w:color w:val="000000" w:themeColor="text1"/>
          <w:lang w:val="id-ID"/>
        </w:rPr>
        <w:fldChar w:fldCharType="end"/>
      </w:r>
      <w:r w:rsidRPr="00F139D9">
        <w:rPr>
          <w:rFonts w:ascii="Athelas" w:hAnsi="Athelas"/>
          <w:noProof/>
          <w:color w:val="000000" w:themeColor="text1"/>
          <w:lang w:val="id-ID"/>
        </w:rPr>
        <w:t>.</w:t>
      </w:r>
      <w:r>
        <w:rPr>
          <w:rFonts w:ascii="Athelas" w:hAnsi="Athelas"/>
          <w:noProof/>
          <w:color w:val="000000" w:themeColor="text1"/>
          <w:lang w:val="id-ID"/>
        </w:rPr>
        <w:t xml:space="preserve"> </w:t>
      </w:r>
      <w:r w:rsidRPr="00F139D9">
        <w:rPr>
          <w:rFonts w:ascii="Athelas" w:hAnsi="Athelas"/>
          <w:color w:val="000000" w:themeColor="text1"/>
        </w:rPr>
        <w:t>Based on the E-Government Development Index (EG</w:t>
      </w:r>
      <w:r w:rsidR="009B7ECF">
        <w:rPr>
          <w:rFonts w:ascii="Athelas" w:hAnsi="Athelas"/>
          <w:color w:val="000000" w:themeColor="text1"/>
          <w:lang w:val="id-ID"/>
        </w:rPr>
        <w:t>D</w:t>
      </w:r>
      <w:r w:rsidRPr="00F139D9">
        <w:rPr>
          <w:rFonts w:ascii="Athelas" w:hAnsi="Athelas"/>
          <w:color w:val="000000" w:themeColor="text1"/>
        </w:rPr>
        <w:t>I) indicators of the seven countries selected in this study, namely the Human Capital Index (HCI), Online Service Index (OSI), and Telecommunications Infrastructure Index (TII), the following can be seen:</w:t>
      </w:r>
    </w:p>
    <w:p w14:paraId="58BE653B" w14:textId="540AC7E5"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Table 1. The Seven selected Asian countries with the E-Government Development Index (EG</w:t>
      </w:r>
      <w:r w:rsidR="009B7ECF">
        <w:rPr>
          <w:rFonts w:ascii="Athelas" w:hAnsi="Athelas"/>
          <w:color w:val="000000" w:themeColor="text1"/>
          <w:lang w:val="id-ID"/>
        </w:rPr>
        <w:t>D</w:t>
      </w:r>
      <w:r w:rsidRPr="00F139D9">
        <w:rPr>
          <w:rFonts w:ascii="Athelas" w:hAnsi="Athelas"/>
          <w:color w:val="000000" w:themeColor="text1"/>
        </w:rPr>
        <w:t>I) score of 2020</w:t>
      </w:r>
    </w:p>
    <w:tbl>
      <w:tblPr>
        <w:tblStyle w:val="TableGrid"/>
        <w:tblpPr w:leftFromText="180" w:rightFromText="180" w:vertAnchor="text" w:horzAnchor="margin" w:tblpXSpec="center" w:tblpY="72"/>
        <w:tblOverlap w:val="never"/>
        <w:tblW w:w="55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3"/>
        <w:gridCol w:w="925"/>
        <w:gridCol w:w="914"/>
        <w:gridCol w:w="2245"/>
        <w:gridCol w:w="697"/>
      </w:tblGrid>
      <w:tr w:rsidR="001612BD" w:rsidRPr="00F139D9" w14:paraId="747A5C6B" w14:textId="77777777" w:rsidTr="00650253">
        <w:trPr>
          <w:trHeight w:val="851"/>
        </w:trPr>
        <w:tc>
          <w:tcPr>
            <w:tcW w:w="1297" w:type="dxa"/>
          </w:tcPr>
          <w:p w14:paraId="1B3E6F8A" w14:textId="77777777" w:rsidR="001612BD" w:rsidRPr="00F139D9" w:rsidRDefault="001612BD" w:rsidP="009B7ECF">
            <w:pPr>
              <w:spacing w:line="276" w:lineRule="auto"/>
              <w:jc w:val="center"/>
              <w:rPr>
                <w:rFonts w:ascii="Athelas" w:hAnsi="Athelas"/>
                <w:color w:val="000000" w:themeColor="text1"/>
              </w:rPr>
            </w:pPr>
          </w:p>
          <w:p w14:paraId="4549B236" w14:textId="77777777" w:rsidR="001612BD" w:rsidRPr="00F139D9" w:rsidRDefault="001612BD" w:rsidP="009B7ECF">
            <w:pPr>
              <w:spacing w:line="276" w:lineRule="auto"/>
              <w:jc w:val="center"/>
              <w:rPr>
                <w:rFonts w:ascii="Athelas" w:hAnsi="Athelas"/>
                <w:color w:val="000000" w:themeColor="text1"/>
                <w:lang w:val="id-ID"/>
              </w:rPr>
            </w:pPr>
            <w:r w:rsidRPr="00F139D9">
              <w:rPr>
                <w:rFonts w:ascii="Athelas" w:hAnsi="Athelas"/>
                <w:color w:val="000000" w:themeColor="text1"/>
              </w:rPr>
              <w:t>Countr</w:t>
            </w:r>
            <w:r w:rsidRPr="00F139D9">
              <w:rPr>
                <w:rFonts w:ascii="Athelas" w:hAnsi="Athelas"/>
                <w:color w:val="000000" w:themeColor="text1"/>
                <w:lang w:val="id-ID"/>
              </w:rPr>
              <w:t>y</w:t>
            </w:r>
          </w:p>
        </w:tc>
        <w:tc>
          <w:tcPr>
            <w:tcW w:w="923" w:type="dxa"/>
          </w:tcPr>
          <w:p w14:paraId="37469A7C" w14:textId="77777777" w:rsidR="001612BD" w:rsidRPr="00F139D9" w:rsidRDefault="001612BD" w:rsidP="009B7ECF">
            <w:pPr>
              <w:spacing w:line="276" w:lineRule="auto"/>
              <w:jc w:val="center"/>
              <w:rPr>
                <w:rFonts w:ascii="Athelas" w:hAnsi="Athelas"/>
                <w:color w:val="000000" w:themeColor="text1"/>
              </w:rPr>
            </w:pPr>
            <w:r w:rsidRPr="00F139D9">
              <w:rPr>
                <w:rFonts w:ascii="Athelas" w:hAnsi="Athelas"/>
                <w:color w:val="000000" w:themeColor="text1"/>
              </w:rPr>
              <w:t>Human Capital Index (HCI):</w:t>
            </w:r>
          </w:p>
        </w:tc>
        <w:tc>
          <w:tcPr>
            <w:tcW w:w="1043" w:type="dxa"/>
          </w:tcPr>
          <w:p w14:paraId="2AA14ADC" w14:textId="77777777" w:rsidR="001612BD" w:rsidRPr="00F139D9" w:rsidRDefault="001612BD" w:rsidP="009B7ECF">
            <w:pPr>
              <w:spacing w:line="276" w:lineRule="auto"/>
              <w:jc w:val="center"/>
              <w:rPr>
                <w:rFonts w:ascii="Athelas" w:hAnsi="Athelas"/>
                <w:color w:val="000000" w:themeColor="text1"/>
              </w:rPr>
            </w:pPr>
            <w:r w:rsidRPr="00F139D9">
              <w:rPr>
                <w:rFonts w:ascii="Athelas" w:hAnsi="Athelas"/>
                <w:color w:val="000000" w:themeColor="text1"/>
              </w:rPr>
              <w:t>Online Service Index (OSI),</w:t>
            </w:r>
          </w:p>
        </w:tc>
        <w:tc>
          <w:tcPr>
            <w:tcW w:w="1683" w:type="dxa"/>
          </w:tcPr>
          <w:p w14:paraId="08C19C2A" w14:textId="77777777" w:rsidR="001612BD" w:rsidRPr="00F139D9" w:rsidRDefault="001612BD" w:rsidP="009B7ECF">
            <w:pPr>
              <w:spacing w:line="276" w:lineRule="auto"/>
              <w:jc w:val="center"/>
              <w:rPr>
                <w:rFonts w:ascii="Athelas" w:hAnsi="Athelas"/>
                <w:color w:val="000000" w:themeColor="text1"/>
              </w:rPr>
            </w:pPr>
            <w:r w:rsidRPr="00F139D9">
              <w:rPr>
                <w:rFonts w:ascii="Athelas" w:hAnsi="Athelas"/>
                <w:color w:val="000000" w:themeColor="text1"/>
              </w:rPr>
              <w:t>Telecommunications Infrastructure Index (TII)</w:t>
            </w:r>
          </w:p>
        </w:tc>
        <w:tc>
          <w:tcPr>
            <w:tcW w:w="643" w:type="dxa"/>
          </w:tcPr>
          <w:p w14:paraId="06909A41" w14:textId="77777777" w:rsidR="001612BD" w:rsidRPr="00F139D9" w:rsidRDefault="001612BD" w:rsidP="009B7ECF">
            <w:pPr>
              <w:spacing w:line="276" w:lineRule="auto"/>
              <w:jc w:val="center"/>
              <w:rPr>
                <w:rFonts w:ascii="Athelas" w:hAnsi="Athelas"/>
                <w:color w:val="000000" w:themeColor="text1"/>
              </w:rPr>
            </w:pPr>
            <w:r w:rsidRPr="00F139D9">
              <w:rPr>
                <w:rFonts w:ascii="Athelas" w:hAnsi="Athelas"/>
                <w:color w:val="000000" w:themeColor="text1"/>
                <w:lang w:val="id-ID"/>
              </w:rPr>
              <w:t>Ra</w:t>
            </w:r>
            <w:proofErr w:type="spellStart"/>
            <w:r w:rsidRPr="00F139D9">
              <w:rPr>
                <w:rFonts w:ascii="Athelas" w:hAnsi="Athelas"/>
                <w:color w:val="000000" w:themeColor="text1"/>
              </w:rPr>
              <w:t>nk</w:t>
            </w:r>
            <w:proofErr w:type="spellEnd"/>
          </w:p>
        </w:tc>
      </w:tr>
      <w:tr w:rsidR="001612BD" w:rsidRPr="00F139D9" w14:paraId="07A66F1E" w14:textId="77777777" w:rsidTr="00650253">
        <w:trPr>
          <w:trHeight w:val="437"/>
        </w:trPr>
        <w:tc>
          <w:tcPr>
            <w:tcW w:w="1297" w:type="dxa"/>
          </w:tcPr>
          <w:p w14:paraId="1538668A"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Singapura</w:t>
            </w:r>
          </w:p>
        </w:tc>
        <w:tc>
          <w:tcPr>
            <w:tcW w:w="923" w:type="dxa"/>
          </w:tcPr>
          <w:p w14:paraId="2FC284BD"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6.183</w:t>
            </w:r>
          </w:p>
        </w:tc>
        <w:tc>
          <w:tcPr>
            <w:tcW w:w="1043" w:type="dxa"/>
          </w:tcPr>
          <w:p w14:paraId="546B20DF"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6.699</w:t>
            </w:r>
          </w:p>
        </w:tc>
        <w:tc>
          <w:tcPr>
            <w:tcW w:w="1683" w:type="dxa"/>
          </w:tcPr>
          <w:p w14:paraId="2CD8FF87"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6.179</w:t>
            </w:r>
          </w:p>
        </w:tc>
        <w:tc>
          <w:tcPr>
            <w:tcW w:w="643" w:type="dxa"/>
          </w:tcPr>
          <w:p w14:paraId="1BCFA2D4"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11</w:t>
            </w:r>
          </w:p>
        </w:tc>
      </w:tr>
      <w:tr w:rsidR="001612BD" w:rsidRPr="00F139D9" w14:paraId="7A84318D" w14:textId="77777777" w:rsidTr="00650253">
        <w:trPr>
          <w:trHeight w:val="477"/>
        </w:trPr>
        <w:tc>
          <w:tcPr>
            <w:tcW w:w="1297" w:type="dxa"/>
          </w:tcPr>
          <w:p w14:paraId="17018C0C"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Brun</w:t>
            </w:r>
            <w:r w:rsidRPr="00F139D9">
              <w:rPr>
                <w:rFonts w:ascii="Athelas" w:hAnsi="Athelas"/>
                <w:color w:val="000000" w:themeColor="text1"/>
                <w:lang w:val="id-ID"/>
              </w:rPr>
              <w:t>ei</w:t>
            </w:r>
            <w:r w:rsidRPr="00F139D9">
              <w:rPr>
                <w:rFonts w:ascii="Athelas" w:hAnsi="Athelas"/>
                <w:color w:val="000000" w:themeColor="text1"/>
              </w:rPr>
              <w:t xml:space="preserve"> Darus</w:t>
            </w:r>
            <w:r w:rsidRPr="00F139D9">
              <w:rPr>
                <w:rFonts w:ascii="Athelas" w:hAnsi="Athelas"/>
                <w:color w:val="000000" w:themeColor="text1"/>
                <w:lang w:val="id-ID"/>
              </w:rPr>
              <w:t>s</w:t>
            </w:r>
            <w:proofErr w:type="spellStart"/>
            <w:r w:rsidRPr="00F139D9">
              <w:rPr>
                <w:rFonts w:ascii="Athelas" w:hAnsi="Athelas"/>
                <w:color w:val="000000" w:themeColor="text1"/>
              </w:rPr>
              <w:t>alam</w:t>
            </w:r>
            <w:proofErr w:type="spellEnd"/>
          </w:p>
        </w:tc>
        <w:tc>
          <w:tcPr>
            <w:tcW w:w="923" w:type="dxa"/>
          </w:tcPr>
          <w:p w14:paraId="31665A0A"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5.281</w:t>
            </w:r>
          </w:p>
        </w:tc>
        <w:tc>
          <w:tcPr>
            <w:tcW w:w="1043" w:type="dxa"/>
          </w:tcPr>
          <w:p w14:paraId="3E98F585"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4.411</w:t>
            </w:r>
          </w:p>
        </w:tc>
        <w:tc>
          <w:tcPr>
            <w:tcW w:w="1683" w:type="dxa"/>
          </w:tcPr>
          <w:p w14:paraId="0D0FB886"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5.700</w:t>
            </w:r>
          </w:p>
        </w:tc>
        <w:tc>
          <w:tcPr>
            <w:tcW w:w="643" w:type="dxa"/>
          </w:tcPr>
          <w:p w14:paraId="2F26B1EA"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60</w:t>
            </w:r>
          </w:p>
        </w:tc>
      </w:tr>
      <w:tr w:rsidR="001612BD" w:rsidRPr="00F139D9" w14:paraId="2A4C6E34" w14:textId="77777777" w:rsidTr="00650253">
        <w:trPr>
          <w:trHeight w:val="437"/>
        </w:trPr>
        <w:tc>
          <w:tcPr>
            <w:tcW w:w="1297" w:type="dxa"/>
          </w:tcPr>
          <w:p w14:paraId="3C6DDC5E"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Ma</w:t>
            </w:r>
            <w:r w:rsidRPr="00F139D9">
              <w:rPr>
                <w:rFonts w:ascii="Athelas" w:hAnsi="Athelas"/>
                <w:color w:val="000000" w:themeColor="text1"/>
                <w:lang w:val="id-ID"/>
              </w:rPr>
              <w:t>laysi</w:t>
            </w:r>
            <w:r w:rsidRPr="00F139D9">
              <w:rPr>
                <w:rFonts w:ascii="Athelas" w:hAnsi="Athelas"/>
                <w:color w:val="000000" w:themeColor="text1"/>
              </w:rPr>
              <w:t>a</w:t>
            </w:r>
          </w:p>
        </w:tc>
        <w:tc>
          <w:tcPr>
            <w:tcW w:w="923" w:type="dxa"/>
          </w:tcPr>
          <w:p w14:paraId="5DABDC96"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5.217</w:t>
            </w:r>
          </w:p>
        </w:tc>
        <w:tc>
          <w:tcPr>
            <w:tcW w:w="1043" w:type="dxa"/>
          </w:tcPr>
          <w:p w14:paraId="253A498D"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5.922</w:t>
            </w:r>
          </w:p>
        </w:tc>
        <w:tc>
          <w:tcPr>
            <w:tcW w:w="1683" w:type="dxa"/>
          </w:tcPr>
          <w:p w14:paraId="48245EA5"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5.301</w:t>
            </w:r>
          </w:p>
        </w:tc>
        <w:tc>
          <w:tcPr>
            <w:tcW w:w="643" w:type="dxa"/>
          </w:tcPr>
          <w:p w14:paraId="364FB12A"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47</w:t>
            </w:r>
          </w:p>
        </w:tc>
      </w:tr>
      <w:tr w:rsidR="001612BD" w:rsidRPr="00F139D9" w14:paraId="1CC75487" w14:textId="77777777" w:rsidTr="00650253">
        <w:trPr>
          <w:trHeight w:val="437"/>
        </w:trPr>
        <w:tc>
          <w:tcPr>
            <w:tcW w:w="1297" w:type="dxa"/>
          </w:tcPr>
          <w:p w14:paraId="512C817A"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Indonesia</w:t>
            </w:r>
          </w:p>
        </w:tc>
        <w:tc>
          <w:tcPr>
            <w:tcW w:w="923" w:type="dxa"/>
          </w:tcPr>
          <w:p w14:paraId="33701530"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5.098</w:t>
            </w:r>
          </w:p>
        </w:tc>
        <w:tc>
          <w:tcPr>
            <w:tcW w:w="1043" w:type="dxa"/>
          </w:tcPr>
          <w:p w14:paraId="6DE9B38B"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4.738</w:t>
            </w:r>
          </w:p>
        </w:tc>
        <w:tc>
          <w:tcPr>
            <w:tcW w:w="1683" w:type="dxa"/>
          </w:tcPr>
          <w:p w14:paraId="3999C4EC"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3.936</w:t>
            </w:r>
          </w:p>
        </w:tc>
        <w:tc>
          <w:tcPr>
            <w:tcW w:w="643" w:type="dxa"/>
          </w:tcPr>
          <w:p w14:paraId="5B245B16"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88</w:t>
            </w:r>
          </w:p>
        </w:tc>
      </w:tr>
      <w:tr w:rsidR="001612BD" w:rsidRPr="00F139D9" w14:paraId="6426D962" w14:textId="77777777" w:rsidTr="00650253">
        <w:trPr>
          <w:trHeight w:val="477"/>
        </w:trPr>
        <w:tc>
          <w:tcPr>
            <w:tcW w:w="1297" w:type="dxa"/>
          </w:tcPr>
          <w:p w14:paraId="26028A59"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Thailand</w:t>
            </w:r>
          </w:p>
        </w:tc>
        <w:tc>
          <w:tcPr>
            <w:tcW w:w="923" w:type="dxa"/>
          </w:tcPr>
          <w:p w14:paraId="4A8240DD"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5.382</w:t>
            </w:r>
          </w:p>
        </w:tc>
        <w:tc>
          <w:tcPr>
            <w:tcW w:w="1043" w:type="dxa"/>
          </w:tcPr>
          <w:p w14:paraId="01FF3189"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5.514</w:t>
            </w:r>
          </w:p>
        </w:tc>
        <w:tc>
          <w:tcPr>
            <w:tcW w:w="1683" w:type="dxa"/>
          </w:tcPr>
          <w:p w14:paraId="361C00AE"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4.863</w:t>
            </w:r>
          </w:p>
        </w:tc>
        <w:tc>
          <w:tcPr>
            <w:tcW w:w="643" w:type="dxa"/>
          </w:tcPr>
          <w:p w14:paraId="6B52D79F"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57</w:t>
            </w:r>
          </w:p>
        </w:tc>
      </w:tr>
      <w:tr w:rsidR="001612BD" w:rsidRPr="00F139D9" w14:paraId="612A24CA" w14:textId="77777777" w:rsidTr="00650253">
        <w:trPr>
          <w:trHeight w:val="477"/>
        </w:trPr>
        <w:tc>
          <w:tcPr>
            <w:tcW w:w="1297" w:type="dxa"/>
          </w:tcPr>
          <w:p w14:paraId="416E70B9"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Philippines</w:t>
            </w:r>
          </w:p>
        </w:tc>
        <w:tc>
          <w:tcPr>
            <w:tcW w:w="923" w:type="dxa"/>
          </w:tcPr>
          <w:p w14:paraId="44E7472B"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5.238</w:t>
            </w:r>
          </w:p>
        </w:tc>
        <w:tc>
          <w:tcPr>
            <w:tcW w:w="1043" w:type="dxa"/>
          </w:tcPr>
          <w:p w14:paraId="77A20DEA"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5.065</w:t>
            </w:r>
          </w:p>
        </w:tc>
        <w:tc>
          <w:tcPr>
            <w:tcW w:w="1683" w:type="dxa"/>
          </w:tcPr>
          <w:p w14:paraId="1EFCCD49"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4.054</w:t>
            </w:r>
          </w:p>
        </w:tc>
        <w:tc>
          <w:tcPr>
            <w:tcW w:w="643" w:type="dxa"/>
          </w:tcPr>
          <w:p w14:paraId="635C25FC"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77</w:t>
            </w:r>
          </w:p>
        </w:tc>
      </w:tr>
      <w:tr w:rsidR="001612BD" w:rsidRPr="00F139D9" w14:paraId="73500DD6" w14:textId="77777777" w:rsidTr="00650253">
        <w:trPr>
          <w:trHeight w:val="477"/>
        </w:trPr>
        <w:tc>
          <w:tcPr>
            <w:tcW w:w="1297" w:type="dxa"/>
          </w:tcPr>
          <w:p w14:paraId="28D236F8"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Myanmar</w:t>
            </w:r>
          </w:p>
        </w:tc>
        <w:tc>
          <w:tcPr>
            <w:tcW w:w="923" w:type="dxa"/>
          </w:tcPr>
          <w:p w14:paraId="23939CEA"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3.559</w:t>
            </w:r>
          </w:p>
        </w:tc>
        <w:tc>
          <w:tcPr>
            <w:tcW w:w="1043" w:type="dxa"/>
          </w:tcPr>
          <w:p w14:paraId="70F78829"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1.797</w:t>
            </w:r>
          </w:p>
        </w:tc>
        <w:tc>
          <w:tcPr>
            <w:tcW w:w="1683" w:type="dxa"/>
          </w:tcPr>
          <w:p w14:paraId="632F6DDA" w14:textId="77777777" w:rsidR="001612BD" w:rsidRPr="00F139D9" w:rsidRDefault="001612BD" w:rsidP="00650253">
            <w:pPr>
              <w:spacing w:line="276" w:lineRule="auto"/>
              <w:jc w:val="both"/>
              <w:rPr>
                <w:rFonts w:ascii="Athelas" w:hAnsi="Athelas"/>
                <w:color w:val="000000" w:themeColor="text1"/>
                <w:lang w:val="id-ID"/>
              </w:rPr>
            </w:pPr>
            <w:r w:rsidRPr="00F139D9">
              <w:rPr>
                <w:rFonts w:ascii="Athelas" w:hAnsi="Athelas"/>
                <w:color w:val="000000" w:themeColor="text1"/>
                <w:lang w:val="id-ID"/>
              </w:rPr>
              <w:t>3.634</w:t>
            </w:r>
          </w:p>
        </w:tc>
        <w:tc>
          <w:tcPr>
            <w:tcW w:w="643" w:type="dxa"/>
          </w:tcPr>
          <w:p w14:paraId="2D961FD6" w14:textId="77777777" w:rsidR="001612BD" w:rsidRPr="00F139D9" w:rsidRDefault="001612BD" w:rsidP="00650253">
            <w:pPr>
              <w:spacing w:line="276" w:lineRule="auto"/>
              <w:jc w:val="both"/>
              <w:rPr>
                <w:rFonts w:ascii="Athelas" w:hAnsi="Athelas"/>
                <w:color w:val="000000" w:themeColor="text1"/>
              </w:rPr>
            </w:pPr>
            <w:r w:rsidRPr="00F139D9">
              <w:rPr>
                <w:rFonts w:ascii="Athelas" w:hAnsi="Athelas"/>
                <w:color w:val="000000" w:themeColor="text1"/>
              </w:rPr>
              <w:t>146</w:t>
            </w:r>
          </w:p>
        </w:tc>
      </w:tr>
    </w:tbl>
    <w:p w14:paraId="612FB451" w14:textId="77777777" w:rsidR="001612BD" w:rsidRPr="00F139D9" w:rsidRDefault="001612BD" w:rsidP="001612BD">
      <w:pPr>
        <w:spacing w:line="276" w:lineRule="auto"/>
        <w:ind w:firstLine="720"/>
        <w:jc w:val="both"/>
        <w:rPr>
          <w:rFonts w:ascii="Athelas" w:hAnsi="Athelas"/>
          <w:color w:val="000000" w:themeColor="text1"/>
          <w:lang w:val="id-ID"/>
        </w:rPr>
      </w:pPr>
    </w:p>
    <w:p w14:paraId="7E255EB7" w14:textId="77777777" w:rsidR="001612BD" w:rsidRPr="00F139D9" w:rsidRDefault="001612BD" w:rsidP="001612BD">
      <w:pPr>
        <w:spacing w:line="276" w:lineRule="auto"/>
        <w:ind w:firstLine="720"/>
        <w:jc w:val="both"/>
        <w:rPr>
          <w:rFonts w:ascii="Athelas" w:hAnsi="Athelas"/>
          <w:color w:val="000000" w:themeColor="text1"/>
          <w:lang w:val="id-ID"/>
        </w:rPr>
      </w:pPr>
    </w:p>
    <w:p w14:paraId="7AAF83C5" w14:textId="77777777" w:rsidR="001612BD" w:rsidRPr="00F139D9" w:rsidRDefault="001612BD" w:rsidP="001612BD">
      <w:pPr>
        <w:spacing w:line="276" w:lineRule="auto"/>
        <w:ind w:firstLine="720"/>
        <w:jc w:val="both"/>
        <w:rPr>
          <w:rFonts w:ascii="Athelas" w:hAnsi="Athelas"/>
          <w:color w:val="000000" w:themeColor="text1"/>
          <w:lang w:val="id-ID"/>
        </w:rPr>
      </w:pPr>
    </w:p>
    <w:p w14:paraId="3A5F0EFC" w14:textId="77777777" w:rsidR="001612BD" w:rsidRPr="00F139D9" w:rsidRDefault="001612BD" w:rsidP="001612BD">
      <w:pPr>
        <w:spacing w:line="276" w:lineRule="auto"/>
        <w:ind w:firstLine="720"/>
        <w:jc w:val="both"/>
        <w:rPr>
          <w:rFonts w:ascii="Athelas" w:hAnsi="Athelas"/>
          <w:color w:val="000000" w:themeColor="text1"/>
          <w:lang w:val="id-ID"/>
        </w:rPr>
      </w:pPr>
    </w:p>
    <w:p w14:paraId="6BCE9B1B" w14:textId="77777777" w:rsidR="001612BD" w:rsidRPr="00F139D9" w:rsidRDefault="001612BD" w:rsidP="001612BD">
      <w:pPr>
        <w:spacing w:line="276" w:lineRule="auto"/>
        <w:ind w:firstLine="720"/>
        <w:jc w:val="both"/>
        <w:rPr>
          <w:rFonts w:ascii="Athelas" w:hAnsi="Athelas"/>
          <w:color w:val="000000" w:themeColor="text1"/>
          <w:lang w:val="id-ID"/>
        </w:rPr>
      </w:pPr>
    </w:p>
    <w:p w14:paraId="70215889" w14:textId="77777777" w:rsidR="001612BD" w:rsidRPr="00F139D9" w:rsidRDefault="001612BD" w:rsidP="001612BD">
      <w:pPr>
        <w:spacing w:line="276" w:lineRule="auto"/>
        <w:ind w:firstLine="720"/>
        <w:jc w:val="both"/>
        <w:rPr>
          <w:rFonts w:ascii="Athelas" w:hAnsi="Athelas"/>
          <w:color w:val="000000" w:themeColor="text1"/>
          <w:lang w:val="id-ID"/>
        </w:rPr>
      </w:pPr>
    </w:p>
    <w:p w14:paraId="4A4E782E" w14:textId="77777777" w:rsidR="001612BD" w:rsidRPr="00F139D9" w:rsidRDefault="001612BD" w:rsidP="001612BD">
      <w:pPr>
        <w:spacing w:line="276" w:lineRule="auto"/>
        <w:ind w:firstLine="720"/>
        <w:jc w:val="both"/>
        <w:rPr>
          <w:rFonts w:ascii="Athelas" w:hAnsi="Athelas"/>
          <w:color w:val="000000" w:themeColor="text1"/>
          <w:lang w:val="id-ID"/>
        </w:rPr>
      </w:pPr>
    </w:p>
    <w:p w14:paraId="3F6552A7" w14:textId="77777777" w:rsidR="001612BD" w:rsidRPr="00F139D9" w:rsidRDefault="001612BD" w:rsidP="001612BD">
      <w:pPr>
        <w:spacing w:line="276" w:lineRule="auto"/>
        <w:jc w:val="both"/>
        <w:rPr>
          <w:rFonts w:ascii="Athelas" w:hAnsi="Athelas"/>
          <w:color w:val="000000" w:themeColor="text1"/>
          <w:lang w:val="id-ID"/>
        </w:rPr>
      </w:pPr>
    </w:p>
    <w:p w14:paraId="2D20B79F" w14:textId="77777777" w:rsidR="001612BD" w:rsidRPr="00F139D9" w:rsidRDefault="001612BD" w:rsidP="001612BD">
      <w:pPr>
        <w:spacing w:line="276" w:lineRule="auto"/>
        <w:jc w:val="both"/>
        <w:rPr>
          <w:rFonts w:ascii="Athelas" w:hAnsi="Athelas"/>
          <w:color w:val="000000" w:themeColor="text1"/>
          <w:lang w:val="id-ID"/>
        </w:rPr>
      </w:pPr>
    </w:p>
    <w:p w14:paraId="5B311844" w14:textId="77777777" w:rsidR="001612BD" w:rsidRDefault="001612BD" w:rsidP="001612BD">
      <w:pPr>
        <w:spacing w:line="276" w:lineRule="auto"/>
        <w:jc w:val="both"/>
        <w:rPr>
          <w:rFonts w:ascii="Athelas" w:hAnsi="Athelas"/>
          <w:color w:val="000000" w:themeColor="text1"/>
          <w:lang w:val="id-ID"/>
        </w:rPr>
      </w:pPr>
    </w:p>
    <w:p w14:paraId="6E578220" w14:textId="77777777" w:rsidR="0040708F" w:rsidRDefault="0040708F" w:rsidP="001612BD">
      <w:pPr>
        <w:spacing w:line="276" w:lineRule="auto"/>
        <w:jc w:val="both"/>
        <w:rPr>
          <w:rFonts w:ascii="Athelas" w:hAnsi="Athelas"/>
          <w:color w:val="000000" w:themeColor="text1"/>
          <w:lang w:val="id-ID"/>
        </w:rPr>
      </w:pPr>
    </w:p>
    <w:p w14:paraId="4F5D9462" w14:textId="77777777" w:rsidR="0040708F" w:rsidRDefault="0040708F" w:rsidP="001612BD">
      <w:pPr>
        <w:spacing w:line="276" w:lineRule="auto"/>
        <w:jc w:val="both"/>
        <w:rPr>
          <w:rFonts w:ascii="Athelas" w:hAnsi="Athelas"/>
          <w:color w:val="000000" w:themeColor="text1"/>
          <w:lang w:val="id-ID"/>
        </w:rPr>
      </w:pPr>
    </w:p>
    <w:p w14:paraId="5BE168DA" w14:textId="77777777" w:rsidR="0040708F" w:rsidRDefault="0040708F" w:rsidP="001612BD">
      <w:pPr>
        <w:spacing w:line="276" w:lineRule="auto"/>
        <w:jc w:val="both"/>
        <w:rPr>
          <w:rFonts w:ascii="Athelas" w:hAnsi="Athelas"/>
          <w:color w:val="000000" w:themeColor="text1"/>
          <w:lang w:val="id-ID"/>
        </w:rPr>
      </w:pPr>
    </w:p>
    <w:p w14:paraId="6040EE6F" w14:textId="77777777" w:rsidR="0040708F" w:rsidRPr="00F139D9" w:rsidRDefault="0040708F" w:rsidP="001612BD">
      <w:pPr>
        <w:spacing w:line="276" w:lineRule="auto"/>
        <w:jc w:val="both"/>
        <w:rPr>
          <w:rFonts w:ascii="Athelas" w:hAnsi="Athelas"/>
          <w:color w:val="000000" w:themeColor="text1"/>
          <w:lang w:val="id-ID"/>
        </w:rPr>
      </w:pPr>
    </w:p>
    <w:p w14:paraId="057CC9D0" w14:textId="77777777" w:rsidR="001612BD" w:rsidRPr="00F139D9" w:rsidRDefault="001612BD" w:rsidP="001612BD">
      <w:pPr>
        <w:spacing w:line="276" w:lineRule="auto"/>
        <w:jc w:val="both"/>
        <w:rPr>
          <w:rFonts w:ascii="Athelas" w:hAnsi="Athelas"/>
          <w:color w:val="000000" w:themeColor="text1"/>
          <w:lang w:val="id-ID"/>
        </w:rPr>
      </w:pPr>
    </w:p>
    <w:p w14:paraId="1F56F3A0" w14:textId="77777777" w:rsidR="001612BD" w:rsidRPr="00F139D9" w:rsidRDefault="001612BD" w:rsidP="001612BD">
      <w:pPr>
        <w:spacing w:line="276" w:lineRule="auto"/>
        <w:jc w:val="center"/>
        <w:rPr>
          <w:rFonts w:ascii="Athelas" w:hAnsi="Athelas"/>
          <w:color w:val="000000" w:themeColor="text1"/>
          <w:lang w:val="id-ID"/>
        </w:rPr>
      </w:pPr>
      <w:r w:rsidRPr="00F139D9">
        <w:rPr>
          <w:rFonts w:ascii="Athelas" w:hAnsi="Athelas"/>
          <w:color w:val="000000" w:themeColor="text1"/>
          <w:lang w:val="id-ID"/>
        </w:rPr>
        <w:t xml:space="preserve">Source: </w:t>
      </w:r>
      <w:hyperlink r:id="rId9" w:history="1">
        <w:r w:rsidRPr="00F139D9">
          <w:rPr>
            <w:rStyle w:val="Hyperlink"/>
            <w:rFonts w:ascii="Athelas" w:hAnsi="Athelas"/>
            <w:color w:val="000000" w:themeColor="text1"/>
            <w:lang w:val="id-ID"/>
          </w:rPr>
          <w:t>https://datastudio.google.com/reporting/f4e74364-ded6-4fff-81a1-92bfed3a8552/page/p_8805s8bkzc</w:t>
        </w:r>
      </w:hyperlink>
      <w:r w:rsidRPr="00F139D9">
        <w:rPr>
          <w:rFonts w:ascii="Athelas" w:hAnsi="Athelas"/>
          <w:color w:val="000000" w:themeColor="text1"/>
          <w:lang w:val="id-ID"/>
        </w:rPr>
        <w:t xml:space="preserve"> (2022)</w:t>
      </w:r>
    </w:p>
    <w:p w14:paraId="65CD0A67"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Based on the table above, it can be explained that the rank order of the seven selected ASEAN countries is as follows: Singapore is ranked 11th and is the most superior among the other six countries; Brunei Darussalam is ranked 60th; Malaysia is ranked 47th; Indonesia is ranked 88th; Thailand is ranked 57th; the Philippines is ranked 77th; and finally</w:t>
      </w:r>
      <w:r w:rsidRPr="00F139D9">
        <w:rPr>
          <w:rFonts w:ascii="Athelas" w:hAnsi="Athelas"/>
          <w:color w:val="000000" w:themeColor="text1"/>
          <w:lang w:val="id-ID"/>
        </w:rPr>
        <w:t xml:space="preserve">, </w:t>
      </w:r>
      <w:r w:rsidRPr="00F139D9">
        <w:rPr>
          <w:rFonts w:ascii="Athelas" w:hAnsi="Athelas"/>
          <w:color w:val="000000" w:themeColor="text1"/>
        </w:rPr>
        <w:t>Myanmar is ranked 146th. Of course, when viewed from the rank order of the seven countries, it explains that the implementation of the indicators from the E-Government Development Index (EG</w:t>
      </w:r>
      <w:r w:rsidRPr="00F139D9">
        <w:rPr>
          <w:rFonts w:ascii="Athelas" w:hAnsi="Athelas"/>
          <w:color w:val="000000" w:themeColor="text1"/>
          <w:lang w:val="id-ID"/>
        </w:rPr>
        <w:t>D</w:t>
      </w:r>
      <w:r w:rsidRPr="00F139D9">
        <w:rPr>
          <w:rFonts w:ascii="Athelas" w:hAnsi="Athelas"/>
          <w:color w:val="000000" w:themeColor="text1"/>
        </w:rPr>
        <w:t>I) varies</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ISBN":"1202011713","author":[{"dropping-particle":"","family":"Widianatasari","given":"Anastia","non-dropping-particle":"","parse-names":false,"suffix":""}],"id":"ITEM-1","issued":{"date-parts":[["2021"]]},"number-of-pages":"158","title":"Pengaruh Kualitas Institusi , Government Size , Dan Foreign Direct Investment Terhadap Pertumbuhan","type":"book"},"uris":["http://www.mendeley.com/documents/?uuid=118eeb92-fb68-4172-ae17-987f12794f8a"]},{"id":"ITEM-2","itemData":{"DOI":"10.22373/jep.v12i1.606","ISSN":"0852-9124","abstract":"Penelitian ini bertujuan untuk menganalisis pengaruh tata kelola pemerintah(governance) terhadap pertumbuhan ekonomi di ASEAN. Adapun variabel-variabel yangditeliti dalam penelitian ini meliputi Pertumbuhan Ekonomi, Governance Indicators yangdijelaskan dengan proksi voice and accountability, political stability, governanceeffectiveness, regulatory quality, rule of law, dan control of corruption. Jumlah penduduksebagai variabel kontrol. Fokus penelitian terdiri dari 10 negara ASEAN meliputi,Indonesia, Malaysia, Filipina, Singapura, Thailand, Brunei Darussalam, Kamboja, Laos,Myanmar, dan Vietnam dengan periode penelitian tahun 2010 sampai 2019 menggunakananalisis data panel. Hasil Penelitian menunjukkan, bahwa variabel GovernanceEffectiveness, Political Stability, Regulatory Quality dan Rule of Law berpengaruh positifsignifikan pada Pertumbuhan Ekonomi, sedangkan untuk variabel Control of Corruptiondan Voice and Accountability tidak berpengaruh terhadap Pertumbuhan Ekonomi diASEAN.","author":[{"dropping-particle":"","family":"Eka Asbarini","given":"Nur Fitri","non-dropping-particle":"","parse-names":false,"suffix":""},{"dropping-particle":"","family":"Isnaini","given":"Laili","non-dropping-particle":"","parse-names":false,"suffix":""},{"dropping-particle":"","family":"Wibowo","given":"Muhammad Ghafur","non-dropping-particle":"","parse-names":false,"suffix":""}],"container-title":"Jurnal Ekonomi dan Pembangunan","id":"ITEM-2","issue":"1","issued":{"date-parts":[["2021"]]},"page":"82-93","title":"Pengaruh Tata Kelola Pemerintah Terhadap Pertumbuhan Ekonomi Di ASEAN","type":"article-journal","volume":"12"},"uris":["http://www.mendeley.com/documents/?uuid=0592fc85-f47f-490b-9b87-0e52fac73a6a"]},{"id":"ITEM-3","itemData":{"author":[{"dropping-particle":"","family":"Husain","given":"Fakhri Rizal","non-dropping-particle":"","parse-names":false,"suffix":""},{"dropping-particle":"","family":"Marselina","given":"","non-dropping-particle":"","parse-names":false,"suffix":""}],"container-title":"KLASSEN","id":"ITEM-3","issue":"1","issued":{"date-parts":[["2022"]]},"page":"32-45","title":"Pengaruh Kelembangaan dan Pertumbuhan Ekonomi Terhadap Arus Masuk Foreign Direct Investment Negara ASEAN Tahun 2016-2022","type":"article-journal","volume":"2"},"uris":["http://www.mendeley.com/documents/?uuid=d2aaf6f2-eabb-4389-b500-31ffa45efa09"]},{"id":"ITEM-4","itemData":{"author":[{"dropping-particle":"","family":"Drajat","given":"Estu Unggul","non-dropping-particle":"","parse-names":false,"suffix":""}],"id":"ITEM-4","issued":{"date-parts":[["2015"]]},"title":"Pengaruh kualitas pemerintahan terhadap penanaman modal asing","type":"article-journal"},"uris":["http://www.mendeley.com/documents/?uuid=f681f12e-f8c3-46c8-ae66-2e1b7fefb07f"]},{"id":"ITEM-5","itemData":{"ISBN":"9781626239777","abstract":"The main objective of this study was aimed to know the effectiveness of mind mapping in teaching descriptive text at the Eighth Grade Students of SMP Terbuka Kec.Senen in Academic Year of 2020/2021. The research was conducted in SMP Terbuka Kec. Senen. The population was the first year students of SMP Terbuka Kec. Senen in academic year of 2020/2021 with a total number of 70 students. Out of this population, students of eight grade were taken as sample.The writer used pre-experimental research with one group pre-test and post-test design in the quantitative. The data were collected by using pre-test and post-test. From the Lilliefors analysis showed that the data pre-test and post-test in Pre- experiment calss are normally distributed. Furthermore, the data post-test obtained were analyzed by using t-test formula. The t-test calculation of the post test result was known that was 8,35 and was 1,71. Therefore, tobserved &gt; ttable (8,35 &gt; 1,71). It showed that there is significant different score of students‘ achievement in writing descriptive text that was taught through mind mapping technique before and after given treatment. It can be concluded that using Mind Mapping technique was effective in writing descriptive paragraph of the eighth grade students at SMP Terbuka Kec. Senen The researcher also hopes that this research will be useful to share knowledge about the use of mind mapping for writing descriptive text, especially for students, teachers, others researchers and readers.","author":[{"dropping-particle":"","family":"Ramadhan","given":"Pandu Syalsa","non-dropping-particle":"","parse-names":false,"suffix":""}],"id":"ITEM-5","issued":{"date-parts":[["2021"]]},"title":"Pengaruh Tata Kelola Pemerintah Terhadap Pertumbuhan Ekonomi di Negara ASEAN-6","type":"thesis"},"uris":["http://www.mendeley.com/documents/?uuid=26f54fde-36ab-4a7c-a368-415a571bba11"]}],"mendeley":{"formattedCitation":"(Drajat, 2015; Eka Asbarini et al., 2021; Husain &amp; Marselina, 2022; Ramadhan, 2021; Widianatasari, 2021)","plainTextFormattedCitation":"(Drajat, 2015; Eka Asbarini et al., 2021; Husain &amp; Marselina, 2022; Ramadhan, 2021; Widianatasari, 2021)","previouslyFormattedCitation":"(Drajat, 2015; Eka Asbarini et al., 2021; Husain &amp; Marselina, 2022; Ramadhan, 2021; Widianatasari,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(Drajat, 2015; Eka Asbarini et al., 2021; Husain &amp; Marselina, 2022; Ramadhan, 2021; Widianatasari, 2021)</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p>
    <w:p w14:paraId="061503FD"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 xml:space="preserve">On the Human Capital Index indicator, Singapore gets the highest score, namely 6,183, and when compared to Myanmar, it is 3,559. This is due to Singapore's successful implementation of the Human Capital Index indicator and the country's top-notch education system, which has a wide range of specialties. Furthermore, Singapore's </w:t>
      </w:r>
      <w:r w:rsidRPr="00F139D9">
        <w:rPr>
          <w:rFonts w:ascii="Athelas" w:hAnsi="Athelas"/>
          <w:color w:val="000000" w:themeColor="text1"/>
        </w:rPr>
        <w:lastRenderedPageBreak/>
        <w:t>health sector is also very good, especially during the COVID-19 pandemic</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URL":"https://databoks.katadata.co.id/datapublish/2020/09/18/indeks-modal-manusia-singapura-tertinggi-di-dunia","author":[{"dropping-particle":"","family":"Pusparisa","given":"Yosepha","non-dropping-particle":"","parse-names":false,"suffix":""}],"id":"ITEM-1","issued":{"date-parts":[["2020"]]},"title":"Indeks Modal Manusia Singapura Tertinggi di Dunia","type":"webpage"},"uris":["http://www.mendeley.com/documents/?uuid=8c905ae1-2c20-416b-8a38-0cc2923c1fc5"]}],"mendeley":{"formattedCitation":"(Pusparisa, 2020)","plainTextFormattedCitation":"(Pusparisa, 2020)","previouslyFormattedCitation":"(Pusparisa, 2020)"},"properties":{"noteIndex":0},"schema":"https://github.com/citation-style-language/schema/raw/master/csl-citation.json"}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(Pusparisa, 2020)</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p>
    <w:p w14:paraId="6F46A9F8"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However, this is inversely proportional to Myanmar, which ranks 146th with a value of 3,559 and is the 7th country out of the seven countries selected in this study. In 2021, the United Nations predicts that half of Myanmar's population will experience poverty. This is due to the effects of the coup and the COVID-19 pandemic that hit the country</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{"citationItems":[{"id":"ITEM-1","itemData":{"URL":"https://www.cnbcindonesia.com/news/20210503124650-4-242669/myanmar-ngenes-pbb-ramal-setengah-populasi-jatuh-miskin","author":[{"dropping-particle":"","family":"Sorongan","given":"Tommy Patrio","non-dropping-particle":"","parse-names":false,"suffix":""}],"container-title":"CNBC Indonesia","id":"ITEM-1","issued":{"date-parts":[["2021"]]},"title":"Myanmar Ngenes, PBB Ramal Setengah Populasi Jatuh Miskin","type":"webpage"},"uris":["http://www.mendeley.com/documents/?uuid=2ac79e1b-2142-476a-aac0-e28c2c9785ac"]}],"mendeley":{"formattedCitation":"(Sorongan, 2021)","plainTextFormattedCitation":"(Sorongan, 2021)","previouslyFormattedCitation":"(Sorongan,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(Sorongan, 2021)</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r w:rsidRPr="00F139D9">
        <w:rPr>
          <w:rFonts w:ascii="Athelas" w:hAnsi="Athelas"/>
          <w:color w:val="000000" w:themeColor="text1"/>
        </w:rPr>
        <w:t>This gives Myanmar a low Human Capital Index value. However, Brunei Darussalam has a Human Capital Index value of 5,281, which is relatively high. This is because Brunei Darussalam has a government that bears all the costs of education in the country, which makes the quality of human resources in the country high. Brunei Darussalam occupies the 30th position in the world and is number two in Southeast Asia</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{"citationItems":[{"id":"ITEM-1","itemData":{"URL":"https://siedoo.com/berita-4965-peringkat-pendidikan-indonesia-dan-budaya-buruknya/#:~:text=Brunei Darussalam,Brunei menanggung semua biaya pendidikan.","author":[{"dropping-particle":"","family":"M. Ali Nur","given":"","non-dropping-particle":"","parse-names":false,"suffix":""}],"container-title":"Siedoo","id":"ITEM-1","issued":{"date-parts":[["2018"]]},"title":"Peringkat Pendidikan Indonesia dan Budaya Buruknya","type":"webpage"},"uris":["http://www.mendeley.com/documents/?uuid=bc74045b-2d32-41fb-8dca-f0d552150ea5"]}],"mendeley":{"formattedCitation":"(M. Ali Nur, 2018)","plainTextFormattedCitation":"(M. Ali Nur, 2018)","previouslyFormattedCitation":"(M. Ali Nur, 2018)"},"properties":{"noteIndex":0},"schema":"https://github.com/citation-style-language/schema/raw/master/csl-citation.json"}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(M. Ali Nur, 2018)</w:t>
      </w:r>
      <w:r w:rsidRPr="00F139D9">
        <w:rPr>
          <w:rFonts w:ascii="Athelas" w:hAnsi="Athelas"/>
          <w:color w:val="000000" w:themeColor="text1"/>
          <w:lang w:val="id-ID"/>
        </w:rPr>
        <w:fldChar w:fldCharType="end"/>
      </w:r>
      <w:r w:rsidRPr="00F139D9">
        <w:rPr>
          <w:rFonts w:ascii="Athelas" w:hAnsi="Athelas"/>
          <w:color w:val="000000" w:themeColor="text1"/>
          <w:lang w:val="id-ID"/>
        </w:rPr>
        <w:t>.</w:t>
      </w:r>
    </w:p>
    <w:p w14:paraId="04F37D9E"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Malaysia has a Human Capital Index value of 5,217 and ranks 62nd in the list of the best education in the world and third in ASEAN, as well as Thailand, which has a Human Capital Index value of 5,382, so that it is one of the ASEAN countries with the highest education budget of 7.6% of Gross Domestic product</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{"citationItems":[{"id":"ITEM-1","itemData":{"URL":"https://siedoo.com/berita-4965-peringkat-pendidikan-indonesia-dan-budaya-buruknya/#:~:text=Brunei Darussalam,Brunei menanggung semua biaya pendidikan.","author":[{"dropping-particle":"","family":"M. Ali Nur","given":"","non-dropping-particle":"","parse-names":false,"suffix":""}],"container-title":"Siedoo","id":"ITEM-1","issued":{"date-parts":[["2018"]]},"title":"Peringkat Pendidikan Indonesia dan Budaya Buruknya","type":"webpage"},"uris":["http://www.mendeley.com/documents/?uuid=bc74045b-2d32-41fb-8dca-f0d552150ea5"]}],"mendeley":{"formattedCitation":"(M. Ali Nur, 2018)","plainTextFormattedCitation":"(M. Ali Nur, 2018)","previouslyFormattedCitation":"(M. Ali Nur, 2018)"},"properties":{"noteIndex":0},"schema":"https://github.com/citation-style-language/schema/raw/master/csl-citation.json"}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(M. Ali Nur, 2018)</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r w:rsidRPr="00F139D9">
        <w:rPr>
          <w:rFonts w:ascii="Athelas" w:hAnsi="Athelas"/>
          <w:color w:val="000000" w:themeColor="text1"/>
        </w:rPr>
        <w:t>According to this explanation, the two nations have a high Human Capital Index because the government is responsible for it and pays attention to the caliber of available human resources, one of which is education</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{"citationItems":[{"id":"ITEM-1","itemData":{"DOI":"10.22373/jep.v12i1.606","ISSN":"0852-9124","abstract":"Penelitian ini bertujuan untuk menganalisis pengaruh tata kelola pemerintah(governance) terhadap pertumbuhan ekonomi di ASEAN. Adapun variabel-variabel yangditeliti dalam penelitian ini meliputi Pertumbuhan Ekonomi, Governance Indicators yangdijelaskan dengan proksi voice and accountability, political stability, governanceeffectiveness, regulatory quality, rule of law, dan control of corruption. Jumlah penduduksebagai variabel kontrol. Fokus penelitian terdiri dari 10 negara ASEAN meliputi,Indonesia, Malaysia, Filipina, Singapura, Thailand, Brunei Darussalam, Kamboja, Laos,Myanmar, dan Vietnam dengan periode penelitian tahun 2010 sampai 2019 menggunakananalisis data panel. Hasil Penelitian menunjukkan, bahwa variabel GovernanceEffectiveness, Political Stability, Regulatory Quality dan Rule of Law berpengaruh positifsignifikan pada Pertumbuhan Ekonomi, sedangkan untuk variabel Control of Corruptiondan Voice and Accountability tidak berpengaruh terhadap Pertumbuhan Ekonomi diASEAN.","author":[{"dropping-particle":"","family":"Eka Asbarini","given":"Nur Fitri","non-dropping-particle":"","parse-names":false,"suffix":""},{"dropping-particle":"","family":"Isnaini","given":"Laili","non-dropping-particle":"","parse-names":false,"suffix":""},{"dropping-particle":"","family":"Wibowo","given":"Muhammad Ghafur","non-dropping-particle":"","parse-names":false,"suffix":""}],"container-title":"Jurnal Ekonomi dan Pembangunan","id":"ITEM-1","issue":"1","issued":{"date-parts":[["2021"]]},"page":"82-93","title":"Pengaruh Tata Kelola Pemerintah Terhadap Pertumbuhan Ekonomi Di ASEAN","type":"article-journal","volume":"12"},"uris":["http://www.mendeley.com/documents/?uuid=0592fc85-f47f-490b-9b87-0e52fac73a6a"]}],"mendeley":{"formattedCitation":"(Eka Asbarini et al., 2021)","plainTextFormattedCitation":"(Eka Asbarini et al., 2021)","previouslyFormattedCitation":"(Eka Asbarini et al.,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(Eka Asbarini et al., 2021)</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p>
    <w:p w14:paraId="0C26C6E1"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 xml:space="preserve">The Philippines has a Human Capital Index value of 5,238 and is still in fifth place after Singapore, Vietnam, Malaysia, and Thailand in the Southeast Asia scope. While Indonesia received a score of 5,098 due to the lack of health and education contributions, Indonesia is ranked 6th under Singapore, Vietnam, Malaysia, Thailand, and the Philippines and ahead of Cambodia, Myanmar, Laos, and Timor </w:t>
      </w:r>
      <w:proofErr w:type="spellStart"/>
      <w:r w:rsidRPr="00F139D9">
        <w:rPr>
          <w:rFonts w:ascii="Athelas" w:hAnsi="Athelas"/>
          <w:color w:val="000000" w:themeColor="text1"/>
        </w:rPr>
        <w:t>Leste</w:t>
      </w:r>
      <w:proofErr w:type="spellEnd"/>
      <w:r w:rsidRPr="00F139D9">
        <w:rPr>
          <w:rFonts w:ascii="Athelas" w:hAnsi="Athelas"/>
          <w:color w:val="000000" w:themeColor="text1"/>
        </w:rPr>
        <w:t>. However, when compared to Singapore, Brunei Darussalam, Malaysia, Thailand, the Philippines, and Indonesia, they are still superior to Myanmar</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URL":"https://databoks.katadata.co.id/datapublish/2019/05/22/indeks-modal-manusia-indonesia-peringkat-6-di-asean","author":[{"dropping-particle":"","family":"Databoks","given":"","non-dropping-particle":"","parse-names":false,"suffix":""}],"id":"ITEM-1","issued":{"date-parts":[["2019"]]},"title":"Indeks Modal Manusia Indonesia Peringkat 6 di ASEAN","type":"webpage"},"uris":["http://www.mendeley.com/documents/?uuid=c88e1f2a-6f70-46fc-8024-4f997f683dbb"]}],"mendeley":{"formattedCitation":"(Databoks, 2019)","plainTextFormattedCitation":"(Databoks, 2019)","previouslyFormattedCitation":"(Databoks, 2019)"},"properties":{"noteIndex":0},"schema":"https://github.com/citation-style-language/schema/raw/master/csl-citation.json"}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(Databoks, 2019)</w:t>
      </w:r>
      <w:r w:rsidRPr="00F139D9">
        <w:rPr>
          <w:rFonts w:ascii="Athelas" w:hAnsi="Athelas"/>
          <w:color w:val="000000" w:themeColor="text1"/>
          <w:lang w:val="id-ID"/>
        </w:rPr>
        <w:fldChar w:fldCharType="end"/>
      </w:r>
      <w:r w:rsidRPr="00F139D9">
        <w:rPr>
          <w:rFonts w:ascii="Athelas" w:hAnsi="Athelas"/>
          <w:color w:val="000000" w:themeColor="text1"/>
          <w:lang w:val="id-ID"/>
        </w:rPr>
        <w:t>.</w:t>
      </w:r>
    </w:p>
    <w:p w14:paraId="46A86D38"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Furthermore, the second indicator is the Online Service Index; in this indicator, Singapore gets the highest score of 6,699 compared to Brunei Darussalam, Malaysia, Indonesia, Thailand, the Philippines, and Myanmar. This shows that the two countries have a much faster adaptation speed for e-government development compared to other countries. Singapore's success is due to its government's success in developing various online services or service portals that are able to make it easier for its citizens to get online services, which include electronic participation portals and government websites related to health and others</w:t>
      </w:r>
      <w:r w:rsidRPr="00F139D9">
        <w:rPr>
          <w:rFonts w:ascii="Athelas" w:hAnsi="Athelas"/>
          <w:color w:val="000000" w:themeColor="text1"/>
          <w:lang w:val="id-ID"/>
        </w:rPr>
        <w:t xml:space="preserve"> </w:t>
      </w:r>
      <w:r w:rsidRPr="00F139D9">
        <w:rPr>
          <w:rFonts w:ascii="Athelas" w:hAnsi="Athelas"/>
          <w:color w:val="000000" w:themeColor="text1"/>
        </w:rPr>
        <w:fldChar w:fldCharType="begin" w:fldLock="1"/>
      </w:r>
      <w:r w:rsidRPr="00F139D9">
        <w:rPr>
          <w:rFonts w:ascii="Athelas" w:hAnsi="Athelas"/>
          <w:color w:val="000000" w:themeColor="text1"/>
        </w:rPr>
        <w:instrText>ADDIN CSL_CITATION {"citationItems":[{"id":"ITEM-1","itemData":{"DOI":"10.18196/jphk.1101","abstract":"Penerapan e-government dalam menyongsong era revolusi industri 4.0 sangat berpengaruh pada sendi kehidupan di Indonesia. Masa transisi menuju era revolusi industry 4.0 menarik untuk di kaji, mengingat negeri Indonesia juga dituntut untuk menerapkan industri 4.0 dalam komponen pemerintahan. Penelitian hukum normatif menemukan bahwa perkembangan sistem e-government di Indonesia secara kuantitas mulai meningkat namun secara kualitas masih belum memadai dikarenakan implementasi e-government belum merata pada seluruh wilayah dan masih berfungsi sebagai penyedia informasi statik saja. Sementara kendala mendasar di dalam penyelenggaran e-government dalam revolusi industri 4.0 berada di tingkat pemerintahan daerah. Proyeksi e-government terhadap perkembangan revolusi industri 4.0 dimasa yang akan datang haruslah adanya rumusan terbaik diantaranya : (1) tatanan regulasi hukum yang baik dan perlindungan hukum (2) pemerintah meningkatkan pendidikan terkususnya di bidang IT sebagai pembentukan SDM yang mumpuni (3) infrastuktur dan ketersediaan media akses yang memadai (4) pembentukan karakter dan etos kerja yang baik bagi SDM aparatur pemerintahan (5) merubah mindset aparatur menjadi disruptive mindset aparatur di Indonesia (6) revolusi industri 4.0 berbasis revolusi moral (7) menciptakan Intrepreneurial Leadership yang handal (8) diperkuatnya pendidikan agama","author":[{"dropping-particle":"","family":"Wirawan","given":"Vani","non-dropping-particle":"","parse-names":false,"suffix":""}],"container-title":"Jurnal Penegakan Hukum dan Keadilan","id":"ITEM-1","issue":"1","issued":{"date-parts":[["2020"]]},"page":"1-16","title":"Penerapan E-Government dalam Menyongsong Era Revolusi Industri 4.0 Kontemporer di Indonesia","type":"article-journal","volume":"1"},"uris":["http://www.mendeley.com/documents/?uuid=93cff233-237c-4593-b39e-36095fb3cdb9"]}],"mendeley":{"formattedCitation":"(V. Wirawan, 2020)","plainTextFormattedCitation":"(V. Wirawan, 2020)","previouslyFormattedCitation":"(V. Wirawan, 2020)"},"properties":{"noteIndex":0},"schema":"https://github.com/citation-style-language/schema/raw/master/csl-citation.json"}</w:instrText>
      </w:r>
      <w:r w:rsidRPr="00F139D9">
        <w:rPr>
          <w:rFonts w:ascii="Athelas" w:hAnsi="Athelas"/>
          <w:color w:val="000000" w:themeColor="text1"/>
        </w:rPr>
        <w:fldChar w:fldCharType="separate"/>
      </w:r>
      <w:r w:rsidRPr="00F139D9">
        <w:rPr>
          <w:rFonts w:ascii="Athelas" w:hAnsi="Athelas"/>
          <w:noProof/>
          <w:color w:val="000000" w:themeColor="text1"/>
        </w:rPr>
        <w:t>(V. Wirawan, 2020)</w:t>
      </w:r>
      <w:r w:rsidRPr="00F139D9">
        <w:rPr>
          <w:rFonts w:ascii="Athelas" w:hAnsi="Athelas"/>
          <w:color w:val="000000" w:themeColor="text1"/>
        </w:rPr>
        <w:fldChar w:fldCharType="end"/>
      </w:r>
      <w:r w:rsidRPr="00F139D9">
        <w:rPr>
          <w:rFonts w:ascii="Athelas" w:hAnsi="Athelas"/>
          <w:color w:val="000000" w:themeColor="text1"/>
        </w:rPr>
        <w:t>.</w:t>
      </w:r>
    </w:p>
    <w:p w14:paraId="4672E21F" w14:textId="77777777" w:rsidR="001612BD" w:rsidRPr="00F139D9" w:rsidRDefault="001612BD" w:rsidP="001612BD">
      <w:pPr>
        <w:pStyle w:val="NormalWeb"/>
        <w:spacing w:line="276" w:lineRule="auto"/>
        <w:ind w:firstLine="720"/>
        <w:jc w:val="both"/>
        <w:rPr>
          <w:rStyle w:val="y2iqfc"/>
          <w:rFonts w:ascii="Athelas" w:hAnsi="Athelas"/>
          <w:color w:val="000000" w:themeColor="text1"/>
        </w:rPr>
      </w:pPr>
      <w:r w:rsidRPr="00F139D9">
        <w:rPr>
          <w:rFonts w:ascii="Athelas" w:hAnsi="Athelas"/>
          <w:color w:val="000000" w:themeColor="text1"/>
        </w:rPr>
        <w:lastRenderedPageBreak/>
        <w:t>Brunei Darussalam with a score of 4,411, Malaysia with a score of 5,922, Indonesia with a score of 4,738, Thailand with a score of 5,514, the Philippines with a score of 5,065; and the lowest is Myanmar with a score of 1,797. This proves that the Service Index indicators in Brunei Darussalam, Malaysia, Thailand, Indonesia, and the Philippines have been implemented properly</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{"citationItems":[{"id":"ITEM-1","itemData":{"DOI":"10.35912/jasispol.v1i1.163","abstract":"Abstract Purpose: This research aimed to examine the extent to which the best practice of public service policies utilizing e-government and how much e-government policies need to be enforced in the new normal era. Research methodology: This research used a purposive sampling method. This research is qualitative data where the required data are statements and policies related to community participation in Bandar Lampung city. Results: The results show that many people do not understand e-government policy and its implementation is not optimal. Limitations: This study has limitations in accessing the number of respondents in taking research samples with qualitative techniques through questionnaires and their relationship to document studies. Contribution: This research is expected to be useful in improving public services amid a pandemic and being a consideration for the government in practicing an effective and efficient e-government policy as a form of implementing Best Practice, especially in regions of Indonesia.","author":[{"dropping-particle":"","family":"Tasyah","given":"Amelia","non-dropping-particle":"","parse-names":false,"suffix":""},{"dropping-particle":"","family":"Septiya","given":"Septiya","non-dropping-particle":"","parse-names":false,"suffix":""},{"dropping-particle":"","family":"Jasriyani Putri","given":"Sabrina","non-dropping-particle":"","parse-names":false,"suffix":""},{"dropping-particle":"","family":"Agung Fernanda","given":"Reza","non-dropping-particle":"","parse-names":false,"suffix":""},{"dropping-particle":"","family":"Chesilia Azani","given":"Putri","non-dropping-particle":"","parse-names":false,"suffix":""}],"container-title":"Jurnal Studi Ilmu Sosial dan Politik","id":"ITEM-1","issue":"1","issued":{"date-parts":[["2021"]]},"page":"21-33","title":"Best practice kebijakan e-government dalam mengimplementasikan pelayanan publik di era new normal","type":"article-journal","volume":"1"},"uris":["http://www.mendeley.com/documents/?uuid=b74a4c31-e5b6-4f85-a294-33d4e91fc443"]},{"id":"ITEM-2","itemData":{"ISSN":"2302-5603","abstract":"Since the enactment of Presidential Instruction No.6 of 2001, regarding telematics, good governance, and subsequently Presidential Instruction No.3 of 2003, concerning national e- government policies and strategies, the government has been demanded to be able to take advantage of advances in communication and information technology through the development of e-based public services. government, at the national and regional levels. However, to date in the field there are still many differences that occur between regions, due to different human resources. The developed e-government only indicates the fulfillment of policies, without any improvement in service quality. This research, using descriptive qualitative methods, will examine how public services are implemented after the implementation of e-governance at the Communication and Information Office of Minahasa Regency, North Sulawesi Province. The service referred to will be studied using the service concept put forward by Nuiyanto (2014: 18) Public service which is ideal means that public services are characterized by accountability and responsibility from the service providers of the apparatus, with the characteristics of effective, simple, clarity and certainty (transparent). , openness, and efficiency. The research findings illustrate that the application of e- government in Minahasa Regency has led to an increase in community participation in using public service information used by the Minahasa Regency Information Communication Office.","author":[{"dropping-particle":"","family":"Gioh","given":"Andre","non-dropping-particle":"","parse-names":false,"suffix":""}],"container-title":"Jurnal Politico","id":"ITEM-2","issue":"1","issued":{"date-parts":[["2021"]]},"page":"1-14","title":"Pelayanan Publik E-Government Di Dinas Komunikasi Informatika Kabupaten Minahasa","type":"article-journal","volume":"10"},"uris":["http://www.mendeley.com/documents/?uuid=0eae10e6-92e1-4c36-8ef0-a637d95bb91e"]},{"id":"ITEM-3","itemData":{"DOI":"10.18415/ijmmu.v9i2.3524","abstract":"This article examines the features of the development of the digital economy in a large region in a pandemic. The key technologies of the digital economy of a particular region are given. The systems \"Electronic polyclinic\" \"Electronic diary\", \"Electronic textbook\", \"Teachers' assessment\" have been studied. The economic efficiency of using these systems in the region's economy has been determined. Important projects aimed at the development of \"Electronic government\" and telecommunications systems have been proposed. The effectiveness of the use of the digital economy in Uzbekistan is analyzed and a strategy for its development is proposed.","author":[{"dropping-particle":"","family":"Urinovich Kobilov","given":"Alisher","non-dropping-particle":"","parse-names":false,"suffix":""},{"dropping-particle":"","family":"Khashimova","given":"Dilyora Pahritdinovna","non-dropping-particle":"","parse-names":false,"suffix":""},{"dropping-particle":"","family":"Mannanova","given":"Shakhida Gaybullaevna","non-dropping-particle":"","parse-names":false,"suffix":""},{"dropping-particle":"","family":"Ogli Abdulakhatov","given":"Muzaffarjon Mashrabjon","non-dropping-particle":"","parse-names":false,"suffix":""}],"container-title":"International Journal of Multicultural and Multireligious Understanding","id":"ITEM-3","issue":"2","issued":{"date-parts":[["2022"]]},"page":"375","title":"Modern Content and Concept of Digital Economy","type":"article-journal","volume":"9"},"uris":["http://www.mendeley.com/documents/?uuid=0ce115dc-1ef0-47a7-87da-d961eb0809a6"]},{"id":"ITEM-4","itemData":{"DOI":"10.25115/eea.v39i7.5231","ISSN":"16975731","abstract":"Investigating of e-government specified a few organizational barriers to e-government implementation. This paper proposes a framework for examining how organizational barriers affect the application of e-government. Frame creation depends on three main organizational dimensions. First, the organizational main dimensions, which are related to the culture of organization, include (control system, strategic direction, integration and coordination). Second, the organizational main dimensions which are related to the structure of organization include (adaptability, involvement, integration, agreement, reword and incentive system). Third, the organizational main dimensions, which are related to the Information Technology, include (information transfer, Communication, end user focus and employee learning). We initiate those organizational obstacles which are recognized in major electronic government literature linked to the organizational culture effectiveness and dimensions. The conclusion is that the framework is related to understand organizational barriers which prompt the implementation of electronic government. This research is limited to the framework that has been developed based on the lens of e-government literature in the application theory. It is now necessary to test this model in different contexts. This study tries to demonstrate that key which impedes the factors that are associated to the implementation and enhancement of e-government system. There must be more attention to the progress made in e-government projects quickly and accurately. Thus, there is a strong commitment on the part of each government to implement e-government services.","author":[{"dropping-particle":"","family":"Saleh","given":"Saman","non-dropping-particle":"","parse-names":false,"suffix":""},{"dropping-particle":"","family":"Nakshabandi","given":"Omar A.","non-dropping-particle":"","parse-names":false,"suffix":""},{"dropping-particle":"","family":"Zeebaree","given":"Mosleh","non-dropping-particle":"","parse-names":false,"suffix":""},{"dropping-particle":"","family":"Ismael","given":"Goran Yousif","non-dropping-particle":"","parse-names":false,"suffix":""},{"dropping-particle":"","family":"Aqel","given":"Musbah","non-dropping-particle":"","parse-names":false,"suffix":""}],"container-title":"Estudios de Economia Aplicada","id":"ITEM-4","issue":"7","issued":{"date-parts":[["2021"]]},"title":"Organizational barriers which are facing electronic government implementation: The electronic government implementation framework","type":"article-journal","volume":"39"},"uris":["http://www.mendeley.com/documents/?uuid=b2047b4a-f821-4686-80a3-5a7c0cc92d6b"]},{"id":"ITEM-5","itemData":{"DOI":"10.29333/jisem/9620","abstract":"… the readability of Spanish e-government websites. Specifically, the websites collected explain e-government administrative procedures. … To this end, texts from websites outside the government websites have been collected. These texts clarify the procedures published on the …","author":[{"dropping-particle":"","family":"Morato","given":"Jorge","non-dropping-particle":"","parse-names":false,"suffix":""},{"dropping-particle":"","family":"Iglesias","given":"Ana","non-dropping-particle":"","parse-names":false,"suffix":""},{"dropping-particle":"","family":"Campillo","given":"Adrián","non-dropping-particle":"","parse-names":false,"suffix":""},{"dropping-particle":"","family":"Sanchez-Cuadrado","given":"Sonia","non-dropping-particle":"","parse-names":false,"suffix":""}],"container-title":"Journal of Information Systems Engineering and Management","id":"ITEM-5","issue":"2","issued":{"date-parts":[["2021"]]},"page":"em0137","title":"Automated Readability Assessment for Spanish e-Government Information","type":"article-journal","volume":"6"},"uris":["http://www.mendeley.com/documents/?uuid=7328ce55-9efc-46ca-9eff-d68e89f73914"]},{"id":"ITEM-6","itemData":{"DOI":"10.32520/stmsi.v10i1.1027","ISSN":"2302-8149","abstract":"AbstractEnterprise Architecture (EA) has become a major requirement for organizations to addresses business, data, infrastructure, and information systems. EA Implementation in the government is considered very important to improve the efficiency of electronic-based services. The documentation process is challenging and is often seen as very time consuming, error-prone, and requires the collection of quality data. To create a successful, it requires to emphasize the aspects of EA development properly to prevent failure of the documentation. So, this study aims to identify the aspects of how to develop EA for e-government. The method of this study was literature review of 30 previous studies that related with the topic. Thus, this study analyzed and synthesized the studies and it can be mapped into 2 categories. The mapping consists of 1) elements and 2) criteria methodology of EA development for e-government. The findings are 23  and 11 criteria methodology of development for e-government. This study also provides some reference for further research and also provides insight into EA development for e-government that will be used by practitioners.Keywords: enterprise architecture, e-Government, e-Government EA, EA methodology AbstrakArsitektur perusahaan telah menjadi kebutuhan utama bagi organisasi untuk mengembangkan bisnis, data, infrastruktur, dan sistem informasi. Penerapan arsitektur perusahaan di pemerintahan dinilai sangat penting untuk meningkatkan efisiensi layanan berbasis elektronik. Proses dokumentasi cukup menantang dan sering kali dianggap sangat memakan waktu, rawan kesalahan, dan memerlukan pengumpulan data yang berkualitas. Untuk menciptakan kesuksesan, perlu adanya penekanan pada aspek pengembangan arsitektur perusahaan dengan baik untuk mencegah kegagalan pendokumentasian. Jadi, penelitian ini bertujuan untuk mengidentifikasi aspek bagaimana mengembangkan arsitektur perusahaan untuk e-government. Metode penelitian ini adalah studi pustaka dari 30 penelitian sebelumnya yang berhubungan dengan topik. Dengan demikian, studi ini menganalisis dan mensintesis studi tersebut dan dapat dipetakan menjadi 2 kategori. Pemetaan terdiri dari 1) elemen dan 2) metodologi kriteria pengembangan arsitektur perusahaan untuk e-government. Temuan tersebut adalah 23 dan 11 kriteria metodologi pengembangan e-government. Studi ini juga memberikan beberapa referensi untuk penelitian selanjutnya dan juga memberikan wawasan tentang pengembangan arsitektur perus…","author":[{"dropping-particle":"","family":"Puspitaningrum","given":"Ari Cahaya","non-dropping-particle":"","parse-names":false,"suffix":""}],"container-title":"Sistemasi","id":"ITEM-6","issue":"1","issued":{"date-parts":[["2021"]]},"page":"26","title":"Literature Review: Elements and Criteria Methodology of Enterprise Architecture for E-Government","type":"article-journal","volume":"10"},"uris":["http://www.mendeley.com/documents/?uuid=d665f35e-ed23-4d69-9fe6-9c91875bc9fb"]}],"mendeley":{"formattedCitation":"(Gioh, 2021; Morato et al., 2021; Puspitaningrum, 2021; Saleh et al., 2021; Tasyah et al., 2021; Urinovich Kobilov et al., 2022)","plainTextFormattedCitation":"(Gioh, 2021; Morato et al., 2021; Puspitaningrum, 2021; Saleh et al., 2021; Tasyah et al., 2021; Urinovich Kobilov et al., 2022)","previouslyFormattedCitation":"(Gioh, 2021; Morato et al., 2021; Puspitaningrum, 2021; Saleh et al., 2021; Tasyah et al., 2021; Urinovich Kobilov et al.,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(Gioh, 2021; Morato et al., 2021; Puspitaningrum, 2021; Saleh et al., 2021; Tasyah et al., 2021; Urinovich Kobilov et al., 2022)</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r w:rsidRPr="00F139D9">
        <w:rPr>
          <w:rFonts w:ascii="Athelas" w:hAnsi="Athelas"/>
          <w:color w:val="000000" w:themeColor="text1"/>
        </w:rPr>
        <w:t xml:space="preserve">Whereas in Myanmar, it is low due to inadequate online services from various components, such as electronic participation portals and government websites that are not yet optimal, but Myanmar is still superior to Timor </w:t>
      </w:r>
      <w:proofErr w:type="spellStart"/>
      <w:r w:rsidRPr="00F139D9">
        <w:rPr>
          <w:rFonts w:ascii="Athelas" w:hAnsi="Athelas"/>
          <w:color w:val="000000" w:themeColor="text1"/>
        </w:rPr>
        <w:t>Leste</w:t>
      </w:r>
      <w:proofErr w:type="spellEnd"/>
      <w:r w:rsidRPr="00F139D9">
        <w:rPr>
          <w:rFonts w:ascii="Athelas" w:hAnsi="Athelas"/>
          <w:color w:val="000000" w:themeColor="text1"/>
        </w:rPr>
        <w:t xml:space="preserve"> and Laos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URL":"https://databoks.katadata.co.id/datapublish/2022/10/05/sistem-e-government-indonesia-peringkat-ke-5-di-asia-tenggara","author":[{"dropping-particle":"","family":"databoks","given":"","non-dropping-particle":"","parse-names":false,"suffix":""}],"id":"ITEM-1","issued":{"date-parts":[["2022"]]},"title":"Sistem E-Government Indonesia Peringkat ke-5 di Asia Tenggara","type":"webpage"},"uris":["http://www.mendeley.com/documents/?uuid=84e2e038-ff7e-49f6-b165-3702feb74486"]}],"mendeley":{"formattedCitation":"(databoks, 2022)","plainTextFormattedCitation":"(databoks, 2022)","previouslyFormattedCitation":"(databoks,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(databoks, 2022)</w:t>
      </w:r>
      <w:r w:rsidRPr="00F139D9">
        <w:rPr>
          <w:rFonts w:ascii="Athelas" w:hAnsi="Athelas"/>
          <w:color w:val="000000" w:themeColor="text1"/>
          <w:lang w:val="id-ID"/>
        </w:rPr>
        <w:fldChar w:fldCharType="end"/>
      </w:r>
      <w:r w:rsidRPr="00F139D9">
        <w:rPr>
          <w:rFonts w:ascii="Athelas" w:hAnsi="Athelas"/>
          <w:color w:val="000000" w:themeColor="text1"/>
          <w:lang w:val="id-ID"/>
        </w:rPr>
        <w:t>.</w:t>
      </w:r>
    </w:p>
    <w:p w14:paraId="4059A4DD" w14:textId="77777777" w:rsidR="001612BD" w:rsidRPr="00F139D9" w:rsidRDefault="001612BD" w:rsidP="001612BD">
      <w:pPr>
        <w:pStyle w:val="NormalWeb"/>
        <w:spacing w:line="276" w:lineRule="auto"/>
        <w:ind w:firstLine="720"/>
        <w:jc w:val="both"/>
        <w:rPr>
          <w:rFonts w:ascii="Athelas" w:hAnsi="Athelas"/>
          <w:color w:val="000000" w:themeColor="text1"/>
        </w:rPr>
      </w:pPr>
      <w:r w:rsidRPr="001612BD">
        <w:rPr>
          <w:rStyle w:val="Strong"/>
          <w:rFonts w:ascii="Athelas" w:eastAsia="Calibri" w:hAnsi="Athelas"/>
          <w:b w:val="0"/>
          <w:bCs w:val="0"/>
          <w:color w:val="000000" w:themeColor="text1"/>
        </w:rPr>
        <w:t>The third indicator, namely telecommunications infrastructure, shows that the country with the highest score in the telecommunications infrastructure index points is Singapore, with a score of 6,179 higher than Brunei Darussalam with a value of 5,700, Malaysia with a value of 5,301, Thailand with a value of 3,936, Indonesia with a value of 4,863, the Philippines with a value of 4,054, and Myanmar with a score of 4,054. Singapore is superior because the country has very adequate infrastructure and telecommunications, and Singapore has become a developed country compared to other ASEAN countries. So, the Economist Intelligence Unit (EIU) gave Singapore a score of 84 in the 2021 Inclusive Internet Index. This score places Singapore in the 12th position out of 120</w:t>
      </w:r>
      <w:r w:rsidRPr="00F139D9">
        <w:rPr>
          <w:rFonts w:ascii="Athelas" w:hAnsi="Athelas"/>
          <w:color w:val="000000" w:themeColor="text1"/>
        </w:rPr>
        <w:t xml:space="preserve"> countries in the world, as well as being the highest in Southeast Asia. Malaysia is in second place with a score of 76</w:t>
      </w:r>
      <w:r w:rsidRPr="00F139D9">
        <w:rPr>
          <w:rFonts w:ascii="Athelas" w:hAnsi="Athelas"/>
          <w:color w:val="000000" w:themeColor="text1"/>
          <w:lang w:val="id-ID"/>
        </w:rPr>
        <w:t xml:space="preserve"> </w:t>
      </w:r>
      <w:r w:rsidRPr="00F139D9">
        <w:rPr>
          <w:rStyle w:val="y2iqfc"/>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{"citationItems":[{"id":"ITEM-1","itemData":{"URL":"https://databoks.katadata.co.id/datapublish/2021/08/04/akses-internet-singapura-paling-inklusif-di-asia-tenggara","author":[{"dropping-particle":"","family":"Andrea Lidwina","given":"","non-dropping-particle":"","parse-names":false,"suffix":""}],"id":"ITEM-1","issued":{"date-parts":[["2021"]]},"title":"Akses Internet Singapura Paling Inklusif di Asia Tenggara","type":"webpage"},"uris":["http://www.mendeley.com/documents/?uuid=a5199100-9fea-471c-857a-762bb93c78cf"]}],"mendeley":{"formattedCitation":"(Andrea Lidwina, 2021)","plainTextFormattedCitation":"(Andrea Lidwina, 2021)","previouslyFormattedCitation":"(Andrea Lidwina,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(Andrea Lidwina, 2021)</w:t>
      </w:r>
      <w:r w:rsidRPr="00F139D9">
        <w:rPr>
          <w:rFonts w:ascii="Athelas" w:hAnsi="Athelas"/>
          <w:color w:val="000000" w:themeColor="text1"/>
          <w:lang w:val="id-ID"/>
        </w:rPr>
        <w:fldChar w:fldCharType="end"/>
      </w:r>
      <w:r w:rsidRPr="00F139D9">
        <w:rPr>
          <w:rFonts w:ascii="Athelas" w:hAnsi="Athelas"/>
          <w:color w:val="000000" w:themeColor="text1"/>
        </w:rPr>
        <w:t xml:space="preserve">.. </w:t>
      </w:r>
    </w:p>
    <w:p w14:paraId="4A1697D0" w14:textId="05A6C928"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Furthermore, Thailand and Vietnam each have a score of 73.4 and 71.4, respectively. Meanwhile, Indonesia has a score of 67.8. With this score, Indonesia is in fifth place in Southeast Asia, or 66th in the world. Furthermore, the Philippines and Myanmar each have a score of 67.4 and 62, respectively</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{"citationItems":[{"id":"ITEM-1","itemData":{"URL":"https://databoks.katadata.co.id/datapublish/2021/08/04/akses-internet-singapura-paling-inklusif-di-asia-tenggara","author":[{"dropping-particle":"","family":"Andrea Lidwina","given":"","non-dropping-particle":"","parse-names":false,"suffix":""}],"id":"ITEM-1","issued":{"date-parts":[["2021"]]},"title":"Akses Internet Singapura Paling Inklusif di Asia Tenggara","type":"webpage"},"uris":["http://www.mendeley.com/documents/?uuid=a5199100-9fea-471c-857a-762bb93c78cf"]}],"mendeley":{"formattedCitation":"(Andrea Lidwina, 2021)","plainTextFormattedCitation":"(Andrea Lidwina, 2021)","previouslyFormattedCitation":"(Andrea Lidwina,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(Andrea Lidwina, 2021)</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r w:rsidR="00AC038D" w:rsidRPr="00AC038D">
        <w:rPr>
          <w:rFonts w:ascii="Athelas" w:hAnsi="Athelas"/>
          <w:color w:val="000000" w:themeColor="text1"/>
        </w:rPr>
        <w:t>According to an explanation of the three E-Government Development Index (EGDI) indicators for Singapore, Brunei Darussalam, Malaysia, Thailand, Indonesia, the Philippines, and Myanmar, each country's e-government development is unique</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{"citationItems":[{"id":"ITEM-1","itemData":{"DOI":"10.47134/villages.v3i1.27","abstract":"Pentingnya partisipasi masyarakat dalam pelaksanaan e-government di Indonesia, maka diperlukan kajian tentang e-partisipasi masyarakat dalam pelaksanaan e-government di Indonesia tahun 2003-2020. Tujuan dari tulisan ini adalah untuk menggambarkan partisipasi masyarakat dalam pelaksanaan e-government di Indonesia tahun 2003-2020. Metode yang digunakan adalah kualitatif dengan analisis isi. Temuan penelitian adalah bahwa pelaksanaan e-partisipasi belum tentu dapat memperlihatkan keterlibatan masyarakat secara utuh dalam pelaksanaan e-government. Pelaksanaan e-participation dapat memperlihatkan partisipasi masyarakat secara utuh apabila diikuti oleh usaha pemerintah dalam menyediakan infrastruktur telekomunikasi yang baik, sesuai dengan data yang peneliti dapat dalam EDGI yang menyatakan bahwa dari tahun 2003 hingga 2020, TII selalu memiliki poin terendah di antara kedua komponen EDGI yang lain, yaitu HCI dan OSI. Campur tangan kekuasaan dalam pemerintah dalam governance dan e-government itu ada, tetapi yang lebih dominan adalah keinginan untuk menjadikan tata kelola yang baik sehingga pelayanan kepada masyarakat dapat dilaksanakan secara efektif dan efisien.","author":[{"dropping-particle":"","family":"Wijaya","given":"Junior Hendri","non-dropping-particle":"","parse-names":false,"suffix":""},{"dropping-particle":"","family":"Yunanto","given":"Sutoro Eko","non-dropping-particle":"","parse-names":false,"suffix":""},{"dropping-particle":"","family":"Setyowati","given":"Yuli","non-dropping-particle":"","parse-names":false,"suffix":""},{"dropping-particle":"","family":"Supardal","given":"Supardal","non-dropping-particle":"","parse-names":false,"suffix":""}],"container-title":"Jurnal Administrasi Pemerintahan Desa","id":"ITEM-1","issue":"1","issued":{"date-parts":[["2022"]]},"page":"37-53","title":"E-partisipasi Masyarakat dalam Pelaksanaan E-government di Indonesia Tahun 2003-2020","type":"article-journal","volume":"3"},"uris":["http://www.mendeley.com/documents/?uuid=68884c63-0302-462d-96c4-5b9f2bda86fc"]},{"id":"ITEM-2","itemData":{"ISSN":"2599-0136","abstract":"Since 2019, many countries in the world have faced health, economic, social and political shocks and difficult challenges to deal with the COVID-19 pandemic, including Indonesia. With these conditions, the performance of the government system in dealing with the pandemic is tested transparently in public. However, the implementation of good governance by the Indonesian government itself is carried out with steps and decisions that will be taken and implemented through the government bureaucracy digitally to the community in order to reduce the positive number of COVID-19. The implementation of good governance also needs to be supported by other important elements that are improved by the digital governance bureaucracy, namely transparency, accountability, efficiency and effectiveness.","author":[{"dropping-particle":"","family":"Siahaan","given":"Septony B","non-dropping-particle":"","parse-names":false,"suffix":""},{"dropping-particle":"","family":"Simanjuntak","given":"Arthur","non-dropping-particle":"","parse-names":false,"suffix":""},{"dropping-particle":"","family":"Simanjuntak","given":"Wesly A","non-dropping-particle":"","parse-names":false,"suffix":""},{"dropping-particle":"","family":"Pasaribu","given":"Dompak","non-dropping-particle":"","parse-names":false,"suffix":""}],"container-title":"Jurnal Akuntansi dan Keuangan Methodist","id":"ITEM-2","issue":"2","issued":{"date-parts":[["2022"]]},"page":"154-163","title":"Penerapan Good Governance Berbasis Birokrasi Pemerintahan \nDigital Untuk Mengatasi Pandemi Covid – 19 Di Indonesia","type":"article-journal","volume":"5"},"uris":["http://www.mendeley.com/documents/?uuid=ef47d3de-df91-425c-9946-9cf886cf191c"]}],"mendeley":{"formattedCitation":"(Siahaan et al., 2022; Wijaya et al., 2022b)","plainTextFormattedCitation":"(Siahaan et al., 2022; Wijaya et al., 2022b)","previouslyFormattedCitation":"(Siahaan et al., 2022; Wijaya et al., 2022b)"},"properties":{"noteIndex":0},"schema":"https://github.com/citation-style-language/schema/raw/master/csl-citation.json"}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(Siahaan et al., 2022; Wijaya et al., 2022b)</w:t>
      </w:r>
      <w:r w:rsidRPr="00F139D9">
        <w:rPr>
          <w:rFonts w:ascii="Athelas" w:hAnsi="Athelas"/>
          <w:color w:val="000000" w:themeColor="text1"/>
          <w:lang w:val="id-ID"/>
        </w:rPr>
        <w:fldChar w:fldCharType="end"/>
      </w:r>
      <w:r w:rsidRPr="00F139D9">
        <w:rPr>
          <w:rFonts w:ascii="Athelas" w:hAnsi="Athelas"/>
          <w:color w:val="000000" w:themeColor="text1"/>
        </w:rPr>
        <w:t>. This situation is due to several influencing factors, such as environmental, cultural, and social factors</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{"citationItems":[{"id":"ITEM-1","itemData":{"DOI":"10.23960/jak.v25i1.242","ISSN":"1410-1831","abstract":"Corruption is a complex social, political and economic problem and occurs in every country with different levels. Corruption will complicate democracy and governance of a country. To overcome the problem of corruption, the government must implement good governance. This study aims to provide empirical evidence regarding the effect of elements of good governance on the level of corruption in Southeast Asia. Good governance variables are presented by six variables: voice and accountability, political stability and absence of violence / terrorism, government effectiveness, regulatory quality, rule of law and control of corruption. Meanwhile, the level of corruption is measured using the Corruption Perceptions Index (CPI). The research sample was selected using the purposive sampling method and produced a sample of 8 countries and the observation period was carried out in 2009-2018 or as many as 10 years, so the number of samples in this study were 80 samples. Corruption level data used in this study uses the Corruption Perceptions Index (Transparency International), while the good governance data used in this study uses the Worldwide Governance Indicators (World Bank). The research methodology used in this study is multiple linear regression analysis with the IBM SPSS Statistics 24 program. The results showed that the variable voice and accountability, political stability and absence of violence / terrorism, and rule of law had no effect on the level of corruption, whereas the government variable effectiveness, regulatory quality, and control of corruption affect the level of corruption.","author":[{"dropping-particle":"","family":"Dizrisa","given":"Dinda Ayu","non-dropping-particle":"","parse-names":false,"suffix":""},{"dropping-particle":"","family":"Sudrajat","given":"Sudrajat","non-dropping-particle":"","parse-names":false,"suffix":""},{"dropping-particle":"","family":"Kusumawardani","given":"Niken","non-dropping-particle":"","parse-names":false,"suffix":""}],"container-title":"Jurnal Akuntansi dan Keuangan (JAK)","id":"ITEM-1","issue":"1","issued":{"date-parts":[["2020"]]},"page":"96-114","title":"Pengaruh Elemen Good Governance Terhadap Tingkat Korupsi Di Asia Tenggara","type":"article-journal","volume":"25"},"uris":["http://www.mendeley.com/documents/?uuid=fa157929-270b-4bd8-8984-3529b7397e02"]}],"mendeley":{"formattedCitation":"(Dizrisa et al., 2020)","plainTextFormattedCitation":"(Dizrisa et al., 2020)","previouslyFormattedCitation":"(Dizrisa et al., 2020)"},"properties":{"noteIndex":0},"schema":"https://github.com/citation-style-language/schema/raw/master/csl-citation.json"}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(Dizrisa et al., 2020)</w:t>
      </w:r>
      <w:r w:rsidRPr="00F139D9">
        <w:rPr>
          <w:rFonts w:ascii="Athelas" w:hAnsi="Athelas"/>
          <w:color w:val="000000" w:themeColor="text1"/>
          <w:lang w:val="id-ID"/>
        </w:rPr>
        <w:fldChar w:fldCharType="end"/>
      </w:r>
      <w:r w:rsidRPr="00F139D9">
        <w:rPr>
          <w:rFonts w:ascii="Athelas" w:hAnsi="Athelas"/>
          <w:color w:val="000000" w:themeColor="text1"/>
        </w:rPr>
        <w:t>.</w:t>
      </w:r>
    </w:p>
    <w:p w14:paraId="574DA24F" w14:textId="1BC341A5" w:rsidR="001612BD" w:rsidRPr="00BB0A50" w:rsidRDefault="001612BD" w:rsidP="001612BD">
      <w:pPr>
        <w:pStyle w:val="NoSpacing"/>
        <w:spacing w:line="288" w:lineRule="auto"/>
        <w:ind w:right="-1" w:firstLine="0"/>
        <w:rPr>
          <w:rFonts w:ascii="Athelas" w:hAnsi="Athelas"/>
          <w:b/>
          <w:color w:val="2F5496" w:themeColor="accent1" w:themeShade="BF"/>
          <w:sz w:val="28"/>
          <w:szCs w:val="28"/>
        </w:rPr>
      </w:pPr>
      <w:r>
        <w:rPr>
          <w:rFonts w:ascii="Athelas" w:hAnsi="Athelas"/>
          <w:b/>
          <w:color w:val="2F5496" w:themeColor="accent1" w:themeShade="BF"/>
          <w:sz w:val="28"/>
          <w:szCs w:val="28"/>
          <w:lang w:val="id-ID"/>
        </w:rPr>
        <w:t>The Comparison of Thailand with the six selected ASEAN Countries based on the World Governance Indicator (WGI)</w:t>
      </w:r>
    </w:p>
    <w:p w14:paraId="61DA7539" w14:textId="4A296492" w:rsidR="001612BD" w:rsidRPr="00F139D9" w:rsidRDefault="001612BD" w:rsidP="009B7ECF">
      <w:pPr>
        <w:pStyle w:val="NormalWeb"/>
        <w:spacing w:before="240" w:beforeAutospacing="0" w:after="240" w:afterAutospacing="0" w:line="276" w:lineRule="auto"/>
        <w:ind w:firstLine="720"/>
        <w:jc w:val="both"/>
        <w:rPr>
          <w:rFonts w:ascii="Athelas" w:hAnsi="Athelas"/>
          <w:color w:val="000000" w:themeColor="text1"/>
          <w:lang w:val="id-ID"/>
        </w:rPr>
      </w:pPr>
      <w:r w:rsidRPr="00F139D9">
        <w:rPr>
          <w:rFonts w:ascii="Athelas" w:hAnsi="Athelas"/>
          <w:color w:val="000000" w:themeColor="text1"/>
        </w:rPr>
        <w:t xml:space="preserve">It can be explained further about the comparison of Thailand with the </w:t>
      </w:r>
      <w:r w:rsidRPr="00F139D9">
        <w:rPr>
          <w:rFonts w:ascii="Athelas" w:hAnsi="Athelas"/>
          <w:color w:val="000000" w:themeColor="text1"/>
          <w:lang w:val="id-ID"/>
        </w:rPr>
        <w:t>six</w:t>
      </w:r>
      <w:r w:rsidRPr="00F139D9">
        <w:rPr>
          <w:rFonts w:ascii="Athelas" w:hAnsi="Athelas"/>
          <w:color w:val="000000" w:themeColor="text1"/>
        </w:rPr>
        <w:t xml:space="preserve"> selected ASEAN countries based on the World Governance Indicator (WGI) indicators, which can be seen in the graph below:</w:t>
      </w:r>
      <w:r w:rsidRPr="00F139D9">
        <w:rPr>
          <w:rFonts w:ascii="Athelas" w:hAnsi="Athelas"/>
          <w:color w:val="000000" w:themeColor="text1"/>
          <w:lang w:val="id-ID"/>
        </w:rPr>
        <w:t xml:space="preserve"> </w:t>
      </w:r>
    </w:p>
    <w:p w14:paraId="14CFF549" w14:textId="77777777" w:rsidR="001612BD" w:rsidRPr="00F139D9" w:rsidRDefault="001612BD" w:rsidP="001612BD">
      <w:pPr>
        <w:pStyle w:val="NormalWeb"/>
        <w:spacing w:before="240" w:beforeAutospacing="0" w:after="240" w:afterAutospacing="0" w:line="276" w:lineRule="auto"/>
        <w:jc w:val="center"/>
        <w:rPr>
          <w:rFonts w:ascii="Athelas" w:hAnsi="Athelas"/>
          <w:color w:val="000000" w:themeColor="text1"/>
          <w:lang w:val="id-ID"/>
        </w:rPr>
      </w:pPr>
      <w:r w:rsidRPr="00F139D9">
        <w:rPr>
          <w:rFonts w:ascii="Athelas" w:hAnsi="Athelas"/>
          <w:color w:val="000000" w:themeColor="text1"/>
          <w:lang w:val="id-ID"/>
        </w:rPr>
        <w:lastRenderedPageBreak/>
        <w:t>Figure 2 T</w:t>
      </w:r>
      <w:r w:rsidRPr="00F139D9">
        <w:rPr>
          <w:rFonts w:ascii="Athelas" w:hAnsi="Athelas"/>
          <w:color w:val="000000" w:themeColor="text1"/>
        </w:rPr>
        <w:t>he World Governance Indicator (WGI) indicators</w:t>
      </w:r>
      <w:r w:rsidRPr="00F139D9">
        <w:rPr>
          <w:rFonts w:ascii="Athelas" w:hAnsi="Athelas"/>
          <w:color w:val="000000" w:themeColor="text1"/>
          <w:lang w:val="id-ID"/>
        </w:rPr>
        <w:t xml:space="preserve"> of Seven Selected ASEAN contries</w:t>
      </w:r>
    </w:p>
    <w:p w14:paraId="0901A260" w14:textId="77777777" w:rsidR="001612BD" w:rsidRPr="00F139D9" w:rsidRDefault="001612BD" w:rsidP="001612BD">
      <w:pPr>
        <w:spacing w:line="276" w:lineRule="auto"/>
        <w:jc w:val="center"/>
        <w:rPr>
          <w:rFonts w:ascii="Athelas" w:hAnsi="Athelas"/>
          <w:color w:val="000000" w:themeColor="text1"/>
        </w:rPr>
      </w:pPr>
      <w:r w:rsidRPr="00F139D9">
        <w:rPr>
          <w:rFonts w:ascii="Athelas" w:hAnsi="Athelas"/>
          <w:noProof/>
          <w:color w:val="000000" w:themeColor="text1"/>
          <w:lang w:val="id-ID"/>
        </w:rPr>
        <w:drawing>
          <wp:inline distT="0" distB="0" distL="0" distR="0" wp14:anchorId="7D8257AC" wp14:editId="0C6A67AF">
            <wp:extent cx="4787265" cy="2507226"/>
            <wp:effectExtent l="0" t="0" r="0" b="7620"/>
            <wp:docPr id="12" name="Picture 1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imeline&#10;&#10;Description automatically generated"/>
                    <pic:cNvPicPr/>
                  </pic:nvPicPr>
                  <pic:blipFill>
                    <a:blip r:embed="rId10"/>
                    <a:stretch>
                      <a:fillRect/>
                    </a:stretch>
                  </pic:blipFill>
                  <pic:spPr>
                    <a:xfrm>
                      <a:off x="0" y="0"/>
                      <a:ext cx="4808601" cy="2518400"/>
                    </a:xfrm>
                    <a:prstGeom prst="rect">
                      <a:avLst/>
                    </a:prstGeom>
                  </pic:spPr>
                </pic:pic>
              </a:graphicData>
            </a:graphic>
          </wp:inline>
        </w:drawing>
      </w:r>
    </w:p>
    <w:p w14:paraId="1EBF00D6" w14:textId="77777777" w:rsidR="001612BD" w:rsidRPr="00F139D9" w:rsidRDefault="001612BD" w:rsidP="001612BD">
      <w:pPr>
        <w:pStyle w:val="NormalWeb"/>
        <w:spacing w:before="240" w:beforeAutospacing="0" w:after="240" w:afterAutospacing="0" w:line="276" w:lineRule="auto"/>
        <w:jc w:val="center"/>
        <w:rPr>
          <w:rStyle w:val="Hyperlink"/>
          <w:rFonts w:ascii="Athelas" w:hAnsi="Athelas"/>
          <w:color w:val="000000" w:themeColor="text1"/>
          <w:lang w:val="id-ID"/>
        </w:rPr>
      </w:pPr>
      <w:r w:rsidRPr="00F139D9">
        <w:rPr>
          <w:rFonts w:ascii="Athelas" w:hAnsi="Athelas"/>
          <w:color w:val="000000" w:themeColor="text1"/>
          <w:lang w:val="id-ID"/>
        </w:rPr>
        <w:t>Source:</w:t>
      </w:r>
      <w:hyperlink r:id="rId11" w:history="1">
        <w:r w:rsidRPr="00F139D9">
          <w:rPr>
            <w:rStyle w:val="Hyperlink"/>
            <w:rFonts w:ascii="Athelas" w:hAnsi="Athelas"/>
            <w:color w:val="000000" w:themeColor="text1"/>
            <w:lang w:val="id-ID"/>
          </w:rPr>
          <w:t>https://datastudio.google.com/reporting/f4e74364-ded6-4fff-81a1-92bfed3a8552/page/p_b1vix3bkzc</w:t>
        </w:r>
      </w:hyperlink>
      <w:r w:rsidRPr="00F139D9">
        <w:rPr>
          <w:rStyle w:val="Hyperlink"/>
          <w:rFonts w:ascii="Athelas" w:hAnsi="Athelas"/>
          <w:color w:val="000000" w:themeColor="text1"/>
          <w:lang w:val="id-ID"/>
        </w:rPr>
        <w:t>.  (2022)</w:t>
      </w:r>
    </w:p>
    <w:p w14:paraId="208FE1EB"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Based on the graph above, the six indicators of Thailand's World Governance Indicator (WGI) are always superior to Myanmar's. In the Voice and Accountability indicator, Thailand scored 82.53 points lower than Indonesia, Singapore, the Philippines, and Malaysia. However, it is higher than Brunei Darussalam. In the indicator of Political stability and Absence of violence or terrorism, Thailand scored 55.86 points lower than Indonesia, Singapore, Brunei Darussalam, and Malaysia. But higher than the Philippines and Myanmar. In the Government Effectiveness indicator, Thailand scored 185.2 points lower than Brunei Darussalam, Singapore, and Malaysia. However, it is higher than Indonesia, the Philippines, and Myanmar.</w:t>
      </w:r>
    </w:p>
    <w:p w14:paraId="4ADAB57C" w14:textId="77777777" w:rsidR="001612BD" w:rsidRPr="00F139D9" w:rsidRDefault="001612BD" w:rsidP="001612BD">
      <w:pPr>
        <w:pStyle w:val="NormalWeb"/>
        <w:spacing w:line="276" w:lineRule="auto"/>
        <w:ind w:firstLine="720"/>
        <w:jc w:val="both"/>
        <w:rPr>
          <w:rStyle w:val="Hyperlink"/>
          <w:rFonts w:ascii="Athelas" w:hAnsi="Athelas"/>
          <w:color w:val="000000" w:themeColor="text1"/>
        </w:rPr>
      </w:pPr>
      <w:r w:rsidRPr="00F139D9">
        <w:rPr>
          <w:rFonts w:ascii="Athelas" w:hAnsi="Athelas"/>
          <w:color w:val="000000" w:themeColor="text1"/>
        </w:rPr>
        <w:t>In the Regulatory indicator, Thailand scored 168.43, lower than Singapore, Brunei Darussalam, Malaysia, and the Philippines. But higher than Indonesia and Myanmar. On the Rule of Law indicator, Thailand scored 158.44 points lower than Singapore, Brunei Darussalam, and Malaysia. However, it is higher than Indonesia, the Philippines, and Myanmar. In the last indicator, namely Control of Corruption, Thailand scored 119.55 points lower than Singapore, Brunei Darussalam, and Malaysia. However, it is superior to the Philippines, Indonesia, and Myanmar. The World Governance Indicator (WGI) in Thailand in terms of percentiles is estimated to be in the middle rank, around 50–60.</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{"citationItems":[{"id":"ITEM-1","itemData":{"DOI":"10.15604/ejef.2018.06.01.009","abstract":"Good governance has been placed an important factor in economic development especially in developing countries. Consequently, good governance is set to be one of the development goals in the millennium of the United Nations. The paper aims at comparatively investigating level of governance of Thailand and few other Asian countries. The study examined Worldwide Governance Indicator (WGI) comparatively among selected Asian countries. High percentile ranks of the WGI were found in advanced economies. Framework of production function is used to quantitatively analyze effect of being good governance on income per head. The production function was estimated for 16 Asian countries during 1996 - 2016 using the fixed effect model indicated by the Hausman Test. The result showed that apart from capital per head and total factor productivity growth, the good governance can additionally be a significant factor that contributes to growth of income per head. A higher composite governance index by 1 percent from the past year can help raise country's income per head by US $31.34 or 0.54 percent per year. For Asian developing countries, the good governance is therefore a crucial factor that can contribute significantly to their growth.","author":[{"dropping-particle":"","family":"Kraipornsak","given":"Paitoon","non-dropping-particle":"","parse-names":false,"suffix":""}],"container-title":"Eurasian Journal of Economics and Finance","id":"ITEM-1","issue":"1","issued":{"date-parts":[["2018"]]},"page":"93-106","title":"Good Governance and Economic Growth: an Investigation of Thailand and Selected Asian Countries","type":"article-journal","volume":"6"},"uris":["http://www.mendeley.com/documents/?uuid=f30c1450-e5fd-409a-98d6-bcd43732d134"]}],"mendeley":{"formattedCitation":"(Kraipornsak, 2018)","plainTextFormattedCitation":"(Kraipornsak, 2018)","previouslyFormattedCitation":"(Kraipornsak, 2018)"},"properties":{"noteIndex":0},"schema":"https://github.com/citation-style-language/schema/raw/master/csl-citation.json"}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(Kraipornsak, 2018)</w:t>
      </w:r>
      <w:r w:rsidRPr="00F139D9">
        <w:rPr>
          <w:rFonts w:ascii="Athelas" w:hAnsi="Athelas"/>
          <w:color w:val="000000" w:themeColor="text1"/>
          <w:lang w:val="id-ID"/>
        </w:rPr>
        <w:fldChar w:fldCharType="end"/>
      </w:r>
      <w:r w:rsidRPr="00F139D9">
        <w:rPr>
          <w:rStyle w:val="Hyperlink"/>
          <w:rFonts w:ascii="Athelas" w:hAnsi="Athelas"/>
          <w:color w:val="000000" w:themeColor="text1"/>
          <w:lang w:val="id-ID"/>
        </w:rPr>
        <w:t>.</w:t>
      </w:r>
    </w:p>
    <w:p w14:paraId="437129F7" w14:textId="77777777" w:rsidR="001612BD" w:rsidRPr="0040708F" w:rsidRDefault="001612BD" w:rsidP="001612BD">
      <w:pPr>
        <w:pStyle w:val="NormalWeb"/>
        <w:spacing w:before="240" w:beforeAutospacing="0" w:after="240" w:afterAutospacing="0" w:line="276" w:lineRule="auto"/>
        <w:ind w:firstLine="720"/>
        <w:jc w:val="both"/>
        <w:rPr>
          <w:rStyle w:val="Hyperlink"/>
          <w:rFonts w:ascii="Athelas" w:hAnsi="Athelas"/>
          <w:color w:val="000000" w:themeColor="text1"/>
          <w:u w:val="none"/>
          <w:lang w:val="id-ID"/>
        </w:rPr>
      </w:pPr>
      <w:r w:rsidRPr="0040708F">
        <w:rPr>
          <w:rStyle w:val="Hyperlink"/>
          <w:rFonts w:ascii="Athelas" w:hAnsi="Athelas"/>
          <w:color w:val="000000" w:themeColor="text1"/>
          <w:u w:val="none"/>
          <w:lang w:val="id-ID"/>
        </w:rPr>
        <w:t xml:space="preserve">When compared between Thailand and Brunei Darussalam on the Voice and Accountability indicator, it was found that the Voice and Accountability indicator of </w:t>
      </w:r>
      <w:r w:rsidRPr="0040708F">
        <w:rPr>
          <w:rStyle w:val="Hyperlink"/>
          <w:rFonts w:ascii="Athelas" w:hAnsi="Athelas"/>
          <w:color w:val="000000" w:themeColor="text1"/>
          <w:u w:val="none"/>
          <w:lang w:val="id-ID"/>
        </w:rPr>
        <w:lastRenderedPageBreak/>
        <w:t xml:space="preserve">Brunei Darussalam was close to Thailand with a score of 76.42. However, on the Voice and Accountability indicator, Thailand scored 82.53 lower than Indonesia, Singapore, the Philippines, and Malaysia. This is due to the low freedom of expression in Thailan,  that freedom of expression in Thailand is very terrible, it is not uncommon for people to hold demonstrations or demonstrations and ended up imprisoned </w:t>
      </w:r>
      <w:r w:rsidRPr="0040708F">
        <w:rPr>
          <w:rStyle w:val="Hyperlink"/>
          <w:rFonts w:ascii="Athelas" w:hAnsi="Athelas"/>
          <w:color w:val="000000" w:themeColor="text1"/>
          <w:u w:val="none"/>
          <w:lang w:val="id-ID"/>
        </w:rPr>
        <w:fldChar w:fldCharType="begin" w:fldLock="1"/>
      </w:r>
      <w:r w:rsidRPr="0040708F">
        <w:rPr>
          <w:rStyle w:val="Hyperlink"/>
          <w:rFonts w:ascii="Athelas" w:hAnsi="Athelas"/>
          <w:color w:val="000000" w:themeColor="text1"/>
          <w:u w:val="none"/>
          <w:lang w:val="id-ID"/>
        </w:rPr>
        <w:instrText>ADDIN CSL_CITATION {"citationItems":[{"id":"ITEM-1","itemData":{"URL":"https://www.republika.co.id/berita/q5il2e318/kelamnya-teror-thailand","author":[{"dropping-particle":"","family":"republika.co.id","given":"","non-dropping-particle":"","parse-names":false,"suffix":""}],"container-title":"republika.co.id","id":"ITEM-1","issued":{"date-parts":[["2020"]]},"title":"Kelamnya Teror Thailand","type":"webpage"},"uris":["http://www.mendeley.com/documents/?uuid=153ca9e5-3da8-4517-8a76-36d2160db19f"]},{"id":"ITEM-2","itemData":{"author":[{"dropping-particle":"","family":"Ucanews.com","given":"","non-dropping-particle":"","parse-names":false,"suffix":""}],"id":"ITEM-2","issued":{"date-parts":[["2019"]]},"publisher-place":"Bangkok","title":"Rule by law but no rule of law in Thailand","type":"report"},"uris":["http://www.mendeley.com/documents/?uuid=14717770-7dd0-4efd-b975-42617487638a"]}],"mendeley":{"formattedCitation":"(republika.co.id, 2020; Ucanews.com, 2019)","plainTextFormattedCitation":"(republika.co.id, 2020; Ucanews.com, 2019)","previouslyFormattedCitation":"(republika.co.id, 2020; Ucanews.com, 2019)"},"properties":{"noteIndex":0},"schema":"https://github.com/citation-style-language/schema/raw/master/csl-citation.json"}</w:instrText>
      </w:r>
      <w:r w:rsidRPr="0040708F">
        <w:rPr>
          <w:rStyle w:val="Hyperlink"/>
          <w:rFonts w:ascii="Athelas" w:hAnsi="Athelas"/>
          <w:color w:val="000000" w:themeColor="text1"/>
          <w:u w:val="none"/>
          <w:lang w:val="id-ID"/>
        </w:rPr>
        <w:fldChar w:fldCharType="separate"/>
      </w:r>
      <w:r w:rsidRPr="0040708F">
        <w:rPr>
          <w:rStyle w:val="Hyperlink"/>
          <w:rFonts w:ascii="Athelas" w:hAnsi="Athelas"/>
          <w:color w:val="000000" w:themeColor="text1"/>
          <w:u w:val="none"/>
          <w:lang w:val="id-ID"/>
        </w:rPr>
        <w:t>(republika.co.id, 2020; Ucanews.com, 2019)</w:t>
      </w:r>
      <w:r w:rsidRPr="0040708F">
        <w:rPr>
          <w:rStyle w:val="Hyperlink"/>
          <w:rFonts w:ascii="Athelas" w:hAnsi="Athelas"/>
          <w:color w:val="000000" w:themeColor="text1"/>
          <w:u w:val="none"/>
          <w:lang w:val="id-ID"/>
        </w:rPr>
        <w:fldChar w:fldCharType="end"/>
      </w:r>
      <w:r w:rsidRPr="0040708F">
        <w:rPr>
          <w:rStyle w:val="Hyperlink"/>
          <w:rFonts w:ascii="Athelas" w:hAnsi="Athelas"/>
          <w:color w:val="000000" w:themeColor="text1"/>
          <w:u w:val="none"/>
          <w:lang w:val="id-ID"/>
        </w:rPr>
        <w:t>.</w:t>
      </w:r>
    </w:p>
    <w:p w14:paraId="6763D35A" w14:textId="77777777" w:rsidR="001612BD" w:rsidRPr="00F139D9" w:rsidRDefault="001612BD" w:rsidP="001612BD">
      <w:pPr>
        <w:pStyle w:val="NormalWeb"/>
        <w:spacing w:line="276" w:lineRule="auto"/>
        <w:ind w:firstLine="720"/>
        <w:jc w:val="both"/>
        <w:rPr>
          <w:rFonts w:ascii="Athelas" w:hAnsi="Athelas"/>
          <w:color w:val="000000" w:themeColor="text1"/>
          <w:lang w:val="id-ID"/>
        </w:rPr>
      </w:pPr>
      <w:r w:rsidRPr="00F139D9">
        <w:rPr>
          <w:rFonts w:ascii="Athelas" w:hAnsi="Athelas"/>
          <w:color w:val="000000" w:themeColor="text1"/>
        </w:rPr>
        <w:t>When compared between Thailand, the Philippines, and Myanmar on the indicators of Political Stability and Absence of violence or terrorism, it was found that the difference in scores between Myanmar and the Philippines was not much different, namely 37.5 for Myanmar and 35.98 for the Philippines, but these two countries are still far from the average. Thailand is 55.86. Myanmar was ranked last among the six other selected ASEAN countries in the indicator of Political Stability and Absence of violence or terrorism because Myanmar has experienced unstable political conditions since the overthrow of the elected civilian government on February 1, 2021, and the act of violence carried out by the military junta against anti-coup protests in Myanmar has raised international concern</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{"citationItems":[{"id":"ITEM-1","itemData":{"abstract":"Myanmar masih mengalami situasi politik yang tidak menentu. Pemberlakuan\nkeadaan darurat oleh pihak militer selama setahun memaksa rakyat untuk melakukan\nunjuk rasa agar demokrasi dapat ditegakkan. Tulisan ini membahas intervensi\nseperti apa yang bisa dilakukan ASEAN, dan juga masyarakat internasional,\ntermasuk PBB, dalam mencari solusi atas krisis politik yang terjadi di Myanmar.\nDalam menyikapi krisis politik di Myanmar tersebut, ASEAN tidak bisa keluar\ndari prinsip yang tertera dalam Piagam ASEAN. Salah satu prinsip yang kerap\ndikemukakan adalah prinsip non-intervensi. Ini artinya, tidak mudah bagi ASEAN\nuntuk melakukan intervensi dalam mengatasi krisis yang terjadi di Myanmar.\nKetika intervensi ASEAN tidak berjalan efektif, maka solusi alternatif untuk\nmenangani krisis Myanmar bisa saja melibatkan masyarakat internasional yang\nlebih luas, termasuk PBB. Melalui PBB, dengan perangkat dan otoritas kuat yang\ndimiliknya, badan dunia tersebut dapat menekan rezim junta militer jika dianggap\ntidak kooperatif dalam menyelesaikan krisis di Myanmar. ","author":[{"dropping-particle":"","family":"Hidriyah","given":"Sita","non-dropping-particle":"","parse-names":false,"suffix":""}],"container-title":"Info Singkat","id":"ITEM-1","issue":"6","issued":{"date-parts":[["2021"]]},"page":"7-12","title":"Krisis Politik Myanmar dan Intervensi ASEAN","type":"article-journal","volume":"XIII"},"uris":["http://www.mendeley.com/documents/?uuid=87fa0310-f07c-4b00-ab22-98ba2f318578"]}],"mendeley":{"formattedCitation":"(Hidriyah, 2021)","plainTextFormattedCitation":"(Hidriyah, 2021)","previouslyFormattedCitation":"(Hidriyah,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(Hidriyah, 2021)</w:t>
      </w:r>
      <w:r w:rsidRPr="00F139D9">
        <w:rPr>
          <w:rFonts w:ascii="Athelas" w:hAnsi="Athelas"/>
          <w:color w:val="000000" w:themeColor="text1"/>
          <w:lang w:val="id-ID"/>
        </w:rPr>
        <w:fldChar w:fldCharType="end"/>
      </w:r>
      <w:r w:rsidRPr="00F139D9">
        <w:rPr>
          <w:rFonts w:ascii="Athelas" w:hAnsi="Athelas"/>
          <w:color w:val="000000" w:themeColor="text1"/>
          <w:lang w:val="id-ID"/>
        </w:rPr>
        <w:t xml:space="preserve">. </w:t>
      </w:r>
      <w:r w:rsidRPr="00F139D9">
        <w:rPr>
          <w:rFonts w:ascii="Athelas" w:hAnsi="Athelas"/>
          <w:color w:val="000000" w:themeColor="text1"/>
        </w:rPr>
        <w:t xml:space="preserve">Thailand itself experienced several acts of terror, namely the 2015 bombing at the </w:t>
      </w:r>
      <w:proofErr w:type="spellStart"/>
      <w:r w:rsidRPr="00F139D9">
        <w:rPr>
          <w:rFonts w:ascii="Athelas" w:hAnsi="Athelas"/>
          <w:color w:val="000000" w:themeColor="text1"/>
        </w:rPr>
        <w:t>Erawan</w:t>
      </w:r>
      <w:proofErr w:type="spellEnd"/>
      <w:r w:rsidRPr="00F139D9">
        <w:rPr>
          <w:rFonts w:ascii="Athelas" w:hAnsi="Athelas"/>
          <w:color w:val="000000" w:themeColor="text1"/>
        </w:rPr>
        <w:t xml:space="preserve"> Temple in Bangkok, Thailand. The next happened on August 17, 2015, at around 18:56 local time, when a bomb exploded at the Ratchaprasong intersection, in downtown Bangkok and close to </w:t>
      </w:r>
      <w:proofErr w:type="spellStart"/>
      <w:r w:rsidRPr="00F139D9">
        <w:rPr>
          <w:rFonts w:ascii="Athelas" w:hAnsi="Athelas"/>
          <w:color w:val="000000" w:themeColor="text1"/>
        </w:rPr>
        <w:t>Erawan</w:t>
      </w:r>
      <w:proofErr w:type="spellEnd"/>
      <w:r w:rsidRPr="00F139D9">
        <w:rPr>
          <w:rFonts w:ascii="Athelas" w:hAnsi="Athelas"/>
          <w:color w:val="000000" w:themeColor="text1"/>
        </w:rPr>
        <w:t xml:space="preserve"> Temple. The death toll was about 20 people</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URL":"https://www.republika.co.id/berita/q5il2e318/kelamnya-teror-thailand","author":[{"dropping-particle":"","family":"republika.co.id","given":"","non-dropping-particle":"","parse-names":false,"suffix":""}],"container-title":"republika.co.id","id":"ITEM-1","issued":{"date-parts":[["2020"]]},"title":"Kelamnya Teror Thailand","type":"webpage"},"uris":["http://www.mendeley.com/documents/?uuid=153ca9e5-3da8-4517-8a76-36d2160db19f"]}],"mendeley":{"formattedCitation":"(republika.co.id, 2020)","plainTextFormattedCitation":"(republika.co.id, 2020)","previouslyFormattedCitation":"(republika.co.id, 2020)"},"properties":{"noteIndex":0},"schema":"https://github.com/citation-style-language/schema/raw/master/csl-citation.json"}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(republika.co.id, 2020)</w:t>
      </w:r>
      <w:r w:rsidRPr="00F139D9">
        <w:rPr>
          <w:rFonts w:ascii="Athelas" w:hAnsi="Athelas"/>
          <w:color w:val="000000" w:themeColor="text1"/>
          <w:lang w:val="id-ID"/>
        </w:rPr>
        <w:fldChar w:fldCharType="end"/>
      </w:r>
      <w:r w:rsidRPr="00F139D9">
        <w:rPr>
          <w:rFonts w:ascii="Athelas" w:hAnsi="Athelas"/>
          <w:color w:val="000000" w:themeColor="text1"/>
          <w:lang w:val="id-ID"/>
        </w:rPr>
        <w:t>.</w:t>
      </w:r>
    </w:p>
    <w:p w14:paraId="7BB00FBD" w14:textId="77777777" w:rsidR="001612BD" w:rsidRPr="0040708F" w:rsidRDefault="001612BD" w:rsidP="001612BD">
      <w:pPr>
        <w:pStyle w:val="NormalWeb"/>
        <w:spacing w:before="240" w:beforeAutospacing="0" w:after="240" w:afterAutospacing="0" w:line="276" w:lineRule="auto"/>
        <w:ind w:firstLine="720"/>
        <w:jc w:val="both"/>
        <w:rPr>
          <w:rStyle w:val="Hyperlink"/>
          <w:rFonts w:ascii="Athelas" w:hAnsi="Athelas"/>
          <w:color w:val="000000" w:themeColor="text1"/>
          <w:u w:val="none"/>
          <w:lang w:val="id-ID"/>
        </w:rPr>
      </w:pPr>
      <w:r w:rsidRPr="0040708F">
        <w:rPr>
          <w:rStyle w:val="Hyperlink"/>
          <w:rFonts w:ascii="Athelas" w:hAnsi="Athelas"/>
          <w:color w:val="000000" w:themeColor="text1"/>
          <w:u w:val="none"/>
          <w:lang w:val="id-ID"/>
        </w:rPr>
        <w:t xml:space="preserve">In the Government Effectiveness indicator, Thailand got a score of 185.2, which was almost followed by the Philippines at 174.12 and Indonesia at 160.9. Meanwhile, on the Government Effectiveness indicator, Indonesia is still lagging behind Thailand </w:t>
      </w:r>
      <w:r w:rsidRPr="0040708F">
        <w:rPr>
          <w:rStyle w:val="Hyperlink"/>
          <w:rFonts w:ascii="Athelas" w:hAnsi="Athelas"/>
          <w:color w:val="000000" w:themeColor="text1"/>
          <w:u w:val="none"/>
          <w:lang w:val="id-ID"/>
        </w:rPr>
        <w:fldChar w:fldCharType="begin" w:fldLock="1"/>
      </w:r>
      <w:r w:rsidRPr="0040708F">
        <w:rPr>
          <w:rStyle w:val="Hyperlink"/>
          <w:rFonts w:ascii="Athelas" w:hAnsi="Athelas"/>
          <w:color w:val="000000" w:themeColor="text1"/>
          <w:u w:val="none"/>
          <w:lang w:val="id-ID"/>
        </w:rPr>
        <w:instrText>ADDIN CSL_CITATION {"citationItems":[{"id":"ITEM-1","itemData":{"author":[{"dropping-particle":"","family":"Anastasia Arvirianty","given":"","non-dropping-particle":"","parse-names":false,"suffix":""}],"id":"ITEM-1","issued":{"date-parts":[["2019"]]},"title":"Sri Mulyani Akui RI Kalah Efektif dari Thailand dan Malaysia","type":"report"},"uris":["http://www.mendeley.com/documents/?uuid=56cc1058-8ab8-4e34-b4e4-78e3b155e6e5"]}],"mendeley":{"formattedCitation":"(Anastasia Arvirianty, 2019)","plainTextFormattedCitation":"(Anastasia Arvirianty, 2019)","previouslyFormattedCitation":"(Anastasia Arvirianty, 2019)"},"properties":{"noteIndex":0},"schema":"https://github.com/citation-style-language/schema/raw/master/csl-citation.json"}</w:instrText>
      </w:r>
      <w:r w:rsidRPr="0040708F">
        <w:rPr>
          <w:rStyle w:val="Hyperlink"/>
          <w:rFonts w:ascii="Athelas" w:hAnsi="Athelas"/>
          <w:color w:val="000000" w:themeColor="text1"/>
          <w:u w:val="none"/>
          <w:lang w:val="id-ID"/>
        </w:rPr>
        <w:fldChar w:fldCharType="separate"/>
      </w:r>
      <w:r w:rsidRPr="0040708F">
        <w:rPr>
          <w:rStyle w:val="Hyperlink"/>
          <w:rFonts w:ascii="Athelas" w:hAnsi="Athelas"/>
          <w:color w:val="000000" w:themeColor="text1"/>
          <w:u w:val="none"/>
          <w:lang w:val="id-ID"/>
        </w:rPr>
        <w:t>(Anastasia Arvirianty, 2019)</w:t>
      </w:r>
      <w:r w:rsidRPr="0040708F">
        <w:rPr>
          <w:rStyle w:val="Hyperlink"/>
          <w:rFonts w:ascii="Athelas" w:hAnsi="Athelas"/>
          <w:color w:val="000000" w:themeColor="text1"/>
          <w:u w:val="none"/>
          <w:lang w:val="id-ID"/>
        </w:rPr>
        <w:fldChar w:fldCharType="end"/>
      </w:r>
      <w:r w:rsidRPr="0040708F">
        <w:rPr>
          <w:rStyle w:val="Hyperlink"/>
          <w:rFonts w:ascii="Athelas" w:hAnsi="Athelas"/>
          <w:color w:val="000000" w:themeColor="text1"/>
          <w:u w:val="none"/>
          <w:lang w:val="id-ID"/>
        </w:rPr>
        <w:t xml:space="preserve">. In this regard, the Government of Thailand has implemented good regulatory practices and is committed to using regulatory policies to achieve social goals, this initiative is a new effort to improve the quality of regulation (OECD, 2020). In the Regulatory Quality indicator, Thailand got a score of 168.42, which was almost followed by the Philippines at 162.28 and Indonesia at 157.09. Thailand has been working to accelerate reforms for three years to set a solid foundation for sustainable regulatory policy intervention. </w:t>
      </w:r>
    </w:p>
    <w:p w14:paraId="2C58C304" w14:textId="77777777" w:rsidR="001612BD" w:rsidRPr="0040708F" w:rsidRDefault="001612BD" w:rsidP="001612BD">
      <w:pPr>
        <w:pStyle w:val="NormalWeb"/>
        <w:spacing w:before="240" w:beforeAutospacing="0" w:after="240" w:afterAutospacing="0" w:line="276" w:lineRule="auto"/>
        <w:ind w:firstLine="720"/>
        <w:jc w:val="both"/>
        <w:rPr>
          <w:rStyle w:val="Hyperlink"/>
          <w:rFonts w:ascii="Athelas" w:hAnsi="Athelas"/>
          <w:color w:val="000000" w:themeColor="text1"/>
          <w:u w:val="none"/>
          <w:lang w:val="id-ID"/>
        </w:rPr>
      </w:pPr>
      <w:r w:rsidRPr="0040708F">
        <w:rPr>
          <w:rStyle w:val="Hyperlink"/>
          <w:rFonts w:ascii="Athelas" w:hAnsi="Athelas"/>
          <w:color w:val="000000" w:themeColor="text1"/>
          <w:u w:val="none"/>
          <w:lang w:val="id-ID"/>
        </w:rPr>
        <w:t xml:space="preserve">Based on the OECD (2020), it is explained that the New Thai Constitution establishes the principles and instruments of good regulation. In 2019, a new Law on Legislative Drafting and Evaluation of Laws was formed which implements constitutional requirements and establishes rules for drafting legislation, including the use of Regulatory Impact Assessments (RIA), stakeholder engagement, and ex-post review. This reform offers major improvements in terms of both form and substance and follows previous reform efforts that included good governance principles for regulatory </w:t>
      </w:r>
      <w:r w:rsidRPr="0040708F">
        <w:rPr>
          <w:rStyle w:val="Hyperlink"/>
          <w:rFonts w:ascii="Athelas" w:hAnsi="Athelas"/>
          <w:color w:val="000000" w:themeColor="text1"/>
          <w:u w:val="none"/>
          <w:lang w:val="id-ID"/>
        </w:rPr>
        <w:lastRenderedPageBreak/>
        <w:t xml:space="preserve">policymaking as well as ex-post evaluation and reform of licensing procedures aimed at targeting the regulatory stock </w:t>
      </w:r>
      <w:r w:rsidRPr="0040708F">
        <w:rPr>
          <w:rStyle w:val="Hyperlink"/>
          <w:rFonts w:ascii="Athelas" w:hAnsi="Athelas"/>
          <w:color w:val="000000" w:themeColor="text1"/>
          <w:u w:val="none"/>
          <w:lang w:val="id-ID"/>
        </w:rPr>
        <w:fldChar w:fldCharType="begin" w:fldLock="1"/>
      </w:r>
      <w:r w:rsidRPr="0040708F">
        <w:rPr>
          <w:rStyle w:val="Hyperlink"/>
          <w:rFonts w:ascii="Athelas" w:hAnsi="Athelas"/>
          <w:color w:val="000000" w:themeColor="text1"/>
          <w:u w:val="none"/>
          <w:lang w:val="id-ID"/>
        </w:rPr>
        <w:instrText>ADDIN CSL_CITATION {"citationItems":[{"id":"ITEM-1","itemData":{"author":[{"dropping-particle":"","family":"OECD","given":"","non-dropping-particle":"","parse-names":false,"suffix":""}],"id":"ITEM-1","issued":{"date-parts":[["2020"]]},"publisher-place":"Paris","title":"Regulatory Management and Oversight Reforms in Thailand: A Diagnostic Scan","type":"book"},"uris":["http://www.mendeley.com/documents/?uuid=35062657-3816-4ef2-8c8f-e9bf09222fa4"]}],"mendeley":{"formattedCitation":"(OECD, 2020)","plainTextFormattedCitation":"(OECD, 2020)","previouslyFormattedCitation":"(OECD, 2020)"},"properties":{"noteIndex":0},"schema":"https://github.com/citation-style-language/schema/raw/master/csl-citation.json"}</w:instrText>
      </w:r>
      <w:r w:rsidRPr="0040708F">
        <w:rPr>
          <w:rStyle w:val="Hyperlink"/>
          <w:rFonts w:ascii="Athelas" w:hAnsi="Athelas"/>
          <w:color w:val="000000" w:themeColor="text1"/>
          <w:u w:val="none"/>
          <w:lang w:val="id-ID"/>
        </w:rPr>
        <w:fldChar w:fldCharType="separate"/>
      </w:r>
      <w:r w:rsidRPr="0040708F">
        <w:rPr>
          <w:rStyle w:val="Hyperlink"/>
          <w:rFonts w:ascii="Athelas" w:hAnsi="Athelas"/>
          <w:color w:val="000000" w:themeColor="text1"/>
          <w:u w:val="none"/>
          <w:lang w:val="id-ID"/>
        </w:rPr>
        <w:t>(OECD, 2020)</w:t>
      </w:r>
      <w:r w:rsidRPr="0040708F">
        <w:rPr>
          <w:rStyle w:val="Hyperlink"/>
          <w:rFonts w:ascii="Athelas" w:hAnsi="Athelas"/>
          <w:color w:val="000000" w:themeColor="text1"/>
          <w:u w:val="none"/>
          <w:lang w:val="id-ID"/>
        </w:rPr>
        <w:fldChar w:fldCharType="end"/>
      </w:r>
      <w:r w:rsidRPr="0040708F">
        <w:rPr>
          <w:rStyle w:val="Hyperlink"/>
          <w:rFonts w:ascii="Athelas" w:hAnsi="Athelas"/>
          <w:color w:val="000000" w:themeColor="text1"/>
          <w:u w:val="none"/>
          <w:lang w:val="id-ID"/>
        </w:rPr>
        <w:t>.</w:t>
      </w:r>
    </w:p>
    <w:p w14:paraId="643E45F2"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On the Rule of Law indicator, Thailand scored 158.44 points higher than Indonesia at 119.91 and the Philippines at 101.49. In the news article on Ucanews.com (2019), it is explained that not long after the first elections in Thailand in eight years were completed on March 24, the chaos began</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{"citationItems":[{"id":"ITEM-1","itemData":{"author":[{"dropping-particle":"","family":"Ucanews.com","given":"","non-dropping-particle":"","parse-names":false,"suffix":""}],"id":"ITEM-1","issued":{"date-parts":[["2019"]]},"publisher-place":"Bangkok","title":"Rule by law but no rule of law in Thailand","type":"report"},"uris":["http://www.mendeley.com/documents/?uuid=14717770-7dd0-4efd-b975-42617487638a"]}],"mendeley":{"formattedCitation":"(Ucanews.com, 2019)","plainTextFormattedCitation":"(Ucanews.com, 2019)","previouslyFormattedCitation":"(Ucanews.com, 2019)"},"properties":{"noteIndex":0},"schema":"https://github.com/citation-style-language/schema/raw/master/csl-citation.json"}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(Ucanews.com, 2019)</w:t>
      </w:r>
      <w:r w:rsidRPr="00F139D9">
        <w:rPr>
          <w:rFonts w:ascii="Athelas" w:hAnsi="Athelas"/>
          <w:color w:val="000000" w:themeColor="text1"/>
          <w:lang w:val="id-ID"/>
        </w:rPr>
        <w:fldChar w:fldCharType="end"/>
      </w:r>
      <w:r w:rsidRPr="00F139D9">
        <w:rPr>
          <w:rFonts w:ascii="Athelas" w:hAnsi="Athelas"/>
          <w:color w:val="000000" w:themeColor="text1"/>
        </w:rPr>
        <w:t>. There are differences in the raw votes announced by the commission and its official documents released later; the number of voters does not match the number of ballots used, and the number of votes cast for political parties does not match the number of ballots declared valid, according to a local newspaper</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{"citationItems":[{"id":"ITEM-1","itemData":{"abstract":"… Globalization and the knowledge revolution present both challenges and opportunities to developing countries … (1) Geographic proximity to markets, (2) Net knowledge inflows … 1 shows the human capital and structural capital components used to calculate the nation's IC value …","author":[{"dropping-particle":"","family":"Wirawan","given":"A","non-dropping-particle":"","parse-names":false,"suffix":""},{"dropping-particle":"","family":"Foong","given":"S G C","non-dropping-particle":"","parse-names":false,"suffix":""},{"dropping-particle":"","family":"Win","given":"Y M","non-dropping-particle":"","parse-names":false,"suffix":""},{"dropping-particle":"","family":"...","given":"","non-dropping-particle":"","parse-names":false,"suffix":""}],"container-title":"The International Journal …","id":"ITEM-1","issued":{"date-parts":[["2009"]]},"page":"1-38","title":"Bridging the knowledge gap in developing societies: a field study of Indonesia, Vietnam and Myanmar","type":"article-journal"},"uris":["http://www.mendeley.com/documents/?uuid=0b5ab307-d098-48f9-a6fa-515917704574"]},{"id":"ITEM-2","itemData":{"ISBN":"9788490225370","abstract":"This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inequality.","author":[{"dropping-particle":"","family":"AR Maulana","given":"Akmal","non-dropping-particle":"","parse-names":false,"suffix":""}],"container-title":"Braz Dent J.","id":"ITEM-2","issued":{"date-parts":[["2022"]]},"page":"1-79","title":"Pengaruh Gerakan Mahasiswa Terhadap Upaya Penegakan Demokrasi di Thailand pada masa Pemerintahan PM Prayuth Chan-Ocha (2014-2020)","type":"entry-encyclopedia"},"uris":["http://www.mendeley.com/documents/?uuid=8bd5fadc-5626-4166-b829-ff09a5fac122"]}],"mendeley":{"formattedCitation":"(AR Maulana, 2022; A. Wirawan et al., 2009)","manualFormatting":"(AR Maulana, 2022)","plainTextFormattedCitation":"(AR Maulana, 2022; A. Wirawan et al., 2009)","previouslyFormattedCitation":"(AR Maulana, 2022; A. Wirawan et al., 2009)"},"properties":{"noteIndex":0},"schema":"https://github.com/citation-style-language/schema/raw/master/csl-citation.json"}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(AR Maulana, 2022)</w:t>
      </w:r>
      <w:r w:rsidRPr="00F139D9">
        <w:rPr>
          <w:rFonts w:ascii="Athelas" w:hAnsi="Athelas"/>
          <w:color w:val="000000" w:themeColor="text1"/>
          <w:lang w:val="id-ID"/>
        </w:rPr>
        <w:fldChar w:fldCharType="end"/>
      </w:r>
      <w:r w:rsidRPr="00F139D9">
        <w:rPr>
          <w:rFonts w:ascii="Athelas" w:hAnsi="Athelas"/>
          <w:color w:val="000000" w:themeColor="text1"/>
        </w:rPr>
        <w:t>. Within hours, the report was removed from the Election Commission's website, adding to widespread suspicions that the election had been rigged in favor of the junta</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{"citationItems":[{"id":"ITEM-1","itemData":{"DOI":"10.1177/0021909620926529","ISSN":"17452538","abstract":"Grounded in 41 semi-structured interviews, this article examines the extent to which the complaints system under regulatory oversight of the Public Sector Anti-Corruption Commission (PACC) in Thailand has been effective for addressing corruption complaints. The present article revisits the theoretical arguments of the structural school and the reputational school over agency independence, deploying such arguments to analyze the way in which de facto independence of the anti-corruption agencies (ACAs) operating in a highly politicized environment can be protected. The analysis finds that a high level of legal independence is the best possible way to safeguard de facto independence, enhancing the overall effectiveness of the ACAs working in highly politicized countries. In addition, the empirical findings suggest that a low level of legal independence, a lack of prosecution power, inadequate qualified staffing, and the absence of meaningful public participation are the core factors contributing to the ineffectiveness of the PACC system.","author":[{"dropping-particle":"","family":"Prateeppornnarong","given":"Dhiyathad","non-dropping-particle":"","parse-names":false,"suffix":""}],"container-title":"Journal of Asian and African Studies","id":"ITEM-1","issue":"2","issued":{"date-parts":[["2021"]]},"page":"320-334","title":"Fighting Corruption While Having Hands Tied: A Case Study of Thailand’s Public Sector Anti-Corruption Commission","type":"article-journal","volume":"56"},"uris":["http://www.mendeley.com/documents/?uuid=f9e1fcfa-f407-4e75-8d92-b7f984b606f8"]}],"mendeley":{"formattedCitation":"(Prateeppornnarong, 2021)","plainTextFormattedCitation":"(Prateeppornnarong, 2021)","previouslyFormattedCitation":"(Prateeppornnarong, 2021)"},"properties":{"noteIndex":0},"schema":"https://github.com/citation-style-language/schema/raw/master/csl-citation.json"}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(Prateeppornnarong, 2021)</w:t>
      </w:r>
      <w:r w:rsidRPr="00F139D9">
        <w:rPr>
          <w:rFonts w:ascii="Athelas" w:hAnsi="Athelas"/>
          <w:color w:val="000000" w:themeColor="text1"/>
          <w:lang w:val="id-ID"/>
        </w:rPr>
        <w:fldChar w:fldCharType="end"/>
      </w:r>
      <w:r w:rsidRPr="00F139D9">
        <w:rPr>
          <w:rFonts w:ascii="Athelas" w:hAnsi="Athelas"/>
          <w:color w:val="000000" w:themeColor="text1"/>
        </w:rPr>
        <w:t>.</w:t>
      </w:r>
    </w:p>
    <w:p w14:paraId="440E386B" w14:textId="18974300" w:rsidR="001612BD" w:rsidRPr="00F139D9" w:rsidRDefault="00957D98" w:rsidP="001612BD">
      <w:pPr>
        <w:pStyle w:val="NormalWeb"/>
        <w:spacing w:line="276" w:lineRule="auto"/>
        <w:ind w:firstLine="720"/>
        <w:jc w:val="both"/>
        <w:rPr>
          <w:rStyle w:val="Hyperlink"/>
          <w:rFonts w:ascii="Athelas" w:hAnsi="Athelas"/>
          <w:color w:val="000000" w:themeColor="text1"/>
        </w:rPr>
      </w:pPr>
      <w:r w:rsidRPr="00957D98">
        <w:rPr>
          <w:rFonts w:ascii="Athelas" w:hAnsi="Athelas"/>
          <w:color w:val="000000" w:themeColor="text1"/>
        </w:rPr>
        <w:t>The question of overriding election results is Thailand's biggest challenge. The law frequently reflects the opinions of the powerful. In Thailand, where the rule of law has never been particularly strong, violations occur frequently. Meanwhile, it is well known for individuals in authority, especially those who pass laws and are responsible for upholding them, to do so at will. Even for major crimes, persons with money and power often do not have to worry about legal repercussions</w:t>
      </w:r>
      <w:r>
        <w:rPr>
          <w:rFonts w:ascii="Athelas" w:hAnsi="Athelas"/>
          <w:color w:val="000000" w:themeColor="text1"/>
          <w:lang w:val="id-ID"/>
        </w:rPr>
        <w:t xml:space="preserve"> </w:t>
      </w:r>
      <w:r w:rsidR="001612BD" w:rsidRPr="00F139D9">
        <w:rPr>
          <w:rFonts w:ascii="Athelas" w:hAnsi="Athelas"/>
          <w:color w:val="000000" w:themeColor="text1"/>
          <w:lang w:val="id-ID"/>
        </w:rPr>
        <w:fldChar w:fldCharType="begin" w:fldLock="1"/>
      </w:r>
      <w:r w:rsidR="001612BD" w:rsidRPr="00F139D9">
        <w:rPr>
          <w:rFonts w:ascii="Athelas" w:hAnsi="Athelas"/>
          <w:color w:val="000000" w:themeColor="text1"/>
          <w:lang w:val="id-ID"/>
        </w:rPr>
        <w:instrText>ADDIN CSL_CITATION {"citationItems":[{"id":"ITEM-1","itemData":{"author":[{"dropping-particle":"","family":"Ucanews.com","given":"","non-dropping-particle":"","parse-names":false,"suffix":""}],"id":"ITEM-1","issued":{"date-parts":[["2019"]]},"publisher-place":"Bangkok","title":"Rule by law but no rule of law in Thailand","type":"report"},"uris":["http://www.mendeley.com/documents/?uuid=14717770-7dd0-4efd-b975-42617487638a"]}],"mendeley":{"formattedCitation":"(Ucanews.com, 2019)","plainTextFormattedCitation":"(Ucanews.com, 2019)","previouslyFormattedCitation":"(Ucanews.com, 2019)"},"properties":{"noteIndex":0},"schema":"https://github.com/citation-style-language/schema/raw/master/csl-citation.json"}</w:instrText>
      </w:r>
      <w:r w:rsidR="001612BD" w:rsidRPr="00F139D9">
        <w:rPr>
          <w:rFonts w:ascii="Athelas" w:hAnsi="Athelas"/>
          <w:color w:val="000000" w:themeColor="text1"/>
          <w:lang w:val="id-ID"/>
        </w:rPr>
        <w:fldChar w:fldCharType="separate"/>
      </w:r>
      <w:r w:rsidR="001612BD" w:rsidRPr="00F139D9">
        <w:rPr>
          <w:rFonts w:ascii="Athelas" w:hAnsi="Athelas"/>
          <w:noProof/>
          <w:color w:val="000000" w:themeColor="text1"/>
          <w:lang w:val="id-ID"/>
        </w:rPr>
        <w:t>(Ucanews.com, 2019)</w:t>
      </w:r>
      <w:r w:rsidR="001612BD" w:rsidRPr="00F139D9">
        <w:rPr>
          <w:rFonts w:ascii="Athelas" w:hAnsi="Athelas"/>
          <w:color w:val="000000" w:themeColor="text1"/>
          <w:lang w:val="id-ID"/>
        </w:rPr>
        <w:fldChar w:fldCharType="end"/>
      </w:r>
      <w:r w:rsidR="001612BD" w:rsidRPr="00F139D9">
        <w:rPr>
          <w:rFonts w:ascii="Athelas" w:hAnsi="Athelas"/>
          <w:color w:val="000000" w:themeColor="text1"/>
        </w:rPr>
        <w:t>.</w:t>
      </w:r>
    </w:p>
    <w:p w14:paraId="70974319" w14:textId="77777777" w:rsidR="001612BD" w:rsidRPr="00F139D9" w:rsidRDefault="001612BD" w:rsidP="001612BD">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In the Control of Corruption indicator, Thailand scored 119.55 points higher than the Philippines at 96.73 and Myanmar at 49.02. Thailand's efforts to control corruption in its country are through several anti-corruption regulations, one of which is the Organic Act on Anti-Corruption B.E. 2561 (2018), or the New Anti-Corruption Law, which stipulates the 1999 Organic Law on the Eradication of Corruption (Old OACC) and all its amendments</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{"citationItems":[{"id":"ITEM-1","itemData":{"DOI":"10.55927/mudima.v2i10.1462","abstract":"Penelitian ini bertujuan untuk mengkaji dampak populasi penduduk, foreign direct investment (FDI) dan control of corruption terhadap emisi karbon dioksida. Sampel penelitian mencakup sembilan negara anggota ASEAN (Indonesia, Malaysia, Singapura, Thailand, Filipina, Brunei Darussalam, Vietnam, Myanmar dan Kamboja) periode tahun 2011 hingga 2020. Metode regresi panel menggunakan model Fixed Effect digunakan untuk menyelidiki dampak populasi penduduk, foreign direct investment (FDI) dan control of corruption terhadap emisi karbon dioksida. Hasil penelitian menunjukkan, variabel populasi penduduk, foreign direct investment (FDI) masing-masing mempunyai pengaruh positif dan signifikan terhadap emisi karbon dioksida, sedangkan variabel control of corruption berpengaruh negatif dan signifikan terhadap emisi karbon dioksida.","author":[{"dropping-particle":"","family":"Yusril Izha Mahendra","given":"","non-dropping-particle":"","parse-names":false,"suffix":""},{"dropping-particle":"","family":"Marselina","given":"","non-dropping-particle":"","parse-names":false,"suffix":""},{"dropping-particle":"","family":"Heru Wahyudi","given":"","non-dropping-particle":"","parse-names":false,"suffix":""},{"dropping-particle":"","family":"Ukhti Ciptawati","given":"","non-dropping-particle":"","parse-names":false,"suffix":""}],"container-title":"Jurnal Multidisiplin Madani (MUDIMA)","id":"ITEM-1","issue":"10","issued":{"date-parts":[["2022"]]},"page":"3741-3753","title":"Pengaruh Populasi Penduduk, FDI dan Control of Corruption terhadap Emisi CO2 di 9 Negara ASEAN","type":"article-journal","volume":"2"},"uris":["http://www.mendeley.com/documents/?uuid=80cf209a-f50e-4579-a6a7-7f15cbb1d4c0"]}],"mendeley":{"formattedCitation":"(Yusril Izha Mahendra et al., 2022)","plainTextFormattedCitation":"(Yusril Izha Mahendra et al., 2022)","previouslyFormattedCitation":"(Yusril Izha Mahendra et al., 2022)"},"properties":{"noteIndex":0},"schema":"https://github.com/citation-style-language/schema/raw/master/csl-citation.json"}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(Yusril Izha Mahendra et al., 2022)</w:t>
      </w:r>
      <w:r w:rsidRPr="00F139D9">
        <w:rPr>
          <w:rFonts w:ascii="Athelas" w:hAnsi="Athelas"/>
          <w:color w:val="000000" w:themeColor="text1"/>
          <w:lang w:val="id-ID"/>
        </w:rPr>
        <w:fldChar w:fldCharType="end"/>
      </w:r>
      <w:r w:rsidRPr="00F139D9">
        <w:rPr>
          <w:rFonts w:ascii="Athelas" w:hAnsi="Athelas"/>
          <w:color w:val="000000" w:themeColor="text1"/>
        </w:rPr>
        <w:t xml:space="preserve">. Unlike the previous OACC, under this new law, corporations are included as legal entities that can be subject to bribery sanctions. Corporations are responsible if bribes are given by related people, whether employees, joint venture partners, agents, companies, or anyone on behalf of the corporation </w:t>
      </w:r>
      <w:r w:rsidRPr="00F139D9">
        <w:rPr>
          <w:rFonts w:ascii="Athelas" w:hAnsi="Athelas"/>
          <w:color w:val="000000" w:themeColor="text1"/>
        </w:rPr>
        <w:fldChar w:fldCharType="begin" w:fldLock="1"/>
      </w:r>
      <w:r w:rsidRPr="00F139D9">
        <w:rPr>
          <w:rFonts w:ascii="Athelas" w:hAnsi="Athelas"/>
          <w:color w:val="000000" w:themeColor="text1"/>
        </w:rPr>
        <w:instrText>ADDIN CSL_CITATION {"citationItems":[{"id":"ITEM-1","itemData":{"DOI":"10.15604/ejef.2018.06.01.009","abstract":"Good governance has been placed an important factor in economic development especially in developing countries. Consequently, good governance is set to be one of the development goals in the millennium of the United Nations. The paper aims at comparatively investigating level of governance of Thailand and few other Asian countries. The study examined Worldwide Governance Indicator (WGI) comparatively among selected Asian countries. High percentile ranks of the WGI were found in advanced economies. Framework of production function is used to quantitatively analyze effect of being good governance on income per head. The production function was estimated for 16 Asian countries during 1996 - 2016 using the fixed effect model indicated by the Hausman Test. The result showed that apart from capital per head and total factor productivity growth, the good governance can additionally be a significant factor that contributes to growth of income per head. A higher composite governance index by 1 percent from the past year can help raise country's income per head by US $31.34 or 0.54 percent per year. For Asian developing countries, the good governance is therefore a crucial factor that can contribute significantly to their growth.","author":[{"dropping-particle":"","family":"Kraipornsak","given":"Paitoon","non-dropping-particle":"","parse-names":false,"suffix":""}],"container-title":"Eurasian Journal of Economics and Finance","id":"ITEM-1","issue":"1","issued":{"date-parts":[["2018"]]},"page":"93-106","title":"Good Governance and Economic Growth: an Investigation of Thailand and Selected Asian Countries","type":"article-journal","volume":"6"},"uris":["http://www.mendeley.com/documents/?uuid=f30c1450-e5fd-409a-98d6-bcd43732d134"]}],"mendeley":{"formattedCitation":"(Kraipornsak, 2018)","plainTextFormattedCitation":"(Kraipornsak, 2018)","previouslyFormattedCitation":"(Kraipornsak, 2018)"},"properties":{"noteIndex":0},"schema":"https://github.com/citation-style-language/schema/raw/master/csl-citation.json"}</w:instrText>
      </w:r>
      <w:r w:rsidRPr="00F139D9">
        <w:rPr>
          <w:rFonts w:ascii="Athelas" w:hAnsi="Athelas"/>
          <w:color w:val="000000" w:themeColor="text1"/>
        </w:rPr>
        <w:fldChar w:fldCharType="separate"/>
      </w:r>
      <w:r w:rsidRPr="00F139D9">
        <w:rPr>
          <w:rFonts w:ascii="Athelas" w:hAnsi="Athelas"/>
          <w:noProof/>
          <w:color w:val="000000" w:themeColor="text1"/>
        </w:rPr>
        <w:t>(Kraipornsak, 2018)</w:t>
      </w:r>
      <w:r w:rsidRPr="00F139D9">
        <w:rPr>
          <w:rFonts w:ascii="Athelas" w:hAnsi="Athelas"/>
          <w:color w:val="000000" w:themeColor="text1"/>
        </w:rPr>
        <w:fldChar w:fldCharType="end"/>
      </w:r>
      <w:r w:rsidRPr="00F139D9">
        <w:rPr>
          <w:rFonts w:ascii="Athelas" w:hAnsi="Athelas"/>
          <w:color w:val="000000" w:themeColor="text1"/>
        </w:rPr>
        <w:t>.</w:t>
      </w:r>
    </w:p>
    <w:p w14:paraId="2FB31BD2" w14:textId="2E094FA1" w:rsidR="001612BD" w:rsidRPr="00BB0A50" w:rsidRDefault="001612BD" w:rsidP="001612BD">
      <w:pPr>
        <w:pStyle w:val="NoSpacing"/>
        <w:spacing w:line="288" w:lineRule="auto"/>
        <w:ind w:right="-1" w:firstLine="0"/>
        <w:rPr>
          <w:rFonts w:ascii="Athelas" w:hAnsi="Athelas"/>
          <w:b/>
          <w:color w:val="2F5496" w:themeColor="accent1" w:themeShade="BF"/>
          <w:sz w:val="28"/>
          <w:szCs w:val="28"/>
        </w:rPr>
      </w:pPr>
      <w:r>
        <w:rPr>
          <w:rFonts w:ascii="Athelas" w:hAnsi="Athelas"/>
          <w:b/>
          <w:color w:val="2F5496" w:themeColor="accent1" w:themeShade="BF"/>
          <w:sz w:val="28"/>
          <w:szCs w:val="28"/>
          <w:lang w:val="id-ID"/>
        </w:rPr>
        <w:t xml:space="preserve">World Governance Indicator (WGI) and E-Government Development Index (EGDI) data of 2020 from seven selected ASEAN Countries </w:t>
      </w:r>
    </w:p>
    <w:p w14:paraId="570AE102" w14:textId="216E80C3" w:rsidR="0040708F" w:rsidRDefault="001612BD" w:rsidP="0040708F">
      <w:pPr>
        <w:pStyle w:val="NormalWeb"/>
        <w:spacing w:before="240" w:after="240" w:line="276" w:lineRule="auto"/>
        <w:ind w:firstLine="720"/>
        <w:jc w:val="both"/>
        <w:rPr>
          <w:rFonts w:ascii="Athelas" w:hAnsi="Athelas"/>
          <w:color w:val="000000" w:themeColor="text1"/>
          <w:lang w:val="id-ID"/>
        </w:rPr>
      </w:pPr>
      <w:r w:rsidRPr="00F139D9">
        <w:rPr>
          <w:rFonts w:ascii="Athelas" w:hAnsi="Athelas"/>
          <w:noProof/>
          <w:color w:val="000000" w:themeColor="text1"/>
          <w:lang w:val="id-ID"/>
        </w:rPr>
        <w:t xml:space="preserve">Based on the research background and research methods above, the following are the results of the visualization between </w:t>
      </w:r>
      <w:r w:rsidRPr="00F139D9">
        <w:rPr>
          <w:rFonts w:ascii="Athelas" w:hAnsi="Athelas"/>
          <w:color w:val="000000" w:themeColor="text1"/>
        </w:rPr>
        <w:t>World Governance Indicator (WGI) and E-Government Development Index (EG</w:t>
      </w:r>
      <w:r w:rsidR="0040708F">
        <w:rPr>
          <w:rFonts w:ascii="Athelas" w:hAnsi="Athelas"/>
          <w:color w:val="000000" w:themeColor="text1"/>
          <w:lang w:val="id-ID"/>
        </w:rPr>
        <w:t>D</w:t>
      </w:r>
      <w:r w:rsidRPr="00F139D9">
        <w:rPr>
          <w:rFonts w:ascii="Athelas" w:hAnsi="Athelas"/>
          <w:color w:val="000000" w:themeColor="text1"/>
        </w:rPr>
        <w:t>I) data</w:t>
      </w:r>
      <w:r w:rsidRPr="00F139D9">
        <w:rPr>
          <w:rFonts w:ascii="Athelas" w:hAnsi="Athelas"/>
          <w:color w:val="000000" w:themeColor="text1"/>
          <w:lang w:val="id-ID"/>
        </w:rPr>
        <w:t xml:space="preserve"> of </w:t>
      </w:r>
      <w:r w:rsidRPr="00F139D9">
        <w:rPr>
          <w:rFonts w:ascii="Athelas" w:hAnsi="Athelas"/>
          <w:color w:val="000000" w:themeColor="text1"/>
        </w:rPr>
        <w:t>2020 from seven selected ASEAN countries</w:t>
      </w:r>
      <w:r w:rsidRPr="00F139D9">
        <w:rPr>
          <w:rFonts w:ascii="Athelas" w:hAnsi="Athelas"/>
          <w:noProof/>
          <w:color w:val="000000" w:themeColor="text1"/>
        </w:rPr>
        <w:t xml:space="preserve"> </w:t>
      </w:r>
      <w:r w:rsidRPr="00F139D9">
        <w:rPr>
          <w:rFonts w:ascii="Athelas" w:hAnsi="Athelas"/>
          <w:noProof/>
          <w:color w:val="000000" w:themeColor="text1"/>
          <w:lang w:val="id-ID"/>
        </w:rPr>
        <w:t>:</w:t>
      </w:r>
      <w:r w:rsidR="0040708F" w:rsidRPr="0040708F">
        <w:rPr>
          <w:rFonts w:ascii="Athelas" w:hAnsi="Athelas"/>
          <w:color w:val="000000" w:themeColor="text1"/>
          <w:lang w:val="id-ID"/>
        </w:rPr>
        <w:t xml:space="preserve"> </w:t>
      </w:r>
    </w:p>
    <w:p w14:paraId="2611D421" w14:textId="0B72397E" w:rsidR="0040708F" w:rsidRPr="00F139D9" w:rsidRDefault="0040708F" w:rsidP="0040708F">
      <w:pPr>
        <w:pStyle w:val="NormalWeb"/>
        <w:spacing w:before="240" w:after="240" w:line="276" w:lineRule="auto"/>
        <w:ind w:left="720"/>
        <w:jc w:val="both"/>
        <w:rPr>
          <w:rFonts w:ascii="Athelas" w:hAnsi="Athelas"/>
          <w:b/>
          <w:bCs/>
          <w:color w:val="000000" w:themeColor="text1"/>
          <w:lang w:val="id-ID"/>
        </w:rPr>
      </w:pPr>
      <w:r w:rsidRPr="00F139D9">
        <w:rPr>
          <w:rFonts w:ascii="Athelas" w:hAnsi="Athelas"/>
          <w:color w:val="000000" w:themeColor="text1"/>
          <w:lang w:val="id-ID"/>
        </w:rPr>
        <w:lastRenderedPageBreak/>
        <w:t xml:space="preserve">Figur 3. </w:t>
      </w:r>
      <w:r w:rsidRPr="00F139D9">
        <w:rPr>
          <w:rFonts w:ascii="Athelas" w:hAnsi="Athelas"/>
          <w:noProof/>
          <w:color w:val="000000" w:themeColor="text1"/>
          <w:lang w:val="id-ID"/>
        </w:rPr>
        <w:t xml:space="preserve">The visualization between </w:t>
      </w:r>
      <w:r w:rsidRPr="00F139D9">
        <w:rPr>
          <w:rFonts w:ascii="Athelas" w:hAnsi="Athelas"/>
          <w:color w:val="000000" w:themeColor="text1"/>
        </w:rPr>
        <w:t>World Governance Indicator (WGI) and E-Government Development Index (EG</w:t>
      </w:r>
      <w:r>
        <w:rPr>
          <w:rFonts w:ascii="Athelas" w:hAnsi="Athelas"/>
          <w:color w:val="000000" w:themeColor="text1"/>
          <w:lang w:val="id-ID"/>
        </w:rPr>
        <w:t>D</w:t>
      </w:r>
      <w:r w:rsidRPr="00F139D9">
        <w:rPr>
          <w:rFonts w:ascii="Athelas" w:hAnsi="Athelas"/>
          <w:color w:val="000000" w:themeColor="text1"/>
        </w:rPr>
        <w:t>I) data</w:t>
      </w:r>
      <w:r w:rsidRPr="00F139D9">
        <w:rPr>
          <w:rFonts w:ascii="Athelas" w:hAnsi="Athelas"/>
          <w:color w:val="000000" w:themeColor="text1"/>
          <w:lang w:val="id-ID"/>
        </w:rPr>
        <w:t xml:space="preserve"> of </w:t>
      </w:r>
      <w:r w:rsidRPr="00F139D9">
        <w:rPr>
          <w:rFonts w:ascii="Athelas" w:hAnsi="Athelas"/>
          <w:color w:val="000000" w:themeColor="text1"/>
        </w:rPr>
        <w:t>2020 from seven selected ASEAN countries</w:t>
      </w:r>
      <w:r w:rsidRPr="00F139D9">
        <w:rPr>
          <w:rFonts w:ascii="Athelas" w:hAnsi="Athelas"/>
          <w:b/>
          <w:bCs/>
          <w:color w:val="000000" w:themeColor="text1"/>
          <w:lang w:val="id-ID"/>
        </w:rPr>
        <w:t>.</w:t>
      </w:r>
    </w:p>
    <w:p w14:paraId="2CC9E67C" w14:textId="1503CC3C" w:rsidR="001612BD" w:rsidRPr="00F139D9" w:rsidRDefault="001612BD" w:rsidP="001612BD">
      <w:pPr>
        <w:spacing w:before="240" w:line="276" w:lineRule="auto"/>
        <w:ind w:firstLine="720"/>
        <w:jc w:val="both"/>
        <w:rPr>
          <w:rFonts w:ascii="Athelas" w:hAnsi="Athelas"/>
          <w:noProof/>
          <w:color w:val="000000" w:themeColor="text1"/>
          <w:lang w:val="id-ID"/>
        </w:rPr>
      </w:pPr>
    </w:p>
    <w:p w14:paraId="589BFA69" w14:textId="77777777" w:rsidR="001612BD" w:rsidRPr="00F139D9" w:rsidRDefault="001612BD" w:rsidP="001612BD">
      <w:pPr>
        <w:spacing w:before="240" w:line="276" w:lineRule="auto"/>
        <w:ind w:firstLine="720"/>
        <w:jc w:val="both"/>
        <w:rPr>
          <w:rFonts w:ascii="Athelas" w:hAnsi="Athelas"/>
          <w:color w:val="000000" w:themeColor="text1"/>
        </w:rPr>
      </w:pPr>
      <w:r w:rsidRPr="00F139D9">
        <w:rPr>
          <w:rFonts w:ascii="Athelas" w:hAnsi="Athelas"/>
          <w:noProof/>
          <w:color w:val="000000" w:themeColor="text1"/>
        </w:rPr>
        <w:drawing>
          <wp:inline distT="0" distB="0" distL="0" distR="0" wp14:anchorId="670FCF34" wp14:editId="648CFEC4">
            <wp:extent cx="5137414" cy="2698889"/>
            <wp:effectExtent l="0" t="0" r="6350" b="635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2"/>
                    <a:stretch>
                      <a:fillRect/>
                    </a:stretch>
                  </pic:blipFill>
                  <pic:spPr>
                    <a:xfrm>
                      <a:off x="0" y="0"/>
                      <a:ext cx="5137414" cy="2698889"/>
                    </a:xfrm>
                    <a:prstGeom prst="rect">
                      <a:avLst/>
                    </a:prstGeom>
                  </pic:spPr>
                </pic:pic>
              </a:graphicData>
            </a:graphic>
          </wp:inline>
        </w:drawing>
      </w:r>
    </w:p>
    <w:p w14:paraId="774B0BB6" w14:textId="77777777" w:rsidR="001612BD" w:rsidRPr="00F139D9" w:rsidRDefault="001612BD" w:rsidP="001612BD">
      <w:pPr>
        <w:pStyle w:val="NormalWeb"/>
        <w:spacing w:before="240" w:after="240" w:line="276" w:lineRule="auto"/>
        <w:ind w:left="720"/>
        <w:jc w:val="center"/>
        <w:rPr>
          <w:rFonts w:ascii="Athelas" w:hAnsi="Athelas"/>
          <w:b/>
          <w:bCs/>
          <w:color w:val="000000" w:themeColor="text1"/>
          <w:lang w:val="id-ID"/>
        </w:rPr>
      </w:pPr>
      <w:r w:rsidRPr="00F139D9">
        <w:rPr>
          <w:rFonts w:ascii="Athelas" w:hAnsi="Athelas"/>
          <w:color w:val="000000" w:themeColor="text1"/>
          <w:lang w:val="id-ID"/>
        </w:rPr>
        <w:t>Source:</w:t>
      </w:r>
      <w:r w:rsidRPr="00F139D9">
        <w:rPr>
          <w:rFonts w:ascii="Athelas" w:hAnsi="Athelas"/>
          <w:color w:val="000000" w:themeColor="text1"/>
        </w:rPr>
        <w:t xml:space="preserve"> </w:t>
      </w:r>
      <w:hyperlink r:id="rId13" w:history="1">
        <w:r w:rsidRPr="00F139D9">
          <w:rPr>
            <w:rStyle w:val="Hyperlink"/>
            <w:rFonts w:ascii="Athelas" w:hAnsi="Athelas"/>
            <w:color w:val="000000" w:themeColor="text1"/>
            <w:lang w:val="id-ID"/>
          </w:rPr>
          <w:t>https://datastudio.google.com/reporting/f4e74364-ded6-4fff-81a1-92bfed3a8552/page/p_t9xuzgbkzc</w:t>
        </w:r>
      </w:hyperlink>
      <w:r w:rsidRPr="00F139D9">
        <w:rPr>
          <w:rFonts w:ascii="Athelas" w:hAnsi="Athelas"/>
          <w:color w:val="000000" w:themeColor="text1"/>
          <w:lang w:val="id-ID"/>
        </w:rPr>
        <w:t xml:space="preserve"> (2022)</w:t>
      </w:r>
    </w:p>
    <w:p w14:paraId="150D2D58" w14:textId="67EDCBD1" w:rsidR="001612BD" w:rsidRPr="00F139D9" w:rsidRDefault="001612BD" w:rsidP="001612BD">
      <w:pPr>
        <w:pStyle w:val="NormalWeb"/>
        <w:spacing w:line="276" w:lineRule="auto"/>
        <w:ind w:firstLine="720"/>
        <w:jc w:val="both"/>
        <w:rPr>
          <w:rFonts w:ascii="Athelas" w:hAnsi="Athelas"/>
          <w:color w:val="000000" w:themeColor="text1"/>
          <w:lang w:val="id-ID"/>
        </w:rPr>
      </w:pPr>
      <w:r w:rsidRPr="00F139D9">
        <w:rPr>
          <w:rFonts w:ascii="Athelas" w:hAnsi="Athelas"/>
          <w:color w:val="000000" w:themeColor="text1"/>
        </w:rPr>
        <w:t>Based on the visualization results between the World Governance Indicator (WGI) data of the seven selected ASEAN countries and the E-Government Development Index (EG</w:t>
      </w:r>
      <w:r w:rsidR="0040708F">
        <w:rPr>
          <w:rFonts w:ascii="Athelas" w:hAnsi="Athelas"/>
          <w:color w:val="000000" w:themeColor="text1"/>
          <w:lang w:val="id-ID"/>
        </w:rPr>
        <w:t>D</w:t>
      </w:r>
      <w:r w:rsidRPr="00F139D9">
        <w:rPr>
          <w:rFonts w:ascii="Athelas" w:hAnsi="Athelas"/>
          <w:color w:val="000000" w:themeColor="text1"/>
        </w:rPr>
        <w:t>I) of 2020 above, it can be concluded that Singapore has the highest total score compared to Thailand and five other countries with a score of 1,590.93, while Myanmar has a World Governance Indicator</w:t>
      </w:r>
      <w:r w:rsidRPr="00F139D9">
        <w:rPr>
          <w:rFonts w:ascii="Athelas" w:hAnsi="Athelas"/>
          <w:color w:val="000000" w:themeColor="text1"/>
          <w:lang w:val="id-ID"/>
        </w:rPr>
        <w:t xml:space="preserve"> (WGI)</w:t>
      </w:r>
      <w:r w:rsidRPr="00F139D9">
        <w:rPr>
          <w:rFonts w:ascii="Athelas" w:hAnsi="Athelas"/>
          <w:color w:val="000000" w:themeColor="text1"/>
        </w:rPr>
        <w:t xml:space="preserve"> score is the lowest, with a score of 206.61. The higher the World Governance Indicator (WGI) score of a country, the higher the quality of that country. Singapore is a country with the best implementation of E-Government compared to Thailand and five other countries. Based on the E-Government Development Index (EG</w:t>
      </w:r>
      <w:r w:rsidR="0040708F">
        <w:rPr>
          <w:rFonts w:ascii="Athelas" w:hAnsi="Athelas"/>
          <w:color w:val="000000" w:themeColor="text1"/>
          <w:lang w:val="id-ID"/>
        </w:rPr>
        <w:t>D</w:t>
      </w:r>
      <w:r w:rsidRPr="00F139D9">
        <w:rPr>
          <w:rFonts w:ascii="Athelas" w:hAnsi="Athelas"/>
          <w:color w:val="000000" w:themeColor="text1"/>
        </w:rPr>
        <w:t>I) 2020 score, Singapore has the highest score compared to Thailand and five other countries with a score of 6.35417, and Myanmar has the lowest score with a score of 2.997222. When compared between Thailand and Indonesia's E-Government Development Index (EG</w:t>
      </w:r>
      <w:r w:rsidR="009B7ECF">
        <w:rPr>
          <w:rFonts w:ascii="Athelas" w:hAnsi="Athelas"/>
          <w:color w:val="000000" w:themeColor="text1"/>
          <w:lang w:val="id-ID"/>
        </w:rPr>
        <w:t>D</w:t>
      </w:r>
      <w:r w:rsidRPr="00F139D9">
        <w:rPr>
          <w:rFonts w:ascii="Athelas" w:hAnsi="Athelas"/>
          <w:color w:val="000000" w:themeColor="text1"/>
        </w:rPr>
        <w:t>I), Indonesia is still relatively low, so the Indonesian government accelerates the digital transformation process to catch up with other ASEAN countries</w:t>
      </w:r>
      <w:r w:rsidRPr="00F139D9">
        <w:rPr>
          <w:rFonts w:ascii="Athelas" w:hAnsi="Athelas"/>
          <w:color w:val="000000" w:themeColor="text1"/>
          <w:lang w:val="id-ID"/>
        </w:rPr>
        <w:t xml:space="preserve"> </w:t>
      </w:r>
      <w:r w:rsidRPr="00F139D9">
        <w:rPr>
          <w:rFonts w:ascii="Athelas" w:hAnsi="Athelas"/>
          <w:color w:val="000000" w:themeColor="text1"/>
          <w:lang w:val="id-ID"/>
        </w:rPr>
        <w:fldChar w:fldCharType="begin" w:fldLock="1"/>
      </w:r>
      <w:r w:rsidRPr="00F139D9">
        <w:rPr>
          <w:rFonts w:ascii="Athelas" w:hAnsi="Athelas"/>
          <w:color w:val="000000" w:themeColor="text1"/>
          <w:lang w:val="id-ID"/>
        </w:rPr>
        <w:instrText>ADDIN CSL_CITATION {"citationItems":[{"id":"ITEM-1","itemData":{"author":[{"dropping-particle":"","family":"Rizkinaswara","given":"Leski","non-dropping-particle":"","parse-names":false,"suffix":""}],"id":"ITEM-1","issued":{"date-parts":[["2020"]]},"title":"Tingkatkan EGDI, Pemerintah Fokus Percepat Transformasi Digital","type":"report"},"uris":["http://www.mendeley.com/documents/?uuid=4d8e64b4-c14c-4972-b02e-4c16ae0e1b23"]}],"mendeley":{"formattedCitation":"(Rizkinaswara, 2020)","plainTextFormattedCitation":"(Rizkinaswara, 2020)","previouslyFormattedCitation":"(Rizkinaswara, 2020)"},"properties":{"noteIndex":0},"schema":"https://github.com/citation-style-language/schema/raw/master/csl-citation.json"}</w:instrText>
      </w:r>
      <w:r w:rsidRPr="00F139D9">
        <w:rPr>
          <w:rFonts w:ascii="Athelas" w:hAnsi="Athelas"/>
          <w:color w:val="000000" w:themeColor="text1"/>
          <w:lang w:val="id-ID"/>
        </w:rPr>
        <w:fldChar w:fldCharType="separate"/>
      </w:r>
      <w:r w:rsidRPr="00F139D9">
        <w:rPr>
          <w:rFonts w:ascii="Athelas" w:hAnsi="Athelas"/>
          <w:noProof/>
          <w:color w:val="000000" w:themeColor="text1"/>
          <w:lang w:val="id-ID"/>
        </w:rPr>
        <w:t>(Rizkinaswara, 2020)</w:t>
      </w:r>
      <w:r w:rsidRPr="00F139D9">
        <w:rPr>
          <w:rFonts w:ascii="Athelas" w:hAnsi="Athelas"/>
          <w:color w:val="000000" w:themeColor="text1"/>
          <w:lang w:val="id-ID"/>
        </w:rPr>
        <w:fldChar w:fldCharType="end"/>
      </w:r>
      <w:r w:rsidRPr="00F139D9">
        <w:rPr>
          <w:rFonts w:ascii="Athelas" w:hAnsi="Athelas"/>
          <w:color w:val="000000" w:themeColor="text1"/>
          <w:lang w:val="id-ID"/>
        </w:rPr>
        <w:t>.</w:t>
      </w:r>
    </w:p>
    <w:p w14:paraId="245E6108" w14:textId="4C7D2064" w:rsidR="004344B4" w:rsidRPr="0040708F" w:rsidRDefault="00957D98" w:rsidP="0040708F">
      <w:pPr>
        <w:pStyle w:val="NormalWeb"/>
        <w:spacing w:line="276" w:lineRule="auto"/>
        <w:ind w:firstLine="720"/>
        <w:jc w:val="both"/>
        <w:rPr>
          <w:rFonts w:ascii="Athelas" w:hAnsi="Athelas"/>
          <w:color w:val="000000" w:themeColor="text1"/>
        </w:rPr>
      </w:pPr>
      <w:r w:rsidRPr="00957D98">
        <w:rPr>
          <w:rFonts w:ascii="Athelas" w:hAnsi="Athelas"/>
          <w:color w:val="000000" w:themeColor="text1"/>
        </w:rPr>
        <w:t xml:space="preserve">Thailand comes in third place behind Singapore and Malaysia in the E-Government Development Index (EGDI) rankings. Thailand has improved on the United Nations' (UN) E-Government Development Index due to the growth of digital </w:t>
      </w:r>
      <w:r w:rsidRPr="00957D98">
        <w:rPr>
          <w:rFonts w:ascii="Athelas" w:hAnsi="Athelas"/>
          <w:color w:val="000000" w:themeColor="text1"/>
        </w:rPr>
        <w:lastRenderedPageBreak/>
        <w:t>government</w:t>
      </w:r>
      <w:r w:rsidR="001612BD" w:rsidRPr="00F139D9">
        <w:rPr>
          <w:rFonts w:ascii="Athelas" w:hAnsi="Athelas"/>
          <w:color w:val="000000" w:themeColor="text1"/>
          <w:lang w:val="id-ID"/>
        </w:rPr>
        <w:t xml:space="preserve"> </w:t>
      </w:r>
      <w:r w:rsidR="001612BD" w:rsidRPr="00F139D9">
        <w:rPr>
          <w:rFonts w:ascii="Athelas" w:hAnsi="Athelas"/>
          <w:color w:val="000000" w:themeColor="text1"/>
          <w:lang w:val="id-ID"/>
        </w:rPr>
        <w:fldChar w:fldCharType="begin" w:fldLock="1"/>
      </w:r>
      <w:r w:rsidR="001612BD" w:rsidRPr="00F139D9">
        <w:rPr>
          <w:rFonts w:ascii="Athelas" w:hAnsi="Athelas"/>
          <w:color w:val="000000" w:themeColor="text1"/>
          <w:lang w:val="id-ID"/>
        </w:rPr>
        <w:instrText>ADDIN CSL_CITATION {"citationItems":[{"id":"ITEM-1","itemData":{"author":[{"dropping-particle":"","family":"Annur","given":"Cindy Mutia","non-dropping-particle":"","parse-names":false,"suffix":""}],"id":"ITEM-1","issued":{"date-parts":[["2022"]]},"title":"Sistem E-Government Indonesia Peringkat ke-5 di Asia Tenggara","type":"report"},"uris":["http://www.mendeley.com/documents/?uuid=6a7ebba9-e62a-49f6-a760-c15c2b6ab1d1"]}],"mendeley":{"formattedCitation":"(Annur, 2022)","plainTextFormattedCitation":"(Annur, 2022)","previouslyFormattedCitation":"(Annur, 2022)"},"properties":{"noteIndex":0},"schema":"https://github.com/citation-style-language/schema/raw/master/csl-citation.json"}</w:instrText>
      </w:r>
      <w:r w:rsidR="001612BD" w:rsidRPr="00F139D9">
        <w:rPr>
          <w:rFonts w:ascii="Athelas" w:hAnsi="Athelas"/>
          <w:color w:val="000000" w:themeColor="text1"/>
          <w:lang w:val="id-ID"/>
        </w:rPr>
        <w:fldChar w:fldCharType="separate"/>
      </w:r>
      <w:r w:rsidR="001612BD" w:rsidRPr="00F139D9">
        <w:rPr>
          <w:rFonts w:ascii="Athelas" w:hAnsi="Athelas"/>
          <w:noProof/>
          <w:color w:val="000000" w:themeColor="text1"/>
          <w:lang w:val="id-ID"/>
        </w:rPr>
        <w:t>(Annur, 2022)</w:t>
      </w:r>
      <w:r w:rsidR="001612BD" w:rsidRPr="00F139D9">
        <w:rPr>
          <w:rFonts w:ascii="Athelas" w:hAnsi="Athelas"/>
          <w:color w:val="000000" w:themeColor="text1"/>
          <w:lang w:val="id-ID"/>
        </w:rPr>
        <w:fldChar w:fldCharType="end"/>
      </w:r>
      <w:r w:rsidR="001612BD" w:rsidRPr="00F139D9">
        <w:rPr>
          <w:rFonts w:ascii="Athelas" w:hAnsi="Athelas"/>
          <w:color w:val="000000" w:themeColor="text1"/>
        </w:rPr>
        <w:t xml:space="preserve">. </w:t>
      </w:r>
      <w:r w:rsidRPr="00957D98">
        <w:rPr>
          <w:rFonts w:ascii="Athelas" w:hAnsi="Athelas"/>
          <w:color w:val="000000" w:themeColor="text1"/>
        </w:rPr>
        <w:t>In the E-Government Development Index, Thailand is placed 57th out of 193 nations. It received a high score due to advancements in online services and telecommunications infrastructure. The execution of a digital government development plan for 2020–2022 has helped the Thai government actively shift into a digital government. Thailand has consequently gained respect on a global scale</w:t>
      </w:r>
      <w:r>
        <w:rPr>
          <w:rFonts w:ascii="Athelas" w:hAnsi="Athelas"/>
          <w:color w:val="000000" w:themeColor="text1"/>
          <w:lang w:val="id-ID"/>
        </w:rPr>
        <w:t>, a</w:t>
      </w:r>
      <w:proofErr w:type="spellStart"/>
      <w:r w:rsidR="001612BD" w:rsidRPr="00F139D9">
        <w:rPr>
          <w:rFonts w:ascii="Athelas" w:hAnsi="Athelas"/>
          <w:color w:val="000000" w:themeColor="text1"/>
        </w:rPr>
        <w:t>s</w:t>
      </w:r>
      <w:proofErr w:type="spellEnd"/>
      <w:r w:rsidR="001612BD" w:rsidRPr="00F139D9">
        <w:rPr>
          <w:rFonts w:ascii="Athelas" w:hAnsi="Athelas"/>
          <w:color w:val="000000" w:themeColor="text1"/>
        </w:rPr>
        <w:t xml:space="preserve"> a result, Thailand has received recognition on the global stage</w:t>
      </w:r>
      <w:r w:rsidR="001612BD" w:rsidRPr="00F139D9">
        <w:rPr>
          <w:rFonts w:ascii="Athelas" w:hAnsi="Athelas"/>
          <w:color w:val="000000" w:themeColor="text1"/>
          <w:lang w:val="id-ID"/>
        </w:rPr>
        <w:t xml:space="preserve"> </w:t>
      </w:r>
      <w:r w:rsidR="001612BD" w:rsidRPr="00F139D9">
        <w:rPr>
          <w:rFonts w:ascii="Athelas" w:hAnsi="Athelas"/>
          <w:color w:val="000000" w:themeColor="text1"/>
          <w:lang w:val="id-ID"/>
        </w:rPr>
        <w:fldChar w:fldCharType="begin" w:fldLock="1"/>
      </w:r>
      <w:r w:rsidR="001612BD" w:rsidRPr="00F139D9">
        <w:rPr>
          <w:rFonts w:ascii="Athelas" w:hAnsi="Athelas"/>
          <w:color w:val="000000" w:themeColor="text1"/>
          <w:lang w:val="id-ID"/>
        </w:rPr>
        <w:instrText>ADDIN CSL_CITATION {"citationItems":[{"id":"ITEM-1","itemData":{"author":[{"dropping-particle":"","family":"Praphornkul","given":"Praphorn","non-dropping-particle":"","parse-names":false,"suffix":""}],"id":"ITEM-1","issued":{"date-parts":[["2021"]]},"title":"Thailand ranks higher on UN E-Government Development Index","type":"report"},"uris":["http://www.mendeley.com/documents/?uuid=dd8c336c-0c3d-4f47-af2f-844382a76b62"]}],"mendeley":{"formattedCitation":"(Praphornkul, 2021)","plainTextFormattedCitation":"(Praphornkul, 2021)","previouslyFormattedCitation":"(Praphornkul, 2021)"},"properties":{"noteIndex":0},"schema":"https://github.com/citation-style-language/schema/raw/master/csl-citation.json"}</w:instrText>
      </w:r>
      <w:r w:rsidR="001612BD" w:rsidRPr="00F139D9">
        <w:rPr>
          <w:rFonts w:ascii="Athelas" w:hAnsi="Athelas"/>
          <w:color w:val="000000" w:themeColor="text1"/>
          <w:lang w:val="id-ID"/>
        </w:rPr>
        <w:fldChar w:fldCharType="separate"/>
      </w:r>
      <w:r w:rsidR="001612BD" w:rsidRPr="00F139D9">
        <w:rPr>
          <w:rFonts w:ascii="Athelas" w:hAnsi="Athelas"/>
          <w:noProof/>
          <w:color w:val="000000" w:themeColor="text1"/>
          <w:lang w:val="id-ID"/>
        </w:rPr>
        <w:t>(Praphornkul, 2021)</w:t>
      </w:r>
      <w:r w:rsidR="001612BD" w:rsidRPr="00F139D9">
        <w:rPr>
          <w:rFonts w:ascii="Athelas" w:hAnsi="Athelas"/>
          <w:color w:val="000000" w:themeColor="text1"/>
          <w:lang w:val="id-ID"/>
        </w:rPr>
        <w:fldChar w:fldCharType="end"/>
      </w:r>
      <w:r w:rsidR="001612BD" w:rsidRPr="00F139D9">
        <w:rPr>
          <w:rFonts w:ascii="Athelas" w:hAnsi="Athelas"/>
          <w:color w:val="000000" w:themeColor="text1"/>
        </w:rPr>
        <w:t>.</w:t>
      </w:r>
    </w:p>
    <w:p w14:paraId="1B07EFAC" w14:textId="755E4A98" w:rsidR="004344B4" w:rsidRPr="00BB0A50" w:rsidRDefault="001612BD" w:rsidP="00620D85">
      <w:pPr>
        <w:pStyle w:val="NoSpacing"/>
        <w:spacing w:line="288" w:lineRule="auto"/>
        <w:ind w:right="-1" w:firstLine="0"/>
        <w:rPr>
          <w:rFonts w:ascii="Athelas" w:hAnsi="Athelas"/>
          <w:b/>
          <w:color w:val="2F5496" w:themeColor="accent1" w:themeShade="BF"/>
          <w:sz w:val="28"/>
          <w:szCs w:val="28"/>
        </w:rPr>
      </w:pPr>
      <w:r>
        <w:rPr>
          <w:rFonts w:ascii="Athelas" w:hAnsi="Athelas"/>
          <w:b/>
          <w:color w:val="2F5496" w:themeColor="accent1" w:themeShade="BF"/>
          <w:sz w:val="28"/>
          <w:szCs w:val="28"/>
          <w:lang w:val="id-ID"/>
        </w:rPr>
        <w:t>Conclusion</w:t>
      </w:r>
      <w:r w:rsidR="00BB0A50">
        <w:rPr>
          <w:rFonts w:ascii="Athelas" w:hAnsi="Athelas"/>
          <w:b/>
          <w:color w:val="2F5496" w:themeColor="accent1" w:themeShade="BF"/>
          <w:sz w:val="28"/>
          <w:szCs w:val="28"/>
        </w:rPr>
        <w:t xml:space="preserve"> </w:t>
      </w:r>
    </w:p>
    <w:p w14:paraId="3D60A779" w14:textId="41B11CFD" w:rsidR="00F42563" w:rsidRPr="00F139D9" w:rsidRDefault="00F42563" w:rsidP="00F42563">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Based on the explanation of the three indicators of the E-Government Development Index (EG</w:t>
      </w:r>
      <w:r w:rsidR="0040708F">
        <w:rPr>
          <w:rFonts w:ascii="Athelas" w:hAnsi="Athelas"/>
          <w:color w:val="000000" w:themeColor="text1"/>
          <w:lang w:val="id-ID"/>
        </w:rPr>
        <w:t>D</w:t>
      </w:r>
      <w:r w:rsidRPr="00F139D9">
        <w:rPr>
          <w:rFonts w:ascii="Athelas" w:hAnsi="Athelas"/>
          <w:color w:val="000000" w:themeColor="text1"/>
        </w:rPr>
        <w:t>I) from Singapore, Brunei Darussalam, Malaysia, Thailand, Indonesia, the Philippines, and Myanmar, it is explained that the development of e-government in each country is different. This situation is due to several influencing factors, such as environmental factors, cultural factors, and social factors. The achievement of economic growth below 5% was obtained by Thailand, which is also a country with an autocratic political system and has lower indicators of good governance. Vietnam has an autocratic political system and an indicator value that is approximately the same as Thailand. Indonesia and Malaysia, with democratic political systems, achieve good governance indicators that are not as high as Singapore's. However, Indonesia and Malaysia achieved average economic growth of 5%. Based on the six indicators from the World Governance Indicator (WGI), Thailand has always been superior to Myanmar. Based on the indicators of the E-Government Development Index (EDGI), Thailand is ranked third behind Singapore and Malaysia. Thailand ranks 57th out of 193 countries in the E-Government Development Index</w:t>
      </w:r>
      <w:r w:rsidR="0040708F">
        <w:rPr>
          <w:rFonts w:ascii="Athelas" w:hAnsi="Athelas"/>
          <w:color w:val="000000" w:themeColor="text1"/>
          <w:lang w:val="id-ID"/>
        </w:rPr>
        <w:t xml:space="preserve"> </w:t>
      </w:r>
      <w:r w:rsidR="0040708F" w:rsidRPr="00F139D9">
        <w:rPr>
          <w:rFonts w:ascii="Athelas" w:hAnsi="Athelas"/>
          <w:color w:val="000000" w:themeColor="text1"/>
        </w:rPr>
        <w:t>(EG</w:t>
      </w:r>
      <w:r w:rsidR="0040708F">
        <w:rPr>
          <w:rFonts w:ascii="Athelas" w:hAnsi="Athelas"/>
          <w:color w:val="000000" w:themeColor="text1"/>
          <w:lang w:val="id-ID"/>
        </w:rPr>
        <w:t>D</w:t>
      </w:r>
      <w:r w:rsidR="0040708F" w:rsidRPr="00F139D9">
        <w:rPr>
          <w:rFonts w:ascii="Athelas" w:hAnsi="Athelas"/>
          <w:color w:val="000000" w:themeColor="text1"/>
        </w:rPr>
        <w:t>I)</w:t>
      </w:r>
      <w:r w:rsidRPr="00F139D9">
        <w:rPr>
          <w:rFonts w:ascii="Athelas" w:hAnsi="Athelas"/>
          <w:color w:val="000000" w:themeColor="text1"/>
        </w:rPr>
        <w:t>. Thailand scores high because of improvements in online services and telecommunications infrastructure.</w:t>
      </w:r>
    </w:p>
    <w:p w14:paraId="4005A958" w14:textId="77777777" w:rsidR="00F42563" w:rsidRPr="00F139D9" w:rsidRDefault="00F42563" w:rsidP="00F42563">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t xml:space="preserve">It can be concluded that on the Voice and Accountability indicator, Thailand scored 82.53 because the freedom of expression in Thailand is still not fully free. On the indicator of Political Stability and Absence of violence or terrorism, it was found that Thailand's score was 55.86, and Thailand itself experienced several acts of terror in its country. In the Government Effectiveness indicator, Thailand scored 185.2. In this case, the Thai Government has implemented good regulatory practices and is committed to improving the quality of regulations. On the Regulatory Quality indicator, Thailand got a score of 168.42. Thailand has been working to accelerate reforms for three years to set a solid foundation for sustainable regulatory policy intervention. On the Rule of Law indicator, Thailand scored 158.44. The rule of law, which is never too strong in Thailand, is routinely violated. On the Control of Corruption indicator, Thailand scored 119.55 for its efforts to control corruption in its country through several anti-corruption regulations. </w:t>
      </w:r>
    </w:p>
    <w:p w14:paraId="6CE8C70C" w14:textId="52DA5E5A" w:rsidR="00BB0A50" w:rsidRPr="0040708F" w:rsidRDefault="00F42563" w:rsidP="0040708F">
      <w:pPr>
        <w:pStyle w:val="NormalWeb"/>
        <w:spacing w:line="276" w:lineRule="auto"/>
        <w:ind w:firstLine="720"/>
        <w:jc w:val="both"/>
        <w:rPr>
          <w:rFonts w:ascii="Athelas" w:hAnsi="Athelas"/>
          <w:color w:val="000000" w:themeColor="text1"/>
        </w:rPr>
      </w:pPr>
      <w:r w:rsidRPr="00F139D9">
        <w:rPr>
          <w:rFonts w:ascii="Athelas" w:hAnsi="Athelas"/>
          <w:color w:val="000000" w:themeColor="text1"/>
        </w:rPr>
        <w:lastRenderedPageBreak/>
        <w:t xml:space="preserve">The efforts made by the Thai government to accelerate good governance in their country are considered good because there have been several efforts from the Thai government, such as making sustainable regulations, preventing terrorism, and several other efforts. Although there are still some shortcomings compared to other ASEAN countries such as Singapore, Thailand is still in the middle position in the order of measurement based on the World Governance Indicator (WGI) and E-Government Development Index </w:t>
      </w:r>
      <w:r w:rsidR="0040708F" w:rsidRPr="00F139D9">
        <w:rPr>
          <w:rFonts w:ascii="Athelas" w:hAnsi="Athelas"/>
          <w:color w:val="000000" w:themeColor="text1"/>
        </w:rPr>
        <w:t>(EG</w:t>
      </w:r>
      <w:r w:rsidR="0040708F">
        <w:rPr>
          <w:rFonts w:ascii="Athelas" w:hAnsi="Athelas"/>
          <w:color w:val="000000" w:themeColor="text1"/>
          <w:lang w:val="id-ID"/>
        </w:rPr>
        <w:t>D</w:t>
      </w:r>
      <w:r w:rsidR="0040708F" w:rsidRPr="00F139D9">
        <w:rPr>
          <w:rFonts w:ascii="Athelas" w:hAnsi="Athelas"/>
          <w:color w:val="000000" w:themeColor="text1"/>
        </w:rPr>
        <w:t>I)</w:t>
      </w:r>
      <w:r w:rsidRPr="00F139D9">
        <w:rPr>
          <w:rFonts w:ascii="Athelas" w:hAnsi="Athelas"/>
          <w:color w:val="000000" w:themeColor="text1"/>
        </w:rPr>
        <w:t xml:space="preserve"> indicators. For further research, it should focus on all countries in ASEAN and compare all countries in ASEAN.</w:t>
      </w:r>
    </w:p>
    <w:p w14:paraId="2A0CEBDE" w14:textId="203E6685" w:rsidR="000E6CFB" w:rsidRPr="007F51BE" w:rsidRDefault="00F42563" w:rsidP="000E6CFB">
      <w:pPr>
        <w:pStyle w:val="NoSpacing"/>
        <w:spacing w:line="298" w:lineRule="auto"/>
        <w:ind w:right="-1" w:firstLine="0"/>
        <w:rPr>
          <w:rFonts w:ascii="Athelas" w:hAnsi="Athelas"/>
          <w:b/>
          <w:color w:val="2F5496" w:themeColor="accent1" w:themeShade="BF"/>
          <w:sz w:val="28"/>
          <w:szCs w:val="28"/>
          <w:lang w:val="id-ID"/>
        </w:rPr>
      </w:pPr>
      <w:r>
        <w:rPr>
          <w:rFonts w:ascii="Athelas" w:hAnsi="Athelas"/>
          <w:b/>
          <w:color w:val="2F5496" w:themeColor="accent1" w:themeShade="BF"/>
          <w:sz w:val="28"/>
          <w:szCs w:val="28"/>
          <w:lang w:val="id-ID"/>
        </w:rPr>
        <w:t>Acknowledgement</w:t>
      </w:r>
      <w:r w:rsidR="000E6CFB" w:rsidRPr="007F51BE">
        <w:rPr>
          <w:rFonts w:ascii="Athelas" w:hAnsi="Athelas"/>
          <w:b/>
          <w:color w:val="2F5496" w:themeColor="accent1" w:themeShade="BF"/>
          <w:sz w:val="28"/>
          <w:szCs w:val="28"/>
          <w:lang w:val="id-ID"/>
        </w:rPr>
        <w:t xml:space="preserve"> </w:t>
      </w:r>
    </w:p>
    <w:p w14:paraId="0B7FE828" w14:textId="215C908D" w:rsidR="00A93AC8" w:rsidRPr="00957D98" w:rsidRDefault="00F42563" w:rsidP="00957D98">
      <w:pPr>
        <w:pStyle w:val="NormalWeb"/>
        <w:spacing w:line="276" w:lineRule="auto"/>
        <w:jc w:val="both"/>
        <w:rPr>
          <w:rFonts w:ascii="Athelas" w:hAnsi="Athelas"/>
          <w:color w:val="000000" w:themeColor="text1"/>
        </w:rPr>
      </w:pPr>
      <w:r w:rsidRPr="00F139D9">
        <w:rPr>
          <w:rFonts w:ascii="Athelas" w:hAnsi="Athelas"/>
          <w:color w:val="000000" w:themeColor="text1"/>
        </w:rPr>
        <w:t xml:space="preserve">Thank you to the Master of Government </w:t>
      </w:r>
      <w:r>
        <w:rPr>
          <w:rFonts w:ascii="Athelas" w:hAnsi="Athelas"/>
          <w:color w:val="000000" w:themeColor="text1"/>
          <w:lang w:val="id-ID"/>
        </w:rPr>
        <w:t>Affairs and Adminstration</w:t>
      </w:r>
      <w:r w:rsidRPr="00F139D9">
        <w:rPr>
          <w:rFonts w:ascii="Athelas" w:hAnsi="Athelas"/>
          <w:color w:val="000000" w:themeColor="text1"/>
        </w:rPr>
        <w:t>,</w:t>
      </w:r>
      <w:r>
        <w:rPr>
          <w:rFonts w:ascii="Athelas" w:hAnsi="Athelas"/>
          <w:color w:val="000000" w:themeColor="text1"/>
          <w:lang w:val="id-ID"/>
        </w:rPr>
        <w:t xml:space="preserve"> Universitas Muhammadiyah Yogyakarta</w:t>
      </w:r>
      <w:r w:rsidRPr="00F139D9">
        <w:rPr>
          <w:rFonts w:ascii="Athelas" w:hAnsi="Athelas"/>
          <w:color w:val="000000" w:themeColor="text1"/>
        </w:rPr>
        <w:t xml:space="preserve"> which has provided supporting facilities in completing this proceeding, and all the reviewers who have contributed so that this proceeding can meet the requirements for publication.</w:t>
      </w:r>
    </w:p>
    <w:p w14:paraId="0AD97DA4" w14:textId="0CFBFC3C" w:rsidR="000E6CFB" w:rsidRPr="00DB68A6" w:rsidRDefault="00F42563" w:rsidP="000E6CFB">
      <w:pPr>
        <w:pStyle w:val="NoSpacing"/>
        <w:spacing w:line="298" w:lineRule="auto"/>
        <w:ind w:right="-1" w:firstLine="0"/>
        <w:rPr>
          <w:rFonts w:ascii="Athelas" w:hAnsi="Athelas"/>
          <w:b/>
          <w:color w:val="2F5496" w:themeColor="accent1" w:themeShade="BF"/>
          <w:sz w:val="28"/>
          <w:szCs w:val="28"/>
          <w:lang w:val="id-ID"/>
        </w:rPr>
      </w:pPr>
      <w:r>
        <w:rPr>
          <w:rFonts w:ascii="Athelas" w:hAnsi="Athelas"/>
          <w:b/>
          <w:color w:val="2F5496" w:themeColor="accent1" w:themeShade="BF"/>
          <w:sz w:val="28"/>
          <w:szCs w:val="28"/>
          <w:lang w:val="id-ID"/>
        </w:rPr>
        <w:t>Funding</w:t>
      </w:r>
    </w:p>
    <w:p w14:paraId="65E72803" w14:textId="535EE504" w:rsidR="000E6CFB" w:rsidRDefault="00F42563" w:rsidP="00233D6C">
      <w:pPr>
        <w:pStyle w:val="NoSpacing"/>
        <w:spacing w:line="290" w:lineRule="auto"/>
        <w:ind w:right="-1" w:firstLine="0"/>
        <w:rPr>
          <w:rFonts w:ascii="Athelas" w:hAnsi="Athelas"/>
          <w:szCs w:val="24"/>
          <w:lang w:val="id-ID" w:eastAsia="en-GB"/>
        </w:rPr>
      </w:pPr>
      <w:r w:rsidRPr="00F42563">
        <w:rPr>
          <w:rFonts w:ascii="Athelas" w:hAnsi="Athelas"/>
          <w:szCs w:val="24"/>
          <w:lang w:val="id-ID" w:eastAsia="en-GB"/>
        </w:rPr>
        <w:t>This article was written with funding from the Research and Publication Fund, Master of Government Affairs and Administration,</w:t>
      </w:r>
      <w:r>
        <w:rPr>
          <w:rFonts w:ascii="Athelas" w:hAnsi="Athelas"/>
          <w:szCs w:val="24"/>
          <w:lang w:val="id-ID" w:eastAsia="en-GB"/>
        </w:rPr>
        <w:t xml:space="preserve"> Universitas Muhammadiyah Yogyakarta</w:t>
      </w:r>
      <w:r w:rsidR="00957D98">
        <w:rPr>
          <w:rFonts w:ascii="Athelas" w:hAnsi="Athelas"/>
          <w:szCs w:val="24"/>
          <w:lang w:val="id-ID" w:eastAsia="en-GB"/>
        </w:rPr>
        <w:t>.</w:t>
      </w:r>
    </w:p>
    <w:p w14:paraId="4E859892" w14:textId="77777777" w:rsidR="00957D98" w:rsidRPr="00957D98" w:rsidRDefault="00957D98" w:rsidP="00233D6C">
      <w:pPr>
        <w:pStyle w:val="NoSpacing"/>
        <w:spacing w:line="290" w:lineRule="auto"/>
        <w:ind w:right="-1" w:firstLine="0"/>
        <w:rPr>
          <w:rFonts w:ascii="Athelas" w:hAnsi="Athelas"/>
          <w:szCs w:val="24"/>
          <w:lang w:val="id-ID" w:eastAsia="en-GB"/>
        </w:rPr>
      </w:pPr>
    </w:p>
    <w:p w14:paraId="6B95E7DA" w14:textId="55160127" w:rsidR="00013E9C" w:rsidRPr="00957D98" w:rsidRDefault="00F42563" w:rsidP="00957D98">
      <w:pPr>
        <w:pStyle w:val="NoSpacing"/>
        <w:ind w:right="-1" w:firstLine="0"/>
        <w:rPr>
          <w:rFonts w:ascii="Athelas" w:hAnsi="Athelas"/>
          <w:b/>
          <w:color w:val="2F5496" w:themeColor="accent1" w:themeShade="BF"/>
          <w:sz w:val="22"/>
          <w:lang w:val="id-ID"/>
        </w:rPr>
      </w:pPr>
      <w:r>
        <w:rPr>
          <w:rFonts w:ascii="Athelas" w:hAnsi="Athelas"/>
          <w:b/>
          <w:color w:val="2F5496" w:themeColor="accent1" w:themeShade="BF"/>
          <w:sz w:val="28"/>
          <w:szCs w:val="28"/>
          <w:lang w:val="id-ID"/>
        </w:rPr>
        <w:t>References</w:t>
      </w:r>
    </w:p>
    <w:p w14:paraId="1EC46194"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color w:val="000000" w:themeColor="text1"/>
          <w:sz w:val="22"/>
          <w:szCs w:val="22"/>
        </w:rPr>
        <w:fldChar w:fldCharType="begin" w:fldLock="1"/>
      </w:r>
      <w:r w:rsidRPr="00957D98">
        <w:rPr>
          <w:rFonts w:ascii="Athelas" w:hAnsi="Athelas"/>
          <w:color w:val="000000" w:themeColor="text1"/>
          <w:sz w:val="22"/>
          <w:szCs w:val="22"/>
        </w:rPr>
        <w:instrText xml:space="preserve">ADDIN Mendeley Bibliography CSL_BIBLIOGRAPHY </w:instrText>
      </w:r>
      <w:r w:rsidRPr="00957D98">
        <w:rPr>
          <w:rFonts w:ascii="Athelas" w:hAnsi="Athelas"/>
          <w:color w:val="000000" w:themeColor="text1"/>
          <w:sz w:val="22"/>
          <w:szCs w:val="22"/>
        </w:rPr>
        <w:fldChar w:fldCharType="separate"/>
      </w:r>
      <w:r w:rsidRPr="00957D98">
        <w:rPr>
          <w:rFonts w:ascii="Athelas" w:hAnsi="Athelas"/>
          <w:noProof/>
          <w:color w:val="000000" w:themeColor="text1"/>
          <w:sz w:val="22"/>
          <w:szCs w:val="22"/>
        </w:rPr>
        <w:t xml:space="preserve">Ahmad, J., Hardianti, Nilwana, A., Muliani, &amp; Hamid, H. (2021). Digitalization Era: Website Based E-Government. </w:t>
      </w:r>
      <w:r w:rsidRPr="00957D98">
        <w:rPr>
          <w:rFonts w:ascii="Athelas" w:hAnsi="Athelas"/>
          <w:i/>
          <w:iCs/>
          <w:noProof/>
          <w:color w:val="000000" w:themeColor="text1"/>
          <w:sz w:val="22"/>
          <w:szCs w:val="22"/>
        </w:rPr>
        <w:t>IOP Conference Series: Earth and Environmental Science</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717</w:t>
      </w:r>
      <w:r w:rsidRPr="00957D98">
        <w:rPr>
          <w:rFonts w:ascii="Athelas" w:hAnsi="Athelas"/>
          <w:noProof/>
          <w:color w:val="000000" w:themeColor="text1"/>
          <w:sz w:val="22"/>
          <w:szCs w:val="22"/>
        </w:rPr>
        <w:t>(1). https://doi.org/10.1088/1755-1315/717/1/012047</w:t>
      </w:r>
    </w:p>
    <w:p w14:paraId="6EE02D99"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Ali, B. J., &amp; Anwar, G. (2021). Factors Influencing the Citizens’ Acceptance of Electronic Government. </w:t>
      </w:r>
      <w:r w:rsidRPr="00957D98">
        <w:rPr>
          <w:rFonts w:ascii="Athelas" w:hAnsi="Athelas"/>
          <w:i/>
          <w:iCs/>
          <w:noProof/>
          <w:color w:val="000000" w:themeColor="text1"/>
          <w:sz w:val="22"/>
          <w:szCs w:val="22"/>
        </w:rPr>
        <w:t>International Journal of Engineering, Business and Management</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5</w:t>
      </w:r>
      <w:r w:rsidRPr="00957D98">
        <w:rPr>
          <w:rFonts w:ascii="Athelas" w:hAnsi="Athelas"/>
          <w:noProof/>
          <w:color w:val="000000" w:themeColor="text1"/>
          <w:sz w:val="22"/>
          <w:szCs w:val="22"/>
        </w:rPr>
        <w:t>(1), 48–60. https://doi.org/10.22161/ijebm.5.1.5</w:t>
      </w:r>
    </w:p>
    <w:p w14:paraId="294247AF"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Anastasia Arvirianty. (2019). </w:t>
      </w:r>
      <w:r w:rsidRPr="00957D98">
        <w:rPr>
          <w:rFonts w:ascii="Athelas" w:hAnsi="Athelas"/>
          <w:i/>
          <w:iCs/>
          <w:noProof/>
          <w:color w:val="000000" w:themeColor="text1"/>
          <w:sz w:val="22"/>
          <w:szCs w:val="22"/>
        </w:rPr>
        <w:t>Sri Mulyani Akui RI Kalah Efektif dari Thailand dan Malaysia</w:t>
      </w:r>
      <w:r w:rsidRPr="00957D98">
        <w:rPr>
          <w:rFonts w:ascii="Athelas" w:hAnsi="Athelas"/>
          <w:noProof/>
          <w:color w:val="000000" w:themeColor="text1"/>
          <w:sz w:val="22"/>
          <w:szCs w:val="22"/>
        </w:rPr>
        <w:t>. https://www.cnbcindonesia.com/news/20190131124448-4-53284/sri-mulyani-akui-ri-kalah-efektif-dari-thailand-dan-malaysia</w:t>
      </w:r>
    </w:p>
    <w:p w14:paraId="6EC4DD36"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Andrea Lidwina. (2021). </w:t>
      </w:r>
      <w:r w:rsidRPr="00957D98">
        <w:rPr>
          <w:rFonts w:ascii="Athelas" w:hAnsi="Athelas"/>
          <w:i/>
          <w:iCs/>
          <w:noProof/>
          <w:color w:val="000000" w:themeColor="text1"/>
          <w:sz w:val="22"/>
          <w:szCs w:val="22"/>
        </w:rPr>
        <w:t>Akses Internet Singapura Paling Inklusif di Asia Tenggara</w:t>
      </w:r>
      <w:r w:rsidRPr="00957D98">
        <w:rPr>
          <w:rFonts w:ascii="Athelas" w:hAnsi="Athelas"/>
          <w:noProof/>
          <w:color w:val="000000" w:themeColor="text1"/>
          <w:sz w:val="22"/>
          <w:szCs w:val="22"/>
        </w:rPr>
        <w:t>. https://databoks.katadata.co.id/datapublish/2021/08/04/akses-internet-singapura-paling-inklusif-di-asia-tenggara</w:t>
      </w:r>
    </w:p>
    <w:p w14:paraId="11675C41"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Annur, C. M. (2022). </w:t>
      </w:r>
      <w:r w:rsidRPr="00957D98">
        <w:rPr>
          <w:rFonts w:ascii="Athelas" w:hAnsi="Athelas"/>
          <w:i/>
          <w:iCs/>
          <w:noProof/>
          <w:color w:val="000000" w:themeColor="text1"/>
          <w:sz w:val="22"/>
          <w:szCs w:val="22"/>
        </w:rPr>
        <w:t>Sistem E-Government Indonesia Peringkat ke-5 di Asia Tenggara</w:t>
      </w:r>
      <w:r w:rsidRPr="00957D98">
        <w:rPr>
          <w:rFonts w:ascii="Athelas" w:hAnsi="Athelas"/>
          <w:noProof/>
          <w:color w:val="000000" w:themeColor="text1"/>
          <w:sz w:val="22"/>
          <w:szCs w:val="22"/>
        </w:rPr>
        <w:t>. https://databoks.katadata.co.id/datapublish/2022/10/05/sistem-e-government-indonesia-peringkat-ke-5-di-asia-tenggara</w:t>
      </w:r>
    </w:p>
    <w:p w14:paraId="454AD200"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AR Maulana, A. (2022). Pengaruh Gerakan Mahasiswa Terhadap Upaya Penegakan Demokrasi di Thailand pada masa Pemerintahan PM Prayuth Chan-Ocha (2014-2020). In </w:t>
      </w:r>
      <w:r w:rsidRPr="00957D98">
        <w:rPr>
          <w:rFonts w:ascii="Athelas" w:hAnsi="Athelas"/>
          <w:i/>
          <w:iCs/>
          <w:noProof/>
          <w:color w:val="000000" w:themeColor="text1"/>
          <w:sz w:val="22"/>
          <w:szCs w:val="22"/>
        </w:rPr>
        <w:t>Braz Dent J.</w:t>
      </w:r>
      <w:r w:rsidRPr="00957D98">
        <w:rPr>
          <w:rFonts w:ascii="Athelas" w:hAnsi="Athelas"/>
          <w:noProof/>
          <w:color w:val="000000" w:themeColor="text1"/>
          <w:sz w:val="22"/>
          <w:szCs w:val="22"/>
        </w:rPr>
        <w:t xml:space="preserve"> (pp. 1–79).</w:t>
      </w:r>
    </w:p>
    <w:p w14:paraId="6267202A"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lastRenderedPageBreak/>
        <w:t xml:space="preserve">Cindy Mutia Annur. (2022). </w:t>
      </w:r>
      <w:r w:rsidRPr="00957D98">
        <w:rPr>
          <w:rFonts w:ascii="Athelas" w:hAnsi="Athelas"/>
          <w:i/>
          <w:iCs/>
          <w:noProof/>
          <w:color w:val="000000" w:themeColor="text1"/>
          <w:sz w:val="22"/>
          <w:szCs w:val="22"/>
        </w:rPr>
        <w:t>Sistem E-Government Indonesia Peringkat ke-5 di Asia Tenggara</w:t>
      </w:r>
      <w:r w:rsidRPr="00957D98">
        <w:rPr>
          <w:rFonts w:ascii="Athelas" w:hAnsi="Athelas"/>
          <w:noProof/>
          <w:color w:val="000000" w:themeColor="text1"/>
          <w:sz w:val="22"/>
          <w:szCs w:val="22"/>
        </w:rPr>
        <w:t>. https://databoks.katadata.co.id/datapublish/2022/10/05/sistem-e-government-indonesia-peringkat-ke-5-di-asia-tenggara</w:t>
      </w:r>
    </w:p>
    <w:p w14:paraId="2949E71E"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databoks. (2022). </w:t>
      </w:r>
      <w:r w:rsidRPr="00957D98">
        <w:rPr>
          <w:rFonts w:ascii="Athelas" w:hAnsi="Athelas"/>
          <w:i/>
          <w:iCs/>
          <w:noProof/>
          <w:color w:val="000000" w:themeColor="text1"/>
          <w:sz w:val="22"/>
          <w:szCs w:val="22"/>
        </w:rPr>
        <w:t>Sistem E-Government Indonesia Peringkat ke-5 di Asia Tenggara</w:t>
      </w:r>
      <w:r w:rsidRPr="00957D98">
        <w:rPr>
          <w:rFonts w:ascii="Athelas" w:hAnsi="Athelas"/>
          <w:noProof/>
          <w:color w:val="000000" w:themeColor="text1"/>
          <w:sz w:val="22"/>
          <w:szCs w:val="22"/>
        </w:rPr>
        <w:t>. https://databoks.katadata.co.id/datapublish/2022/10/05/sistem-e-government-indonesia-peringkat-ke-5-di-asia-tenggara</w:t>
      </w:r>
    </w:p>
    <w:p w14:paraId="1334270B"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Databoks. (2019). </w:t>
      </w:r>
      <w:r w:rsidRPr="00957D98">
        <w:rPr>
          <w:rFonts w:ascii="Athelas" w:hAnsi="Athelas"/>
          <w:i/>
          <w:iCs/>
          <w:noProof/>
          <w:color w:val="000000" w:themeColor="text1"/>
          <w:sz w:val="22"/>
          <w:szCs w:val="22"/>
        </w:rPr>
        <w:t>Indeks Modal Manusia Indonesia Peringkat 6 di ASEAN</w:t>
      </w:r>
      <w:r w:rsidRPr="00957D98">
        <w:rPr>
          <w:rFonts w:ascii="Athelas" w:hAnsi="Athelas"/>
          <w:noProof/>
          <w:color w:val="000000" w:themeColor="text1"/>
          <w:sz w:val="22"/>
          <w:szCs w:val="22"/>
        </w:rPr>
        <w:t>. https://databoks.katadata.co.id/datapublish/2019/05/22/indeks-modal-manusia-indonesia-peringkat-6-di-asean</w:t>
      </w:r>
    </w:p>
    <w:p w14:paraId="52CA8CDD"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Dizrisa, D. A., Sudrajat, S., &amp; Kusumawardani, N. (2020). Pengaruh Elemen Good Governance Terhadap Tingkat Korupsi Di Asia Tenggara. </w:t>
      </w:r>
      <w:r w:rsidRPr="00957D98">
        <w:rPr>
          <w:rFonts w:ascii="Athelas" w:hAnsi="Athelas"/>
          <w:i/>
          <w:iCs/>
          <w:noProof/>
          <w:color w:val="000000" w:themeColor="text1"/>
          <w:sz w:val="22"/>
          <w:szCs w:val="22"/>
        </w:rPr>
        <w:t>Jurnal Akuntansi Dan Keuangan (JAK)</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25</w:t>
      </w:r>
      <w:r w:rsidRPr="00957D98">
        <w:rPr>
          <w:rFonts w:ascii="Athelas" w:hAnsi="Athelas"/>
          <w:noProof/>
          <w:color w:val="000000" w:themeColor="text1"/>
          <w:sz w:val="22"/>
          <w:szCs w:val="22"/>
        </w:rPr>
        <w:t>(1), 96–114. https://doi.org/10.23960/jak.v25i1.242</w:t>
      </w:r>
    </w:p>
    <w:p w14:paraId="3F8AD925"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Doramia Lumbanraja, A. (2020). Urgensi Transformasi Pelayanan Publik melalui E-Government Pada New Normal dan Reformasi Regulasi Birokrasi. </w:t>
      </w:r>
      <w:r w:rsidRPr="00957D98">
        <w:rPr>
          <w:rFonts w:ascii="Athelas" w:hAnsi="Athelas"/>
          <w:i/>
          <w:iCs/>
          <w:noProof/>
          <w:color w:val="000000" w:themeColor="text1"/>
          <w:sz w:val="22"/>
          <w:szCs w:val="22"/>
        </w:rPr>
        <w:t>Administrative Law and Governance Journal</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3</w:t>
      </w:r>
      <w:r w:rsidRPr="00957D98">
        <w:rPr>
          <w:rFonts w:ascii="Athelas" w:hAnsi="Athelas"/>
          <w:noProof/>
          <w:color w:val="000000" w:themeColor="text1"/>
          <w:sz w:val="22"/>
          <w:szCs w:val="22"/>
        </w:rPr>
        <w:t>(2), 220–231. https://doi.org/10.14710/alj.v3i2.220-231</w:t>
      </w:r>
    </w:p>
    <w:p w14:paraId="4CB938A2"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Drajat, E. U. (2015). </w:t>
      </w:r>
      <w:r w:rsidRPr="00957D98">
        <w:rPr>
          <w:rFonts w:ascii="Athelas" w:hAnsi="Athelas"/>
          <w:i/>
          <w:iCs/>
          <w:noProof/>
          <w:color w:val="000000" w:themeColor="text1"/>
          <w:sz w:val="22"/>
          <w:szCs w:val="22"/>
        </w:rPr>
        <w:t>Pengaruh kualitas pemerintahan terhadap penanaman modal asing</w:t>
      </w:r>
      <w:r w:rsidRPr="00957D98">
        <w:rPr>
          <w:rFonts w:ascii="Athelas" w:hAnsi="Athelas"/>
          <w:noProof/>
          <w:color w:val="000000" w:themeColor="text1"/>
          <w:sz w:val="22"/>
          <w:szCs w:val="22"/>
        </w:rPr>
        <w:t>.</w:t>
      </w:r>
    </w:p>
    <w:p w14:paraId="78BE70AC"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Eka Asbarini, N. F., Isnaini, L., &amp; Wibowo, M. G. (2021). Pengaruh Tata Kelola Pemerintah Terhadap Pertumbuhan Ekonomi Di ASEAN. </w:t>
      </w:r>
      <w:r w:rsidRPr="00957D98">
        <w:rPr>
          <w:rFonts w:ascii="Athelas" w:hAnsi="Athelas"/>
          <w:i/>
          <w:iCs/>
          <w:noProof/>
          <w:color w:val="000000" w:themeColor="text1"/>
          <w:sz w:val="22"/>
          <w:szCs w:val="22"/>
        </w:rPr>
        <w:t>Jurnal Ekonomi Dan Pembangunan</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12</w:t>
      </w:r>
      <w:r w:rsidRPr="00957D98">
        <w:rPr>
          <w:rFonts w:ascii="Athelas" w:hAnsi="Athelas"/>
          <w:noProof/>
          <w:color w:val="000000" w:themeColor="text1"/>
          <w:sz w:val="22"/>
          <w:szCs w:val="22"/>
        </w:rPr>
        <w:t>(1), 82–93. https://doi.org/10.22373/jep.v12i1.606</w:t>
      </w:r>
    </w:p>
    <w:p w14:paraId="3CF55DD0"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Gioh, A. (2021). Pelayanan Publik E-Government Di Dinas Komunikasi Informatika Kabupaten Minahasa. </w:t>
      </w:r>
      <w:r w:rsidRPr="00957D98">
        <w:rPr>
          <w:rFonts w:ascii="Athelas" w:hAnsi="Athelas"/>
          <w:i/>
          <w:iCs/>
          <w:noProof/>
          <w:color w:val="000000" w:themeColor="text1"/>
          <w:sz w:val="22"/>
          <w:szCs w:val="22"/>
        </w:rPr>
        <w:t>Jurnal Politico</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10</w:t>
      </w:r>
      <w:r w:rsidRPr="00957D98">
        <w:rPr>
          <w:rFonts w:ascii="Athelas" w:hAnsi="Athelas"/>
          <w:noProof/>
          <w:color w:val="000000" w:themeColor="text1"/>
          <w:sz w:val="22"/>
          <w:szCs w:val="22"/>
        </w:rPr>
        <w:t>(1), 1–14.</w:t>
      </w:r>
    </w:p>
    <w:p w14:paraId="2C1CBA9F"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Hidriyah, S. (2021). Krisis Politik Myanmar dan Intervensi ASEAN. </w:t>
      </w:r>
      <w:r w:rsidRPr="00957D98">
        <w:rPr>
          <w:rFonts w:ascii="Athelas" w:hAnsi="Athelas"/>
          <w:i/>
          <w:iCs/>
          <w:noProof/>
          <w:color w:val="000000" w:themeColor="text1"/>
          <w:sz w:val="22"/>
          <w:szCs w:val="22"/>
        </w:rPr>
        <w:t>Info Singkat</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XIII</w:t>
      </w:r>
      <w:r w:rsidRPr="00957D98">
        <w:rPr>
          <w:rFonts w:ascii="Athelas" w:hAnsi="Athelas"/>
          <w:noProof/>
          <w:color w:val="000000" w:themeColor="text1"/>
          <w:sz w:val="22"/>
          <w:szCs w:val="22"/>
        </w:rPr>
        <w:t>(6), 7–12.</w:t>
      </w:r>
    </w:p>
    <w:p w14:paraId="6530393B"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Husain, F. R., &amp; Marselina. (2022). Pengaruh Kelembangaan dan Pertumbuhan Ekonomi Terhadap Arus Masuk Foreign Direct Investment Negara ASEAN Tahun 2016-2022. </w:t>
      </w:r>
      <w:r w:rsidRPr="00957D98">
        <w:rPr>
          <w:rFonts w:ascii="Athelas" w:hAnsi="Athelas"/>
          <w:i/>
          <w:iCs/>
          <w:noProof/>
          <w:color w:val="000000" w:themeColor="text1"/>
          <w:sz w:val="22"/>
          <w:szCs w:val="22"/>
        </w:rPr>
        <w:t>KLASSEN</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2</w:t>
      </w:r>
      <w:r w:rsidRPr="00957D98">
        <w:rPr>
          <w:rFonts w:ascii="Athelas" w:hAnsi="Athelas"/>
          <w:noProof/>
          <w:color w:val="000000" w:themeColor="text1"/>
          <w:sz w:val="22"/>
          <w:szCs w:val="22"/>
        </w:rPr>
        <w:t>(1), 32–45.</w:t>
      </w:r>
    </w:p>
    <w:p w14:paraId="0610739D"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Kelas Pintar. (2020). </w:t>
      </w:r>
      <w:r w:rsidRPr="00957D98">
        <w:rPr>
          <w:rFonts w:ascii="Athelas" w:hAnsi="Athelas"/>
          <w:i/>
          <w:iCs/>
          <w:noProof/>
          <w:color w:val="000000" w:themeColor="text1"/>
          <w:sz w:val="22"/>
          <w:szCs w:val="22"/>
        </w:rPr>
        <w:t>Memahami Konflik Berdarah di Thailand</w:t>
      </w:r>
      <w:r w:rsidRPr="00957D98">
        <w:rPr>
          <w:rFonts w:ascii="Athelas" w:hAnsi="Athelas"/>
          <w:noProof/>
          <w:color w:val="000000" w:themeColor="text1"/>
          <w:sz w:val="22"/>
          <w:szCs w:val="22"/>
        </w:rPr>
        <w:t>. https://www.kelaspintar.id/blog/inspirasi/memahami-konflik-berdarah-di-thailand-9058/</w:t>
      </w:r>
    </w:p>
    <w:p w14:paraId="40300615"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Kraipornsak, P. (2018). Good Governance and Economic Growth: an Investigation of Thailand and Selected Asian Countries. </w:t>
      </w:r>
      <w:r w:rsidRPr="00957D98">
        <w:rPr>
          <w:rFonts w:ascii="Athelas" w:hAnsi="Athelas"/>
          <w:i/>
          <w:iCs/>
          <w:noProof/>
          <w:color w:val="000000" w:themeColor="text1"/>
          <w:sz w:val="22"/>
          <w:szCs w:val="22"/>
        </w:rPr>
        <w:t>Eurasian Journal of Economics and Finance</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6</w:t>
      </w:r>
      <w:r w:rsidRPr="00957D98">
        <w:rPr>
          <w:rFonts w:ascii="Athelas" w:hAnsi="Athelas"/>
          <w:noProof/>
          <w:color w:val="000000" w:themeColor="text1"/>
          <w:sz w:val="22"/>
          <w:szCs w:val="22"/>
        </w:rPr>
        <w:t>(1), 93–106. https://doi.org/10.15604/ejef.2018.06.01.009</w:t>
      </w:r>
    </w:p>
    <w:p w14:paraId="0D662860"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Luh, N., Ratnawati, T. T., Made, I., &amp; Suryawan, Y. (2021). E-procurement Implementation as Reflection of Good Governance in North Lombok Regency. </w:t>
      </w:r>
      <w:r w:rsidRPr="00957D98">
        <w:rPr>
          <w:rFonts w:ascii="Athelas" w:hAnsi="Athelas"/>
          <w:i/>
          <w:iCs/>
          <w:noProof/>
          <w:color w:val="000000" w:themeColor="text1"/>
          <w:sz w:val="22"/>
          <w:szCs w:val="22"/>
        </w:rPr>
        <w:t>Social Science, Public Administration and Management (HUSOCPUMENT)</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w:t>
      </w:r>
      <w:r w:rsidRPr="00957D98">
        <w:rPr>
          <w:rFonts w:ascii="Athelas" w:hAnsi="Athelas"/>
          <w:noProof/>
          <w:color w:val="000000" w:themeColor="text1"/>
          <w:sz w:val="22"/>
          <w:szCs w:val="22"/>
        </w:rPr>
        <w:t>(1), 8–14. https://doi.org/10.0121/husocpument.v1i1.3</w:t>
      </w:r>
    </w:p>
    <w:p w14:paraId="2327AF10"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Lutfiah, R. A., Zahara, V. M., &amp; Anwar, C. J. (2021). Analisis Pengaruh Utang Luar Negeri Dan Risiko Negara Terhadap Capital Flight Di Negara Berkembang Asean. </w:t>
      </w:r>
      <w:r w:rsidRPr="00957D98">
        <w:rPr>
          <w:rFonts w:ascii="Athelas" w:hAnsi="Athelas"/>
          <w:i/>
          <w:iCs/>
          <w:noProof/>
          <w:color w:val="000000" w:themeColor="text1"/>
          <w:sz w:val="22"/>
          <w:szCs w:val="22"/>
        </w:rPr>
        <w:t>National Conference on Applied Business, Education, &amp; Technology (NCABET)</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w:t>
      </w:r>
      <w:r w:rsidRPr="00957D98">
        <w:rPr>
          <w:rFonts w:ascii="Athelas" w:hAnsi="Athelas"/>
          <w:noProof/>
          <w:color w:val="000000" w:themeColor="text1"/>
          <w:sz w:val="22"/>
          <w:szCs w:val="22"/>
        </w:rPr>
        <w:t>(1), 334–348. https://doi.org/10.46306/ncabet.v1i1.28</w:t>
      </w:r>
    </w:p>
    <w:p w14:paraId="4473B787"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lastRenderedPageBreak/>
        <w:t xml:space="preserve">Lykidis, I., Drosatos, G., &amp; Rantos, K. (2021). The Use of Blockchain Technology in e-Government Services. </w:t>
      </w:r>
      <w:r w:rsidRPr="00957D98">
        <w:rPr>
          <w:rFonts w:ascii="Athelas" w:hAnsi="Athelas"/>
          <w:i/>
          <w:iCs/>
          <w:noProof/>
          <w:color w:val="000000" w:themeColor="text1"/>
          <w:sz w:val="22"/>
          <w:szCs w:val="22"/>
        </w:rPr>
        <w:t>Computers</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10</w:t>
      </w:r>
      <w:r w:rsidRPr="00957D98">
        <w:rPr>
          <w:rFonts w:ascii="Athelas" w:hAnsi="Athelas"/>
          <w:noProof/>
          <w:color w:val="000000" w:themeColor="text1"/>
          <w:sz w:val="22"/>
          <w:szCs w:val="22"/>
        </w:rPr>
        <w:t>(12), 1–17. https://doi.org/10.3390/computers10120168</w:t>
      </w:r>
    </w:p>
    <w:p w14:paraId="26549128"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M. Ali Nur. (2018). </w:t>
      </w:r>
      <w:r w:rsidRPr="00957D98">
        <w:rPr>
          <w:rFonts w:ascii="Athelas" w:hAnsi="Athelas"/>
          <w:i/>
          <w:iCs/>
          <w:noProof/>
          <w:color w:val="000000" w:themeColor="text1"/>
          <w:sz w:val="22"/>
          <w:szCs w:val="22"/>
        </w:rPr>
        <w:t>Peringkat Pendidikan Indonesia dan Budaya Buruknya</w:t>
      </w:r>
      <w:r w:rsidRPr="00957D98">
        <w:rPr>
          <w:rFonts w:ascii="Athelas" w:hAnsi="Athelas"/>
          <w:noProof/>
          <w:color w:val="000000" w:themeColor="text1"/>
          <w:sz w:val="22"/>
          <w:szCs w:val="22"/>
        </w:rPr>
        <w:t>. Siedoo. https://siedoo.com/berita-4965-peringkat-pendidikan-indonesia-dan-budaya-buruknya/#:~:text=Brunei Darussalam,Brunei menanggung semua biaya pendidikan.</w:t>
      </w:r>
    </w:p>
    <w:p w14:paraId="15518094"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Maladevi, S. (2022). Implementation of Agile Governance Principles Through the Village/Township Monograph Digitization Program in Bantaeng Regency. </w:t>
      </w:r>
      <w:r w:rsidRPr="00957D98">
        <w:rPr>
          <w:rFonts w:ascii="Athelas" w:hAnsi="Athelas"/>
          <w:i/>
          <w:iCs/>
          <w:noProof/>
          <w:color w:val="000000" w:themeColor="text1"/>
          <w:sz w:val="22"/>
          <w:szCs w:val="22"/>
        </w:rPr>
        <w:t>Iapa Proceedings Conference</w:t>
      </w:r>
      <w:r w:rsidRPr="00957D98">
        <w:rPr>
          <w:rFonts w:ascii="Athelas" w:hAnsi="Athelas"/>
          <w:noProof/>
          <w:color w:val="000000" w:themeColor="text1"/>
          <w:sz w:val="22"/>
          <w:szCs w:val="22"/>
        </w:rPr>
        <w:t>, 322. https://doi.org/10.30589/proceedings.2022.704</w:t>
      </w:r>
    </w:p>
    <w:p w14:paraId="72BE6775"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Mardiana, M. E., Adinda, R. A., &amp; Isnaini, N. L. (2021). Analisis Faktor Keberhasilan Implementasi E-Government di Bandung, Batam, dan Surabaya. </w:t>
      </w:r>
      <w:r w:rsidRPr="00957D98">
        <w:rPr>
          <w:rFonts w:ascii="Athelas" w:hAnsi="Athelas"/>
          <w:i/>
          <w:iCs/>
          <w:noProof/>
          <w:color w:val="000000" w:themeColor="text1"/>
          <w:sz w:val="22"/>
          <w:szCs w:val="22"/>
        </w:rPr>
        <w:t>Jurnal Social and Sains (SOSAINS)</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w:t>
      </w:r>
      <w:r w:rsidRPr="00957D98">
        <w:rPr>
          <w:rFonts w:ascii="Athelas" w:hAnsi="Athelas"/>
          <w:noProof/>
          <w:color w:val="000000" w:themeColor="text1"/>
          <w:sz w:val="22"/>
          <w:szCs w:val="22"/>
        </w:rPr>
        <w:t>, 598–609.</w:t>
      </w:r>
    </w:p>
    <w:p w14:paraId="0D93EE77"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Mathematics, A. (2022). Agile Governance In Handling the Covid-19 Pandemic by The Kampar District Health Office in 2021. </w:t>
      </w:r>
      <w:r w:rsidRPr="00957D98">
        <w:rPr>
          <w:rFonts w:ascii="Athelas" w:hAnsi="Athelas"/>
          <w:i/>
          <w:iCs/>
          <w:noProof/>
          <w:color w:val="000000" w:themeColor="text1"/>
          <w:sz w:val="22"/>
          <w:szCs w:val="22"/>
        </w:rPr>
        <w:t>Publica: Jurnal Pemikiran Administrasi Negara</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14</w:t>
      </w:r>
      <w:r w:rsidRPr="00957D98">
        <w:rPr>
          <w:rFonts w:ascii="Athelas" w:hAnsi="Athelas"/>
          <w:noProof/>
          <w:color w:val="000000" w:themeColor="text1"/>
          <w:sz w:val="22"/>
          <w:szCs w:val="22"/>
        </w:rPr>
        <w:t>(2), 204–214.</w:t>
      </w:r>
    </w:p>
    <w:p w14:paraId="7F30018D"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Minin, I. M., &amp; Leo, A. (2021). Penerimaan Sistem Informasi Pelayanan Desa Berbasis Web Di Desa Kudikan Model E-Government To-Citizens Berdasarkan Tam. </w:t>
      </w:r>
      <w:r w:rsidRPr="00957D98">
        <w:rPr>
          <w:rFonts w:ascii="Athelas" w:hAnsi="Athelas"/>
          <w:i/>
          <w:iCs/>
          <w:noProof/>
          <w:color w:val="000000" w:themeColor="text1"/>
          <w:sz w:val="22"/>
          <w:szCs w:val="22"/>
        </w:rPr>
        <w:t>Sains Terapan Dan Teknologi</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2</w:t>
      </w:r>
      <w:r w:rsidRPr="00957D98">
        <w:rPr>
          <w:rFonts w:ascii="Athelas" w:hAnsi="Athelas"/>
          <w:noProof/>
          <w:color w:val="000000" w:themeColor="text1"/>
          <w:sz w:val="22"/>
          <w:szCs w:val="22"/>
        </w:rPr>
        <w:t>(2), 1–15.</w:t>
      </w:r>
    </w:p>
    <w:p w14:paraId="6FB87282"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Morato, J., Iglesias, A., Campillo, A., &amp; Sanchez-Cuadrado, S. (2021). Automated Readability Assessment for Spanish e-Government Information. </w:t>
      </w:r>
      <w:r w:rsidRPr="00957D98">
        <w:rPr>
          <w:rFonts w:ascii="Athelas" w:hAnsi="Athelas"/>
          <w:i/>
          <w:iCs/>
          <w:noProof/>
          <w:color w:val="000000" w:themeColor="text1"/>
          <w:sz w:val="22"/>
          <w:szCs w:val="22"/>
        </w:rPr>
        <w:t>Journal of Information Systems Engineering and Management</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6</w:t>
      </w:r>
      <w:r w:rsidRPr="00957D98">
        <w:rPr>
          <w:rFonts w:ascii="Athelas" w:hAnsi="Athelas"/>
          <w:noProof/>
          <w:color w:val="000000" w:themeColor="text1"/>
          <w:sz w:val="22"/>
          <w:szCs w:val="22"/>
        </w:rPr>
        <w:t>(2), em0137. https://doi.org/10.29333/jisem/9620</w:t>
      </w:r>
    </w:p>
    <w:p w14:paraId="120DE1D6"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Muhammad Quranul Kariem, &amp; Ishmatuddin, N. (2021). Analisis Faktor-Faktor Penentu Tata Kelola Pemerintahan Di Pemerintah Kota Surabaya Periode Kepemimpinan Tri Risma Harini Tahun 2015-2020. </w:t>
      </w:r>
      <w:r w:rsidRPr="00957D98">
        <w:rPr>
          <w:rFonts w:ascii="Athelas" w:hAnsi="Athelas"/>
          <w:i/>
          <w:iCs/>
          <w:noProof/>
          <w:color w:val="000000" w:themeColor="text1"/>
          <w:sz w:val="22"/>
          <w:szCs w:val="22"/>
        </w:rPr>
        <w:t>KEMUDI : Jurnal Ilmu Pemerintahan</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5</w:t>
      </w:r>
      <w:r w:rsidRPr="00957D98">
        <w:rPr>
          <w:rFonts w:ascii="Athelas" w:hAnsi="Athelas"/>
          <w:noProof/>
          <w:color w:val="000000" w:themeColor="text1"/>
          <w:sz w:val="22"/>
          <w:szCs w:val="22"/>
        </w:rPr>
        <w:t>(02), 239–248. https://doi.org/10.31629/kemudi.v5i02.3141</w:t>
      </w:r>
    </w:p>
    <w:p w14:paraId="399D84EB"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Muzni Hanipah, &amp; Aryani, L. (2022). Efektivitas Inovasi Pelayanan Publik Berbasis E-Government (Simpelin) di Masa Pandemi Covid-19 (Studi Kasus di Dinas Kependudukan dan Pencatatan Sipil Kab. Sukabumi). </w:t>
      </w:r>
      <w:r w:rsidRPr="00957D98">
        <w:rPr>
          <w:rFonts w:ascii="Athelas" w:hAnsi="Athelas"/>
          <w:i/>
          <w:iCs/>
          <w:noProof/>
          <w:color w:val="000000" w:themeColor="text1"/>
          <w:sz w:val="22"/>
          <w:szCs w:val="22"/>
        </w:rPr>
        <w:t>Sawala : Jurnal Administrasi Negara</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10</w:t>
      </w:r>
      <w:r w:rsidRPr="00957D98">
        <w:rPr>
          <w:rFonts w:ascii="Athelas" w:hAnsi="Athelas"/>
          <w:noProof/>
          <w:color w:val="000000" w:themeColor="text1"/>
          <w:sz w:val="22"/>
          <w:szCs w:val="22"/>
        </w:rPr>
        <w:t>(1), 112–128. https://doi.org/10.30656/sawala.v10i1.4619</w:t>
      </w:r>
    </w:p>
    <w:p w14:paraId="6B00EB5C"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Nasution, D. K., Fauzi, A., &amp; Ruslan, R. (2021). Legal Certainty on The Implementation of Electronic Registration of Liability Rights Performed by The Office of The Land Act Maker (Study at the Office of the Land Act Maker Deli Serdang). </w:t>
      </w:r>
      <w:r w:rsidRPr="00957D98">
        <w:rPr>
          <w:rFonts w:ascii="Athelas" w:hAnsi="Athelas"/>
          <w:i/>
          <w:iCs/>
          <w:noProof/>
          <w:color w:val="000000" w:themeColor="text1"/>
          <w:sz w:val="22"/>
          <w:szCs w:val="22"/>
        </w:rPr>
        <w:t>Veteran Law Review</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4</w:t>
      </w:r>
      <w:r w:rsidRPr="00957D98">
        <w:rPr>
          <w:rFonts w:ascii="Athelas" w:hAnsi="Athelas"/>
          <w:noProof/>
          <w:color w:val="000000" w:themeColor="text1"/>
          <w:sz w:val="22"/>
          <w:szCs w:val="22"/>
        </w:rPr>
        <w:t>(2), 120. https://doi.org/10.35586/velrev.v4i2.2669</w:t>
      </w:r>
    </w:p>
    <w:p w14:paraId="1D5206E9"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OECD. (2020). </w:t>
      </w:r>
      <w:r w:rsidRPr="00957D98">
        <w:rPr>
          <w:rFonts w:ascii="Athelas" w:hAnsi="Athelas"/>
          <w:i/>
          <w:iCs/>
          <w:noProof/>
          <w:color w:val="000000" w:themeColor="text1"/>
          <w:sz w:val="22"/>
          <w:szCs w:val="22"/>
        </w:rPr>
        <w:t>Regulatory Management and Oversight Reforms in Thailand: A Diagnostic Scan</w:t>
      </w:r>
      <w:r w:rsidRPr="00957D98">
        <w:rPr>
          <w:rFonts w:ascii="Athelas" w:hAnsi="Athelas"/>
          <w:noProof/>
          <w:color w:val="000000" w:themeColor="text1"/>
          <w:sz w:val="22"/>
          <w:szCs w:val="22"/>
        </w:rPr>
        <w:t>. https://www.oecd.org/regreform/RIA-Thailand.pdf</w:t>
      </w:r>
    </w:p>
    <w:p w14:paraId="6EDFCE11"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Praphornkul, P. (2021). </w:t>
      </w:r>
      <w:r w:rsidRPr="00957D98">
        <w:rPr>
          <w:rFonts w:ascii="Athelas" w:hAnsi="Athelas"/>
          <w:i/>
          <w:iCs/>
          <w:noProof/>
          <w:color w:val="000000" w:themeColor="text1"/>
          <w:sz w:val="22"/>
          <w:szCs w:val="22"/>
        </w:rPr>
        <w:t>Thailand ranks higher on UN E-Government Development Index</w:t>
      </w:r>
      <w:r w:rsidRPr="00957D98">
        <w:rPr>
          <w:rFonts w:ascii="Athelas" w:hAnsi="Athelas"/>
          <w:noProof/>
          <w:color w:val="000000" w:themeColor="text1"/>
          <w:sz w:val="22"/>
          <w:szCs w:val="22"/>
        </w:rPr>
        <w:t>. https://thainews.prd.go.th/en/news/detail/TCATG210705144423431</w:t>
      </w:r>
    </w:p>
    <w:p w14:paraId="1AF14F93"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Prateeppornnarong, D. (2021). Fighting Corruption While Having Hands Tied: A Case Study of Thailand’s Public Sector Anti-Corruption Commission. </w:t>
      </w:r>
      <w:r w:rsidRPr="00957D98">
        <w:rPr>
          <w:rFonts w:ascii="Athelas" w:hAnsi="Athelas"/>
          <w:i/>
          <w:iCs/>
          <w:noProof/>
          <w:color w:val="000000" w:themeColor="text1"/>
          <w:sz w:val="22"/>
          <w:szCs w:val="22"/>
        </w:rPr>
        <w:t>Journal of Asian and African Studies</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56</w:t>
      </w:r>
      <w:r w:rsidRPr="00957D98">
        <w:rPr>
          <w:rFonts w:ascii="Athelas" w:hAnsi="Athelas"/>
          <w:noProof/>
          <w:color w:val="000000" w:themeColor="text1"/>
          <w:sz w:val="22"/>
          <w:szCs w:val="22"/>
        </w:rPr>
        <w:t>(2), 320–334. https://doi.org/10.1177/0021909620926529</w:t>
      </w:r>
    </w:p>
    <w:p w14:paraId="3686755F"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lastRenderedPageBreak/>
        <w:t xml:space="preserve">Priyashantha, K. G., &amp; Dilhani, V. I. (2022). Determinants of E-government Adoption: A Systematic Literature Review. </w:t>
      </w:r>
      <w:r w:rsidRPr="00957D98">
        <w:rPr>
          <w:rFonts w:ascii="Athelas" w:hAnsi="Athelas"/>
          <w:i/>
          <w:iCs/>
          <w:noProof/>
          <w:color w:val="000000" w:themeColor="text1"/>
          <w:sz w:val="22"/>
          <w:szCs w:val="22"/>
        </w:rPr>
        <w:t>Kelaniya Journal of Human Resource Management</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17</w:t>
      </w:r>
      <w:r w:rsidRPr="00957D98">
        <w:rPr>
          <w:rFonts w:ascii="Athelas" w:hAnsi="Athelas"/>
          <w:noProof/>
          <w:color w:val="000000" w:themeColor="text1"/>
          <w:sz w:val="22"/>
          <w:szCs w:val="22"/>
        </w:rPr>
        <w:t>(1), 105. https://doi.org/10.4038/kjhrm.v17i1.107</w:t>
      </w:r>
    </w:p>
    <w:p w14:paraId="5F51957A"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Pusparisa, Y. (2020). </w:t>
      </w:r>
      <w:r w:rsidRPr="00957D98">
        <w:rPr>
          <w:rFonts w:ascii="Athelas" w:hAnsi="Athelas"/>
          <w:i/>
          <w:iCs/>
          <w:noProof/>
          <w:color w:val="000000" w:themeColor="text1"/>
          <w:sz w:val="22"/>
          <w:szCs w:val="22"/>
        </w:rPr>
        <w:t>Indeks Modal Manusia Singapura Tertinggi di Dunia</w:t>
      </w:r>
      <w:r w:rsidRPr="00957D98">
        <w:rPr>
          <w:rFonts w:ascii="Athelas" w:hAnsi="Athelas"/>
          <w:noProof/>
          <w:color w:val="000000" w:themeColor="text1"/>
          <w:sz w:val="22"/>
          <w:szCs w:val="22"/>
        </w:rPr>
        <w:t>. https://databoks.katadata.co.id/datapublish/2020/09/18/indeks-modal-manusia-singapura-tertinggi-di-dunia</w:t>
      </w:r>
    </w:p>
    <w:p w14:paraId="57E04C99"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Puspitaningrum, A. C. (2021). Literature Review: Elements and Criteria Methodology of Enterprise Architecture for E-Government. </w:t>
      </w:r>
      <w:r w:rsidRPr="00957D98">
        <w:rPr>
          <w:rFonts w:ascii="Athelas" w:hAnsi="Athelas"/>
          <w:i/>
          <w:iCs/>
          <w:noProof/>
          <w:color w:val="000000" w:themeColor="text1"/>
          <w:sz w:val="22"/>
          <w:szCs w:val="22"/>
        </w:rPr>
        <w:t>Sistemasi</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10</w:t>
      </w:r>
      <w:r w:rsidRPr="00957D98">
        <w:rPr>
          <w:rFonts w:ascii="Athelas" w:hAnsi="Athelas"/>
          <w:noProof/>
          <w:color w:val="000000" w:themeColor="text1"/>
          <w:sz w:val="22"/>
          <w:szCs w:val="22"/>
        </w:rPr>
        <w:t>(1), 26. https://doi.org/10.32520/stmsi.v10i1.1027</w:t>
      </w:r>
    </w:p>
    <w:p w14:paraId="52E77D45"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Putri, A. F. J., Herdika, M., Fendita, X. A., &amp; Fratiwi. (2022). Desentralisasi Sebagai Upaya Penanggulangan Problematika Serta Tantangan dalam Penyelenggaraan Pemerintahan Daerah. </w:t>
      </w:r>
      <w:r w:rsidRPr="00957D98">
        <w:rPr>
          <w:rFonts w:ascii="Athelas" w:hAnsi="Athelas"/>
          <w:i/>
          <w:iCs/>
          <w:noProof/>
          <w:color w:val="000000" w:themeColor="text1"/>
          <w:sz w:val="22"/>
          <w:szCs w:val="22"/>
        </w:rPr>
        <w:t>BULLET : Jurnal Multidisiplin Ilmu</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w:t>
      </w:r>
      <w:r w:rsidRPr="00957D98">
        <w:rPr>
          <w:rFonts w:ascii="Athelas" w:hAnsi="Athelas"/>
          <w:noProof/>
          <w:color w:val="000000" w:themeColor="text1"/>
          <w:sz w:val="22"/>
          <w:szCs w:val="22"/>
        </w:rPr>
        <w:t>(03), 400–408.</w:t>
      </w:r>
    </w:p>
    <w:p w14:paraId="15BDAB4B"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Putri, R. H. (2022). </w:t>
      </w:r>
      <w:r w:rsidRPr="00957D98">
        <w:rPr>
          <w:rFonts w:ascii="Athelas" w:hAnsi="Athelas"/>
          <w:i/>
          <w:iCs/>
          <w:noProof/>
          <w:color w:val="000000" w:themeColor="text1"/>
          <w:sz w:val="22"/>
          <w:szCs w:val="22"/>
        </w:rPr>
        <w:t>Pengaruh Kebijakan Subsidi, Foreign Direct Investment (FDI) dan Tata Kelola Pemerintahan Terhadap Pertumbuhan Ekonomi (Studi Kasus Negara - Negara di ASEAN)</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3</w:t>
      </w:r>
      <w:r w:rsidRPr="00957D98">
        <w:rPr>
          <w:rFonts w:ascii="Athelas" w:hAnsi="Athelas"/>
          <w:noProof/>
          <w:color w:val="000000" w:themeColor="text1"/>
          <w:sz w:val="22"/>
          <w:szCs w:val="22"/>
        </w:rPr>
        <w:t>(1), 123–136.</w:t>
      </w:r>
    </w:p>
    <w:p w14:paraId="28610CF4"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Rahman, A. (2022). Revisiting the Relationship between E-Government and Corruption: An Empirical Investigation. </w:t>
      </w:r>
      <w:r w:rsidRPr="00957D98">
        <w:rPr>
          <w:rFonts w:ascii="Athelas" w:hAnsi="Athelas"/>
          <w:i/>
          <w:iCs/>
          <w:noProof/>
          <w:color w:val="000000" w:themeColor="text1"/>
          <w:sz w:val="22"/>
          <w:szCs w:val="22"/>
        </w:rPr>
        <w:t>Athens Journal of Social Sciences</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X</w:t>
      </w:r>
      <w:r w:rsidRPr="00957D98">
        <w:rPr>
          <w:rFonts w:ascii="Athelas" w:hAnsi="Athelas"/>
          <w:noProof/>
          <w:color w:val="000000" w:themeColor="text1"/>
          <w:sz w:val="22"/>
          <w:szCs w:val="22"/>
        </w:rPr>
        <w:t>(9), 1–16. https://www.athensjournals.gr/social/2021-4381-AJSS-POL-Rahman-05.pdf</w:t>
      </w:r>
    </w:p>
    <w:p w14:paraId="2E3AA2AA"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Ramadhan, P. S. (2021). </w:t>
      </w:r>
      <w:r w:rsidRPr="00957D98">
        <w:rPr>
          <w:rFonts w:ascii="Athelas" w:hAnsi="Athelas"/>
          <w:i/>
          <w:iCs/>
          <w:noProof/>
          <w:color w:val="000000" w:themeColor="text1"/>
          <w:sz w:val="22"/>
          <w:szCs w:val="22"/>
        </w:rPr>
        <w:t>Pengaruh Tata Kelola Pemerintah Terhadap Pertumbuhan Ekonomi di Negara ASEAN-6</w:t>
      </w:r>
      <w:r w:rsidRPr="00957D98">
        <w:rPr>
          <w:rFonts w:ascii="Athelas" w:hAnsi="Athelas"/>
          <w:noProof/>
          <w:color w:val="000000" w:themeColor="text1"/>
          <w:sz w:val="22"/>
          <w:szCs w:val="22"/>
        </w:rPr>
        <w:t>.</w:t>
      </w:r>
    </w:p>
    <w:p w14:paraId="1A7F2C2D"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republika.co.id. (2020). </w:t>
      </w:r>
      <w:r w:rsidRPr="00957D98">
        <w:rPr>
          <w:rFonts w:ascii="Athelas" w:hAnsi="Athelas"/>
          <w:i/>
          <w:iCs/>
          <w:noProof/>
          <w:color w:val="000000" w:themeColor="text1"/>
          <w:sz w:val="22"/>
          <w:szCs w:val="22"/>
        </w:rPr>
        <w:t>Kelamnya Teror Thailand</w:t>
      </w:r>
      <w:r w:rsidRPr="00957D98">
        <w:rPr>
          <w:rFonts w:ascii="Athelas" w:hAnsi="Athelas"/>
          <w:noProof/>
          <w:color w:val="000000" w:themeColor="text1"/>
          <w:sz w:val="22"/>
          <w:szCs w:val="22"/>
        </w:rPr>
        <w:t>. Republika.Co.Id. https://www.republika.co.id/berita/q5il2e318/kelamnya-teror-thailand</w:t>
      </w:r>
    </w:p>
    <w:p w14:paraId="1BCE7AB7"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Rizkinaswara, L. (2020). </w:t>
      </w:r>
      <w:r w:rsidRPr="00957D98">
        <w:rPr>
          <w:rFonts w:ascii="Athelas" w:hAnsi="Athelas"/>
          <w:i/>
          <w:iCs/>
          <w:noProof/>
          <w:color w:val="000000" w:themeColor="text1"/>
          <w:sz w:val="22"/>
          <w:szCs w:val="22"/>
        </w:rPr>
        <w:t>Tingkatkan EGDI, Pemerintah Fokus Percepat Transformasi Digital</w:t>
      </w:r>
      <w:r w:rsidRPr="00957D98">
        <w:rPr>
          <w:rFonts w:ascii="Athelas" w:hAnsi="Athelas"/>
          <w:noProof/>
          <w:color w:val="000000" w:themeColor="text1"/>
          <w:sz w:val="22"/>
          <w:szCs w:val="22"/>
        </w:rPr>
        <w:t>. https://aptika.kominfo.go.id/2020/09/tingkatkan-egdi-pemerintah-fokus-percepat-transformasi-digital/</w:t>
      </w:r>
    </w:p>
    <w:p w14:paraId="5B467314"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Sadik-Zada, E. R., Gatto, A., &amp; Niftiyev, I. (2022). E-government and petty corruption in public sector service delivery. </w:t>
      </w:r>
      <w:r w:rsidRPr="00957D98">
        <w:rPr>
          <w:rFonts w:ascii="Athelas" w:hAnsi="Athelas"/>
          <w:i/>
          <w:iCs/>
          <w:noProof/>
          <w:color w:val="000000" w:themeColor="text1"/>
          <w:sz w:val="22"/>
          <w:szCs w:val="22"/>
        </w:rPr>
        <w:t>Technology Analysis and Strategic Management</w:t>
      </w:r>
      <w:r w:rsidRPr="00957D98">
        <w:rPr>
          <w:rFonts w:ascii="Athelas" w:hAnsi="Athelas"/>
          <w:noProof/>
          <w:color w:val="000000" w:themeColor="text1"/>
          <w:sz w:val="22"/>
          <w:szCs w:val="22"/>
        </w:rPr>
        <w:t>, 1–17. https://doi.org/10.1080/09537325.2022.2067037</w:t>
      </w:r>
    </w:p>
    <w:p w14:paraId="38B9B3BD"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Saefudin. (2022). </w:t>
      </w:r>
      <w:r w:rsidRPr="00957D98">
        <w:rPr>
          <w:rFonts w:ascii="Athelas" w:hAnsi="Athelas"/>
          <w:i/>
          <w:iCs/>
          <w:noProof/>
          <w:color w:val="000000" w:themeColor="text1"/>
          <w:sz w:val="22"/>
          <w:szCs w:val="22"/>
        </w:rPr>
        <w:t>Signifikan, Hasil Survei e-Government Indonesia Naik 11 Peringkat</w:t>
      </w:r>
      <w:r w:rsidRPr="00957D98">
        <w:rPr>
          <w:rFonts w:ascii="Athelas" w:hAnsi="Athelas"/>
          <w:noProof/>
          <w:color w:val="000000" w:themeColor="text1"/>
          <w:sz w:val="22"/>
          <w:szCs w:val="22"/>
        </w:rPr>
        <w:t>. DitjenAptika. https://aptika.kominfo.go.id/2022/10/signifikan-hasil-survei-e-government-indonesia-naik-11-peringkat/</w:t>
      </w:r>
    </w:p>
    <w:p w14:paraId="47311B99"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Saleh, S., Nakshabandi, O. A., Zeebaree, M., Ismael, G. Y., &amp; Aqel, M. (2021). Organizational barriers which are facing electronic government implementation: The electronic government implementation framework. </w:t>
      </w:r>
      <w:r w:rsidRPr="00957D98">
        <w:rPr>
          <w:rFonts w:ascii="Athelas" w:hAnsi="Athelas"/>
          <w:i/>
          <w:iCs/>
          <w:noProof/>
          <w:color w:val="000000" w:themeColor="text1"/>
          <w:sz w:val="22"/>
          <w:szCs w:val="22"/>
        </w:rPr>
        <w:t>Estudios de Economia Aplicada</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39</w:t>
      </w:r>
      <w:r w:rsidRPr="00957D98">
        <w:rPr>
          <w:rFonts w:ascii="Athelas" w:hAnsi="Athelas"/>
          <w:noProof/>
          <w:color w:val="000000" w:themeColor="text1"/>
          <w:sz w:val="22"/>
          <w:szCs w:val="22"/>
        </w:rPr>
        <w:t>(7). https://doi.org/10.25115/eea.v39i7.5231</w:t>
      </w:r>
    </w:p>
    <w:p w14:paraId="41FC906D"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Siahaan, S. B., Simanjuntak, A., Simanjuntak, W. A., &amp; Pasaribu, D. (2022). Penerapan Good Governance Berbasis Birokrasi Pemerintahan Digital Untuk Mengatasi Pandemi Covid – 19 Di Indonesia. </w:t>
      </w:r>
      <w:r w:rsidRPr="00957D98">
        <w:rPr>
          <w:rFonts w:ascii="Athelas" w:hAnsi="Athelas"/>
          <w:i/>
          <w:iCs/>
          <w:noProof/>
          <w:color w:val="000000" w:themeColor="text1"/>
          <w:sz w:val="22"/>
          <w:szCs w:val="22"/>
        </w:rPr>
        <w:t>Jurnal Akuntansi Dan Keuangan Methodist</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5</w:t>
      </w:r>
      <w:r w:rsidRPr="00957D98">
        <w:rPr>
          <w:rFonts w:ascii="Athelas" w:hAnsi="Athelas"/>
          <w:noProof/>
          <w:color w:val="000000" w:themeColor="text1"/>
          <w:sz w:val="22"/>
          <w:szCs w:val="22"/>
        </w:rPr>
        <w:t>(2), 154–163. https://bpptik.kominfo.go.id/2018/08/23/59</w:t>
      </w:r>
    </w:p>
    <w:p w14:paraId="113D8941"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lastRenderedPageBreak/>
        <w:t xml:space="preserve">Sorongan, T. P. (2021). </w:t>
      </w:r>
      <w:r w:rsidRPr="00957D98">
        <w:rPr>
          <w:rFonts w:ascii="Athelas" w:hAnsi="Athelas"/>
          <w:i/>
          <w:iCs/>
          <w:noProof/>
          <w:color w:val="000000" w:themeColor="text1"/>
          <w:sz w:val="22"/>
          <w:szCs w:val="22"/>
        </w:rPr>
        <w:t>Myanmar Ngenes, PBB Ramal Setengah Populasi Jatuh Miskin</w:t>
      </w:r>
      <w:r w:rsidRPr="00957D98">
        <w:rPr>
          <w:rFonts w:ascii="Athelas" w:hAnsi="Athelas"/>
          <w:noProof/>
          <w:color w:val="000000" w:themeColor="text1"/>
          <w:sz w:val="22"/>
          <w:szCs w:val="22"/>
        </w:rPr>
        <w:t>. CNBC Indonesia. https://www.cnbcindonesia.com/news/20210503124650-4-242669/myanmar-ngenes-pbb-ramal-setengah-populasi-jatuh-miskin</w:t>
      </w:r>
    </w:p>
    <w:p w14:paraId="00C74C6C"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Sukarno, M., &amp; Nurmandi, A. (2023). E-Government Development Index Impact on World Governance Indicator Index in Southeast Asian Countries. </w:t>
      </w:r>
      <w:r w:rsidRPr="00957D98">
        <w:rPr>
          <w:rFonts w:ascii="Athelas" w:hAnsi="Athelas"/>
          <w:i/>
          <w:iCs/>
          <w:noProof/>
          <w:color w:val="000000" w:themeColor="text1"/>
          <w:sz w:val="22"/>
          <w:szCs w:val="22"/>
        </w:rPr>
        <w:t>Journal of Contemporary Governance and Public Policy</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4</w:t>
      </w:r>
      <w:r w:rsidRPr="00957D98">
        <w:rPr>
          <w:rFonts w:ascii="Athelas" w:hAnsi="Athelas"/>
          <w:noProof/>
          <w:color w:val="000000" w:themeColor="text1"/>
          <w:sz w:val="22"/>
          <w:szCs w:val="22"/>
        </w:rPr>
        <w:t>(April), 97–114.</w:t>
      </w:r>
    </w:p>
    <w:p w14:paraId="78CB7B7C"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Takiya, H., Negreiros, I., Yamamura, C. L. K., Quintanilha, J. A., Machado, C. A. S., Abiko, A., Campos, C. I. de, Pessoa, M. S. de P., &amp; Berssaneti, F. T. (2022). Application of Open Government Data to Sustainable City Indicators: A Megacity Case Study. </w:t>
      </w:r>
      <w:r w:rsidRPr="00957D98">
        <w:rPr>
          <w:rFonts w:ascii="Athelas" w:hAnsi="Athelas"/>
          <w:i/>
          <w:iCs/>
          <w:noProof/>
          <w:color w:val="000000" w:themeColor="text1"/>
          <w:sz w:val="22"/>
          <w:szCs w:val="22"/>
        </w:rPr>
        <w:t>Sustainability (Switzerland)</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14</w:t>
      </w:r>
      <w:r w:rsidRPr="00957D98">
        <w:rPr>
          <w:rFonts w:ascii="Athelas" w:hAnsi="Athelas"/>
          <w:noProof/>
          <w:color w:val="000000" w:themeColor="text1"/>
          <w:sz w:val="22"/>
          <w:szCs w:val="22"/>
        </w:rPr>
        <w:t>, 1–30. https://doi.org/10.3390/su14148802</w:t>
      </w:r>
    </w:p>
    <w:p w14:paraId="314D435A"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Tanaya, O., Kanti Wilujeng, R. S., &amp; Putri Radjamin, I. (2022). Foreign Direct Investment dan Risiko Politik di ASEAN. </w:t>
      </w:r>
      <w:r w:rsidRPr="00957D98">
        <w:rPr>
          <w:rFonts w:ascii="Athelas" w:hAnsi="Athelas"/>
          <w:i/>
          <w:iCs/>
          <w:noProof/>
          <w:color w:val="000000" w:themeColor="text1"/>
          <w:sz w:val="22"/>
          <w:szCs w:val="22"/>
        </w:rPr>
        <w:t>Owner Riset Dan Jurnal Akuntansi</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6</w:t>
      </w:r>
      <w:r w:rsidRPr="00957D98">
        <w:rPr>
          <w:rFonts w:ascii="Athelas" w:hAnsi="Athelas"/>
          <w:noProof/>
          <w:color w:val="000000" w:themeColor="text1"/>
          <w:sz w:val="22"/>
          <w:szCs w:val="22"/>
        </w:rPr>
        <w:t>(2), 1610–1620. https://doi.org/10.33395/owner.v6i2.805</w:t>
      </w:r>
    </w:p>
    <w:p w14:paraId="7C1DAA16"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Tasyah, A., Septiya, S., Jasriyani Putri, S., Agung Fernanda, R., &amp; Chesilia Azani, P. (2021). Best practice kebijakan e-government dalam mengimplementasikan pelayanan publik di era new normal. </w:t>
      </w:r>
      <w:r w:rsidRPr="00957D98">
        <w:rPr>
          <w:rFonts w:ascii="Athelas" w:hAnsi="Athelas"/>
          <w:i/>
          <w:iCs/>
          <w:noProof/>
          <w:color w:val="000000" w:themeColor="text1"/>
          <w:sz w:val="22"/>
          <w:szCs w:val="22"/>
        </w:rPr>
        <w:t>Jurnal Studi Ilmu Sosial Dan Politik</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w:t>
      </w:r>
      <w:r w:rsidRPr="00957D98">
        <w:rPr>
          <w:rFonts w:ascii="Athelas" w:hAnsi="Athelas"/>
          <w:noProof/>
          <w:color w:val="000000" w:themeColor="text1"/>
          <w:sz w:val="22"/>
          <w:szCs w:val="22"/>
        </w:rPr>
        <w:t>(1), 21–33. https://doi.org/10.35912/jasispol.v1i1.163</w:t>
      </w:r>
    </w:p>
    <w:p w14:paraId="1912F865"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Ucanews.com. (2019). </w:t>
      </w:r>
      <w:r w:rsidRPr="00957D98">
        <w:rPr>
          <w:rFonts w:ascii="Athelas" w:hAnsi="Athelas"/>
          <w:i/>
          <w:iCs/>
          <w:noProof/>
          <w:color w:val="000000" w:themeColor="text1"/>
          <w:sz w:val="22"/>
          <w:szCs w:val="22"/>
        </w:rPr>
        <w:t>Rule by law but no rule of law in Thailand</w:t>
      </w:r>
      <w:r w:rsidRPr="00957D98">
        <w:rPr>
          <w:rFonts w:ascii="Athelas" w:hAnsi="Athelas"/>
          <w:noProof/>
          <w:color w:val="000000" w:themeColor="text1"/>
          <w:sz w:val="22"/>
          <w:szCs w:val="22"/>
        </w:rPr>
        <w:t>. https://www.ucanews.com/news/rule-by-law-but-no-rule-of-law-in-thailand/84851</w:t>
      </w:r>
    </w:p>
    <w:p w14:paraId="07CFEB79"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Urinovich Kobilov, A., Khashimova, D. P., Mannanova, S. G., &amp; Ogli Abdulakhatov, M. M. (2022). Modern Content and Concept of Digital Economy. </w:t>
      </w:r>
      <w:r w:rsidRPr="00957D98">
        <w:rPr>
          <w:rFonts w:ascii="Athelas" w:hAnsi="Athelas"/>
          <w:i/>
          <w:iCs/>
          <w:noProof/>
          <w:color w:val="000000" w:themeColor="text1"/>
          <w:sz w:val="22"/>
          <w:szCs w:val="22"/>
        </w:rPr>
        <w:t>International Journal of Multicultural and Multireligious Understanding</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9</w:t>
      </w:r>
      <w:r w:rsidRPr="00957D98">
        <w:rPr>
          <w:rFonts w:ascii="Athelas" w:hAnsi="Athelas"/>
          <w:noProof/>
          <w:color w:val="000000" w:themeColor="text1"/>
          <w:sz w:val="22"/>
          <w:szCs w:val="22"/>
        </w:rPr>
        <w:t>(2), 375. https://doi.org/10.18415/ijmmu.v9i2.3524</w:t>
      </w:r>
    </w:p>
    <w:p w14:paraId="4E893DF3"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Viona, J., &amp; Khairiyah. (2022). TRANSFORMATION OF GOVERNMENT MANAGEMENT BASED ON E-GOVERNMENT (Case Study: Padang City Government Constraints in the Implementation of e-Government). </w:t>
      </w:r>
      <w:r w:rsidRPr="00957D98">
        <w:rPr>
          <w:rFonts w:ascii="Athelas" w:hAnsi="Athelas"/>
          <w:i/>
          <w:iCs/>
          <w:noProof/>
          <w:color w:val="000000" w:themeColor="text1"/>
          <w:sz w:val="22"/>
          <w:szCs w:val="22"/>
        </w:rPr>
        <w:t>Jurnal Suara Politik</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w:t>
      </w:r>
      <w:r w:rsidRPr="00957D98">
        <w:rPr>
          <w:rFonts w:ascii="Athelas" w:hAnsi="Athelas"/>
          <w:noProof/>
          <w:color w:val="000000" w:themeColor="text1"/>
          <w:sz w:val="22"/>
          <w:szCs w:val="22"/>
        </w:rPr>
        <w:t>(1), 22–28. www.kotapadang.gov</w:t>
      </w:r>
    </w:p>
    <w:p w14:paraId="021A6793"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Widianatasari, A. (2021). </w:t>
      </w:r>
      <w:r w:rsidRPr="00957D98">
        <w:rPr>
          <w:rFonts w:ascii="Athelas" w:hAnsi="Athelas"/>
          <w:i/>
          <w:iCs/>
          <w:noProof/>
          <w:color w:val="000000" w:themeColor="text1"/>
          <w:sz w:val="22"/>
          <w:szCs w:val="22"/>
        </w:rPr>
        <w:t>Pengaruh Kualitas Institusi , Government Size , Dan Foreign Direct Investment Terhadap Pertumbuhan</w:t>
      </w:r>
      <w:r w:rsidRPr="00957D98">
        <w:rPr>
          <w:rFonts w:ascii="Athelas" w:hAnsi="Athelas"/>
          <w:noProof/>
          <w:color w:val="000000" w:themeColor="text1"/>
          <w:sz w:val="22"/>
          <w:szCs w:val="22"/>
        </w:rPr>
        <w:t>.</w:t>
      </w:r>
    </w:p>
    <w:p w14:paraId="4A043324"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Widjanarko, W. (2021). Analisis Hubungan Good Governance Dan Pertumbuhan Ekonomi Indonesia 2013-2019. </w:t>
      </w:r>
      <w:r w:rsidRPr="00957D98">
        <w:rPr>
          <w:rFonts w:ascii="Athelas" w:hAnsi="Athelas"/>
          <w:i/>
          <w:iCs/>
          <w:noProof/>
          <w:color w:val="000000" w:themeColor="text1"/>
          <w:sz w:val="22"/>
          <w:szCs w:val="22"/>
        </w:rPr>
        <w:t>Jurnal Good Governance</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17</w:t>
      </w:r>
      <w:r w:rsidRPr="00957D98">
        <w:rPr>
          <w:rFonts w:ascii="Athelas" w:hAnsi="Athelas"/>
          <w:noProof/>
          <w:color w:val="000000" w:themeColor="text1"/>
          <w:sz w:val="22"/>
          <w:szCs w:val="22"/>
        </w:rPr>
        <w:t>(2), 155–168. https://doi.org/10.32834/gg.v17i2.340</w:t>
      </w:r>
    </w:p>
    <w:p w14:paraId="1E2AC386"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Wijaya, J. H., Yunanto, S. E., Setyowati, Y., &amp; Supardal. (2022a). E-partisipasi Masyarakat dalam Pelaksanaan E-government di Indonesia Tahun 2003-2020. </w:t>
      </w:r>
      <w:r w:rsidRPr="00957D98">
        <w:rPr>
          <w:rFonts w:ascii="Athelas" w:hAnsi="Athelas"/>
          <w:i/>
          <w:iCs/>
          <w:noProof/>
          <w:color w:val="000000" w:themeColor="text1"/>
          <w:sz w:val="22"/>
          <w:szCs w:val="22"/>
        </w:rPr>
        <w:t>Jurnal Administrasi Pemerintahan Desa</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3</w:t>
      </w:r>
      <w:r w:rsidRPr="00957D98">
        <w:rPr>
          <w:rFonts w:ascii="Athelas" w:hAnsi="Athelas"/>
          <w:noProof/>
          <w:color w:val="000000" w:themeColor="text1"/>
          <w:sz w:val="22"/>
          <w:szCs w:val="22"/>
        </w:rPr>
        <w:t>(1), 37–53. https://doi.org/10.47134/villages.v3i1.27</w:t>
      </w:r>
    </w:p>
    <w:p w14:paraId="699BB52F"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Wijaya, J. H., Yunanto, S. E., Setyowati, Y., &amp; Supardal, S. (2022b). E-partisipasi Masyarakat dalam Pelaksanaan E-government di Indonesia Tahun 2003-2020. </w:t>
      </w:r>
      <w:r w:rsidRPr="00957D98">
        <w:rPr>
          <w:rFonts w:ascii="Athelas" w:hAnsi="Athelas"/>
          <w:i/>
          <w:iCs/>
          <w:noProof/>
          <w:color w:val="000000" w:themeColor="text1"/>
          <w:sz w:val="22"/>
          <w:szCs w:val="22"/>
        </w:rPr>
        <w:t>Jurnal Administrasi Pemerintahan Desa</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3</w:t>
      </w:r>
      <w:r w:rsidRPr="00957D98">
        <w:rPr>
          <w:rFonts w:ascii="Athelas" w:hAnsi="Athelas"/>
          <w:noProof/>
          <w:color w:val="000000" w:themeColor="text1"/>
          <w:sz w:val="22"/>
          <w:szCs w:val="22"/>
        </w:rPr>
        <w:t>(1), 37–53. https://doi.org/10.47134/villages.v3i1.27</w:t>
      </w:r>
    </w:p>
    <w:p w14:paraId="1582AD2F"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Wirawan, A., Foong, S. G. C., Win, Y. M., &amp; ... (2009). Bridging the knowledge gap in developing societies: a field study of Indonesia, Vietnam and Myanmar. </w:t>
      </w:r>
      <w:r w:rsidRPr="00957D98">
        <w:rPr>
          <w:rFonts w:ascii="Athelas" w:hAnsi="Athelas"/>
          <w:i/>
          <w:iCs/>
          <w:noProof/>
          <w:color w:val="000000" w:themeColor="text1"/>
          <w:sz w:val="22"/>
          <w:szCs w:val="22"/>
        </w:rPr>
        <w:t>The International Journal …</w:t>
      </w:r>
      <w:r w:rsidRPr="00957D98">
        <w:rPr>
          <w:rFonts w:ascii="Athelas" w:hAnsi="Athelas"/>
          <w:noProof/>
          <w:color w:val="000000" w:themeColor="text1"/>
          <w:sz w:val="22"/>
          <w:szCs w:val="22"/>
        </w:rPr>
        <w:t>, 1–38. https://papers.ssrn.com/sol3/papers.cfm?abstract_id=1344956</w:t>
      </w:r>
    </w:p>
    <w:p w14:paraId="513AA722"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lastRenderedPageBreak/>
        <w:t xml:space="preserve">Wirawan, V. (2020). Penerapan E-Government dalam Menyongsong Era Revolusi Industri 4.0 Kontemporer di Indonesia. </w:t>
      </w:r>
      <w:r w:rsidRPr="00957D98">
        <w:rPr>
          <w:rFonts w:ascii="Athelas" w:hAnsi="Athelas"/>
          <w:i/>
          <w:iCs/>
          <w:noProof/>
          <w:color w:val="000000" w:themeColor="text1"/>
          <w:sz w:val="22"/>
          <w:szCs w:val="22"/>
        </w:rPr>
        <w:t>Jurnal Penegakan Hukum Dan Keadilan</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1</w:t>
      </w:r>
      <w:r w:rsidRPr="00957D98">
        <w:rPr>
          <w:rFonts w:ascii="Athelas" w:hAnsi="Athelas"/>
          <w:noProof/>
          <w:color w:val="000000" w:themeColor="text1"/>
          <w:sz w:val="22"/>
          <w:szCs w:val="22"/>
        </w:rPr>
        <w:t>(1), 1–16. https://doi.org/10.18196/jphk.1101</w:t>
      </w:r>
    </w:p>
    <w:p w14:paraId="522AB2FE" w14:textId="77777777" w:rsidR="00F42563" w:rsidRPr="00957D98" w:rsidRDefault="00F42563" w:rsidP="00957D98">
      <w:pPr>
        <w:widowControl w:val="0"/>
        <w:autoSpaceDE w:val="0"/>
        <w:autoSpaceDN w:val="0"/>
        <w:adjustRightInd w:val="0"/>
        <w:spacing w:before="240" w:after="240"/>
        <w:ind w:left="480" w:hanging="480"/>
        <w:jc w:val="both"/>
        <w:rPr>
          <w:rFonts w:ascii="Athelas" w:hAnsi="Athelas"/>
          <w:noProof/>
          <w:color w:val="000000" w:themeColor="text1"/>
          <w:sz w:val="22"/>
          <w:szCs w:val="22"/>
        </w:rPr>
      </w:pPr>
      <w:r w:rsidRPr="00957D98">
        <w:rPr>
          <w:rFonts w:ascii="Athelas" w:hAnsi="Athelas"/>
          <w:noProof/>
          <w:color w:val="000000" w:themeColor="text1"/>
          <w:sz w:val="22"/>
          <w:szCs w:val="22"/>
        </w:rPr>
        <w:t xml:space="preserve">Yusril Izha Mahendra, Marselina, Heru Wahyudi, &amp; Ukhti Ciptawati. (2022). Pengaruh Populasi Penduduk, FDI dan Control of Corruption terhadap Emisi CO2 di 9 Negara ASEAN. </w:t>
      </w:r>
      <w:r w:rsidRPr="00957D98">
        <w:rPr>
          <w:rFonts w:ascii="Athelas" w:hAnsi="Athelas"/>
          <w:i/>
          <w:iCs/>
          <w:noProof/>
          <w:color w:val="000000" w:themeColor="text1"/>
          <w:sz w:val="22"/>
          <w:szCs w:val="22"/>
        </w:rPr>
        <w:t>Jurnal Multidisiplin Madani (MUDIMA)</w:t>
      </w:r>
      <w:r w:rsidRPr="00957D98">
        <w:rPr>
          <w:rFonts w:ascii="Athelas" w:hAnsi="Athelas"/>
          <w:noProof/>
          <w:color w:val="000000" w:themeColor="text1"/>
          <w:sz w:val="22"/>
          <w:szCs w:val="22"/>
        </w:rPr>
        <w:t xml:space="preserve">, </w:t>
      </w:r>
      <w:r w:rsidRPr="00957D98">
        <w:rPr>
          <w:rFonts w:ascii="Athelas" w:hAnsi="Athelas"/>
          <w:i/>
          <w:iCs/>
          <w:noProof/>
          <w:color w:val="000000" w:themeColor="text1"/>
          <w:sz w:val="22"/>
          <w:szCs w:val="22"/>
        </w:rPr>
        <w:t>2</w:t>
      </w:r>
      <w:r w:rsidRPr="00957D98">
        <w:rPr>
          <w:rFonts w:ascii="Athelas" w:hAnsi="Athelas"/>
          <w:noProof/>
          <w:color w:val="000000" w:themeColor="text1"/>
          <w:sz w:val="22"/>
          <w:szCs w:val="22"/>
        </w:rPr>
        <w:t>(10), 3741–3753. https://doi.org/10.55927/mudima.v2i10.1462</w:t>
      </w:r>
    </w:p>
    <w:p w14:paraId="5D2AA0E4" w14:textId="204A7F54" w:rsidR="00A93AC8" w:rsidRPr="00957D98" w:rsidRDefault="00F42563" w:rsidP="00957D98">
      <w:pPr>
        <w:jc w:val="both"/>
        <w:rPr>
          <w:rFonts w:ascii="Athelas" w:hAnsi="Athelas"/>
          <w:color w:val="000000" w:themeColor="text1"/>
          <w:sz w:val="22"/>
          <w:szCs w:val="22"/>
        </w:rPr>
      </w:pPr>
      <w:r w:rsidRPr="00957D98">
        <w:rPr>
          <w:rFonts w:ascii="Athelas" w:hAnsi="Athelas"/>
          <w:color w:val="000000" w:themeColor="text1"/>
          <w:sz w:val="22"/>
          <w:szCs w:val="22"/>
        </w:rPr>
        <w:fldChar w:fldCharType="end"/>
      </w:r>
    </w:p>
    <w:p w14:paraId="6A3F68CD" w14:textId="77777777" w:rsidR="00A93AC8" w:rsidRPr="007F51BE" w:rsidRDefault="00A93AC8" w:rsidP="00556AA8">
      <w:pPr>
        <w:pStyle w:val="NoSpacing"/>
        <w:spacing w:line="283" w:lineRule="auto"/>
        <w:ind w:right="-1" w:firstLine="0"/>
        <w:rPr>
          <w:rFonts w:ascii="Athelas" w:hAnsi="Athelas"/>
          <w:b/>
          <w:color w:val="0070C0"/>
          <w:sz w:val="26"/>
          <w:szCs w:val="26"/>
          <w:lang w:val="id-ID"/>
        </w:rPr>
      </w:pPr>
    </w:p>
    <w:p w14:paraId="12C0EF00" w14:textId="77777777" w:rsidR="0040708F" w:rsidRDefault="0040708F" w:rsidP="0040708F">
      <w:pPr>
        <w:pStyle w:val="NoSpacing"/>
        <w:spacing w:line="276" w:lineRule="auto"/>
        <w:ind w:firstLine="0"/>
        <w:rPr>
          <w:rFonts w:ascii="Athelas" w:hAnsi="Athelas"/>
          <w:b/>
          <w:color w:val="2F5496" w:themeColor="accent1" w:themeShade="BF"/>
          <w:sz w:val="28"/>
          <w:szCs w:val="28"/>
          <w:lang w:val="id-ID"/>
        </w:rPr>
      </w:pPr>
      <w:r>
        <w:rPr>
          <w:rFonts w:ascii="Athelas" w:hAnsi="Athelas"/>
          <w:b/>
          <w:color w:val="2F5496" w:themeColor="accent1" w:themeShade="BF"/>
          <w:sz w:val="28"/>
          <w:szCs w:val="28"/>
          <w:lang w:val="id-ID"/>
        </w:rPr>
        <w:t>About the Authors</w:t>
      </w:r>
    </w:p>
    <w:p w14:paraId="698DF400" w14:textId="7D2E17ED" w:rsidR="00A85369" w:rsidRPr="0040708F" w:rsidRDefault="00A85369" w:rsidP="00957D98">
      <w:pPr>
        <w:pStyle w:val="NoSpacing"/>
        <w:spacing w:line="276" w:lineRule="auto"/>
        <w:ind w:firstLine="0"/>
        <w:rPr>
          <w:rFonts w:ascii="Athelas" w:hAnsi="Athelas"/>
          <w:b/>
          <w:color w:val="2F5496" w:themeColor="accent1" w:themeShade="BF"/>
          <w:sz w:val="28"/>
          <w:szCs w:val="28"/>
          <w:lang w:val="id-ID"/>
        </w:rPr>
      </w:pPr>
      <w:r>
        <w:rPr>
          <w:rFonts w:ascii="Athelas" w:hAnsi="Athelas"/>
          <w:b/>
          <w:bCs/>
          <w:szCs w:val="24"/>
          <w:lang w:val="id-ID" w:eastAsia="en-GB"/>
        </w:rPr>
        <w:t xml:space="preserve">Utami Nur </w:t>
      </w:r>
      <w:r w:rsidR="0040708F">
        <w:rPr>
          <w:rFonts w:ascii="Athelas" w:hAnsi="Athelas"/>
          <w:szCs w:val="24"/>
          <w:lang w:val="id-ID" w:eastAsia="en-GB"/>
        </w:rPr>
        <w:t>is a student in</w:t>
      </w:r>
      <w:r>
        <w:rPr>
          <w:rFonts w:ascii="Athelas" w:hAnsi="Athelas"/>
          <w:szCs w:val="24"/>
          <w:lang w:val="id-ID" w:eastAsia="en-GB"/>
        </w:rPr>
        <w:t xml:space="preserve"> Master of Government Affairs and Administration Universitas Muhammadiyah Yogyakarta,</w:t>
      </w:r>
      <w:r w:rsidR="0040708F">
        <w:rPr>
          <w:rFonts w:ascii="Athelas" w:hAnsi="Athelas"/>
          <w:szCs w:val="24"/>
          <w:lang w:val="id-ID" w:eastAsia="en-GB"/>
        </w:rPr>
        <w:t xml:space="preserve"> and s</w:t>
      </w:r>
      <w:r w:rsidR="0040708F" w:rsidRPr="0040708F">
        <w:rPr>
          <w:rFonts w:ascii="Athelas" w:hAnsi="Athelas"/>
          <w:szCs w:val="24"/>
          <w:lang w:val="id-ID" w:eastAsia="en-GB"/>
        </w:rPr>
        <w:t>he is a double degree student majoring in Master of Public Administration</w:t>
      </w:r>
      <w:r w:rsidR="0040708F">
        <w:rPr>
          <w:rFonts w:ascii="Athelas" w:hAnsi="Athelas"/>
          <w:szCs w:val="24"/>
          <w:lang w:val="id-ID" w:eastAsia="en-GB"/>
        </w:rPr>
        <w:t xml:space="preserve">, </w:t>
      </w:r>
      <w:r w:rsidR="0040708F" w:rsidRPr="0040708F">
        <w:rPr>
          <w:rFonts w:ascii="Athelas" w:hAnsi="Athelas"/>
          <w:szCs w:val="24"/>
          <w:lang w:val="id-ID" w:eastAsia="en-GB"/>
        </w:rPr>
        <w:t>Mindanao State University</w:t>
      </w:r>
      <w:r w:rsidR="0040708F">
        <w:rPr>
          <w:rFonts w:ascii="Athelas" w:hAnsi="Athelas"/>
          <w:szCs w:val="24"/>
          <w:lang w:val="id-ID" w:eastAsia="en-GB"/>
        </w:rPr>
        <w:t xml:space="preserve"> - </w:t>
      </w:r>
      <w:r w:rsidR="0040708F" w:rsidRPr="0040708F">
        <w:rPr>
          <w:rFonts w:ascii="Athelas" w:hAnsi="Athelas"/>
          <w:szCs w:val="24"/>
          <w:lang w:val="id-ID" w:eastAsia="en-GB"/>
        </w:rPr>
        <w:t>Iligan Institute</w:t>
      </w:r>
      <w:r w:rsidR="00145BE7">
        <w:rPr>
          <w:rFonts w:ascii="Athelas" w:hAnsi="Athelas"/>
          <w:szCs w:val="24"/>
          <w:lang w:val="id-ID" w:eastAsia="en-GB"/>
        </w:rPr>
        <w:t xml:space="preserve"> of</w:t>
      </w:r>
      <w:r w:rsidR="0040708F" w:rsidRPr="0040708F">
        <w:rPr>
          <w:rFonts w:ascii="Athelas" w:hAnsi="Athelas"/>
          <w:szCs w:val="24"/>
          <w:lang w:val="id-ID" w:eastAsia="en-GB"/>
        </w:rPr>
        <w:t xml:space="preserve"> Technology, Philippines. Her area of ​​research includes Public Administration, E-Government, and Public Policy</w:t>
      </w:r>
      <w:r w:rsidR="0040708F">
        <w:rPr>
          <w:rFonts w:ascii="Athelas" w:hAnsi="Athelas"/>
          <w:szCs w:val="24"/>
          <w:lang w:val="id-ID" w:eastAsia="en-GB"/>
        </w:rPr>
        <w:t xml:space="preserve">. </w:t>
      </w:r>
    </w:p>
    <w:p w14:paraId="36DBB5D1" w14:textId="520D5DF2" w:rsidR="00A85369" w:rsidRDefault="00A85369" w:rsidP="00957D98">
      <w:pPr>
        <w:pStyle w:val="NoSpacing"/>
        <w:spacing w:line="276" w:lineRule="auto"/>
        <w:ind w:right="-1" w:firstLine="0"/>
        <w:rPr>
          <w:rFonts w:ascii="Athelas" w:hAnsi="Athelas"/>
          <w:szCs w:val="24"/>
          <w:lang w:val="id-ID" w:eastAsia="en-GB"/>
        </w:rPr>
      </w:pPr>
      <w:r>
        <w:rPr>
          <w:rFonts w:ascii="Athelas" w:hAnsi="Athelas"/>
          <w:b/>
          <w:bCs/>
          <w:szCs w:val="24"/>
          <w:lang w:val="id-ID" w:eastAsia="en-GB"/>
        </w:rPr>
        <w:t xml:space="preserve">Achmad Nurmandi </w:t>
      </w:r>
      <w:r w:rsidR="0040708F" w:rsidRPr="0040708F">
        <w:rPr>
          <w:rFonts w:ascii="Athelas" w:hAnsi="Athelas"/>
          <w:lang w:val="id-ID"/>
        </w:rPr>
        <w:t>is a Professor and Lecturer in</w:t>
      </w:r>
      <w:r w:rsidR="0040708F">
        <w:rPr>
          <w:rFonts w:ascii="Athelas" w:hAnsi="Athelas"/>
          <w:lang w:val="id-ID"/>
        </w:rPr>
        <w:t xml:space="preserve"> Jusuf Kalla School of Government, </w:t>
      </w:r>
      <w:r w:rsidR="0040708F" w:rsidRPr="0040708F">
        <w:rPr>
          <w:rFonts w:ascii="Athelas" w:hAnsi="Athelas"/>
          <w:lang w:val="id-ID"/>
        </w:rPr>
        <w:t xml:space="preserve"> Department of Social and Political Sciences,</w:t>
      </w:r>
      <w:r w:rsidR="0040708F">
        <w:rPr>
          <w:rFonts w:ascii="Athelas" w:hAnsi="Athelas"/>
          <w:lang w:val="id-ID"/>
        </w:rPr>
        <w:t xml:space="preserve"> </w:t>
      </w:r>
      <w:r>
        <w:rPr>
          <w:rFonts w:ascii="Athelas" w:hAnsi="Athelas"/>
          <w:szCs w:val="24"/>
          <w:lang w:val="id-ID" w:eastAsia="en-GB"/>
        </w:rPr>
        <w:t>Universitas Muhammadiyah Yogyakarta. His area of research includes Public Adminitration, Government Affairs and Politics, Public Sector, E-Government, and Urban Governance.</w:t>
      </w:r>
    </w:p>
    <w:p w14:paraId="243F5448" w14:textId="21F10D75" w:rsidR="00F42563" w:rsidRPr="00A93AC8" w:rsidRDefault="00F42563" w:rsidP="00A93AC8">
      <w:pPr>
        <w:widowControl w:val="0"/>
        <w:autoSpaceDE w:val="0"/>
        <w:autoSpaceDN w:val="0"/>
        <w:adjustRightInd w:val="0"/>
        <w:spacing w:line="283" w:lineRule="auto"/>
        <w:ind w:left="480" w:hanging="480"/>
        <w:jc w:val="both"/>
        <w:rPr>
          <w:rFonts w:ascii="Athelas" w:hAnsi="Athelas"/>
          <w:lang w:val="id-ID"/>
        </w:rPr>
      </w:pPr>
    </w:p>
    <w:sectPr w:rsidR="00F42563" w:rsidRPr="00A93AC8" w:rsidSect="007938B9">
      <w:headerReference w:type="even" r:id="rId14"/>
      <w:headerReference w:type="default" r:id="rId15"/>
      <w:footerReference w:type="even" r:id="rId16"/>
      <w:footerReference w:type="default" r:id="rId17"/>
      <w:footerReference w:type="first" r:id="rId18"/>
      <w:endnotePr>
        <w:numFmt w:val="decimal"/>
      </w:endnotePr>
      <w:pgSz w:w="11906" w:h="16838" w:code="9"/>
      <w:pgMar w:top="1701" w:right="1701"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7B7C" w14:textId="77777777" w:rsidR="00791658" w:rsidRDefault="00791658" w:rsidP="006F41E6">
      <w:r>
        <w:separator/>
      </w:r>
    </w:p>
  </w:endnote>
  <w:endnote w:type="continuationSeparator" w:id="0">
    <w:p w14:paraId="76FC0511" w14:textId="77777777" w:rsidR="00791658" w:rsidRDefault="00791658" w:rsidP="006F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Athelas">
    <w:altName w:val="Calibri"/>
    <w:charset w:val="4D"/>
    <w:family w:val="auto"/>
    <w:pitch w:val="variable"/>
    <w:sig w:usb0="A00000AF" w:usb1="5000205B" w:usb2="00000000" w:usb3="00000000" w:csb0="0000009B" w:csb1="00000000"/>
  </w:font>
  <w:font w:name="Dubai Medium">
    <w:panose1 w:val="020B06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skerville">
    <w:altName w:val="Baskerville Old Face"/>
    <w:charset w:val="00"/>
    <w:family w:val="roman"/>
    <w:pitch w:val="variable"/>
    <w:sig w:usb0="80000067" w:usb1="02000000"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Franklin Gothic Book" w:hAnsi="Franklin Gothic Book"/>
        <w:b/>
        <w:bCs/>
        <w:sz w:val="24"/>
        <w:szCs w:val="22"/>
      </w:rPr>
      <w:id w:val="1949419509"/>
      <w:docPartObj>
        <w:docPartGallery w:val="Page Numbers (Bottom of Page)"/>
        <w:docPartUnique/>
      </w:docPartObj>
    </w:sdtPr>
    <w:sdtContent>
      <w:p w14:paraId="62D93B77" w14:textId="391FB3C9" w:rsidR="00840B2C" w:rsidRPr="00593EAB" w:rsidRDefault="00840B2C" w:rsidP="009C2718">
        <w:pPr>
          <w:pStyle w:val="HeaderJurnalyangakanterbit"/>
          <w:framePr w:wrap="none" w:vAnchor="text" w:hAnchor="margin" w:xAlign="outside" w:y="1"/>
          <w:jc w:val="left"/>
        </w:pPr>
        <w:r w:rsidRPr="005065D5">
          <w:rPr>
            <w:rStyle w:val="PageNumber"/>
            <w:rFonts w:ascii="Franklin Gothic Book" w:hAnsi="Franklin Gothic Book"/>
            <w:b/>
            <w:bCs/>
          </w:rPr>
          <w:fldChar w:fldCharType="begin"/>
        </w:r>
        <w:r w:rsidRPr="005065D5">
          <w:rPr>
            <w:rStyle w:val="PageNumber"/>
            <w:rFonts w:ascii="Franklin Gothic Book" w:hAnsi="Franklin Gothic Book"/>
            <w:b/>
            <w:bCs/>
          </w:rPr>
          <w:instrText xml:space="preserve"> PAGE </w:instrText>
        </w:r>
        <w:r w:rsidRPr="005065D5">
          <w:rPr>
            <w:rStyle w:val="PageNumber"/>
            <w:rFonts w:ascii="Franklin Gothic Book" w:hAnsi="Franklin Gothic Book"/>
            <w:b/>
            <w:bCs/>
          </w:rPr>
          <w:fldChar w:fldCharType="separate"/>
        </w:r>
        <w:r w:rsidR="004344B4">
          <w:rPr>
            <w:rStyle w:val="PageNumber"/>
            <w:rFonts w:ascii="Franklin Gothic Book" w:hAnsi="Franklin Gothic Book"/>
            <w:b/>
            <w:bCs/>
          </w:rPr>
          <w:t>2</w:t>
        </w:r>
        <w:r w:rsidRPr="005065D5">
          <w:rPr>
            <w:rStyle w:val="PageNumber"/>
            <w:rFonts w:ascii="Franklin Gothic Book" w:hAnsi="Franklin Gothic Book"/>
            <w:b/>
            <w:bCs/>
          </w:rPr>
          <w:fldChar w:fldCharType="end"/>
        </w:r>
        <w:r>
          <w:rPr>
            <w:rStyle w:val="PageNumber"/>
            <w:rFonts w:ascii="Franklin Gothic Book" w:hAnsi="Franklin Gothic Book"/>
            <w:b/>
            <w:bCs/>
          </w:rPr>
          <w:t xml:space="preserve">  </w:t>
        </w:r>
        <w:r>
          <w:rPr>
            <w:rStyle w:val="PageNumber"/>
            <w:rFonts w:ascii="Franklin Gothic Book" w:hAnsi="Franklin Gothic Book"/>
            <w:b/>
            <w:bCs/>
          </w:rPr>
          <w:sym w:font="Symbol" w:char="F0EA"/>
        </w:r>
        <w:r>
          <w:rPr>
            <w:rStyle w:val="PageNumber"/>
            <w:rFonts w:ascii="Franklin Gothic Book" w:hAnsi="Franklin Gothic Book"/>
            <w:b/>
            <w:bCs/>
          </w:rPr>
          <w:t xml:space="preserve"> </w:t>
        </w:r>
        <w:r>
          <w:t xml:space="preserve">POLITIKA: Jurnal Ilmu Politik </w:t>
        </w:r>
        <w:r w:rsidRPr="00593EAB">
          <w:t xml:space="preserve"> </w:t>
        </w:r>
        <w:r>
          <w:t>1</w:t>
        </w:r>
        <w:r w:rsidR="00194A1D">
          <w:rPr>
            <w:color w:val="FF0000"/>
          </w:rPr>
          <w:t>X</w:t>
        </w:r>
        <w:r w:rsidR="00194A1D" w:rsidRPr="00593EAB">
          <w:t xml:space="preserve"> </w:t>
        </w:r>
        <w:r w:rsidRPr="00593EAB">
          <w:t>(</w:t>
        </w:r>
        <w:r w:rsidR="00194A1D" w:rsidRPr="00194A1D">
          <w:rPr>
            <w:color w:val="FF0000"/>
          </w:rPr>
          <w:t>X</w:t>
        </w:r>
        <w:r w:rsidRPr="00593EAB">
          <w:t>), 20</w:t>
        </w:r>
        <w:r>
          <w:t>2</w:t>
        </w:r>
        <w:r w:rsidR="00194A1D">
          <w:rPr>
            <w:color w:val="FF0000"/>
          </w:rPr>
          <w:t>X</w:t>
        </w:r>
      </w:p>
      <w:p w14:paraId="43AB0B34" w14:textId="42CB3F90" w:rsidR="00840B2C" w:rsidRPr="005065D5" w:rsidRDefault="00000000" w:rsidP="002D0F26">
        <w:pPr>
          <w:pStyle w:val="Footer"/>
          <w:framePr w:wrap="none" w:vAnchor="text" w:hAnchor="margin" w:xAlign="outside" w:y="1"/>
          <w:ind w:firstLine="0"/>
          <w:rPr>
            <w:rStyle w:val="PageNumber"/>
            <w:rFonts w:ascii="Franklin Gothic Book" w:hAnsi="Franklin Gothic Book"/>
            <w:b/>
            <w:bCs/>
          </w:rPr>
        </w:pPr>
      </w:p>
    </w:sdtContent>
  </w:sdt>
  <w:p w14:paraId="13D9987E" w14:textId="77777777" w:rsidR="00840B2C" w:rsidRPr="006422C8" w:rsidRDefault="00840B2C" w:rsidP="002D0F26">
    <w:pPr>
      <w:pStyle w:val="Footer"/>
      <w:framePr w:wrap="none" w:vAnchor="text" w:hAnchor="margin" w:xAlign="outside" w:y="1"/>
      <w:ind w:right="360" w:firstLine="360"/>
      <w:rPr>
        <w:rStyle w:val="PageNumber"/>
        <w:rFonts w:ascii="Franklin Gothic Book" w:hAnsi="Franklin Gothic Book"/>
        <w:sz w:val="20"/>
        <w:szCs w:val="20"/>
      </w:rPr>
    </w:pPr>
  </w:p>
  <w:p w14:paraId="1DBBE202" w14:textId="77777777" w:rsidR="00840B2C" w:rsidRPr="006422C8" w:rsidRDefault="00840B2C" w:rsidP="002D0F26">
    <w:pPr>
      <w:pStyle w:val="Footer"/>
      <w:ind w:right="360" w:firstLine="0"/>
      <w:rPr>
        <w:rFonts w:ascii="Candara" w:hAnsi="Candar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87D7" w14:textId="77777777" w:rsidR="00840B2C" w:rsidRPr="004B55E4" w:rsidRDefault="00840B2C" w:rsidP="002D0F26">
    <w:pPr>
      <w:pStyle w:val="Footer"/>
      <w:framePr w:wrap="none" w:vAnchor="text" w:hAnchor="margin" w:xAlign="outside" w:y="1"/>
      <w:rPr>
        <w:rStyle w:val="PageNumber"/>
        <w:rFonts w:ascii="Franklin Gothic Medium" w:hAnsi="Franklin Gothic Medium"/>
        <w:sz w:val="20"/>
        <w:szCs w:val="20"/>
      </w:rPr>
    </w:pPr>
    <w:r w:rsidRPr="004B55E4">
      <w:rPr>
        <w:rStyle w:val="PageNumber"/>
        <w:rFonts w:ascii="Franklin Gothic Medium" w:hAnsi="Franklin Gothic Medium"/>
        <w:sz w:val="20"/>
        <w:szCs w:val="20"/>
      </w:rPr>
      <w:fldChar w:fldCharType="begin"/>
    </w:r>
    <w:r w:rsidRPr="004B55E4">
      <w:rPr>
        <w:rStyle w:val="PageNumber"/>
        <w:rFonts w:ascii="Franklin Gothic Medium" w:hAnsi="Franklin Gothic Medium"/>
        <w:sz w:val="20"/>
        <w:szCs w:val="20"/>
      </w:rPr>
      <w:instrText xml:space="preserve"> PAGE </w:instrText>
    </w:r>
    <w:r w:rsidRPr="004B55E4">
      <w:rPr>
        <w:rStyle w:val="PageNumber"/>
        <w:rFonts w:ascii="Franklin Gothic Medium" w:hAnsi="Franklin Gothic Medium"/>
        <w:sz w:val="20"/>
        <w:szCs w:val="20"/>
      </w:rPr>
      <w:fldChar w:fldCharType="separate"/>
    </w:r>
    <w:r w:rsidR="004344B4">
      <w:rPr>
        <w:rStyle w:val="PageNumber"/>
        <w:rFonts w:ascii="Franklin Gothic Medium" w:hAnsi="Franklin Gothic Medium"/>
        <w:sz w:val="20"/>
        <w:szCs w:val="20"/>
      </w:rPr>
      <w:t>11</w:t>
    </w:r>
    <w:r w:rsidRPr="004B55E4">
      <w:rPr>
        <w:rStyle w:val="PageNumber"/>
        <w:rFonts w:ascii="Franklin Gothic Medium" w:hAnsi="Franklin Gothic Medium"/>
        <w:sz w:val="20"/>
        <w:szCs w:val="20"/>
      </w:rPr>
      <w:fldChar w:fldCharType="end"/>
    </w:r>
  </w:p>
  <w:p w14:paraId="60850604" w14:textId="630E339A" w:rsidR="00840B2C" w:rsidRPr="009C2718" w:rsidRDefault="00840B2C" w:rsidP="009C2718">
    <w:pPr>
      <w:pStyle w:val="Header"/>
      <w:ind w:firstLine="4680"/>
      <w:rPr>
        <w:rFonts w:ascii="Franklin Gothic Medium Cond" w:hAnsi="Franklin Gothic Medium Cond"/>
        <w:b/>
        <w:bCs/>
        <w:sz w:val="20"/>
        <w:szCs w:val="20"/>
      </w:rPr>
    </w:pPr>
    <w:r>
      <w:rPr>
        <w:rFonts w:ascii="Franklin Gothic Medium Cond" w:hAnsi="Franklin Gothic Medium Cond"/>
        <w:sz w:val="20"/>
        <w:szCs w:val="20"/>
      </w:rPr>
      <w:t xml:space="preserve">      </w:t>
    </w:r>
    <w:r w:rsidRPr="009C2718">
      <w:rPr>
        <w:rFonts w:ascii="Franklin Gothic Medium Cond" w:hAnsi="Franklin Gothic Medium Cond"/>
        <w:sz w:val="20"/>
        <w:szCs w:val="20"/>
      </w:rPr>
      <w:t xml:space="preserve">POLITIKA: Jurnal Ilmu Politik  </w:t>
    </w:r>
    <w:r w:rsidR="00194A1D" w:rsidRPr="00194A1D">
      <w:rPr>
        <w:rFonts w:ascii="Franklin Gothic Medium Cond" w:hAnsi="Franklin Gothic Medium Cond"/>
        <w:color w:val="FF0000"/>
        <w:sz w:val="20"/>
        <w:szCs w:val="20"/>
      </w:rPr>
      <w:t>XX</w:t>
    </w:r>
    <w:r w:rsidR="00194A1D">
      <w:rPr>
        <w:rFonts w:ascii="Franklin Gothic Medium Cond" w:hAnsi="Franklin Gothic Medium Cond"/>
        <w:sz w:val="20"/>
        <w:szCs w:val="20"/>
      </w:rPr>
      <w:t xml:space="preserve"> </w:t>
    </w:r>
    <w:r w:rsidRPr="009C2718">
      <w:rPr>
        <w:rFonts w:ascii="Franklin Gothic Medium Cond" w:hAnsi="Franklin Gothic Medium Cond"/>
        <w:sz w:val="20"/>
        <w:szCs w:val="20"/>
      </w:rPr>
      <w:t>(</w:t>
    </w:r>
    <w:r w:rsidR="00194A1D" w:rsidRPr="00194A1D">
      <w:rPr>
        <w:rFonts w:ascii="Franklin Gothic Medium Cond" w:hAnsi="Franklin Gothic Medium Cond"/>
        <w:color w:val="FF0000"/>
        <w:sz w:val="20"/>
        <w:szCs w:val="20"/>
      </w:rPr>
      <w:t>X</w:t>
    </w:r>
    <w:r w:rsidRPr="009C2718">
      <w:rPr>
        <w:rFonts w:ascii="Franklin Gothic Medium Cond" w:hAnsi="Franklin Gothic Medium Cond"/>
        <w:sz w:val="20"/>
        <w:szCs w:val="20"/>
      </w:rPr>
      <w:t>), 2</w:t>
    </w:r>
    <w:r w:rsidR="007938B9">
      <w:rPr>
        <w:rFonts w:ascii="Franklin Gothic Medium Cond" w:hAnsi="Franklin Gothic Medium Cond"/>
        <w:sz w:val="20"/>
        <w:szCs w:val="20"/>
      </w:rPr>
      <w:t>02</w:t>
    </w:r>
    <w:r w:rsidR="00194A1D">
      <w:rPr>
        <w:rFonts w:ascii="Franklin Gothic Medium Cond" w:hAnsi="Franklin Gothic Medium Cond"/>
        <w:color w:val="FF0000"/>
        <w:sz w:val="20"/>
        <w:szCs w:val="20"/>
      </w:rPr>
      <w:t>X</w:t>
    </w:r>
    <w:r>
      <w:rPr>
        <w:rFonts w:ascii="Franklin Gothic Medium Cond" w:hAnsi="Franklin Gothic Medium Cond"/>
        <w:sz w:val="20"/>
        <w:szCs w:val="20"/>
      </w:rPr>
      <w:t xml:space="preserve">   </w:t>
    </w:r>
    <w:r w:rsidRPr="009C2718">
      <w:rPr>
        <w:rFonts w:ascii="Franklin Gothic Medium Cond" w:hAnsi="Franklin Gothic Medium Cond"/>
        <w:b/>
        <w:bCs/>
        <w:sz w:val="20"/>
        <w:szCs w:val="20"/>
      </w:rPr>
      <w:sym w:font="Symbol" w:char="F0EA"/>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AE65" w14:textId="77777777" w:rsidR="00840B2C" w:rsidRPr="00B42418" w:rsidRDefault="00840B2C" w:rsidP="009C2718">
    <w:pPr>
      <w:pStyle w:val="NoSpacing"/>
      <w:ind w:firstLine="0"/>
      <w:rPr>
        <w:rFonts w:ascii="Candara" w:hAnsi="Candara"/>
        <w:sz w:val="22"/>
        <w:lang w:val="id-ID"/>
      </w:rPr>
    </w:pPr>
    <w:bookmarkStart w:id="3" w:name="_Hlk523872978"/>
    <w:r w:rsidRPr="00B42418">
      <w:rPr>
        <w:rFonts w:ascii="Candara" w:hAnsi="Candara"/>
        <w:sz w:val="22"/>
        <w:lang w:val="id-ID"/>
      </w:rPr>
      <w:t>____________________</w:t>
    </w:r>
  </w:p>
  <w:p w14:paraId="27093594" w14:textId="77777777" w:rsidR="00194A1D" w:rsidRDefault="00840B2C" w:rsidP="009C2718">
    <w:pPr>
      <w:pStyle w:val="NoSpacing"/>
      <w:ind w:firstLine="0"/>
      <w:jc w:val="left"/>
      <w:rPr>
        <w:rFonts w:ascii="Candara" w:hAnsi="Candara"/>
        <w:b/>
        <w:color w:val="2F5496" w:themeColor="accent1" w:themeShade="BF"/>
        <w:sz w:val="20"/>
        <w:szCs w:val="20"/>
      </w:rPr>
    </w:pPr>
    <w:r w:rsidRPr="00C47C8B">
      <w:rPr>
        <w:rFonts w:ascii="Candara" w:hAnsi="Candara"/>
        <w:b/>
        <w:color w:val="2F5496" w:themeColor="accent1" w:themeShade="BF"/>
        <w:sz w:val="20"/>
        <w:szCs w:val="20"/>
        <w:lang w:val="id-ID"/>
      </w:rPr>
      <w:t>Korespodensi:</w:t>
    </w:r>
    <w:r w:rsidR="004B4CBB">
      <w:rPr>
        <w:rFonts w:ascii="Candara" w:hAnsi="Candara"/>
        <w:b/>
        <w:color w:val="2F5496" w:themeColor="accent1" w:themeShade="BF"/>
        <w:sz w:val="20"/>
        <w:szCs w:val="20"/>
      </w:rPr>
      <w:t xml:space="preserve"> </w:t>
    </w:r>
  </w:p>
  <w:bookmarkEnd w:id="3"/>
  <w:p w14:paraId="37A5A093" w14:textId="403CB517" w:rsidR="00840B2C" w:rsidRPr="00A80571" w:rsidRDefault="00A93AC8" w:rsidP="00A80571">
    <w:pPr>
      <w:jc w:val="both"/>
      <w:rPr>
        <w:rFonts w:ascii="Candara" w:hAnsi="Candara"/>
        <w:noProof/>
        <w:sz w:val="20"/>
        <w:szCs w:val="20"/>
        <w:lang w:val="en-US"/>
      </w:rPr>
    </w:pPr>
    <w:r>
      <w:rPr>
        <w:rFonts w:ascii="Candara" w:hAnsi="Candara"/>
        <w:noProof/>
        <w:sz w:val="20"/>
        <w:szCs w:val="20"/>
        <w:lang w:val="en-US"/>
      </w:rPr>
      <w:t>Nama lembaga, kemudian diikuti dengan alamat lengkap lembaga, diakhiri dengan kode pos.</w:t>
    </w:r>
  </w:p>
  <w:p w14:paraId="1EA3A0C1" w14:textId="799C8C11" w:rsidR="00840B2C" w:rsidRPr="00340A72" w:rsidRDefault="00840B2C" w:rsidP="000B39B8">
    <w:pPr>
      <w:rPr>
        <w:rFonts w:ascii="Candara" w:hAnsi="Candara"/>
        <w:noProof/>
        <w:sz w:val="20"/>
        <w:szCs w:val="20"/>
        <w:lang w:val="en-US"/>
      </w:rPr>
    </w:pPr>
    <w:r w:rsidRPr="00340A72">
      <w:rPr>
        <w:rFonts w:ascii="Candara" w:hAnsi="Candara"/>
        <w:noProof/>
        <w:sz w:val="20"/>
        <w:szCs w:val="20"/>
        <w:lang w:val="en-US"/>
      </w:rPr>
      <w:t>Email:</w:t>
    </w:r>
    <w:r w:rsidR="004B4CBB">
      <w:rPr>
        <w:rFonts w:ascii="Candara" w:hAnsi="Candara"/>
        <w:noProof/>
        <w:sz w:val="20"/>
        <w:szCs w:val="20"/>
        <w:lang w:val="en-US"/>
      </w:rPr>
      <w:t xml:space="preserve"> </w:t>
    </w:r>
    <w:r w:rsidR="00A93AC8">
      <w:rPr>
        <w:rFonts w:ascii="Candara" w:hAnsi="Candara"/>
        <w:noProof/>
        <w:sz w:val="20"/>
        <w:szCs w:val="20"/>
        <w:lang w:val="en-US"/>
      </w:rPr>
      <w:t>(cukup satu email saja, teruta yang menjadi penulis utama)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C6524" w14:textId="77777777" w:rsidR="00791658" w:rsidRDefault="00791658" w:rsidP="006F41E6">
      <w:r>
        <w:separator/>
      </w:r>
    </w:p>
  </w:footnote>
  <w:footnote w:type="continuationSeparator" w:id="0">
    <w:p w14:paraId="17095AB3" w14:textId="77777777" w:rsidR="00791658" w:rsidRDefault="00791658" w:rsidP="006F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6129" w14:textId="76134179" w:rsidR="00840B2C" w:rsidRPr="009A30EB" w:rsidRDefault="00194A1D" w:rsidP="002D0F26">
    <w:pPr>
      <w:pStyle w:val="Header"/>
      <w:ind w:firstLine="0"/>
      <w:rPr>
        <w:rFonts w:ascii="Franklin Gothic Medium Cond" w:hAnsi="Franklin Gothic Medium Cond"/>
        <w:sz w:val="20"/>
        <w:szCs w:val="20"/>
      </w:rPr>
    </w:pPr>
    <w:r>
      <w:rPr>
        <w:rFonts w:ascii="Franklin Gothic Medium Cond" w:hAnsi="Franklin Gothic Medium Cond"/>
        <w:sz w:val="20"/>
        <w:szCs w:val="20"/>
      </w:rPr>
      <w:t>Tulis judul lengkap disini.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4439" w14:textId="0F5691DA" w:rsidR="00840B2C" w:rsidRPr="009A30EB" w:rsidRDefault="00194A1D" w:rsidP="009C2718">
    <w:pPr>
      <w:pStyle w:val="HeaderJurnalyangakanterbit"/>
    </w:pPr>
    <w:r>
      <w:t xml:space="preserve">Tulis nama penulis atau tim penulis lengkap disini.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3885"/>
    <w:multiLevelType w:val="hybridMultilevel"/>
    <w:tmpl w:val="30A216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6B853E5"/>
    <w:multiLevelType w:val="hybridMultilevel"/>
    <w:tmpl w:val="96B8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7471D"/>
    <w:multiLevelType w:val="hybridMultilevel"/>
    <w:tmpl w:val="C248F58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24AA3888"/>
    <w:multiLevelType w:val="hybridMultilevel"/>
    <w:tmpl w:val="D9DEBEE8"/>
    <w:lvl w:ilvl="0" w:tplc="93640ED2">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4E722DEF"/>
    <w:multiLevelType w:val="hybridMultilevel"/>
    <w:tmpl w:val="C3F87822"/>
    <w:lvl w:ilvl="0" w:tplc="08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5E5F3BFF"/>
    <w:multiLevelType w:val="hybridMultilevel"/>
    <w:tmpl w:val="D8642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F2B90"/>
    <w:multiLevelType w:val="multilevel"/>
    <w:tmpl w:val="F156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A49FB"/>
    <w:multiLevelType w:val="hybridMultilevel"/>
    <w:tmpl w:val="A7888806"/>
    <w:lvl w:ilvl="0" w:tplc="08090005">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7220733E"/>
    <w:multiLevelType w:val="multilevel"/>
    <w:tmpl w:val="B926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911F4"/>
    <w:multiLevelType w:val="hybridMultilevel"/>
    <w:tmpl w:val="E0CEE9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863639047">
    <w:abstractNumId w:val="2"/>
  </w:num>
  <w:num w:numId="2" w16cid:durableId="852038273">
    <w:abstractNumId w:val="3"/>
  </w:num>
  <w:num w:numId="3" w16cid:durableId="1952515154">
    <w:abstractNumId w:val="9"/>
  </w:num>
  <w:num w:numId="4" w16cid:durableId="337998757">
    <w:abstractNumId w:val="4"/>
  </w:num>
  <w:num w:numId="5" w16cid:durableId="856887894">
    <w:abstractNumId w:val="6"/>
  </w:num>
  <w:num w:numId="6" w16cid:durableId="1902716915">
    <w:abstractNumId w:val="8"/>
  </w:num>
  <w:num w:numId="7" w16cid:durableId="445733530">
    <w:abstractNumId w:val="7"/>
  </w:num>
  <w:num w:numId="8" w16cid:durableId="1509103259">
    <w:abstractNumId w:val="1"/>
  </w:num>
  <w:num w:numId="9" w16cid:durableId="718092190">
    <w:abstractNumId w:val="0"/>
  </w:num>
  <w:num w:numId="10" w16cid:durableId="322247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E6"/>
    <w:rsid w:val="00013E9C"/>
    <w:rsid w:val="000274AD"/>
    <w:rsid w:val="0004321E"/>
    <w:rsid w:val="00051962"/>
    <w:rsid w:val="000538C9"/>
    <w:rsid w:val="00061EC6"/>
    <w:rsid w:val="00073612"/>
    <w:rsid w:val="0007790F"/>
    <w:rsid w:val="000877DC"/>
    <w:rsid w:val="000A050A"/>
    <w:rsid w:val="000B39B8"/>
    <w:rsid w:val="000C1A6A"/>
    <w:rsid w:val="000E6CFB"/>
    <w:rsid w:val="00100B98"/>
    <w:rsid w:val="001042B3"/>
    <w:rsid w:val="00110D43"/>
    <w:rsid w:val="00116C29"/>
    <w:rsid w:val="001312C2"/>
    <w:rsid w:val="00135280"/>
    <w:rsid w:val="00141728"/>
    <w:rsid w:val="00145BE7"/>
    <w:rsid w:val="00145E90"/>
    <w:rsid w:val="00151AD2"/>
    <w:rsid w:val="00156C03"/>
    <w:rsid w:val="00157621"/>
    <w:rsid w:val="001612BD"/>
    <w:rsid w:val="00176802"/>
    <w:rsid w:val="00185B05"/>
    <w:rsid w:val="00187714"/>
    <w:rsid w:val="00194A1D"/>
    <w:rsid w:val="001A39C3"/>
    <w:rsid w:val="001A4B2C"/>
    <w:rsid w:val="001B7052"/>
    <w:rsid w:val="001C1277"/>
    <w:rsid w:val="00207464"/>
    <w:rsid w:val="00212325"/>
    <w:rsid w:val="00217F43"/>
    <w:rsid w:val="00233D6C"/>
    <w:rsid w:val="00236FBB"/>
    <w:rsid w:val="00240761"/>
    <w:rsid w:val="00241BC6"/>
    <w:rsid w:val="0024739D"/>
    <w:rsid w:val="0025658B"/>
    <w:rsid w:val="00286008"/>
    <w:rsid w:val="00290A81"/>
    <w:rsid w:val="002A5B8F"/>
    <w:rsid w:val="002C0EA0"/>
    <w:rsid w:val="002C1B8D"/>
    <w:rsid w:val="002C653C"/>
    <w:rsid w:val="002D02CB"/>
    <w:rsid w:val="002D0F26"/>
    <w:rsid w:val="002D30E9"/>
    <w:rsid w:val="002F21A0"/>
    <w:rsid w:val="002F2BC3"/>
    <w:rsid w:val="002F54CE"/>
    <w:rsid w:val="00340A72"/>
    <w:rsid w:val="003649DD"/>
    <w:rsid w:val="00376546"/>
    <w:rsid w:val="00383ABC"/>
    <w:rsid w:val="00390301"/>
    <w:rsid w:val="003B5E28"/>
    <w:rsid w:val="003C07C6"/>
    <w:rsid w:val="003C23A9"/>
    <w:rsid w:val="003E793D"/>
    <w:rsid w:val="003F5A4B"/>
    <w:rsid w:val="0040708F"/>
    <w:rsid w:val="00422E2E"/>
    <w:rsid w:val="004340B0"/>
    <w:rsid w:val="004344B4"/>
    <w:rsid w:val="00450BB8"/>
    <w:rsid w:val="0045445A"/>
    <w:rsid w:val="00466310"/>
    <w:rsid w:val="00471F53"/>
    <w:rsid w:val="00487033"/>
    <w:rsid w:val="00487377"/>
    <w:rsid w:val="004B4CBB"/>
    <w:rsid w:val="004D3B7E"/>
    <w:rsid w:val="004F3B53"/>
    <w:rsid w:val="004F57A5"/>
    <w:rsid w:val="00501157"/>
    <w:rsid w:val="005065D5"/>
    <w:rsid w:val="0051145B"/>
    <w:rsid w:val="00521698"/>
    <w:rsid w:val="00524229"/>
    <w:rsid w:val="00530719"/>
    <w:rsid w:val="005432E1"/>
    <w:rsid w:val="00552CE9"/>
    <w:rsid w:val="00556AA8"/>
    <w:rsid w:val="00576C35"/>
    <w:rsid w:val="005A0DA5"/>
    <w:rsid w:val="005B30D1"/>
    <w:rsid w:val="005D0353"/>
    <w:rsid w:val="005D397C"/>
    <w:rsid w:val="005D4BEF"/>
    <w:rsid w:val="005F0363"/>
    <w:rsid w:val="00604872"/>
    <w:rsid w:val="00606D4C"/>
    <w:rsid w:val="00620D85"/>
    <w:rsid w:val="006253F7"/>
    <w:rsid w:val="006364ED"/>
    <w:rsid w:val="00645C4D"/>
    <w:rsid w:val="00655BED"/>
    <w:rsid w:val="006649D8"/>
    <w:rsid w:val="00697092"/>
    <w:rsid w:val="006A3662"/>
    <w:rsid w:val="006D2BC9"/>
    <w:rsid w:val="006E7B33"/>
    <w:rsid w:val="006F41E6"/>
    <w:rsid w:val="006F78D1"/>
    <w:rsid w:val="00712783"/>
    <w:rsid w:val="0071305B"/>
    <w:rsid w:val="00752743"/>
    <w:rsid w:val="00786AE5"/>
    <w:rsid w:val="00791658"/>
    <w:rsid w:val="007925CC"/>
    <w:rsid w:val="00792D4F"/>
    <w:rsid w:val="007938B9"/>
    <w:rsid w:val="007A2759"/>
    <w:rsid w:val="007C2D10"/>
    <w:rsid w:val="007D651A"/>
    <w:rsid w:val="007F0B11"/>
    <w:rsid w:val="007F437A"/>
    <w:rsid w:val="007F51BE"/>
    <w:rsid w:val="008272F0"/>
    <w:rsid w:val="00840B2C"/>
    <w:rsid w:val="008674CB"/>
    <w:rsid w:val="00885347"/>
    <w:rsid w:val="008A2299"/>
    <w:rsid w:val="008A4C0E"/>
    <w:rsid w:val="008C6723"/>
    <w:rsid w:val="008F0533"/>
    <w:rsid w:val="00934AFE"/>
    <w:rsid w:val="009370A8"/>
    <w:rsid w:val="0094062D"/>
    <w:rsid w:val="009577AA"/>
    <w:rsid w:val="00957D98"/>
    <w:rsid w:val="00960C38"/>
    <w:rsid w:val="00977ABF"/>
    <w:rsid w:val="009A0D80"/>
    <w:rsid w:val="009B4013"/>
    <w:rsid w:val="009B4179"/>
    <w:rsid w:val="009B7ECF"/>
    <w:rsid w:val="009C2718"/>
    <w:rsid w:val="009E0E48"/>
    <w:rsid w:val="009F3158"/>
    <w:rsid w:val="00A100B9"/>
    <w:rsid w:val="00A1365E"/>
    <w:rsid w:val="00A166EF"/>
    <w:rsid w:val="00A20007"/>
    <w:rsid w:val="00A26CEF"/>
    <w:rsid w:val="00A30C0E"/>
    <w:rsid w:val="00A45458"/>
    <w:rsid w:val="00A60711"/>
    <w:rsid w:val="00A716A5"/>
    <w:rsid w:val="00A80571"/>
    <w:rsid w:val="00A80F85"/>
    <w:rsid w:val="00A85369"/>
    <w:rsid w:val="00A87B76"/>
    <w:rsid w:val="00A93AC8"/>
    <w:rsid w:val="00AB01B5"/>
    <w:rsid w:val="00AB3A37"/>
    <w:rsid w:val="00AC038D"/>
    <w:rsid w:val="00AD3BE1"/>
    <w:rsid w:val="00B162A9"/>
    <w:rsid w:val="00B32D5D"/>
    <w:rsid w:val="00B47DAD"/>
    <w:rsid w:val="00B70B83"/>
    <w:rsid w:val="00B70F2E"/>
    <w:rsid w:val="00B84562"/>
    <w:rsid w:val="00BA419F"/>
    <w:rsid w:val="00BB0A50"/>
    <w:rsid w:val="00BB246E"/>
    <w:rsid w:val="00BB420A"/>
    <w:rsid w:val="00BB7E97"/>
    <w:rsid w:val="00BC0110"/>
    <w:rsid w:val="00BD2902"/>
    <w:rsid w:val="00BE459C"/>
    <w:rsid w:val="00C00BB8"/>
    <w:rsid w:val="00C43E66"/>
    <w:rsid w:val="00C47C8B"/>
    <w:rsid w:val="00C62412"/>
    <w:rsid w:val="00C83645"/>
    <w:rsid w:val="00CC3C2D"/>
    <w:rsid w:val="00CC732A"/>
    <w:rsid w:val="00CD4231"/>
    <w:rsid w:val="00D03628"/>
    <w:rsid w:val="00D046AD"/>
    <w:rsid w:val="00D20778"/>
    <w:rsid w:val="00D31110"/>
    <w:rsid w:val="00D44A04"/>
    <w:rsid w:val="00D76F01"/>
    <w:rsid w:val="00DB68A6"/>
    <w:rsid w:val="00DC7BE6"/>
    <w:rsid w:val="00DE16D2"/>
    <w:rsid w:val="00E113C6"/>
    <w:rsid w:val="00E24D37"/>
    <w:rsid w:val="00E261BA"/>
    <w:rsid w:val="00E313E6"/>
    <w:rsid w:val="00E44806"/>
    <w:rsid w:val="00E674F4"/>
    <w:rsid w:val="00EC0242"/>
    <w:rsid w:val="00EC1373"/>
    <w:rsid w:val="00ED6E91"/>
    <w:rsid w:val="00ED7578"/>
    <w:rsid w:val="00EF07D7"/>
    <w:rsid w:val="00EF5AAE"/>
    <w:rsid w:val="00F0255B"/>
    <w:rsid w:val="00F2032C"/>
    <w:rsid w:val="00F20799"/>
    <w:rsid w:val="00F25157"/>
    <w:rsid w:val="00F263AB"/>
    <w:rsid w:val="00F309BD"/>
    <w:rsid w:val="00F410AA"/>
    <w:rsid w:val="00F42563"/>
    <w:rsid w:val="00F834DA"/>
    <w:rsid w:val="00F83B86"/>
    <w:rsid w:val="00F9056B"/>
    <w:rsid w:val="00FA1580"/>
    <w:rsid w:val="00FB1DDC"/>
    <w:rsid w:val="00FE2A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11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E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8853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85347"/>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semiHidden/>
    <w:unhideWhenUsed/>
    <w:qFormat/>
    <w:rsid w:val="00DB68A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F41E6"/>
    <w:pPr>
      <w:ind w:firstLine="851"/>
      <w:jc w:val="both"/>
    </w:pPr>
    <w:rPr>
      <w:rFonts w:ascii="Times New Roman" w:eastAsia="Times New Roman" w:hAnsi="Times New Roman" w:cs="Times New Roman"/>
      <w:noProof/>
      <w:szCs w:val="22"/>
      <w:lang w:val="en-US"/>
    </w:rPr>
  </w:style>
  <w:style w:type="paragraph" w:customStyle="1" w:styleId="Default">
    <w:name w:val="Default"/>
    <w:rsid w:val="006F41E6"/>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6F41E6"/>
    <w:pPr>
      <w:tabs>
        <w:tab w:val="center" w:pos="4680"/>
        <w:tab w:val="right" w:pos="9360"/>
      </w:tabs>
      <w:ind w:firstLine="851"/>
      <w:jc w:val="both"/>
    </w:pPr>
    <w:rPr>
      <w:noProof/>
      <w:szCs w:val="22"/>
      <w:lang w:val="en-US" w:eastAsia="en-US"/>
    </w:rPr>
  </w:style>
  <w:style w:type="character" w:customStyle="1" w:styleId="HeaderChar">
    <w:name w:val="Header Char"/>
    <w:basedOn w:val="DefaultParagraphFont"/>
    <w:link w:val="Header"/>
    <w:uiPriority w:val="99"/>
    <w:rsid w:val="006F41E6"/>
    <w:rPr>
      <w:rFonts w:ascii="Times New Roman" w:eastAsia="Times New Roman" w:hAnsi="Times New Roman" w:cs="Times New Roman"/>
      <w:noProof/>
      <w:szCs w:val="22"/>
      <w:lang w:val="en-US"/>
    </w:rPr>
  </w:style>
  <w:style w:type="paragraph" w:styleId="Footer">
    <w:name w:val="footer"/>
    <w:basedOn w:val="Normal"/>
    <w:link w:val="FooterChar"/>
    <w:uiPriority w:val="99"/>
    <w:unhideWhenUsed/>
    <w:rsid w:val="006F41E6"/>
    <w:pPr>
      <w:tabs>
        <w:tab w:val="center" w:pos="4680"/>
        <w:tab w:val="right" w:pos="9360"/>
      </w:tabs>
      <w:ind w:firstLine="851"/>
      <w:jc w:val="both"/>
    </w:pPr>
    <w:rPr>
      <w:noProof/>
      <w:szCs w:val="22"/>
      <w:lang w:val="en-US" w:eastAsia="en-US"/>
    </w:rPr>
  </w:style>
  <w:style w:type="character" w:customStyle="1" w:styleId="FooterChar">
    <w:name w:val="Footer Char"/>
    <w:basedOn w:val="DefaultParagraphFont"/>
    <w:link w:val="Footer"/>
    <w:uiPriority w:val="99"/>
    <w:rsid w:val="006F41E6"/>
    <w:rPr>
      <w:rFonts w:ascii="Times New Roman" w:eastAsia="Times New Roman" w:hAnsi="Times New Roman" w:cs="Times New Roman"/>
      <w:noProof/>
      <w:szCs w:val="22"/>
      <w:lang w:val="en-US"/>
    </w:rPr>
  </w:style>
  <w:style w:type="character" w:styleId="PageNumber">
    <w:name w:val="page number"/>
    <w:basedOn w:val="DefaultParagraphFont"/>
    <w:uiPriority w:val="99"/>
    <w:semiHidden/>
    <w:unhideWhenUsed/>
    <w:rsid w:val="006F41E6"/>
    <w:rPr>
      <w:rFonts w:cs="Times New Roman"/>
    </w:rPr>
  </w:style>
  <w:style w:type="paragraph" w:customStyle="1" w:styleId="FormatPendahuluan">
    <w:name w:val="Format Pendahuluan"/>
    <w:basedOn w:val="NoSpacing"/>
    <w:qFormat/>
    <w:rsid w:val="006F41E6"/>
    <w:pPr>
      <w:ind w:firstLine="0"/>
    </w:pPr>
    <w:rPr>
      <w:rFonts w:ascii="Candara" w:hAnsi="Candara"/>
      <w:b/>
      <w:color w:val="ED7D31" w:themeColor="accent2"/>
      <w:sz w:val="26"/>
      <w:szCs w:val="26"/>
      <w:lang w:val="id-ID"/>
    </w:rPr>
  </w:style>
  <w:style w:type="paragraph" w:customStyle="1" w:styleId="HeaderJurnalyangakanterbit">
    <w:name w:val="Header Jurnal yang akan terbit"/>
    <w:basedOn w:val="Footer"/>
    <w:qFormat/>
    <w:rsid w:val="006F41E6"/>
    <w:pPr>
      <w:ind w:firstLine="0"/>
      <w:jc w:val="right"/>
    </w:pPr>
    <w:rPr>
      <w:rFonts w:ascii="Franklin Gothic Medium Cond" w:hAnsi="Franklin Gothic Medium Cond"/>
      <w:sz w:val="20"/>
      <w:szCs w:val="20"/>
    </w:rPr>
  </w:style>
  <w:style w:type="paragraph" w:styleId="ListParagraph">
    <w:name w:val="List Paragraph"/>
    <w:basedOn w:val="Normal"/>
    <w:link w:val="ListParagraphChar"/>
    <w:uiPriority w:val="34"/>
    <w:qFormat/>
    <w:rsid w:val="006F41E6"/>
    <w:pPr>
      <w:spacing w:after="200" w:line="276" w:lineRule="auto"/>
      <w:ind w:left="720"/>
      <w:contextualSpacing/>
    </w:pPr>
    <w:rPr>
      <w:rFonts w:ascii="Calibri" w:eastAsia="Calibri" w:hAnsi="Calibri"/>
      <w:sz w:val="22"/>
      <w:szCs w:val="22"/>
      <w:lang w:val="id-ID" w:eastAsia="en-US"/>
    </w:rPr>
  </w:style>
  <w:style w:type="table" w:styleId="TableGrid">
    <w:name w:val="Table Grid"/>
    <w:basedOn w:val="TableNormal"/>
    <w:uiPriority w:val="39"/>
    <w:rsid w:val="006F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qFormat/>
    <w:rsid w:val="00013E9C"/>
    <w:rPr>
      <w:color w:val="0000FF"/>
      <w:u w:val="single"/>
    </w:rPr>
  </w:style>
  <w:style w:type="character" w:customStyle="1" w:styleId="ListParagraphChar">
    <w:name w:val="List Paragraph Char"/>
    <w:basedOn w:val="DefaultParagraphFont"/>
    <w:link w:val="ListParagraph"/>
    <w:uiPriority w:val="34"/>
    <w:rsid w:val="00013E9C"/>
    <w:rPr>
      <w:rFonts w:ascii="Calibri" w:eastAsia="Calibri" w:hAnsi="Calibri" w:cs="Times New Roman"/>
      <w:sz w:val="22"/>
      <w:szCs w:val="22"/>
      <w:lang w:val="id-ID"/>
    </w:rPr>
  </w:style>
  <w:style w:type="paragraph" w:customStyle="1" w:styleId="EndNoteBibliography">
    <w:name w:val="EndNote Bibliography"/>
    <w:basedOn w:val="Normal"/>
    <w:link w:val="EndNoteBibliographyChar"/>
    <w:rsid w:val="00013E9C"/>
    <w:pPr>
      <w:spacing w:after="160"/>
    </w:pPr>
    <w:rPr>
      <w:rFonts w:eastAsia="Calibri"/>
      <w:noProof/>
      <w:sz w:val="22"/>
      <w:szCs w:val="22"/>
      <w:lang w:val="en-US" w:eastAsia="en-US"/>
    </w:rPr>
  </w:style>
  <w:style w:type="character" w:customStyle="1" w:styleId="EndNoteBibliographyChar">
    <w:name w:val="EndNote Bibliography Char"/>
    <w:basedOn w:val="ListParagraphChar"/>
    <w:link w:val="EndNoteBibliography"/>
    <w:rsid w:val="00013E9C"/>
    <w:rPr>
      <w:rFonts w:ascii="Times New Roman" w:eastAsia="Calibri" w:hAnsi="Times New Roman" w:cs="Times New Roman"/>
      <w:noProof/>
      <w:sz w:val="22"/>
      <w:szCs w:val="22"/>
      <w:lang w:val="en-US"/>
    </w:rPr>
  </w:style>
  <w:style w:type="paragraph" w:styleId="BalloonText">
    <w:name w:val="Balloon Text"/>
    <w:basedOn w:val="Normal"/>
    <w:link w:val="BalloonTextChar"/>
    <w:uiPriority w:val="99"/>
    <w:semiHidden/>
    <w:unhideWhenUsed/>
    <w:rsid w:val="00EC0242"/>
    <w:rPr>
      <w:sz w:val="18"/>
      <w:szCs w:val="18"/>
    </w:rPr>
  </w:style>
  <w:style w:type="character" w:customStyle="1" w:styleId="BalloonTextChar">
    <w:name w:val="Balloon Text Char"/>
    <w:basedOn w:val="DefaultParagraphFont"/>
    <w:link w:val="BalloonText"/>
    <w:uiPriority w:val="99"/>
    <w:semiHidden/>
    <w:rsid w:val="00EC0242"/>
    <w:rPr>
      <w:rFonts w:ascii="Times New Roman" w:eastAsia="Times New Roman" w:hAnsi="Times New Roman" w:cs="Times New Roman"/>
      <w:sz w:val="18"/>
      <w:szCs w:val="18"/>
      <w:lang w:eastAsia="en-GB"/>
    </w:rPr>
  </w:style>
  <w:style w:type="character" w:customStyle="1" w:styleId="fontstyle01">
    <w:name w:val="fontstyle01"/>
    <w:basedOn w:val="DefaultParagraphFont"/>
    <w:rsid w:val="0071305B"/>
    <w:rPr>
      <w:rFonts w:ascii="TimesNewRomanPSMT" w:hAnsi="TimesNewRomanPSMT" w:hint="default"/>
      <w:b w:val="0"/>
      <w:bCs w:val="0"/>
      <w:i w:val="0"/>
      <w:iCs w:val="0"/>
      <w:color w:val="000000"/>
      <w:sz w:val="20"/>
      <w:szCs w:val="20"/>
    </w:rPr>
  </w:style>
  <w:style w:type="paragraph" w:styleId="FootnoteText">
    <w:name w:val="footnote text"/>
    <w:basedOn w:val="Normal"/>
    <w:link w:val="FootnoteTextChar"/>
    <w:semiHidden/>
    <w:unhideWhenUsed/>
    <w:rsid w:val="00207464"/>
    <w:rPr>
      <w:sz w:val="20"/>
      <w:szCs w:val="20"/>
      <w:lang w:val="en-US" w:eastAsia="en-US"/>
    </w:rPr>
  </w:style>
  <w:style w:type="character" w:customStyle="1" w:styleId="FootnoteTextChar">
    <w:name w:val="Footnote Text Char"/>
    <w:basedOn w:val="DefaultParagraphFont"/>
    <w:link w:val="FootnoteText"/>
    <w:semiHidden/>
    <w:rsid w:val="0020746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655BED"/>
    <w:rPr>
      <w:sz w:val="16"/>
      <w:szCs w:val="16"/>
    </w:rPr>
  </w:style>
  <w:style w:type="paragraph" w:styleId="CommentText">
    <w:name w:val="annotation text"/>
    <w:basedOn w:val="Normal"/>
    <w:link w:val="CommentTextChar"/>
    <w:uiPriority w:val="99"/>
    <w:semiHidden/>
    <w:unhideWhenUsed/>
    <w:rsid w:val="00655BED"/>
    <w:rPr>
      <w:sz w:val="20"/>
      <w:szCs w:val="20"/>
    </w:rPr>
  </w:style>
  <w:style w:type="character" w:customStyle="1" w:styleId="CommentTextChar">
    <w:name w:val="Comment Text Char"/>
    <w:basedOn w:val="DefaultParagraphFont"/>
    <w:link w:val="CommentText"/>
    <w:uiPriority w:val="99"/>
    <w:semiHidden/>
    <w:rsid w:val="00655BE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5BED"/>
    <w:rPr>
      <w:b/>
      <w:bCs/>
    </w:rPr>
  </w:style>
  <w:style w:type="character" w:customStyle="1" w:styleId="CommentSubjectChar">
    <w:name w:val="Comment Subject Char"/>
    <w:basedOn w:val="CommentTextChar"/>
    <w:link w:val="CommentSubject"/>
    <w:uiPriority w:val="99"/>
    <w:semiHidden/>
    <w:rsid w:val="00655BED"/>
    <w:rPr>
      <w:rFonts w:ascii="Times New Roman" w:eastAsia="Times New Roman" w:hAnsi="Times New Roman" w:cs="Times New Roman"/>
      <w:b/>
      <w:bCs/>
      <w:sz w:val="20"/>
      <w:szCs w:val="20"/>
      <w:lang w:eastAsia="en-GB"/>
    </w:rPr>
  </w:style>
  <w:style w:type="table" w:styleId="PlainTable3">
    <w:name w:val="Plain Table 3"/>
    <w:basedOn w:val="TableNormal"/>
    <w:uiPriority w:val="43"/>
    <w:rsid w:val="002F54C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0B39B8"/>
    <w:rPr>
      <w:color w:val="605E5C"/>
      <w:shd w:val="clear" w:color="auto" w:fill="E1DFDD"/>
    </w:rPr>
  </w:style>
  <w:style w:type="character" w:styleId="PlaceholderText">
    <w:name w:val="Placeholder Text"/>
    <w:basedOn w:val="DefaultParagraphFont"/>
    <w:uiPriority w:val="99"/>
    <w:semiHidden/>
    <w:rsid w:val="00840B2C"/>
    <w:rPr>
      <w:color w:val="808080"/>
    </w:rPr>
  </w:style>
  <w:style w:type="character" w:customStyle="1" w:styleId="issue-heading">
    <w:name w:val="issue-heading"/>
    <w:basedOn w:val="DefaultParagraphFont"/>
    <w:rsid w:val="00885347"/>
  </w:style>
  <w:style w:type="character" w:customStyle="1" w:styleId="apple-converted-space">
    <w:name w:val="apple-converted-space"/>
    <w:basedOn w:val="DefaultParagraphFont"/>
    <w:rsid w:val="00885347"/>
  </w:style>
  <w:style w:type="character" w:customStyle="1" w:styleId="hlfld-contribauthor">
    <w:name w:val="hlfld-contribauthor"/>
    <w:basedOn w:val="DefaultParagraphFont"/>
    <w:rsid w:val="00885347"/>
  </w:style>
  <w:style w:type="character" w:customStyle="1" w:styleId="nlmgiven-names">
    <w:name w:val="nlm_given-names"/>
    <w:basedOn w:val="DefaultParagraphFont"/>
    <w:rsid w:val="00885347"/>
  </w:style>
  <w:style w:type="character" w:customStyle="1" w:styleId="nlmyear">
    <w:name w:val="nlm_year"/>
    <w:basedOn w:val="DefaultParagraphFont"/>
    <w:rsid w:val="00885347"/>
  </w:style>
  <w:style w:type="character" w:customStyle="1" w:styleId="nlmpublisher-name">
    <w:name w:val="nlm_publisher-name"/>
    <w:basedOn w:val="DefaultParagraphFont"/>
    <w:rsid w:val="00885347"/>
  </w:style>
  <w:style w:type="character" w:customStyle="1" w:styleId="Heading2Char">
    <w:name w:val="Heading 2 Char"/>
    <w:basedOn w:val="DefaultParagraphFont"/>
    <w:link w:val="Heading2"/>
    <w:uiPriority w:val="9"/>
    <w:rsid w:val="00885347"/>
    <w:rPr>
      <w:rFonts w:ascii="Times New Roman" w:eastAsia="Times New Roman" w:hAnsi="Times New Roman" w:cs="Times New Roman"/>
      <w:b/>
      <w:bCs/>
      <w:sz w:val="36"/>
      <w:szCs w:val="36"/>
      <w:lang w:val="en-US"/>
    </w:rPr>
  </w:style>
  <w:style w:type="character" w:customStyle="1" w:styleId="separator">
    <w:name w:val="separator"/>
    <w:basedOn w:val="DefaultParagraphFont"/>
    <w:rsid w:val="00885347"/>
  </w:style>
  <w:style w:type="character" w:customStyle="1" w:styleId="nlmsource">
    <w:name w:val="nlm_source"/>
    <w:basedOn w:val="DefaultParagraphFont"/>
    <w:rsid w:val="00885347"/>
  </w:style>
  <w:style w:type="character" w:customStyle="1" w:styleId="off-screen">
    <w:name w:val="off-screen"/>
    <w:basedOn w:val="DefaultParagraphFont"/>
    <w:rsid w:val="00885347"/>
  </w:style>
  <w:style w:type="paragraph" w:customStyle="1" w:styleId="active">
    <w:name w:val="active"/>
    <w:basedOn w:val="Normal"/>
    <w:rsid w:val="00885347"/>
    <w:pPr>
      <w:spacing w:before="100" w:beforeAutospacing="1" w:after="100" w:afterAutospacing="1"/>
    </w:pPr>
    <w:rPr>
      <w:lang w:val="en-US" w:eastAsia="en-US"/>
    </w:rPr>
  </w:style>
  <w:style w:type="character" w:customStyle="1" w:styleId="hlfld-title">
    <w:name w:val="hlfld-title"/>
    <w:basedOn w:val="DefaultParagraphFont"/>
    <w:rsid w:val="00885347"/>
  </w:style>
  <w:style w:type="character" w:customStyle="1" w:styleId="maintextleft">
    <w:name w:val="maintextleft"/>
    <w:basedOn w:val="DefaultParagraphFont"/>
    <w:rsid w:val="00885347"/>
  </w:style>
  <w:style w:type="character" w:styleId="Strong">
    <w:name w:val="Strong"/>
    <w:basedOn w:val="DefaultParagraphFont"/>
    <w:uiPriority w:val="22"/>
    <w:qFormat/>
    <w:rsid w:val="00885347"/>
    <w:rPr>
      <w:b/>
      <w:bCs/>
    </w:rPr>
  </w:style>
  <w:style w:type="character" w:customStyle="1" w:styleId="Heading1Char">
    <w:name w:val="Heading 1 Char"/>
    <w:basedOn w:val="DefaultParagraphFont"/>
    <w:link w:val="Heading1"/>
    <w:uiPriority w:val="9"/>
    <w:rsid w:val="00885347"/>
    <w:rPr>
      <w:rFonts w:asciiTheme="majorHAnsi" w:eastAsiaTheme="majorEastAsia" w:hAnsiTheme="majorHAnsi" w:cstheme="majorBidi"/>
      <w:color w:val="2F5496" w:themeColor="accent1" w:themeShade="BF"/>
      <w:sz w:val="32"/>
      <w:szCs w:val="32"/>
      <w:lang w:eastAsia="en-GB"/>
    </w:rPr>
  </w:style>
  <w:style w:type="character" w:customStyle="1" w:styleId="title-text">
    <w:name w:val="title-text"/>
    <w:basedOn w:val="DefaultParagraphFont"/>
    <w:rsid w:val="00885347"/>
  </w:style>
  <w:style w:type="character" w:customStyle="1" w:styleId="sr-only">
    <w:name w:val="sr-only"/>
    <w:basedOn w:val="DefaultParagraphFont"/>
    <w:rsid w:val="00885347"/>
  </w:style>
  <w:style w:type="character" w:customStyle="1" w:styleId="text">
    <w:name w:val="text"/>
    <w:basedOn w:val="DefaultParagraphFont"/>
    <w:rsid w:val="00885347"/>
  </w:style>
  <w:style w:type="character" w:customStyle="1" w:styleId="Heading3Char">
    <w:name w:val="Heading 3 Char"/>
    <w:basedOn w:val="DefaultParagraphFont"/>
    <w:link w:val="Heading3"/>
    <w:uiPriority w:val="9"/>
    <w:semiHidden/>
    <w:rsid w:val="00DB68A6"/>
    <w:rPr>
      <w:rFonts w:asciiTheme="majorHAnsi" w:eastAsiaTheme="majorEastAsia" w:hAnsiTheme="majorHAnsi" w:cstheme="majorBidi"/>
      <w:color w:val="1F3763" w:themeColor="accent1" w:themeShade="7F"/>
      <w:lang w:eastAsia="en-GB"/>
    </w:rPr>
  </w:style>
  <w:style w:type="character" w:customStyle="1" w:styleId="NoSpacingChar">
    <w:name w:val="No Spacing Char"/>
    <w:basedOn w:val="DefaultParagraphFont"/>
    <w:link w:val="NoSpacing"/>
    <w:uiPriority w:val="1"/>
    <w:rsid w:val="00194A1D"/>
    <w:rPr>
      <w:rFonts w:ascii="Times New Roman" w:eastAsia="Times New Roman" w:hAnsi="Times New Roman" w:cs="Times New Roman"/>
      <w:noProof/>
      <w:szCs w:val="22"/>
      <w:lang w:val="en-US"/>
    </w:rPr>
  </w:style>
  <w:style w:type="paragraph" w:styleId="NormalWeb">
    <w:name w:val="Normal (Web)"/>
    <w:basedOn w:val="Normal"/>
    <w:uiPriority w:val="99"/>
    <w:unhideWhenUsed/>
    <w:rsid w:val="001612BD"/>
    <w:pPr>
      <w:spacing w:before="100" w:beforeAutospacing="1" w:after="100" w:afterAutospacing="1"/>
    </w:pPr>
    <w:rPr>
      <w:lang w:val="en-US" w:eastAsia="en-US"/>
    </w:rPr>
  </w:style>
  <w:style w:type="character" w:customStyle="1" w:styleId="y2iqfc">
    <w:name w:val="y2iqfc"/>
    <w:basedOn w:val="DefaultParagraphFont"/>
    <w:rsid w:val="0016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6900">
      <w:bodyDiv w:val="1"/>
      <w:marLeft w:val="0"/>
      <w:marRight w:val="0"/>
      <w:marTop w:val="0"/>
      <w:marBottom w:val="0"/>
      <w:divBdr>
        <w:top w:val="none" w:sz="0" w:space="0" w:color="auto"/>
        <w:left w:val="none" w:sz="0" w:space="0" w:color="auto"/>
        <w:bottom w:val="none" w:sz="0" w:space="0" w:color="auto"/>
        <w:right w:val="none" w:sz="0" w:space="0" w:color="auto"/>
      </w:divBdr>
      <w:divsChild>
        <w:div w:id="341980703">
          <w:marLeft w:val="90"/>
          <w:marRight w:val="90"/>
          <w:marTop w:val="0"/>
          <w:marBottom w:val="0"/>
          <w:divBdr>
            <w:top w:val="none" w:sz="0" w:space="0" w:color="auto"/>
            <w:left w:val="none" w:sz="0" w:space="0" w:color="auto"/>
            <w:bottom w:val="none" w:sz="0" w:space="0" w:color="auto"/>
            <w:right w:val="none" w:sz="0" w:space="0" w:color="auto"/>
          </w:divBdr>
          <w:divsChild>
            <w:div w:id="380831278">
              <w:marLeft w:val="0"/>
              <w:marRight w:val="0"/>
              <w:marTop w:val="0"/>
              <w:marBottom w:val="0"/>
              <w:divBdr>
                <w:top w:val="none" w:sz="0" w:space="0" w:color="auto"/>
                <w:left w:val="none" w:sz="0" w:space="0" w:color="auto"/>
                <w:bottom w:val="none" w:sz="0" w:space="0" w:color="auto"/>
                <w:right w:val="none" w:sz="0" w:space="0" w:color="auto"/>
              </w:divBdr>
              <w:divsChild>
                <w:div w:id="1761558553">
                  <w:marLeft w:val="0"/>
                  <w:marRight w:val="0"/>
                  <w:marTop w:val="0"/>
                  <w:marBottom w:val="0"/>
                  <w:divBdr>
                    <w:top w:val="none" w:sz="0" w:space="0" w:color="auto"/>
                    <w:left w:val="none" w:sz="0" w:space="0" w:color="auto"/>
                    <w:bottom w:val="none" w:sz="0" w:space="0" w:color="auto"/>
                    <w:right w:val="none" w:sz="0" w:space="0" w:color="auto"/>
                  </w:divBdr>
                  <w:divsChild>
                    <w:div w:id="1377461998">
                      <w:marLeft w:val="0"/>
                      <w:marRight w:val="0"/>
                      <w:marTop w:val="0"/>
                      <w:marBottom w:val="0"/>
                      <w:divBdr>
                        <w:top w:val="none" w:sz="0" w:space="0" w:color="auto"/>
                        <w:left w:val="none" w:sz="0" w:space="0" w:color="auto"/>
                        <w:bottom w:val="none" w:sz="0" w:space="0" w:color="auto"/>
                        <w:right w:val="none" w:sz="0" w:space="0" w:color="auto"/>
                      </w:divBdr>
                      <w:divsChild>
                        <w:div w:id="1421758338">
                          <w:marLeft w:val="0"/>
                          <w:marRight w:val="0"/>
                          <w:marTop w:val="0"/>
                          <w:marBottom w:val="0"/>
                          <w:divBdr>
                            <w:top w:val="none" w:sz="0" w:space="0" w:color="auto"/>
                            <w:left w:val="none" w:sz="0" w:space="0" w:color="auto"/>
                            <w:bottom w:val="none" w:sz="0" w:space="0" w:color="auto"/>
                            <w:right w:val="none" w:sz="0" w:space="0" w:color="auto"/>
                          </w:divBdr>
                          <w:divsChild>
                            <w:div w:id="427892580">
                              <w:marLeft w:val="0"/>
                              <w:marRight w:val="0"/>
                              <w:marTop w:val="0"/>
                              <w:marBottom w:val="0"/>
                              <w:divBdr>
                                <w:top w:val="none" w:sz="0" w:space="0" w:color="auto"/>
                                <w:left w:val="none" w:sz="0" w:space="0" w:color="auto"/>
                                <w:bottom w:val="none" w:sz="0" w:space="0" w:color="auto"/>
                                <w:right w:val="none" w:sz="0" w:space="0" w:color="auto"/>
                              </w:divBdr>
                              <w:divsChild>
                                <w:div w:id="1298994528">
                                  <w:marLeft w:val="0"/>
                                  <w:marRight w:val="0"/>
                                  <w:marTop w:val="0"/>
                                  <w:marBottom w:val="0"/>
                                  <w:divBdr>
                                    <w:top w:val="none" w:sz="0" w:space="0" w:color="auto"/>
                                    <w:left w:val="none" w:sz="0" w:space="0" w:color="auto"/>
                                    <w:bottom w:val="none" w:sz="0" w:space="0" w:color="auto"/>
                                    <w:right w:val="none" w:sz="0" w:space="0" w:color="auto"/>
                                  </w:divBdr>
                                  <w:divsChild>
                                    <w:div w:id="2073575851">
                                      <w:marLeft w:val="0"/>
                                      <w:marRight w:val="0"/>
                                      <w:marTop w:val="0"/>
                                      <w:marBottom w:val="0"/>
                                      <w:divBdr>
                                        <w:top w:val="none" w:sz="0" w:space="0" w:color="auto"/>
                                        <w:left w:val="none" w:sz="0" w:space="0" w:color="auto"/>
                                        <w:bottom w:val="none" w:sz="0" w:space="0" w:color="auto"/>
                                        <w:right w:val="none" w:sz="0" w:space="0" w:color="auto"/>
                                      </w:divBdr>
                                      <w:divsChild>
                                        <w:div w:id="457839564">
                                          <w:marLeft w:val="0"/>
                                          <w:marRight w:val="0"/>
                                          <w:marTop w:val="0"/>
                                          <w:marBottom w:val="0"/>
                                          <w:divBdr>
                                            <w:top w:val="none" w:sz="0" w:space="0" w:color="auto"/>
                                            <w:left w:val="none" w:sz="0" w:space="0" w:color="auto"/>
                                            <w:bottom w:val="none" w:sz="0" w:space="0" w:color="auto"/>
                                            <w:right w:val="none" w:sz="0" w:space="0" w:color="auto"/>
                                          </w:divBdr>
                                          <w:divsChild>
                                            <w:div w:id="1923568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953885">
          <w:marLeft w:val="90"/>
          <w:marRight w:val="90"/>
          <w:marTop w:val="0"/>
          <w:marBottom w:val="0"/>
          <w:divBdr>
            <w:top w:val="none" w:sz="0" w:space="0" w:color="auto"/>
            <w:left w:val="none" w:sz="0" w:space="0" w:color="auto"/>
            <w:bottom w:val="none" w:sz="0" w:space="0" w:color="auto"/>
            <w:right w:val="none" w:sz="0" w:space="0" w:color="auto"/>
          </w:divBdr>
          <w:divsChild>
            <w:div w:id="1132670213">
              <w:marLeft w:val="0"/>
              <w:marRight w:val="0"/>
              <w:marTop w:val="0"/>
              <w:marBottom w:val="0"/>
              <w:divBdr>
                <w:top w:val="none" w:sz="0" w:space="0" w:color="auto"/>
                <w:left w:val="none" w:sz="0" w:space="0" w:color="auto"/>
                <w:bottom w:val="none" w:sz="0" w:space="0" w:color="auto"/>
                <w:right w:val="none" w:sz="0" w:space="0" w:color="auto"/>
              </w:divBdr>
              <w:divsChild>
                <w:div w:id="505287090">
                  <w:marLeft w:val="0"/>
                  <w:marRight w:val="0"/>
                  <w:marTop w:val="0"/>
                  <w:marBottom w:val="0"/>
                  <w:divBdr>
                    <w:top w:val="none" w:sz="0" w:space="0" w:color="auto"/>
                    <w:left w:val="none" w:sz="0" w:space="0" w:color="auto"/>
                    <w:bottom w:val="none" w:sz="0" w:space="0" w:color="auto"/>
                    <w:right w:val="none" w:sz="0" w:space="0" w:color="auto"/>
                  </w:divBdr>
                  <w:divsChild>
                    <w:div w:id="118647236">
                      <w:marLeft w:val="0"/>
                      <w:marRight w:val="0"/>
                      <w:marTop w:val="0"/>
                      <w:marBottom w:val="0"/>
                      <w:divBdr>
                        <w:top w:val="none" w:sz="0" w:space="0" w:color="auto"/>
                        <w:left w:val="none" w:sz="0" w:space="0" w:color="auto"/>
                        <w:bottom w:val="none" w:sz="0" w:space="0" w:color="auto"/>
                        <w:right w:val="none" w:sz="0" w:space="0" w:color="auto"/>
                      </w:divBdr>
                      <w:divsChild>
                        <w:div w:id="464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6064">
                  <w:marLeft w:val="105"/>
                  <w:marRight w:val="105"/>
                  <w:marTop w:val="105"/>
                  <w:marBottom w:val="105"/>
                  <w:divBdr>
                    <w:top w:val="none" w:sz="0" w:space="0" w:color="auto"/>
                    <w:left w:val="none" w:sz="0" w:space="0" w:color="auto"/>
                    <w:bottom w:val="none" w:sz="0" w:space="0" w:color="auto"/>
                    <w:right w:val="none" w:sz="0" w:space="0" w:color="auto"/>
                  </w:divBdr>
                  <w:divsChild>
                    <w:div w:id="1767655884">
                      <w:marLeft w:val="0"/>
                      <w:marRight w:val="0"/>
                      <w:marTop w:val="0"/>
                      <w:marBottom w:val="0"/>
                      <w:divBdr>
                        <w:top w:val="none" w:sz="0" w:space="0" w:color="auto"/>
                        <w:left w:val="none" w:sz="0" w:space="0" w:color="auto"/>
                        <w:bottom w:val="none" w:sz="0" w:space="0" w:color="auto"/>
                        <w:right w:val="none" w:sz="0" w:space="0" w:color="auto"/>
                      </w:divBdr>
                    </w:div>
                  </w:divsChild>
                </w:div>
                <w:div w:id="1870946075">
                  <w:marLeft w:val="105"/>
                  <w:marRight w:val="105"/>
                  <w:marTop w:val="0"/>
                  <w:marBottom w:val="0"/>
                  <w:divBdr>
                    <w:top w:val="none" w:sz="0" w:space="0" w:color="auto"/>
                    <w:left w:val="none" w:sz="0" w:space="0" w:color="auto"/>
                    <w:bottom w:val="none" w:sz="0" w:space="0" w:color="auto"/>
                    <w:right w:val="none" w:sz="0" w:space="0" w:color="auto"/>
                  </w:divBdr>
                  <w:divsChild>
                    <w:div w:id="974216632">
                      <w:marLeft w:val="0"/>
                      <w:marRight w:val="0"/>
                      <w:marTop w:val="0"/>
                      <w:marBottom w:val="0"/>
                      <w:divBdr>
                        <w:top w:val="none" w:sz="0" w:space="0" w:color="auto"/>
                        <w:left w:val="none" w:sz="0" w:space="0" w:color="auto"/>
                        <w:bottom w:val="none" w:sz="0" w:space="0" w:color="auto"/>
                        <w:right w:val="none" w:sz="0" w:space="0" w:color="auto"/>
                      </w:divBdr>
                      <w:divsChild>
                        <w:div w:id="430050843">
                          <w:marLeft w:val="0"/>
                          <w:marRight w:val="0"/>
                          <w:marTop w:val="0"/>
                          <w:marBottom w:val="0"/>
                          <w:divBdr>
                            <w:top w:val="none" w:sz="0" w:space="0" w:color="auto"/>
                            <w:left w:val="none" w:sz="0" w:space="0" w:color="auto"/>
                            <w:bottom w:val="none" w:sz="0" w:space="0" w:color="auto"/>
                            <w:right w:val="none" w:sz="0" w:space="0" w:color="auto"/>
                          </w:divBdr>
                          <w:divsChild>
                            <w:div w:id="2094155383">
                              <w:marLeft w:val="0"/>
                              <w:marRight w:val="0"/>
                              <w:marTop w:val="0"/>
                              <w:marBottom w:val="0"/>
                              <w:divBdr>
                                <w:top w:val="none" w:sz="0" w:space="0" w:color="auto"/>
                                <w:left w:val="none" w:sz="0" w:space="0" w:color="auto"/>
                                <w:bottom w:val="none" w:sz="0" w:space="0" w:color="auto"/>
                                <w:right w:val="none" w:sz="0" w:space="0" w:color="auto"/>
                              </w:divBdr>
                              <w:divsChild>
                                <w:div w:id="131410396">
                                  <w:marLeft w:val="0"/>
                                  <w:marRight w:val="0"/>
                                  <w:marTop w:val="0"/>
                                  <w:marBottom w:val="0"/>
                                  <w:divBdr>
                                    <w:top w:val="none" w:sz="0" w:space="0" w:color="auto"/>
                                    <w:left w:val="none" w:sz="0" w:space="0" w:color="auto"/>
                                    <w:bottom w:val="none" w:sz="0" w:space="0" w:color="auto"/>
                                    <w:right w:val="none" w:sz="0" w:space="0" w:color="auto"/>
                                  </w:divBdr>
                                </w:div>
                              </w:divsChild>
                            </w:div>
                            <w:div w:id="76754554">
                              <w:marLeft w:val="0"/>
                              <w:marRight w:val="0"/>
                              <w:marTop w:val="0"/>
                              <w:marBottom w:val="0"/>
                              <w:divBdr>
                                <w:top w:val="none" w:sz="0" w:space="0" w:color="auto"/>
                                <w:left w:val="none" w:sz="0" w:space="0" w:color="auto"/>
                                <w:bottom w:val="none" w:sz="0" w:space="0" w:color="auto"/>
                                <w:right w:val="none" w:sz="0" w:space="0" w:color="auto"/>
                              </w:divBdr>
                              <w:divsChild>
                                <w:div w:id="1547986504">
                                  <w:marLeft w:val="0"/>
                                  <w:marRight w:val="0"/>
                                  <w:marTop w:val="0"/>
                                  <w:marBottom w:val="0"/>
                                  <w:divBdr>
                                    <w:top w:val="none" w:sz="0" w:space="0" w:color="auto"/>
                                    <w:left w:val="none" w:sz="0" w:space="0" w:color="auto"/>
                                    <w:bottom w:val="none" w:sz="0" w:space="0" w:color="auto"/>
                                    <w:right w:val="none" w:sz="0" w:space="0" w:color="auto"/>
                                  </w:divBdr>
                                  <w:divsChild>
                                    <w:div w:id="678385169">
                                      <w:marLeft w:val="0"/>
                                      <w:marRight w:val="0"/>
                                      <w:marTop w:val="0"/>
                                      <w:marBottom w:val="0"/>
                                      <w:divBdr>
                                        <w:top w:val="none" w:sz="0" w:space="0" w:color="auto"/>
                                        <w:left w:val="none" w:sz="0" w:space="0" w:color="auto"/>
                                        <w:bottom w:val="none" w:sz="0" w:space="0" w:color="auto"/>
                                        <w:right w:val="none" w:sz="0" w:space="0" w:color="auto"/>
                                      </w:divBdr>
                                      <w:divsChild>
                                        <w:div w:id="1642268046">
                                          <w:marLeft w:val="0"/>
                                          <w:marRight w:val="0"/>
                                          <w:marTop w:val="0"/>
                                          <w:marBottom w:val="0"/>
                                          <w:divBdr>
                                            <w:top w:val="none" w:sz="0" w:space="0" w:color="auto"/>
                                            <w:left w:val="none" w:sz="0" w:space="0" w:color="auto"/>
                                            <w:bottom w:val="none" w:sz="0" w:space="0" w:color="auto"/>
                                            <w:right w:val="none" w:sz="0" w:space="0" w:color="auto"/>
                                          </w:divBdr>
                                          <w:divsChild>
                                            <w:div w:id="911158237">
                                              <w:marLeft w:val="0"/>
                                              <w:marRight w:val="0"/>
                                              <w:marTop w:val="0"/>
                                              <w:marBottom w:val="0"/>
                                              <w:divBdr>
                                                <w:top w:val="none" w:sz="0" w:space="0" w:color="auto"/>
                                                <w:left w:val="none" w:sz="0" w:space="0" w:color="auto"/>
                                                <w:bottom w:val="none" w:sz="0" w:space="0" w:color="auto"/>
                                                <w:right w:val="none" w:sz="0" w:space="0" w:color="auto"/>
                                              </w:divBdr>
                                              <w:divsChild>
                                                <w:div w:id="472606098">
                                                  <w:marLeft w:val="0"/>
                                                  <w:marRight w:val="0"/>
                                                  <w:marTop w:val="0"/>
                                                  <w:marBottom w:val="0"/>
                                                  <w:divBdr>
                                                    <w:top w:val="none" w:sz="0" w:space="0" w:color="auto"/>
                                                    <w:left w:val="none" w:sz="0" w:space="0" w:color="auto"/>
                                                    <w:bottom w:val="none" w:sz="0" w:space="0" w:color="auto"/>
                                                    <w:right w:val="none" w:sz="0" w:space="0" w:color="auto"/>
                                                  </w:divBdr>
                                                  <w:divsChild>
                                                    <w:div w:id="1978610248">
                                                      <w:marLeft w:val="0"/>
                                                      <w:marRight w:val="0"/>
                                                      <w:marTop w:val="0"/>
                                                      <w:marBottom w:val="0"/>
                                                      <w:divBdr>
                                                        <w:top w:val="none" w:sz="0" w:space="0" w:color="auto"/>
                                                        <w:left w:val="none" w:sz="0" w:space="0" w:color="auto"/>
                                                        <w:bottom w:val="none" w:sz="0" w:space="0" w:color="auto"/>
                                                        <w:right w:val="none" w:sz="0" w:space="0" w:color="auto"/>
                                                      </w:divBdr>
                                                      <w:divsChild>
                                                        <w:div w:id="1075274832">
                                                          <w:marLeft w:val="0"/>
                                                          <w:marRight w:val="0"/>
                                                          <w:marTop w:val="0"/>
                                                          <w:marBottom w:val="0"/>
                                                          <w:divBdr>
                                                            <w:top w:val="none" w:sz="0" w:space="0" w:color="auto"/>
                                                            <w:left w:val="none" w:sz="0" w:space="0" w:color="auto"/>
                                                            <w:bottom w:val="none" w:sz="0" w:space="0" w:color="auto"/>
                                                            <w:right w:val="none" w:sz="0" w:space="0" w:color="auto"/>
                                                          </w:divBdr>
                                                          <w:divsChild>
                                                            <w:div w:id="1649478271">
                                                              <w:marLeft w:val="0"/>
                                                              <w:marRight w:val="0"/>
                                                              <w:marTop w:val="0"/>
                                                              <w:marBottom w:val="0"/>
                                                              <w:divBdr>
                                                                <w:top w:val="none" w:sz="0" w:space="0" w:color="auto"/>
                                                                <w:left w:val="none" w:sz="0" w:space="0" w:color="auto"/>
                                                                <w:bottom w:val="none" w:sz="0" w:space="0" w:color="auto"/>
                                                                <w:right w:val="none" w:sz="0" w:space="0" w:color="auto"/>
                                                              </w:divBdr>
                                                              <w:divsChild>
                                                                <w:div w:id="1845435059">
                                                                  <w:marLeft w:val="0"/>
                                                                  <w:marRight w:val="0"/>
                                                                  <w:marTop w:val="0"/>
                                                                  <w:marBottom w:val="0"/>
                                                                  <w:divBdr>
                                                                    <w:top w:val="none" w:sz="0" w:space="0" w:color="auto"/>
                                                                    <w:left w:val="none" w:sz="0" w:space="0" w:color="auto"/>
                                                                    <w:bottom w:val="none" w:sz="0" w:space="0" w:color="auto"/>
                                                                    <w:right w:val="none" w:sz="0" w:space="0" w:color="auto"/>
                                                                  </w:divBdr>
                                                                  <w:divsChild>
                                                                    <w:div w:id="1624339704">
                                                                      <w:marLeft w:val="0"/>
                                                                      <w:marRight w:val="0"/>
                                                                      <w:marTop w:val="0"/>
                                                                      <w:marBottom w:val="75"/>
                                                                      <w:divBdr>
                                                                        <w:top w:val="single" w:sz="36" w:space="6" w:color="10147E"/>
                                                                        <w:left w:val="none" w:sz="0" w:space="0" w:color="auto"/>
                                                                        <w:bottom w:val="none" w:sz="0" w:space="0" w:color="auto"/>
                                                                        <w:right w:val="none" w:sz="0" w:space="0" w:color="auto"/>
                                                                      </w:divBdr>
                                                                      <w:divsChild>
                                                                        <w:div w:id="125397429">
                                                                          <w:marLeft w:val="0"/>
                                                                          <w:marRight w:val="0"/>
                                                                          <w:marTop w:val="0"/>
                                                                          <w:marBottom w:val="75"/>
                                                                          <w:divBdr>
                                                                            <w:top w:val="none" w:sz="0" w:space="0" w:color="auto"/>
                                                                            <w:left w:val="none" w:sz="0" w:space="0" w:color="auto"/>
                                                                            <w:bottom w:val="single" w:sz="6" w:space="8" w:color="auto"/>
                                                                            <w:right w:val="none" w:sz="0" w:space="0" w:color="auto"/>
                                                                          </w:divBdr>
                                                                          <w:divsChild>
                                                                            <w:div w:id="1512379527">
                                                                              <w:marLeft w:val="0"/>
                                                                              <w:marRight w:val="0"/>
                                                                              <w:marTop w:val="0"/>
                                                                              <w:marBottom w:val="0"/>
                                                                              <w:divBdr>
                                                                                <w:top w:val="none" w:sz="0" w:space="0" w:color="auto"/>
                                                                                <w:left w:val="none" w:sz="0" w:space="0" w:color="auto"/>
                                                                                <w:bottom w:val="none" w:sz="0" w:space="0" w:color="auto"/>
                                                                                <w:right w:val="none" w:sz="0" w:space="0" w:color="auto"/>
                                                                              </w:divBdr>
                                                                            </w:div>
                                                                          </w:divsChild>
                                                                        </w:div>
                                                                        <w:div w:id="38363245">
                                                                          <w:marLeft w:val="0"/>
                                                                          <w:marRight w:val="0"/>
                                                                          <w:marTop w:val="0"/>
                                                                          <w:marBottom w:val="100"/>
                                                                          <w:divBdr>
                                                                            <w:top w:val="none" w:sz="0" w:space="0" w:color="auto"/>
                                                                            <w:left w:val="none" w:sz="0" w:space="0" w:color="auto"/>
                                                                            <w:bottom w:val="none" w:sz="0" w:space="0" w:color="auto"/>
                                                                            <w:right w:val="none" w:sz="0" w:space="0" w:color="auto"/>
                                                                          </w:divBdr>
                                                                          <w:divsChild>
                                                                            <w:div w:id="2116553019">
                                                                              <w:marLeft w:val="0"/>
                                                                              <w:marRight w:val="0"/>
                                                                              <w:marTop w:val="60"/>
                                                                              <w:marBottom w:val="0"/>
                                                                              <w:divBdr>
                                                                                <w:top w:val="none" w:sz="0" w:space="0" w:color="auto"/>
                                                                                <w:left w:val="none" w:sz="0" w:space="0" w:color="auto"/>
                                                                                <w:bottom w:val="none" w:sz="0" w:space="0" w:color="auto"/>
                                                                                <w:right w:val="none" w:sz="0" w:space="0" w:color="auto"/>
                                                                              </w:divBdr>
                                                                            </w:div>
                                                                            <w:div w:id="1425691317">
                                                                              <w:marLeft w:val="0"/>
                                                                              <w:marRight w:val="0"/>
                                                                              <w:marTop w:val="60"/>
                                                                              <w:marBottom w:val="0"/>
                                                                              <w:divBdr>
                                                                                <w:top w:val="none" w:sz="0" w:space="0" w:color="auto"/>
                                                                                <w:left w:val="none" w:sz="0" w:space="0" w:color="auto"/>
                                                                                <w:bottom w:val="none" w:sz="0" w:space="0" w:color="auto"/>
                                                                                <w:right w:val="none" w:sz="0" w:space="0" w:color="auto"/>
                                                                              </w:divBdr>
                                                                              <w:divsChild>
                                                                                <w:div w:id="5321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5460">
                                                                      <w:marLeft w:val="0"/>
                                                                      <w:marRight w:val="0"/>
                                                                      <w:marTop w:val="0"/>
                                                                      <w:marBottom w:val="75"/>
                                                                      <w:divBdr>
                                                                        <w:top w:val="single" w:sz="36" w:space="6" w:color="10147E"/>
                                                                        <w:left w:val="none" w:sz="0" w:space="0" w:color="auto"/>
                                                                        <w:bottom w:val="none" w:sz="0" w:space="0" w:color="auto"/>
                                                                        <w:right w:val="none" w:sz="0" w:space="0" w:color="auto"/>
                                                                      </w:divBdr>
                                                                      <w:divsChild>
                                                                        <w:div w:id="21907437">
                                                                          <w:marLeft w:val="0"/>
                                                                          <w:marRight w:val="0"/>
                                                                          <w:marTop w:val="0"/>
                                                                          <w:marBottom w:val="75"/>
                                                                          <w:divBdr>
                                                                            <w:top w:val="none" w:sz="0" w:space="0" w:color="auto"/>
                                                                            <w:left w:val="none" w:sz="0" w:space="0" w:color="auto"/>
                                                                            <w:bottom w:val="single" w:sz="6" w:space="8" w:color="auto"/>
                                                                            <w:right w:val="none" w:sz="0" w:space="0" w:color="auto"/>
                                                                          </w:divBdr>
                                                                          <w:divsChild>
                                                                            <w:div w:id="2091390724">
                                                                              <w:marLeft w:val="0"/>
                                                                              <w:marRight w:val="0"/>
                                                                              <w:marTop w:val="0"/>
                                                                              <w:marBottom w:val="0"/>
                                                                              <w:divBdr>
                                                                                <w:top w:val="none" w:sz="0" w:space="0" w:color="auto"/>
                                                                                <w:left w:val="none" w:sz="0" w:space="0" w:color="auto"/>
                                                                                <w:bottom w:val="none" w:sz="0" w:space="0" w:color="auto"/>
                                                                                <w:right w:val="none" w:sz="0" w:space="0" w:color="auto"/>
                                                                              </w:divBdr>
                                                                            </w:div>
                                                                          </w:divsChild>
                                                                        </w:div>
                                                                        <w:div w:id="1841121940">
                                                                          <w:marLeft w:val="0"/>
                                                                          <w:marRight w:val="0"/>
                                                                          <w:marTop w:val="0"/>
                                                                          <w:marBottom w:val="100"/>
                                                                          <w:divBdr>
                                                                            <w:top w:val="none" w:sz="0" w:space="0" w:color="auto"/>
                                                                            <w:left w:val="none" w:sz="0" w:space="0" w:color="auto"/>
                                                                            <w:bottom w:val="none" w:sz="0" w:space="0" w:color="auto"/>
                                                                            <w:right w:val="none" w:sz="0" w:space="0" w:color="auto"/>
                                                                          </w:divBdr>
                                                                          <w:divsChild>
                                                                            <w:div w:id="1901089861">
                                                                              <w:marLeft w:val="0"/>
                                                                              <w:marRight w:val="0"/>
                                                                              <w:marTop w:val="60"/>
                                                                              <w:marBottom w:val="0"/>
                                                                              <w:divBdr>
                                                                                <w:top w:val="none" w:sz="0" w:space="0" w:color="auto"/>
                                                                                <w:left w:val="none" w:sz="0" w:space="0" w:color="auto"/>
                                                                                <w:bottom w:val="none" w:sz="0" w:space="0" w:color="auto"/>
                                                                                <w:right w:val="none" w:sz="0" w:space="0" w:color="auto"/>
                                                                              </w:divBdr>
                                                                            </w:div>
                                                                            <w:div w:id="2043045981">
                                                                              <w:marLeft w:val="0"/>
                                                                              <w:marRight w:val="0"/>
                                                                              <w:marTop w:val="60"/>
                                                                              <w:marBottom w:val="0"/>
                                                                              <w:divBdr>
                                                                                <w:top w:val="none" w:sz="0" w:space="0" w:color="auto"/>
                                                                                <w:left w:val="none" w:sz="0" w:space="0" w:color="auto"/>
                                                                                <w:bottom w:val="none" w:sz="0" w:space="0" w:color="auto"/>
                                                                                <w:right w:val="none" w:sz="0" w:space="0" w:color="auto"/>
                                                                              </w:divBdr>
                                                                              <w:divsChild>
                                                                                <w:div w:id="18598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64391">
                                                                      <w:marLeft w:val="0"/>
                                                                      <w:marRight w:val="0"/>
                                                                      <w:marTop w:val="0"/>
                                                                      <w:marBottom w:val="75"/>
                                                                      <w:divBdr>
                                                                        <w:top w:val="single" w:sz="36" w:space="6" w:color="10147E"/>
                                                                        <w:left w:val="none" w:sz="0" w:space="0" w:color="auto"/>
                                                                        <w:bottom w:val="none" w:sz="0" w:space="0" w:color="auto"/>
                                                                        <w:right w:val="none" w:sz="0" w:space="0" w:color="auto"/>
                                                                      </w:divBdr>
                                                                      <w:divsChild>
                                                                        <w:div w:id="794787114">
                                                                          <w:marLeft w:val="0"/>
                                                                          <w:marRight w:val="0"/>
                                                                          <w:marTop w:val="0"/>
                                                                          <w:marBottom w:val="75"/>
                                                                          <w:divBdr>
                                                                            <w:top w:val="none" w:sz="0" w:space="0" w:color="auto"/>
                                                                            <w:left w:val="none" w:sz="0" w:space="0" w:color="auto"/>
                                                                            <w:bottom w:val="single" w:sz="6" w:space="8" w:color="auto"/>
                                                                            <w:right w:val="none" w:sz="0" w:space="0" w:color="auto"/>
                                                                          </w:divBdr>
                                                                          <w:divsChild>
                                                                            <w:div w:id="593513432">
                                                                              <w:marLeft w:val="0"/>
                                                                              <w:marRight w:val="0"/>
                                                                              <w:marTop w:val="0"/>
                                                                              <w:marBottom w:val="0"/>
                                                                              <w:divBdr>
                                                                                <w:top w:val="none" w:sz="0" w:space="0" w:color="auto"/>
                                                                                <w:left w:val="none" w:sz="0" w:space="0" w:color="auto"/>
                                                                                <w:bottom w:val="none" w:sz="0" w:space="0" w:color="auto"/>
                                                                                <w:right w:val="none" w:sz="0" w:space="0" w:color="auto"/>
                                                                              </w:divBdr>
                                                                            </w:div>
                                                                          </w:divsChild>
                                                                        </w:div>
                                                                        <w:div w:id="69350531">
                                                                          <w:marLeft w:val="0"/>
                                                                          <w:marRight w:val="0"/>
                                                                          <w:marTop w:val="0"/>
                                                                          <w:marBottom w:val="100"/>
                                                                          <w:divBdr>
                                                                            <w:top w:val="none" w:sz="0" w:space="0" w:color="auto"/>
                                                                            <w:left w:val="none" w:sz="0" w:space="0" w:color="auto"/>
                                                                            <w:bottom w:val="none" w:sz="0" w:space="0" w:color="auto"/>
                                                                            <w:right w:val="none" w:sz="0" w:space="0" w:color="auto"/>
                                                                          </w:divBdr>
                                                                          <w:divsChild>
                                                                            <w:div w:id="1367215683">
                                                                              <w:marLeft w:val="0"/>
                                                                              <w:marRight w:val="0"/>
                                                                              <w:marTop w:val="60"/>
                                                                              <w:marBottom w:val="0"/>
                                                                              <w:divBdr>
                                                                                <w:top w:val="none" w:sz="0" w:space="0" w:color="auto"/>
                                                                                <w:left w:val="none" w:sz="0" w:space="0" w:color="auto"/>
                                                                                <w:bottom w:val="none" w:sz="0" w:space="0" w:color="auto"/>
                                                                                <w:right w:val="none" w:sz="0" w:space="0" w:color="auto"/>
                                                                              </w:divBdr>
                                                                            </w:div>
                                                                            <w:div w:id="1023242315">
                                                                              <w:marLeft w:val="0"/>
                                                                              <w:marRight w:val="0"/>
                                                                              <w:marTop w:val="60"/>
                                                                              <w:marBottom w:val="0"/>
                                                                              <w:divBdr>
                                                                                <w:top w:val="none" w:sz="0" w:space="0" w:color="auto"/>
                                                                                <w:left w:val="none" w:sz="0" w:space="0" w:color="auto"/>
                                                                                <w:bottom w:val="none" w:sz="0" w:space="0" w:color="auto"/>
                                                                                <w:right w:val="none" w:sz="0" w:space="0" w:color="auto"/>
                                                                              </w:divBdr>
                                                                              <w:divsChild>
                                                                                <w:div w:id="92715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40043">
      <w:bodyDiv w:val="1"/>
      <w:marLeft w:val="0"/>
      <w:marRight w:val="0"/>
      <w:marTop w:val="0"/>
      <w:marBottom w:val="0"/>
      <w:divBdr>
        <w:top w:val="none" w:sz="0" w:space="0" w:color="auto"/>
        <w:left w:val="none" w:sz="0" w:space="0" w:color="auto"/>
        <w:bottom w:val="none" w:sz="0" w:space="0" w:color="auto"/>
        <w:right w:val="none" w:sz="0" w:space="0" w:color="auto"/>
      </w:divBdr>
    </w:div>
    <w:div w:id="126512479">
      <w:bodyDiv w:val="1"/>
      <w:marLeft w:val="0"/>
      <w:marRight w:val="0"/>
      <w:marTop w:val="0"/>
      <w:marBottom w:val="0"/>
      <w:divBdr>
        <w:top w:val="none" w:sz="0" w:space="0" w:color="auto"/>
        <w:left w:val="none" w:sz="0" w:space="0" w:color="auto"/>
        <w:bottom w:val="none" w:sz="0" w:space="0" w:color="auto"/>
        <w:right w:val="none" w:sz="0" w:space="0" w:color="auto"/>
      </w:divBdr>
    </w:div>
    <w:div w:id="157042563">
      <w:bodyDiv w:val="1"/>
      <w:marLeft w:val="0"/>
      <w:marRight w:val="0"/>
      <w:marTop w:val="0"/>
      <w:marBottom w:val="0"/>
      <w:divBdr>
        <w:top w:val="none" w:sz="0" w:space="0" w:color="auto"/>
        <w:left w:val="none" w:sz="0" w:space="0" w:color="auto"/>
        <w:bottom w:val="none" w:sz="0" w:space="0" w:color="auto"/>
        <w:right w:val="none" w:sz="0" w:space="0" w:color="auto"/>
      </w:divBdr>
      <w:divsChild>
        <w:div w:id="1287854929">
          <w:marLeft w:val="0"/>
          <w:marRight w:val="0"/>
          <w:marTop w:val="0"/>
          <w:marBottom w:val="120"/>
          <w:divBdr>
            <w:top w:val="none" w:sz="0" w:space="0" w:color="auto"/>
            <w:left w:val="none" w:sz="0" w:space="0" w:color="auto"/>
            <w:bottom w:val="none" w:sz="0" w:space="0" w:color="auto"/>
            <w:right w:val="none" w:sz="0" w:space="0" w:color="auto"/>
          </w:divBdr>
          <w:divsChild>
            <w:div w:id="1920286009">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sChild>
                    <w:div w:id="1920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39384">
      <w:bodyDiv w:val="1"/>
      <w:marLeft w:val="0"/>
      <w:marRight w:val="0"/>
      <w:marTop w:val="0"/>
      <w:marBottom w:val="0"/>
      <w:divBdr>
        <w:top w:val="none" w:sz="0" w:space="0" w:color="auto"/>
        <w:left w:val="none" w:sz="0" w:space="0" w:color="auto"/>
        <w:bottom w:val="none" w:sz="0" w:space="0" w:color="auto"/>
        <w:right w:val="none" w:sz="0" w:space="0" w:color="auto"/>
      </w:divBdr>
    </w:div>
    <w:div w:id="673263103">
      <w:bodyDiv w:val="1"/>
      <w:marLeft w:val="0"/>
      <w:marRight w:val="0"/>
      <w:marTop w:val="0"/>
      <w:marBottom w:val="0"/>
      <w:divBdr>
        <w:top w:val="none" w:sz="0" w:space="0" w:color="auto"/>
        <w:left w:val="none" w:sz="0" w:space="0" w:color="auto"/>
        <w:bottom w:val="none" w:sz="0" w:space="0" w:color="auto"/>
        <w:right w:val="none" w:sz="0" w:space="0" w:color="auto"/>
      </w:divBdr>
    </w:div>
    <w:div w:id="730857479">
      <w:bodyDiv w:val="1"/>
      <w:marLeft w:val="0"/>
      <w:marRight w:val="0"/>
      <w:marTop w:val="0"/>
      <w:marBottom w:val="0"/>
      <w:divBdr>
        <w:top w:val="none" w:sz="0" w:space="0" w:color="auto"/>
        <w:left w:val="none" w:sz="0" w:space="0" w:color="auto"/>
        <w:bottom w:val="none" w:sz="0" w:space="0" w:color="auto"/>
        <w:right w:val="none" w:sz="0" w:space="0" w:color="auto"/>
      </w:divBdr>
    </w:div>
    <w:div w:id="805776577">
      <w:bodyDiv w:val="1"/>
      <w:marLeft w:val="0"/>
      <w:marRight w:val="0"/>
      <w:marTop w:val="0"/>
      <w:marBottom w:val="0"/>
      <w:divBdr>
        <w:top w:val="none" w:sz="0" w:space="0" w:color="auto"/>
        <w:left w:val="none" w:sz="0" w:space="0" w:color="auto"/>
        <w:bottom w:val="none" w:sz="0" w:space="0" w:color="auto"/>
        <w:right w:val="none" w:sz="0" w:space="0" w:color="auto"/>
      </w:divBdr>
    </w:div>
    <w:div w:id="916942567">
      <w:bodyDiv w:val="1"/>
      <w:marLeft w:val="0"/>
      <w:marRight w:val="0"/>
      <w:marTop w:val="0"/>
      <w:marBottom w:val="0"/>
      <w:divBdr>
        <w:top w:val="none" w:sz="0" w:space="0" w:color="auto"/>
        <w:left w:val="none" w:sz="0" w:space="0" w:color="auto"/>
        <w:bottom w:val="none" w:sz="0" w:space="0" w:color="auto"/>
        <w:right w:val="none" w:sz="0" w:space="0" w:color="auto"/>
      </w:divBdr>
      <w:divsChild>
        <w:div w:id="584723327">
          <w:marLeft w:val="0"/>
          <w:marRight w:val="0"/>
          <w:marTop w:val="0"/>
          <w:marBottom w:val="0"/>
          <w:divBdr>
            <w:top w:val="none" w:sz="0" w:space="0" w:color="auto"/>
            <w:left w:val="none" w:sz="0" w:space="0" w:color="auto"/>
            <w:bottom w:val="none" w:sz="0" w:space="0" w:color="auto"/>
            <w:right w:val="none" w:sz="0" w:space="0" w:color="auto"/>
          </w:divBdr>
        </w:div>
        <w:div w:id="712273102">
          <w:marLeft w:val="0"/>
          <w:marRight w:val="0"/>
          <w:marTop w:val="0"/>
          <w:marBottom w:val="0"/>
          <w:divBdr>
            <w:top w:val="none" w:sz="0" w:space="0" w:color="auto"/>
            <w:left w:val="none" w:sz="0" w:space="0" w:color="auto"/>
            <w:bottom w:val="none" w:sz="0" w:space="0" w:color="auto"/>
            <w:right w:val="none" w:sz="0" w:space="0" w:color="auto"/>
          </w:divBdr>
        </w:div>
        <w:div w:id="1038045897">
          <w:marLeft w:val="0"/>
          <w:marRight w:val="0"/>
          <w:marTop w:val="0"/>
          <w:marBottom w:val="0"/>
          <w:divBdr>
            <w:top w:val="none" w:sz="0" w:space="0" w:color="auto"/>
            <w:left w:val="none" w:sz="0" w:space="0" w:color="auto"/>
            <w:bottom w:val="none" w:sz="0" w:space="0" w:color="auto"/>
            <w:right w:val="none" w:sz="0" w:space="0" w:color="auto"/>
          </w:divBdr>
        </w:div>
        <w:div w:id="275214528">
          <w:marLeft w:val="0"/>
          <w:marRight w:val="0"/>
          <w:marTop w:val="0"/>
          <w:marBottom w:val="0"/>
          <w:divBdr>
            <w:top w:val="none" w:sz="0" w:space="0" w:color="auto"/>
            <w:left w:val="none" w:sz="0" w:space="0" w:color="auto"/>
            <w:bottom w:val="none" w:sz="0" w:space="0" w:color="auto"/>
            <w:right w:val="none" w:sz="0" w:space="0" w:color="auto"/>
          </w:divBdr>
        </w:div>
        <w:div w:id="293566133">
          <w:marLeft w:val="0"/>
          <w:marRight w:val="0"/>
          <w:marTop w:val="0"/>
          <w:marBottom w:val="0"/>
          <w:divBdr>
            <w:top w:val="none" w:sz="0" w:space="0" w:color="auto"/>
            <w:left w:val="none" w:sz="0" w:space="0" w:color="auto"/>
            <w:bottom w:val="none" w:sz="0" w:space="0" w:color="auto"/>
            <w:right w:val="none" w:sz="0" w:space="0" w:color="auto"/>
          </w:divBdr>
        </w:div>
      </w:divsChild>
    </w:div>
    <w:div w:id="926887284">
      <w:bodyDiv w:val="1"/>
      <w:marLeft w:val="0"/>
      <w:marRight w:val="0"/>
      <w:marTop w:val="0"/>
      <w:marBottom w:val="0"/>
      <w:divBdr>
        <w:top w:val="none" w:sz="0" w:space="0" w:color="auto"/>
        <w:left w:val="none" w:sz="0" w:space="0" w:color="auto"/>
        <w:bottom w:val="none" w:sz="0" w:space="0" w:color="auto"/>
        <w:right w:val="none" w:sz="0" w:space="0" w:color="auto"/>
      </w:divBdr>
    </w:div>
    <w:div w:id="1137989938">
      <w:bodyDiv w:val="1"/>
      <w:marLeft w:val="0"/>
      <w:marRight w:val="0"/>
      <w:marTop w:val="0"/>
      <w:marBottom w:val="0"/>
      <w:divBdr>
        <w:top w:val="none" w:sz="0" w:space="0" w:color="auto"/>
        <w:left w:val="none" w:sz="0" w:space="0" w:color="auto"/>
        <w:bottom w:val="none" w:sz="0" w:space="0" w:color="auto"/>
        <w:right w:val="none" w:sz="0" w:space="0" w:color="auto"/>
      </w:divBdr>
    </w:div>
    <w:div w:id="1292596928">
      <w:bodyDiv w:val="1"/>
      <w:marLeft w:val="0"/>
      <w:marRight w:val="0"/>
      <w:marTop w:val="0"/>
      <w:marBottom w:val="0"/>
      <w:divBdr>
        <w:top w:val="none" w:sz="0" w:space="0" w:color="auto"/>
        <w:left w:val="none" w:sz="0" w:space="0" w:color="auto"/>
        <w:bottom w:val="none" w:sz="0" w:space="0" w:color="auto"/>
        <w:right w:val="none" w:sz="0" w:space="0" w:color="auto"/>
      </w:divBdr>
    </w:div>
    <w:div w:id="1359504973">
      <w:bodyDiv w:val="1"/>
      <w:marLeft w:val="0"/>
      <w:marRight w:val="0"/>
      <w:marTop w:val="0"/>
      <w:marBottom w:val="0"/>
      <w:divBdr>
        <w:top w:val="none" w:sz="0" w:space="0" w:color="auto"/>
        <w:left w:val="none" w:sz="0" w:space="0" w:color="auto"/>
        <w:bottom w:val="none" w:sz="0" w:space="0" w:color="auto"/>
        <w:right w:val="none" w:sz="0" w:space="0" w:color="auto"/>
      </w:divBdr>
    </w:div>
    <w:div w:id="1398360167">
      <w:bodyDiv w:val="1"/>
      <w:marLeft w:val="0"/>
      <w:marRight w:val="0"/>
      <w:marTop w:val="0"/>
      <w:marBottom w:val="0"/>
      <w:divBdr>
        <w:top w:val="none" w:sz="0" w:space="0" w:color="auto"/>
        <w:left w:val="none" w:sz="0" w:space="0" w:color="auto"/>
        <w:bottom w:val="none" w:sz="0" w:space="0" w:color="auto"/>
        <w:right w:val="none" w:sz="0" w:space="0" w:color="auto"/>
      </w:divBdr>
    </w:div>
    <w:div w:id="1403672650">
      <w:bodyDiv w:val="1"/>
      <w:marLeft w:val="0"/>
      <w:marRight w:val="0"/>
      <w:marTop w:val="0"/>
      <w:marBottom w:val="0"/>
      <w:divBdr>
        <w:top w:val="none" w:sz="0" w:space="0" w:color="auto"/>
        <w:left w:val="none" w:sz="0" w:space="0" w:color="auto"/>
        <w:bottom w:val="none" w:sz="0" w:space="0" w:color="auto"/>
        <w:right w:val="none" w:sz="0" w:space="0" w:color="auto"/>
      </w:divBdr>
      <w:divsChild>
        <w:div w:id="1353149133">
          <w:marLeft w:val="0"/>
          <w:marRight w:val="0"/>
          <w:marTop w:val="100"/>
          <w:marBottom w:val="100"/>
          <w:divBdr>
            <w:top w:val="none" w:sz="0" w:space="0" w:color="auto"/>
            <w:left w:val="none" w:sz="0" w:space="0" w:color="auto"/>
            <w:bottom w:val="none" w:sz="0" w:space="0" w:color="auto"/>
            <w:right w:val="none" w:sz="0" w:space="0" w:color="auto"/>
          </w:divBdr>
          <w:divsChild>
            <w:div w:id="443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2319">
      <w:bodyDiv w:val="1"/>
      <w:marLeft w:val="0"/>
      <w:marRight w:val="0"/>
      <w:marTop w:val="0"/>
      <w:marBottom w:val="0"/>
      <w:divBdr>
        <w:top w:val="none" w:sz="0" w:space="0" w:color="auto"/>
        <w:left w:val="none" w:sz="0" w:space="0" w:color="auto"/>
        <w:bottom w:val="none" w:sz="0" w:space="0" w:color="auto"/>
        <w:right w:val="none" w:sz="0" w:space="0" w:color="auto"/>
      </w:divBdr>
    </w:div>
    <w:div w:id="1527789365">
      <w:bodyDiv w:val="1"/>
      <w:marLeft w:val="0"/>
      <w:marRight w:val="0"/>
      <w:marTop w:val="0"/>
      <w:marBottom w:val="0"/>
      <w:divBdr>
        <w:top w:val="none" w:sz="0" w:space="0" w:color="auto"/>
        <w:left w:val="none" w:sz="0" w:space="0" w:color="auto"/>
        <w:bottom w:val="none" w:sz="0" w:space="0" w:color="auto"/>
        <w:right w:val="none" w:sz="0" w:space="0" w:color="auto"/>
      </w:divBdr>
    </w:div>
    <w:div w:id="1604876853">
      <w:bodyDiv w:val="1"/>
      <w:marLeft w:val="0"/>
      <w:marRight w:val="0"/>
      <w:marTop w:val="0"/>
      <w:marBottom w:val="0"/>
      <w:divBdr>
        <w:top w:val="none" w:sz="0" w:space="0" w:color="auto"/>
        <w:left w:val="none" w:sz="0" w:space="0" w:color="auto"/>
        <w:bottom w:val="none" w:sz="0" w:space="0" w:color="auto"/>
        <w:right w:val="none" w:sz="0" w:space="0" w:color="auto"/>
      </w:divBdr>
    </w:div>
    <w:div w:id="1742946228">
      <w:bodyDiv w:val="1"/>
      <w:marLeft w:val="0"/>
      <w:marRight w:val="0"/>
      <w:marTop w:val="0"/>
      <w:marBottom w:val="0"/>
      <w:divBdr>
        <w:top w:val="none" w:sz="0" w:space="0" w:color="auto"/>
        <w:left w:val="none" w:sz="0" w:space="0" w:color="auto"/>
        <w:bottom w:val="none" w:sz="0" w:space="0" w:color="auto"/>
        <w:right w:val="none" w:sz="0" w:space="0" w:color="auto"/>
      </w:divBdr>
    </w:div>
    <w:div w:id="1781531505">
      <w:bodyDiv w:val="1"/>
      <w:marLeft w:val="0"/>
      <w:marRight w:val="0"/>
      <w:marTop w:val="0"/>
      <w:marBottom w:val="0"/>
      <w:divBdr>
        <w:top w:val="none" w:sz="0" w:space="0" w:color="auto"/>
        <w:left w:val="none" w:sz="0" w:space="0" w:color="auto"/>
        <w:bottom w:val="none" w:sz="0" w:space="0" w:color="auto"/>
        <w:right w:val="none" w:sz="0" w:space="0" w:color="auto"/>
      </w:divBdr>
    </w:div>
    <w:div w:id="1929118034">
      <w:bodyDiv w:val="1"/>
      <w:marLeft w:val="0"/>
      <w:marRight w:val="0"/>
      <w:marTop w:val="0"/>
      <w:marBottom w:val="0"/>
      <w:divBdr>
        <w:top w:val="none" w:sz="0" w:space="0" w:color="auto"/>
        <w:left w:val="none" w:sz="0" w:space="0" w:color="auto"/>
        <w:bottom w:val="none" w:sz="0" w:space="0" w:color="auto"/>
        <w:right w:val="none" w:sz="0" w:space="0" w:color="auto"/>
      </w:divBdr>
    </w:div>
    <w:div w:id="2099982278">
      <w:bodyDiv w:val="1"/>
      <w:marLeft w:val="0"/>
      <w:marRight w:val="0"/>
      <w:marTop w:val="0"/>
      <w:marBottom w:val="0"/>
      <w:divBdr>
        <w:top w:val="none" w:sz="0" w:space="0" w:color="auto"/>
        <w:left w:val="none" w:sz="0" w:space="0" w:color="auto"/>
        <w:bottom w:val="none" w:sz="0" w:space="0" w:color="auto"/>
        <w:right w:val="none" w:sz="0" w:space="0" w:color="auto"/>
      </w:divBdr>
    </w:div>
    <w:div w:id="2112625979">
      <w:bodyDiv w:val="1"/>
      <w:marLeft w:val="0"/>
      <w:marRight w:val="0"/>
      <w:marTop w:val="0"/>
      <w:marBottom w:val="0"/>
      <w:divBdr>
        <w:top w:val="none" w:sz="0" w:space="0" w:color="auto"/>
        <w:left w:val="none" w:sz="0" w:space="0" w:color="auto"/>
        <w:bottom w:val="none" w:sz="0" w:space="0" w:color="auto"/>
        <w:right w:val="none" w:sz="0" w:space="0" w:color="auto"/>
      </w:divBdr>
    </w:div>
    <w:div w:id="2124112261">
      <w:bodyDiv w:val="1"/>
      <w:marLeft w:val="0"/>
      <w:marRight w:val="0"/>
      <w:marTop w:val="0"/>
      <w:marBottom w:val="0"/>
      <w:divBdr>
        <w:top w:val="none" w:sz="0" w:space="0" w:color="auto"/>
        <w:left w:val="none" w:sz="0" w:space="0" w:color="auto"/>
        <w:bottom w:val="none" w:sz="0" w:space="0" w:color="auto"/>
        <w:right w:val="none" w:sz="0" w:space="0" w:color="auto"/>
      </w:divBdr>
    </w:div>
    <w:div w:id="21313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tastudio.google.com/reporting/f4e74364-ded6-4fff-81a1-92bfed3a8552/page/p_t9xuzgbkzc"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studio.google.com/reporting/f4e74364-ded6-4fff-81a1-92bfed3a8552/page/p_b1vix3bkz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studio.google.com/reporting/f4e74364-ded6-4fff-81a1-92bfed3a8552/page/p_8805s8bkz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69BE-FBC8-474D-8F38-02F71C1B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24049</Words>
  <Characters>137081</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2020-04-28T04:55:00Z</cp:lastPrinted>
  <dcterms:created xsi:type="dcterms:W3CDTF">2021-04-29T06:56:00Z</dcterms:created>
  <dcterms:modified xsi:type="dcterms:W3CDTF">2023-08-13T07:16:00Z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2f64c8ae-adc0-30dd-a03e-007909e803c9</vt:lpwstr>
  </property>
  <property fmtid="{D5CDD505-2E9C-101B-9397-08002B2CF9AE}" pid="25" name="GrammarlyDocumentId">
    <vt:lpwstr>64a7ed24807cd6f108d1a4b88d267d71152000838c5dc7953504d767a0cc9720</vt:lpwstr>
  </property>
</Properties>
</file>