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523B8" w14:textId="29F856F7" w:rsidR="008E3AC0" w:rsidRDefault="00F07F29" w:rsidP="00693CEE">
      <w:pPr>
        <w:tabs>
          <w:tab w:val="left" w:pos="8585"/>
        </w:tabs>
        <w:spacing w:after="0"/>
        <w:jc w:val="center"/>
        <w:rPr>
          <w:rFonts w:ascii="Constantia" w:eastAsia="Constantia" w:hAnsi="Constantia" w:cs="Constantia"/>
          <w:color w:val="000000"/>
          <w:sz w:val="20"/>
          <w:szCs w:val="20"/>
        </w:rPr>
      </w:pPr>
      <w:r>
        <w:rPr>
          <w:rFonts w:ascii="Constantia" w:eastAsia="Constantia" w:hAnsi="Constantia" w:cs="Constantia"/>
          <w:b/>
          <w:color w:val="000000"/>
          <w:sz w:val="20"/>
          <w:szCs w:val="20"/>
        </w:rPr>
        <w:t>Table 2</w:t>
      </w:r>
      <w:r>
        <w:rPr>
          <w:rFonts w:ascii="Constantia" w:eastAsia="Constantia" w:hAnsi="Constantia" w:cs="Constantia"/>
          <w:b/>
          <w:color w:val="000000"/>
          <w:sz w:val="20"/>
          <w:szCs w:val="20"/>
          <w:lang w:val="en-GB"/>
        </w:rPr>
        <w:t>.</w:t>
      </w:r>
      <w:r>
        <w:rPr>
          <w:rFonts w:ascii="Constantia" w:eastAsia="Constantia" w:hAnsi="Constantia" w:cs="Constantia"/>
          <w:b/>
          <w:color w:val="000000"/>
          <w:sz w:val="20"/>
          <w:szCs w:val="20"/>
        </w:rPr>
        <w:t xml:space="preserve"> </w:t>
      </w:r>
      <w:r>
        <w:rPr>
          <w:rFonts w:ascii="Constantia" w:eastAsia="Constantia" w:hAnsi="Constantia" w:cs="Constantia"/>
          <w:color w:val="000000"/>
          <w:sz w:val="20"/>
          <w:szCs w:val="20"/>
        </w:rPr>
        <w:t>The environmental, economic, social, institutional, and technological conditions</w:t>
      </w:r>
    </w:p>
    <w:tbl>
      <w:tblPr>
        <w:tblpPr w:leftFromText="180" w:rightFromText="180" w:vertAnchor="text" w:tblpXSpec="center" w:tblpY="415"/>
        <w:tblW w:w="514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0"/>
        <w:gridCol w:w="512"/>
        <w:gridCol w:w="3404"/>
        <w:gridCol w:w="874"/>
        <w:gridCol w:w="3362"/>
      </w:tblGrid>
      <w:tr w:rsidR="00F07F29" w14:paraId="20436822" w14:textId="77777777" w:rsidTr="001A2C5A">
        <w:trPr>
          <w:trHeight w:val="237"/>
          <w:jc w:val="center"/>
        </w:trPr>
        <w:tc>
          <w:tcPr>
            <w:tcW w:w="764" w:type="pct"/>
            <w:tcBorders>
              <w:top w:val="nil"/>
              <w:bottom w:val="single" w:sz="4" w:space="0" w:color="auto"/>
            </w:tcBorders>
            <w:vAlign w:val="center"/>
          </w:tcPr>
          <w:p w14:paraId="08D390DB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/>
                <w:bCs/>
                <w:sz w:val="20"/>
                <w:szCs w:val="20"/>
                <w:lang w:val="id"/>
              </w:rPr>
            </w:pPr>
            <w:bookmarkStart w:id="0" w:name="_Toc204454037"/>
            <w:bookmarkStart w:id="1" w:name="_Toc204247149"/>
            <w:commentRangeStart w:id="2"/>
            <w:commentRangeStart w:id="3"/>
            <w:r>
              <w:rPr>
                <w:rFonts w:ascii="Constantia" w:eastAsia="Times New Roman" w:hAnsi="Constantia" w:cs="Arial"/>
                <w:b/>
                <w:sz w:val="20"/>
                <w:szCs w:val="20"/>
                <w:lang w:val="id"/>
              </w:rPr>
              <w:t>Dimensi</w:t>
            </w:r>
            <w:bookmarkEnd w:id="0"/>
            <w:bookmarkEnd w:id="1"/>
            <w:r>
              <w:rPr>
                <w:rFonts w:ascii="Constantia" w:eastAsia="Times New Roman" w:hAnsi="Constantia" w:cs="Arial"/>
                <w:b/>
                <w:sz w:val="20"/>
                <w:szCs w:val="20"/>
                <w:lang w:val="id"/>
              </w:rPr>
              <w:t>on</w:t>
            </w: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  <w:vAlign w:val="center"/>
          </w:tcPr>
          <w:p w14:paraId="3768D26A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/>
                <w:sz w:val="20"/>
                <w:szCs w:val="20"/>
                <w:lang w:val="id"/>
              </w:rPr>
              <w:t>No</w:t>
            </w:r>
          </w:p>
        </w:tc>
        <w:tc>
          <w:tcPr>
            <w:tcW w:w="1769" w:type="pct"/>
            <w:tcBorders>
              <w:top w:val="nil"/>
              <w:bottom w:val="single" w:sz="4" w:space="0" w:color="auto"/>
            </w:tcBorders>
            <w:vAlign w:val="center"/>
          </w:tcPr>
          <w:p w14:paraId="4B5CF07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/>
                <w:sz w:val="20"/>
                <w:szCs w:val="20"/>
                <w:lang w:val="id"/>
              </w:rPr>
              <w:t>Sustainability Attributes</w:t>
            </w:r>
          </w:p>
        </w:tc>
        <w:tc>
          <w:tcPr>
            <w:tcW w:w="454" w:type="pct"/>
            <w:tcBorders>
              <w:top w:val="nil"/>
              <w:bottom w:val="single" w:sz="4" w:space="0" w:color="auto"/>
            </w:tcBorders>
            <w:vAlign w:val="center"/>
          </w:tcPr>
          <w:p w14:paraId="4781FBC4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/>
                <w:sz w:val="20"/>
                <w:szCs w:val="20"/>
                <w:lang w:val="id"/>
              </w:rPr>
              <w:t>Score</w:t>
            </w:r>
          </w:p>
        </w:tc>
        <w:tc>
          <w:tcPr>
            <w:tcW w:w="1747" w:type="pct"/>
            <w:tcBorders>
              <w:top w:val="nil"/>
              <w:bottom w:val="single" w:sz="4" w:space="0" w:color="auto"/>
            </w:tcBorders>
          </w:tcPr>
          <w:p w14:paraId="60A475AD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/>
                <w:sz w:val="20"/>
                <w:szCs w:val="20"/>
                <w:lang w:val="id"/>
              </w:rPr>
              <w:t>Assessment Results</w:t>
            </w:r>
            <w:commentRangeEnd w:id="2"/>
            <w:r>
              <w:rPr>
                <w:rStyle w:val="CommentReference"/>
              </w:rPr>
              <w:commentReference w:id="2"/>
            </w:r>
            <w:r>
              <w:rPr>
                <w:rStyle w:val="CommentReference"/>
              </w:rPr>
              <w:commentReference w:id="3"/>
            </w:r>
          </w:p>
        </w:tc>
      </w:tr>
      <w:tr w:rsidR="00F07F29" w14:paraId="16B7EE20" w14:textId="77777777" w:rsidTr="001A2C5A">
        <w:trPr>
          <w:trHeight w:val="484"/>
          <w:jc w:val="center"/>
        </w:trPr>
        <w:tc>
          <w:tcPr>
            <w:tcW w:w="764" w:type="pct"/>
            <w:vMerge w:val="restart"/>
            <w:tcBorders>
              <w:top w:val="single" w:sz="4" w:space="0" w:color="auto"/>
            </w:tcBorders>
          </w:tcPr>
          <w:p w14:paraId="54FEA49C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  <w:bookmarkStart w:id="4" w:name="_Toc204247153"/>
            <w:commentRangeEnd w:id="3"/>
          </w:p>
          <w:p w14:paraId="47FDE0B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71A2C9D5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0D25EC2A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02E1BD6F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292D0B51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bookmarkEnd w:id="4"/>
          <w:p w14:paraId="4017DA8D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Environment</w:t>
            </w:r>
          </w:p>
        </w:tc>
        <w:tc>
          <w:tcPr>
            <w:tcW w:w="266" w:type="pct"/>
            <w:tcBorders>
              <w:top w:val="single" w:sz="4" w:space="0" w:color="auto"/>
              <w:bottom w:val="nil"/>
            </w:tcBorders>
            <w:vAlign w:val="center"/>
          </w:tcPr>
          <w:p w14:paraId="6E281F92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1</w:t>
            </w:r>
          </w:p>
        </w:tc>
        <w:tc>
          <w:tcPr>
            <w:tcW w:w="1769" w:type="pct"/>
            <w:tcBorders>
              <w:top w:val="single" w:sz="4" w:space="0" w:color="auto"/>
              <w:bottom w:val="nil"/>
            </w:tcBorders>
            <w:vAlign w:val="center"/>
          </w:tcPr>
          <w:p w14:paraId="145027C4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Organic waste reduction rate</w:t>
            </w:r>
          </w:p>
        </w:tc>
        <w:tc>
          <w:tcPr>
            <w:tcW w:w="454" w:type="pct"/>
            <w:tcBorders>
              <w:top w:val="single" w:sz="4" w:space="0" w:color="auto"/>
              <w:bottom w:val="nil"/>
            </w:tcBorders>
            <w:vAlign w:val="center"/>
          </w:tcPr>
          <w:p w14:paraId="62124A44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single" w:sz="4" w:space="0" w:color="auto"/>
              <w:bottom w:val="nil"/>
            </w:tcBorders>
          </w:tcPr>
          <w:p w14:paraId="72B7F827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able to reduce 26-50% of organic waste</w:t>
            </w:r>
          </w:p>
        </w:tc>
      </w:tr>
      <w:tr w:rsidR="00F07F29" w14:paraId="48696FCC" w14:textId="77777777" w:rsidTr="001A2C5A">
        <w:trPr>
          <w:trHeight w:val="493"/>
          <w:jc w:val="center"/>
        </w:trPr>
        <w:tc>
          <w:tcPr>
            <w:tcW w:w="764" w:type="pct"/>
            <w:vMerge/>
          </w:tcPr>
          <w:p w14:paraId="29370224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3E59E19D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19312944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Level of environmental pollution reduction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0E08D865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04624122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sufficiently helps reduce environmental pollution</w:t>
            </w:r>
          </w:p>
        </w:tc>
      </w:tr>
      <w:tr w:rsidR="00F07F29" w14:paraId="6E3EBD34" w14:textId="77777777" w:rsidTr="001A2C5A">
        <w:trPr>
          <w:trHeight w:val="493"/>
          <w:jc w:val="center"/>
        </w:trPr>
        <w:tc>
          <w:tcPr>
            <w:tcW w:w="764" w:type="pct"/>
            <w:vMerge/>
          </w:tcPr>
          <w:p w14:paraId="0FF2B2AA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6CBCD72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3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23970A9A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Environmentally friendly culture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747E6D2A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312EDF71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sufficiently strengthen the culture of environmental friendliness</w:t>
            </w:r>
          </w:p>
        </w:tc>
      </w:tr>
      <w:tr w:rsidR="00F07F29" w14:paraId="67BD1240" w14:textId="77777777" w:rsidTr="001A2C5A">
        <w:trPr>
          <w:trHeight w:val="493"/>
          <w:jc w:val="center"/>
        </w:trPr>
        <w:tc>
          <w:tcPr>
            <w:tcW w:w="764" w:type="pct"/>
            <w:vMerge/>
          </w:tcPr>
          <w:p w14:paraId="77ED54D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66DCE47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4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4335AF21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Reduction of greenhouse gas emissions (GHG)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7D8C4F2A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0AC5F7B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sufficiently contributes to GHG emission reduction</w:t>
            </w:r>
          </w:p>
        </w:tc>
      </w:tr>
      <w:tr w:rsidR="00F07F29" w14:paraId="0E466C2A" w14:textId="77777777" w:rsidTr="001A2C5A">
        <w:trPr>
          <w:trHeight w:val="493"/>
          <w:jc w:val="center"/>
        </w:trPr>
        <w:tc>
          <w:tcPr>
            <w:tcW w:w="764" w:type="pct"/>
            <w:vMerge/>
          </w:tcPr>
          <w:p w14:paraId="5B721B3B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438B9B8C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5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5DDB2007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Principles of recycling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3A688209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565176C6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sufficiently supports the principle of recycling</w:t>
            </w:r>
          </w:p>
        </w:tc>
      </w:tr>
      <w:tr w:rsidR="00F07F29" w14:paraId="6C2FE7C8" w14:textId="77777777" w:rsidTr="001A2C5A">
        <w:trPr>
          <w:trHeight w:val="484"/>
          <w:jc w:val="center"/>
        </w:trPr>
        <w:tc>
          <w:tcPr>
            <w:tcW w:w="764" w:type="pct"/>
            <w:vMerge/>
          </w:tcPr>
          <w:p w14:paraId="3EB03FC1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A8AA74F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6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04412D29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Land requirements for landfills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536E3EDB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476E43E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sufficiently reduce the need for new land for waste disposal</w:t>
            </w:r>
          </w:p>
        </w:tc>
      </w:tr>
      <w:tr w:rsidR="00F07F29" w14:paraId="08E56091" w14:textId="77777777" w:rsidTr="001A2C5A">
        <w:trPr>
          <w:trHeight w:val="493"/>
          <w:jc w:val="center"/>
        </w:trPr>
        <w:tc>
          <w:tcPr>
            <w:tcW w:w="764" w:type="pct"/>
            <w:vMerge/>
          </w:tcPr>
          <w:p w14:paraId="04DBCEF5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  <w:vAlign w:val="center"/>
          </w:tcPr>
          <w:p w14:paraId="7F9F44AC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7</w:t>
            </w:r>
          </w:p>
        </w:tc>
        <w:tc>
          <w:tcPr>
            <w:tcW w:w="1769" w:type="pct"/>
            <w:tcBorders>
              <w:top w:val="nil"/>
              <w:bottom w:val="single" w:sz="4" w:space="0" w:color="auto"/>
            </w:tcBorders>
            <w:vAlign w:val="center"/>
          </w:tcPr>
          <w:p w14:paraId="1C1A791E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Soil fertility</w:t>
            </w:r>
          </w:p>
        </w:tc>
        <w:tc>
          <w:tcPr>
            <w:tcW w:w="454" w:type="pct"/>
            <w:tcBorders>
              <w:top w:val="nil"/>
              <w:bottom w:val="single" w:sz="4" w:space="0" w:color="auto"/>
            </w:tcBorders>
            <w:vAlign w:val="center"/>
          </w:tcPr>
          <w:p w14:paraId="3EA5267A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single" w:sz="4" w:space="0" w:color="auto"/>
            </w:tcBorders>
          </w:tcPr>
          <w:p w14:paraId="60C1E119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The use of by products significantly supports soil fertility</w:t>
            </w:r>
          </w:p>
        </w:tc>
      </w:tr>
      <w:tr w:rsidR="00F07F29" w14:paraId="2D2A3BC9" w14:textId="77777777" w:rsidTr="001A2C5A">
        <w:trPr>
          <w:trHeight w:val="246"/>
          <w:jc w:val="center"/>
        </w:trPr>
        <w:tc>
          <w:tcPr>
            <w:tcW w:w="764" w:type="pct"/>
            <w:vMerge w:val="restart"/>
          </w:tcPr>
          <w:p w14:paraId="62B63E0A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  <w:bookmarkStart w:id="5" w:name="_Toc204247167"/>
          </w:p>
          <w:p w14:paraId="0476FBA6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63A0C600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29D8DEC5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bookmarkEnd w:id="5"/>
          <w:p w14:paraId="7FE6ED33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Economy</w:t>
            </w:r>
          </w:p>
        </w:tc>
        <w:tc>
          <w:tcPr>
            <w:tcW w:w="266" w:type="pct"/>
            <w:tcBorders>
              <w:top w:val="single" w:sz="4" w:space="0" w:color="auto"/>
              <w:bottom w:val="nil"/>
            </w:tcBorders>
            <w:vAlign w:val="center"/>
          </w:tcPr>
          <w:p w14:paraId="5926C239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8</w:t>
            </w:r>
          </w:p>
        </w:tc>
        <w:tc>
          <w:tcPr>
            <w:tcW w:w="1769" w:type="pct"/>
            <w:tcBorders>
              <w:top w:val="single" w:sz="4" w:space="0" w:color="auto"/>
              <w:bottom w:val="nil"/>
            </w:tcBorders>
            <w:vAlign w:val="center"/>
          </w:tcPr>
          <w:p w14:paraId="3EF5F8EC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Feed cost reduction</w:t>
            </w:r>
          </w:p>
        </w:tc>
        <w:tc>
          <w:tcPr>
            <w:tcW w:w="454" w:type="pct"/>
            <w:tcBorders>
              <w:top w:val="single" w:sz="4" w:space="0" w:color="auto"/>
              <w:bottom w:val="nil"/>
            </w:tcBorders>
            <w:vAlign w:val="center"/>
          </w:tcPr>
          <w:p w14:paraId="7D5B4501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single" w:sz="4" w:space="0" w:color="auto"/>
              <w:bottom w:val="nil"/>
            </w:tcBorders>
          </w:tcPr>
          <w:p w14:paraId="31733E4F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Able to reduce 51-75%</w:t>
            </w:r>
          </w:p>
        </w:tc>
      </w:tr>
      <w:tr w:rsidR="00F07F29" w14:paraId="585A14B7" w14:textId="77777777" w:rsidTr="001A2C5A">
        <w:trPr>
          <w:trHeight w:val="246"/>
          <w:jc w:val="center"/>
        </w:trPr>
        <w:tc>
          <w:tcPr>
            <w:tcW w:w="764" w:type="pct"/>
            <w:vMerge/>
          </w:tcPr>
          <w:p w14:paraId="484454C0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743593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9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05380A7E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Business opportunity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51F73F31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154021B7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Simply create</w:t>
            </w:r>
          </w:p>
        </w:tc>
      </w:tr>
      <w:tr w:rsidR="00F07F29" w14:paraId="68855B2E" w14:textId="77777777" w:rsidTr="001A2C5A">
        <w:trPr>
          <w:trHeight w:val="246"/>
          <w:jc w:val="center"/>
        </w:trPr>
        <w:tc>
          <w:tcPr>
            <w:tcW w:w="764" w:type="pct"/>
            <w:vMerge/>
          </w:tcPr>
          <w:p w14:paraId="12D982E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3D7FAA44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10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65B3BE14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Economic benefits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3B8FFB21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1DA1F01D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Providing additional income</w:t>
            </w:r>
          </w:p>
        </w:tc>
      </w:tr>
      <w:tr w:rsidR="00F07F29" w14:paraId="34E274AA" w14:textId="77777777" w:rsidTr="001A2C5A">
        <w:trPr>
          <w:trHeight w:val="256"/>
          <w:jc w:val="center"/>
        </w:trPr>
        <w:tc>
          <w:tcPr>
            <w:tcW w:w="764" w:type="pct"/>
            <w:vMerge/>
          </w:tcPr>
          <w:p w14:paraId="5F07DAF6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4B67F4BF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11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6E251402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In line with the circular economy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1F7D7BA7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2BFD70F0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In line with the circular economy</w:t>
            </w:r>
          </w:p>
        </w:tc>
      </w:tr>
      <w:tr w:rsidR="00F07F29" w14:paraId="270A7885" w14:textId="77777777" w:rsidTr="001A2C5A">
        <w:trPr>
          <w:trHeight w:val="246"/>
          <w:jc w:val="center"/>
        </w:trPr>
        <w:tc>
          <w:tcPr>
            <w:tcW w:w="764" w:type="pct"/>
            <w:vMerge/>
          </w:tcPr>
          <w:p w14:paraId="6EA2708D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68C4C669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12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5FFC8747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ind w:right="694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Product added value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75DEA687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79A76CEB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Easy to sell, high price</w:t>
            </w:r>
          </w:p>
        </w:tc>
      </w:tr>
      <w:tr w:rsidR="00F07F29" w14:paraId="2CDE8EC7" w14:textId="77777777" w:rsidTr="001A2C5A">
        <w:trPr>
          <w:trHeight w:val="256"/>
          <w:jc w:val="center"/>
        </w:trPr>
        <w:tc>
          <w:tcPr>
            <w:tcW w:w="764" w:type="pct"/>
            <w:vMerge/>
          </w:tcPr>
          <w:p w14:paraId="57BE579D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3C33FEF2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13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31C86CBF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Cultivation capital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7100A543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40D0FF4A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proofErr w:type="spellStart"/>
            <w:r>
              <w:rPr>
                <w:rFonts w:ascii="Constantia" w:hAnsi="Constantia" w:cs="Arial"/>
                <w:bCs/>
                <w:sz w:val="20"/>
                <w:szCs w:val="20"/>
                <w:lang w:val="en-GB"/>
              </w:rPr>
              <w:t>Rp</w:t>
            </w:r>
            <w:proofErr w:type="spellEnd"/>
            <w:r>
              <w:rPr>
                <w:rFonts w:ascii="Constantia" w:hAnsi="Constantia" w:cs="Arial"/>
                <w:bCs/>
                <w:sz w:val="20"/>
                <w:szCs w:val="20"/>
                <w:lang w:val="en-GB"/>
              </w:rPr>
              <w:t xml:space="preserve"> 101.000 – </w:t>
            </w:r>
            <w:proofErr w:type="gramStart"/>
            <w:r>
              <w:rPr>
                <w:rFonts w:ascii="Constantia" w:hAnsi="Constantia" w:cs="Arial"/>
                <w:bCs/>
                <w:sz w:val="20"/>
                <w:szCs w:val="20"/>
                <w:lang w:val="en-GB"/>
              </w:rPr>
              <w:t>500.000,-</w:t>
            </w:r>
            <w:proofErr w:type="gramEnd"/>
          </w:p>
        </w:tc>
      </w:tr>
      <w:tr w:rsidR="00F07F29" w14:paraId="58A58B52" w14:textId="77777777" w:rsidTr="001A2C5A">
        <w:trPr>
          <w:trHeight w:val="246"/>
          <w:jc w:val="center"/>
        </w:trPr>
        <w:tc>
          <w:tcPr>
            <w:tcW w:w="764" w:type="pct"/>
            <w:vMerge/>
            <w:tcBorders>
              <w:bottom w:val="single" w:sz="4" w:space="0" w:color="auto"/>
            </w:tcBorders>
          </w:tcPr>
          <w:p w14:paraId="71183A69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  <w:vAlign w:val="center"/>
          </w:tcPr>
          <w:p w14:paraId="4985D15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14</w:t>
            </w:r>
          </w:p>
        </w:tc>
        <w:tc>
          <w:tcPr>
            <w:tcW w:w="1769" w:type="pct"/>
            <w:tcBorders>
              <w:top w:val="nil"/>
              <w:bottom w:val="single" w:sz="4" w:space="0" w:color="auto"/>
            </w:tcBorders>
            <w:vAlign w:val="center"/>
          </w:tcPr>
          <w:p w14:paraId="2DBCF8E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Market potential</w:t>
            </w:r>
          </w:p>
        </w:tc>
        <w:tc>
          <w:tcPr>
            <w:tcW w:w="454" w:type="pct"/>
            <w:tcBorders>
              <w:top w:val="nil"/>
              <w:bottom w:val="single" w:sz="4" w:space="0" w:color="auto"/>
            </w:tcBorders>
            <w:vAlign w:val="center"/>
          </w:tcPr>
          <w:p w14:paraId="45A5B140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single" w:sz="4" w:space="0" w:color="auto"/>
            </w:tcBorders>
          </w:tcPr>
          <w:p w14:paraId="008DBD5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Sufficiently available</w:t>
            </w:r>
          </w:p>
        </w:tc>
      </w:tr>
      <w:tr w:rsidR="00F07F29" w14:paraId="453AF672" w14:textId="77777777" w:rsidTr="001A2C5A">
        <w:trPr>
          <w:trHeight w:val="246"/>
          <w:jc w:val="center"/>
        </w:trPr>
        <w:tc>
          <w:tcPr>
            <w:tcW w:w="764" w:type="pct"/>
            <w:vMerge w:val="restart"/>
          </w:tcPr>
          <w:p w14:paraId="61DEA506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  <w:bookmarkStart w:id="6" w:name="_Toc204247180"/>
          </w:p>
          <w:p w14:paraId="356DD37D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515722FF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16E68082" w14:textId="2D4729F2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bookmarkStart w:id="7" w:name="_Toc204454068"/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Social</w:t>
            </w:r>
            <w:bookmarkEnd w:id="6"/>
            <w:bookmarkEnd w:id="7"/>
          </w:p>
        </w:tc>
        <w:tc>
          <w:tcPr>
            <w:tcW w:w="266" w:type="pct"/>
            <w:tcBorders>
              <w:top w:val="single" w:sz="4" w:space="0" w:color="auto"/>
              <w:bottom w:val="nil"/>
            </w:tcBorders>
            <w:vAlign w:val="center"/>
          </w:tcPr>
          <w:p w14:paraId="23DCB5F9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15</w:t>
            </w:r>
          </w:p>
        </w:tc>
        <w:tc>
          <w:tcPr>
            <w:tcW w:w="1769" w:type="pct"/>
            <w:tcBorders>
              <w:top w:val="single" w:sz="4" w:space="0" w:color="auto"/>
              <w:bottom w:val="nil"/>
            </w:tcBorders>
            <w:vAlign w:val="center"/>
          </w:tcPr>
          <w:p w14:paraId="653DD484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Level of public understanding</w:t>
            </w:r>
          </w:p>
        </w:tc>
        <w:tc>
          <w:tcPr>
            <w:tcW w:w="454" w:type="pct"/>
            <w:tcBorders>
              <w:top w:val="single" w:sz="4" w:space="0" w:color="auto"/>
              <w:bottom w:val="nil"/>
            </w:tcBorders>
            <w:vAlign w:val="center"/>
          </w:tcPr>
          <w:p w14:paraId="100EBB99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1</w:t>
            </w:r>
          </w:p>
        </w:tc>
        <w:tc>
          <w:tcPr>
            <w:tcW w:w="1747" w:type="pct"/>
            <w:tcBorders>
              <w:top w:val="single" w:sz="4" w:space="0" w:color="auto"/>
              <w:bottom w:val="nil"/>
            </w:tcBorders>
          </w:tcPr>
          <w:p w14:paraId="203FA8C9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Slightly increased</w:t>
            </w:r>
          </w:p>
        </w:tc>
      </w:tr>
      <w:tr w:rsidR="00F07F29" w14:paraId="0BC184D9" w14:textId="77777777" w:rsidTr="001A2C5A">
        <w:trPr>
          <w:trHeight w:val="246"/>
          <w:jc w:val="center"/>
        </w:trPr>
        <w:tc>
          <w:tcPr>
            <w:tcW w:w="764" w:type="pct"/>
            <w:vMerge/>
          </w:tcPr>
          <w:p w14:paraId="020D3B93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50B326CE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16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03E493B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Changes in people's behavior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7303AD04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6F1174FA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Simply push</w:t>
            </w:r>
          </w:p>
        </w:tc>
      </w:tr>
      <w:tr w:rsidR="00F07F29" w14:paraId="6A362117" w14:textId="77777777" w:rsidTr="001A2C5A">
        <w:trPr>
          <w:trHeight w:val="246"/>
          <w:jc w:val="center"/>
        </w:trPr>
        <w:tc>
          <w:tcPr>
            <w:tcW w:w="764" w:type="pct"/>
            <w:vMerge/>
          </w:tcPr>
          <w:p w14:paraId="1A122D36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465D22D2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17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7E0DA096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Community participation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6BD69393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21E85CA0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Quite an increase</w:t>
            </w:r>
          </w:p>
        </w:tc>
      </w:tr>
      <w:tr w:rsidR="00F07F29" w14:paraId="1905B7BC" w14:textId="77777777" w:rsidTr="001A2C5A">
        <w:trPr>
          <w:trHeight w:val="256"/>
          <w:jc w:val="center"/>
        </w:trPr>
        <w:tc>
          <w:tcPr>
            <w:tcW w:w="764" w:type="pct"/>
            <w:vMerge/>
          </w:tcPr>
          <w:p w14:paraId="39A06DAF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5A9CB5DA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18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48F95FE2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Public acceptance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21E04C53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34DCE33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Mostly accepted</w:t>
            </w:r>
          </w:p>
        </w:tc>
      </w:tr>
      <w:tr w:rsidR="00F07F29" w14:paraId="0B5142DF" w14:textId="77777777" w:rsidTr="001A2C5A">
        <w:trPr>
          <w:trHeight w:val="493"/>
          <w:jc w:val="center"/>
        </w:trPr>
        <w:tc>
          <w:tcPr>
            <w:tcW w:w="764" w:type="pct"/>
            <w:vMerge/>
          </w:tcPr>
          <w:p w14:paraId="0B66595A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707E920E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19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42B6246A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Togetherness and mutual cooperation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609FBDC3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1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6B3FD813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Slightly increased</w:t>
            </w:r>
          </w:p>
        </w:tc>
      </w:tr>
      <w:tr w:rsidR="00F07F29" w14:paraId="5CF6F355" w14:textId="77777777" w:rsidTr="001A2C5A">
        <w:trPr>
          <w:trHeight w:val="246"/>
          <w:jc w:val="center"/>
        </w:trPr>
        <w:tc>
          <w:tcPr>
            <w:tcW w:w="764" w:type="pct"/>
            <w:vMerge/>
          </w:tcPr>
          <w:p w14:paraId="477F2321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737372B7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20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2F04CC7E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Public perception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6625DAE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1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554BEE04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Less positive</w:t>
            </w:r>
          </w:p>
        </w:tc>
      </w:tr>
      <w:tr w:rsidR="00F07F29" w14:paraId="42505544" w14:textId="77777777" w:rsidTr="001A2C5A">
        <w:trPr>
          <w:trHeight w:val="246"/>
          <w:jc w:val="center"/>
        </w:trPr>
        <w:tc>
          <w:tcPr>
            <w:tcW w:w="764" w:type="pct"/>
            <w:vMerge/>
            <w:tcBorders>
              <w:bottom w:val="single" w:sz="4" w:space="0" w:color="auto"/>
            </w:tcBorders>
          </w:tcPr>
          <w:p w14:paraId="08E1E29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  <w:vAlign w:val="center"/>
          </w:tcPr>
          <w:p w14:paraId="5CBE851C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21</w:t>
            </w:r>
          </w:p>
        </w:tc>
        <w:tc>
          <w:tcPr>
            <w:tcW w:w="1769" w:type="pct"/>
            <w:tcBorders>
              <w:top w:val="nil"/>
              <w:bottom w:val="single" w:sz="4" w:space="0" w:color="auto"/>
            </w:tcBorders>
            <w:vAlign w:val="center"/>
          </w:tcPr>
          <w:p w14:paraId="14055D3D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Community empowerment</w:t>
            </w:r>
          </w:p>
        </w:tc>
        <w:tc>
          <w:tcPr>
            <w:tcW w:w="454" w:type="pct"/>
            <w:tcBorders>
              <w:top w:val="nil"/>
              <w:bottom w:val="single" w:sz="4" w:space="0" w:color="auto"/>
            </w:tcBorders>
            <w:vAlign w:val="center"/>
          </w:tcPr>
          <w:p w14:paraId="2CD6AD60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single" w:sz="4" w:space="0" w:color="auto"/>
            </w:tcBorders>
          </w:tcPr>
          <w:p w14:paraId="42C608E7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There is enough</w:t>
            </w:r>
          </w:p>
        </w:tc>
      </w:tr>
      <w:tr w:rsidR="00F07F29" w14:paraId="6D4A4292" w14:textId="77777777" w:rsidTr="001A2C5A">
        <w:trPr>
          <w:trHeight w:val="484"/>
          <w:jc w:val="center"/>
        </w:trPr>
        <w:tc>
          <w:tcPr>
            <w:tcW w:w="76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EE3F942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2ADE0D81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23B8CE01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03C3C26D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08067CB5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7BEAEC90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7E825515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Institutional</w:t>
            </w:r>
          </w:p>
          <w:p w14:paraId="690701BC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739DEA6A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0C36E1DE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nil"/>
            </w:tcBorders>
            <w:vAlign w:val="center"/>
          </w:tcPr>
          <w:p w14:paraId="3083B0C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22</w:t>
            </w:r>
          </w:p>
        </w:tc>
        <w:tc>
          <w:tcPr>
            <w:tcW w:w="1769" w:type="pct"/>
            <w:tcBorders>
              <w:top w:val="single" w:sz="4" w:space="0" w:color="auto"/>
              <w:bottom w:val="nil"/>
            </w:tcBorders>
            <w:vAlign w:val="center"/>
          </w:tcPr>
          <w:p w14:paraId="4721A5CC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Government regulatory/policy support</w:t>
            </w:r>
          </w:p>
        </w:tc>
        <w:tc>
          <w:tcPr>
            <w:tcW w:w="454" w:type="pct"/>
            <w:tcBorders>
              <w:top w:val="single" w:sz="4" w:space="0" w:color="auto"/>
              <w:bottom w:val="nil"/>
            </w:tcBorders>
            <w:vAlign w:val="center"/>
          </w:tcPr>
          <w:p w14:paraId="70E26556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single" w:sz="4" w:space="0" w:color="auto"/>
              <w:bottom w:val="nil"/>
            </w:tcBorders>
          </w:tcPr>
          <w:p w14:paraId="38569977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Regulatory support is needed</w:t>
            </w:r>
          </w:p>
        </w:tc>
      </w:tr>
      <w:tr w:rsidR="00F07F29" w14:paraId="30EBCD6F" w14:textId="77777777" w:rsidTr="001A2C5A">
        <w:trPr>
          <w:trHeight w:val="493"/>
          <w:jc w:val="center"/>
        </w:trPr>
        <w:tc>
          <w:tcPr>
            <w:tcW w:w="764" w:type="pct"/>
            <w:vMerge/>
            <w:tcBorders>
              <w:top w:val="nil"/>
              <w:bottom w:val="single" w:sz="4" w:space="0" w:color="auto"/>
            </w:tcBorders>
          </w:tcPr>
          <w:p w14:paraId="54E8BACC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7F530357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23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2EB41BA4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Availability of management institutions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4E951FF2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1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49F757B0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It exists, but passively.</w:t>
            </w:r>
          </w:p>
        </w:tc>
      </w:tr>
      <w:tr w:rsidR="00F07F29" w14:paraId="1130D06B" w14:textId="77777777" w:rsidTr="001A2C5A">
        <w:trPr>
          <w:trHeight w:val="246"/>
          <w:jc w:val="center"/>
        </w:trPr>
        <w:tc>
          <w:tcPr>
            <w:tcW w:w="764" w:type="pct"/>
            <w:vMerge/>
            <w:tcBorders>
              <w:top w:val="nil"/>
              <w:bottom w:val="single" w:sz="4" w:space="0" w:color="auto"/>
            </w:tcBorders>
          </w:tcPr>
          <w:p w14:paraId="6134F4A3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4799FED6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24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79D2279D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Cross-sectoral collaboration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0E46A401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470E787B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Quite influential</w:t>
            </w:r>
          </w:p>
        </w:tc>
      </w:tr>
      <w:tr w:rsidR="00F07F29" w14:paraId="0D7FBDE3" w14:textId="77777777" w:rsidTr="001A2C5A">
        <w:trPr>
          <w:trHeight w:val="256"/>
          <w:jc w:val="center"/>
        </w:trPr>
        <w:tc>
          <w:tcPr>
            <w:tcW w:w="764" w:type="pct"/>
            <w:vMerge/>
            <w:tcBorders>
              <w:top w:val="nil"/>
              <w:bottom w:val="single" w:sz="4" w:space="0" w:color="auto"/>
            </w:tcBorders>
          </w:tcPr>
          <w:p w14:paraId="18B84229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6FCED597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25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6CE4F29F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Training provision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263CA5D7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7FB2E81E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3 times a year</w:t>
            </w:r>
          </w:p>
        </w:tc>
      </w:tr>
      <w:tr w:rsidR="00F07F29" w14:paraId="5B34E731" w14:textId="77777777" w:rsidTr="001A2C5A">
        <w:trPr>
          <w:trHeight w:val="246"/>
          <w:jc w:val="center"/>
        </w:trPr>
        <w:tc>
          <w:tcPr>
            <w:tcW w:w="764" w:type="pct"/>
            <w:vMerge/>
            <w:tcBorders>
              <w:top w:val="nil"/>
              <w:bottom w:val="single" w:sz="4" w:space="0" w:color="auto"/>
            </w:tcBorders>
          </w:tcPr>
          <w:p w14:paraId="78A47205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57B731BC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26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29FBE652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Budget and infrastructure support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3FBF964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33F50E5D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Currently</w:t>
            </w:r>
          </w:p>
        </w:tc>
      </w:tr>
      <w:tr w:rsidR="00F07F29" w14:paraId="3545185D" w14:textId="77777777" w:rsidTr="001A2C5A">
        <w:trPr>
          <w:trHeight w:val="256"/>
          <w:jc w:val="center"/>
        </w:trPr>
        <w:tc>
          <w:tcPr>
            <w:tcW w:w="764" w:type="pct"/>
            <w:vMerge/>
            <w:tcBorders>
              <w:top w:val="nil"/>
              <w:bottom w:val="single" w:sz="4" w:space="0" w:color="auto"/>
            </w:tcBorders>
          </w:tcPr>
          <w:p w14:paraId="179621BD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75990874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27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0AE63E35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Networking with the private sector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3DED38AB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50A3C18D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Exists and is quite extensive</w:t>
            </w:r>
          </w:p>
        </w:tc>
      </w:tr>
      <w:tr w:rsidR="00F07F29" w14:paraId="2FC5424C" w14:textId="77777777" w:rsidTr="001A2C5A">
        <w:trPr>
          <w:trHeight w:val="246"/>
          <w:jc w:val="center"/>
        </w:trPr>
        <w:tc>
          <w:tcPr>
            <w:tcW w:w="764" w:type="pct"/>
            <w:vMerge/>
            <w:tcBorders>
              <w:top w:val="nil"/>
              <w:bottom w:val="single" w:sz="4" w:space="0" w:color="auto"/>
            </w:tcBorders>
          </w:tcPr>
          <w:p w14:paraId="36C46EF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  <w:vAlign w:val="center"/>
          </w:tcPr>
          <w:p w14:paraId="28E1E900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28</w:t>
            </w:r>
          </w:p>
        </w:tc>
        <w:tc>
          <w:tcPr>
            <w:tcW w:w="1769" w:type="pct"/>
            <w:tcBorders>
              <w:top w:val="nil"/>
              <w:bottom w:val="single" w:sz="4" w:space="0" w:color="auto"/>
            </w:tcBorders>
            <w:vAlign w:val="center"/>
          </w:tcPr>
          <w:p w14:paraId="7DB474B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Regional planning</w:t>
            </w:r>
          </w:p>
        </w:tc>
        <w:tc>
          <w:tcPr>
            <w:tcW w:w="454" w:type="pct"/>
            <w:tcBorders>
              <w:top w:val="nil"/>
              <w:bottom w:val="single" w:sz="4" w:space="0" w:color="auto"/>
            </w:tcBorders>
            <w:vAlign w:val="center"/>
          </w:tcPr>
          <w:p w14:paraId="0EEEC13D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single" w:sz="4" w:space="0" w:color="auto"/>
            </w:tcBorders>
          </w:tcPr>
          <w:p w14:paraId="78780784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Quite important</w:t>
            </w:r>
          </w:p>
        </w:tc>
      </w:tr>
      <w:tr w:rsidR="00F07F29" w14:paraId="7382F6C1" w14:textId="77777777" w:rsidTr="001A2C5A">
        <w:trPr>
          <w:trHeight w:val="246"/>
          <w:jc w:val="center"/>
        </w:trPr>
        <w:tc>
          <w:tcPr>
            <w:tcW w:w="764" w:type="pct"/>
            <w:vMerge w:val="restart"/>
            <w:tcBorders>
              <w:top w:val="single" w:sz="4" w:space="0" w:color="auto"/>
            </w:tcBorders>
          </w:tcPr>
          <w:p w14:paraId="3D8D3474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6D220D9F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4E71718A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Technology</w:t>
            </w:r>
          </w:p>
          <w:p w14:paraId="711DA0CF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18AF11B3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</w:pPr>
          </w:p>
          <w:p w14:paraId="0F46B41B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nil"/>
            </w:tcBorders>
            <w:vAlign w:val="center"/>
          </w:tcPr>
          <w:p w14:paraId="26782C81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29</w:t>
            </w:r>
          </w:p>
        </w:tc>
        <w:tc>
          <w:tcPr>
            <w:tcW w:w="1769" w:type="pct"/>
            <w:tcBorders>
              <w:top w:val="single" w:sz="4" w:space="0" w:color="auto"/>
              <w:bottom w:val="nil"/>
            </w:tcBorders>
            <w:vAlign w:val="center"/>
          </w:tcPr>
          <w:p w14:paraId="6B50094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Facilities and infrastructure</w:t>
            </w:r>
          </w:p>
        </w:tc>
        <w:tc>
          <w:tcPr>
            <w:tcW w:w="454" w:type="pct"/>
            <w:tcBorders>
              <w:top w:val="single" w:sz="4" w:space="0" w:color="auto"/>
              <w:bottom w:val="nil"/>
            </w:tcBorders>
            <w:vAlign w:val="center"/>
          </w:tcPr>
          <w:p w14:paraId="788106BD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single" w:sz="4" w:space="0" w:color="auto"/>
              <w:bottom w:val="nil"/>
            </w:tcBorders>
          </w:tcPr>
          <w:p w14:paraId="08EC7CF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Sufficiently available</w:t>
            </w:r>
          </w:p>
        </w:tc>
      </w:tr>
      <w:tr w:rsidR="00F07F29" w14:paraId="6C333DDB" w14:textId="77777777" w:rsidTr="001A2C5A">
        <w:trPr>
          <w:trHeight w:val="246"/>
          <w:jc w:val="center"/>
        </w:trPr>
        <w:tc>
          <w:tcPr>
            <w:tcW w:w="764" w:type="pct"/>
            <w:vMerge/>
          </w:tcPr>
          <w:p w14:paraId="024140F4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1C65876A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30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7E08BEE1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Processing technology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308FB89F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14AA816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Simply use it</w:t>
            </w:r>
          </w:p>
        </w:tc>
      </w:tr>
      <w:tr w:rsidR="00F07F29" w14:paraId="3D5AACB7" w14:textId="77777777" w:rsidTr="001A2C5A">
        <w:trPr>
          <w:trHeight w:val="246"/>
          <w:jc w:val="center"/>
        </w:trPr>
        <w:tc>
          <w:tcPr>
            <w:tcW w:w="764" w:type="pct"/>
            <w:vMerge/>
          </w:tcPr>
          <w:p w14:paraId="04D8FAEA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131E9C55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31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18601AA2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Technology adoption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39EA83B5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74CB7BD6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Easy to understand</w:t>
            </w:r>
          </w:p>
        </w:tc>
      </w:tr>
      <w:tr w:rsidR="00F07F29" w14:paraId="74B21914" w14:textId="77777777" w:rsidTr="001A2C5A">
        <w:trPr>
          <w:trHeight w:val="256"/>
          <w:jc w:val="center"/>
        </w:trPr>
        <w:tc>
          <w:tcPr>
            <w:tcW w:w="764" w:type="pct"/>
            <w:vMerge/>
          </w:tcPr>
          <w:p w14:paraId="5AA0B894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62D5E645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32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42EFE37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Technology efficiency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07F65CD9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1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115493AD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Less efficient</w:t>
            </w:r>
          </w:p>
        </w:tc>
      </w:tr>
      <w:tr w:rsidR="00F07F29" w14:paraId="256B3B9B" w14:textId="77777777" w:rsidTr="001A2C5A">
        <w:trPr>
          <w:trHeight w:val="246"/>
          <w:jc w:val="center"/>
        </w:trPr>
        <w:tc>
          <w:tcPr>
            <w:tcW w:w="764" w:type="pct"/>
            <w:vMerge/>
          </w:tcPr>
          <w:p w14:paraId="6F790E2C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12219C35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33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2E725839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Availability of technology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73AF5AAC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29365BC4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Sometimes</w:t>
            </w:r>
          </w:p>
        </w:tc>
      </w:tr>
      <w:tr w:rsidR="00F07F29" w14:paraId="601867AE" w14:textId="77777777" w:rsidTr="001A2C5A">
        <w:trPr>
          <w:trHeight w:val="266"/>
          <w:jc w:val="center"/>
        </w:trPr>
        <w:tc>
          <w:tcPr>
            <w:tcW w:w="764" w:type="pct"/>
            <w:vMerge/>
          </w:tcPr>
          <w:p w14:paraId="1DDA7523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60CC92A9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34</w:t>
            </w:r>
          </w:p>
        </w:tc>
        <w:tc>
          <w:tcPr>
            <w:tcW w:w="1769" w:type="pct"/>
            <w:tcBorders>
              <w:top w:val="nil"/>
              <w:bottom w:val="nil"/>
            </w:tcBorders>
            <w:vAlign w:val="center"/>
          </w:tcPr>
          <w:p w14:paraId="23233A2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Technology development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197AE56D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1</w:t>
            </w:r>
          </w:p>
        </w:tc>
        <w:tc>
          <w:tcPr>
            <w:tcW w:w="1747" w:type="pct"/>
            <w:tcBorders>
              <w:top w:val="nil"/>
              <w:bottom w:val="nil"/>
            </w:tcBorders>
          </w:tcPr>
          <w:p w14:paraId="1AC058B9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Possible but limited</w:t>
            </w:r>
          </w:p>
        </w:tc>
      </w:tr>
      <w:tr w:rsidR="00F07F29" w14:paraId="5E2EF362" w14:textId="77777777" w:rsidTr="001A2C5A">
        <w:trPr>
          <w:trHeight w:val="246"/>
          <w:jc w:val="center"/>
        </w:trPr>
        <w:tc>
          <w:tcPr>
            <w:tcW w:w="764" w:type="pct"/>
            <w:vMerge/>
          </w:tcPr>
          <w:p w14:paraId="234E5A13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  <w:vAlign w:val="center"/>
          </w:tcPr>
          <w:p w14:paraId="0FE258E8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sz w:val="20"/>
                <w:szCs w:val="20"/>
                <w:lang w:val="id"/>
              </w:rPr>
              <w:t>35</w:t>
            </w:r>
          </w:p>
        </w:tc>
        <w:tc>
          <w:tcPr>
            <w:tcW w:w="1769" w:type="pct"/>
            <w:tcBorders>
              <w:top w:val="nil"/>
              <w:bottom w:val="single" w:sz="4" w:space="0" w:color="auto"/>
            </w:tcBorders>
            <w:vAlign w:val="center"/>
          </w:tcPr>
          <w:p w14:paraId="79797320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Access to information</w:t>
            </w:r>
          </w:p>
        </w:tc>
        <w:tc>
          <w:tcPr>
            <w:tcW w:w="454" w:type="pct"/>
            <w:tcBorders>
              <w:top w:val="nil"/>
              <w:bottom w:val="single" w:sz="4" w:space="0" w:color="auto"/>
            </w:tcBorders>
            <w:vAlign w:val="center"/>
          </w:tcPr>
          <w:p w14:paraId="43429154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2</w:t>
            </w:r>
          </w:p>
        </w:tc>
        <w:tc>
          <w:tcPr>
            <w:tcW w:w="1747" w:type="pct"/>
            <w:tcBorders>
              <w:top w:val="nil"/>
              <w:bottom w:val="single" w:sz="4" w:space="0" w:color="auto"/>
            </w:tcBorders>
          </w:tcPr>
          <w:p w14:paraId="6BCE2359" w14:textId="77777777" w:rsidR="00F07F29" w:rsidRDefault="00F07F29" w:rsidP="00693CEE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</w:pPr>
            <w:r>
              <w:rPr>
                <w:rFonts w:ascii="Constantia" w:eastAsia="Times New Roman" w:hAnsi="Constantia" w:cs="Arial"/>
                <w:bCs/>
                <w:sz w:val="20"/>
                <w:szCs w:val="20"/>
                <w:lang w:val="id"/>
              </w:rPr>
              <w:t>Quite easy to access</w:t>
            </w:r>
          </w:p>
        </w:tc>
      </w:tr>
    </w:tbl>
    <w:p w14:paraId="7602B656" w14:textId="42AC54F8" w:rsidR="00F07F29" w:rsidRDefault="00F07F29" w:rsidP="00366080">
      <w:pPr>
        <w:spacing w:after="0" w:line="240" w:lineRule="auto"/>
        <w:contextualSpacing/>
        <w:rPr>
          <w:sz w:val="2"/>
          <w:szCs w:val="2"/>
        </w:rPr>
      </w:pPr>
    </w:p>
    <w:p w14:paraId="68448456" w14:textId="2795B3B5" w:rsidR="008E3AC0" w:rsidRDefault="008E3AC0" w:rsidP="00366080">
      <w:pPr>
        <w:spacing w:after="0" w:line="240" w:lineRule="auto"/>
        <w:contextualSpacing/>
        <w:rPr>
          <w:sz w:val="2"/>
          <w:szCs w:val="2"/>
        </w:rPr>
      </w:pPr>
    </w:p>
    <w:p w14:paraId="351BDFC6" w14:textId="0ED56C99" w:rsidR="008E3AC0" w:rsidRDefault="008E3AC0" w:rsidP="00366080">
      <w:pPr>
        <w:spacing w:after="0" w:line="240" w:lineRule="auto"/>
        <w:contextualSpacing/>
        <w:rPr>
          <w:sz w:val="2"/>
          <w:szCs w:val="2"/>
        </w:rPr>
      </w:pPr>
    </w:p>
    <w:p w14:paraId="2CB3DB7C" w14:textId="0AF7FCD7" w:rsidR="008E3AC0" w:rsidRDefault="008E3AC0" w:rsidP="00366080">
      <w:pPr>
        <w:spacing w:after="0" w:line="240" w:lineRule="auto"/>
        <w:contextualSpacing/>
        <w:rPr>
          <w:sz w:val="2"/>
          <w:szCs w:val="2"/>
        </w:rPr>
      </w:pPr>
    </w:p>
    <w:p w14:paraId="66AB80F2" w14:textId="4BBD7899" w:rsidR="008E3AC0" w:rsidRDefault="008E3AC0" w:rsidP="00366080">
      <w:pPr>
        <w:spacing w:after="0" w:line="240" w:lineRule="auto"/>
        <w:contextualSpacing/>
        <w:rPr>
          <w:sz w:val="2"/>
          <w:szCs w:val="2"/>
        </w:rPr>
      </w:pPr>
    </w:p>
    <w:p w14:paraId="3EC85262" w14:textId="260D5A69" w:rsidR="008E3AC0" w:rsidRDefault="008E3AC0" w:rsidP="00366080">
      <w:pPr>
        <w:spacing w:after="0" w:line="240" w:lineRule="auto"/>
        <w:contextualSpacing/>
        <w:rPr>
          <w:sz w:val="2"/>
          <w:szCs w:val="2"/>
        </w:rPr>
      </w:pPr>
    </w:p>
    <w:p w14:paraId="69523BB1" w14:textId="12C8F56E" w:rsidR="008E3AC0" w:rsidRDefault="008E3AC0" w:rsidP="00366080">
      <w:pPr>
        <w:spacing w:after="0" w:line="240" w:lineRule="auto"/>
        <w:contextualSpacing/>
        <w:rPr>
          <w:sz w:val="2"/>
          <w:szCs w:val="2"/>
        </w:rPr>
      </w:pPr>
    </w:p>
    <w:p w14:paraId="427C47AA" w14:textId="34D62245" w:rsidR="008E3AC0" w:rsidRDefault="008E3AC0" w:rsidP="00366080">
      <w:pPr>
        <w:spacing w:after="0" w:line="240" w:lineRule="auto"/>
        <w:contextualSpacing/>
        <w:rPr>
          <w:sz w:val="2"/>
          <w:szCs w:val="2"/>
        </w:rPr>
      </w:pPr>
    </w:p>
    <w:p w14:paraId="15ED7EEB" w14:textId="532ACCA5" w:rsidR="008E3AC0" w:rsidRDefault="008E3AC0" w:rsidP="00366080">
      <w:pPr>
        <w:spacing w:after="0" w:line="240" w:lineRule="auto"/>
        <w:contextualSpacing/>
        <w:rPr>
          <w:sz w:val="2"/>
          <w:szCs w:val="2"/>
        </w:rPr>
      </w:pPr>
    </w:p>
    <w:p w14:paraId="2BF9B687" w14:textId="25DC11B1" w:rsidR="008E3AC0" w:rsidRDefault="008E3AC0" w:rsidP="00366080">
      <w:pPr>
        <w:spacing w:after="0" w:line="240" w:lineRule="auto"/>
        <w:contextualSpacing/>
        <w:rPr>
          <w:sz w:val="2"/>
          <w:szCs w:val="2"/>
        </w:rPr>
      </w:pPr>
    </w:p>
    <w:p w14:paraId="6E720030" w14:textId="46A33C56" w:rsidR="008E3AC0" w:rsidRPr="008E3AC0" w:rsidRDefault="008E3AC0" w:rsidP="00366080">
      <w:pPr>
        <w:spacing w:after="0" w:line="240" w:lineRule="auto"/>
        <w:contextualSpacing/>
        <w:rPr>
          <w:rFonts w:ascii="Constantia" w:hAnsi="Constantia"/>
          <w:sz w:val="20"/>
          <w:szCs w:val="20"/>
        </w:rPr>
      </w:pPr>
      <w:proofErr w:type="gramStart"/>
      <w:r w:rsidRPr="008E3AC0">
        <w:rPr>
          <w:rFonts w:ascii="Constantia" w:hAnsi="Constantia"/>
          <w:sz w:val="20"/>
          <w:szCs w:val="20"/>
        </w:rPr>
        <w:lastRenderedPageBreak/>
        <w:t>Note :</w:t>
      </w:r>
      <w:proofErr w:type="gramEnd"/>
      <w:r w:rsidRPr="008E3AC0">
        <w:rPr>
          <w:rFonts w:ascii="Constantia" w:hAnsi="Constantia"/>
          <w:sz w:val="20"/>
          <w:szCs w:val="20"/>
        </w:rPr>
        <w:t xml:space="preserve"> </w:t>
      </w:r>
      <w:r w:rsidRPr="008E3AC0">
        <w:rPr>
          <w:rFonts w:ascii="Constantia" w:hAnsi="Constantia"/>
          <w:sz w:val="20"/>
          <w:szCs w:val="20"/>
        </w:rPr>
        <w:tab/>
        <w:t>Score = average score of respondents' assessments</w:t>
      </w:r>
      <w:bookmarkStart w:id="8" w:name="_GoBack"/>
      <w:bookmarkEnd w:id="8"/>
    </w:p>
    <w:sectPr w:rsidR="008E3AC0" w:rsidRPr="008E3AC0" w:rsidSect="00693CEE">
      <w:pgSz w:w="12240" w:h="15840"/>
      <w:pgMar w:top="1440" w:right="1440" w:bottom="1560" w:left="14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2" w:author="Ghefira Naja Algebra" w:date="2026-02-20T13:27:00Z" w:initials="GNA">
    <w:p w14:paraId="20A8E531" w14:textId="77777777" w:rsidR="00F07F29" w:rsidRDefault="00F07F29" w:rsidP="00F07F29">
      <w:pPr>
        <w:pStyle w:val="CommentText"/>
      </w:pPr>
      <w:r>
        <w:t xml:space="preserve">Use scientific tables with a top-left alignment format. </w:t>
      </w:r>
    </w:p>
  </w:comment>
  <w:comment w:id="3" w:author="Microsoft account" w:date="2026-02-22T11:23:00Z" w:initials="Ma">
    <w:p w14:paraId="0A6D5708" w14:textId="77777777" w:rsidR="00F07F29" w:rsidRPr="00D01DF1" w:rsidRDefault="00F07F29" w:rsidP="00F07F29">
      <w:pPr>
        <w:pStyle w:val="CommentText"/>
        <w:rPr>
          <w:lang w:val="en-GB"/>
        </w:rPr>
      </w:pPr>
      <w:r>
        <w:rPr>
          <w:rStyle w:val="CommentReference"/>
        </w:rPr>
        <w:annotationRef/>
      </w:r>
      <w:r>
        <w:rPr>
          <w:lang w:val="en-GB"/>
        </w:rPr>
        <w:t>We already revised of table 2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0A8E531" w15:done="0"/>
  <w15:commentEx w15:paraId="0A6D5708" w15:paraIdParent="20A8E53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A8E531" w16cid:durableId="2D556E27"/>
  <w16cid:commentId w16cid:paraId="0A6D5708" w16cid:durableId="2D556E2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E8C2A" w14:textId="77777777" w:rsidR="0052253F" w:rsidRDefault="0052253F" w:rsidP="008E3AC0">
      <w:pPr>
        <w:spacing w:after="0" w:line="240" w:lineRule="auto"/>
      </w:pPr>
      <w:r>
        <w:separator/>
      </w:r>
    </w:p>
  </w:endnote>
  <w:endnote w:type="continuationSeparator" w:id="0">
    <w:p w14:paraId="76286B0D" w14:textId="77777777" w:rsidR="0052253F" w:rsidRDefault="0052253F" w:rsidP="008E3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B0B73" w14:textId="77777777" w:rsidR="0052253F" w:rsidRDefault="0052253F" w:rsidP="008E3AC0">
      <w:pPr>
        <w:spacing w:after="0" w:line="240" w:lineRule="auto"/>
      </w:pPr>
      <w:r>
        <w:separator/>
      </w:r>
    </w:p>
  </w:footnote>
  <w:footnote w:type="continuationSeparator" w:id="0">
    <w:p w14:paraId="4B689BA4" w14:textId="77777777" w:rsidR="0052253F" w:rsidRDefault="0052253F" w:rsidP="008E3AC0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Ghefira Naja Algebra">
    <w15:presenceInfo w15:providerId="AD" w15:userId="S::ghefiralg@students.undip.ac.id::223cd931-0da0-499e-8de9-0342e2d41519"/>
  </w15:person>
  <w15:person w15:author="Microsoft account">
    <w15:presenceInfo w15:providerId="Windows Live" w15:userId="915010d115e183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F29"/>
    <w:rsid w:val="001A2C5A"/>
    <w:rsid w:val="00366080"/>
    <w:rsid w:val="0052253F"/>
    <w:rsid w:val="00693CEE"/>
    <w:rsid w:val="008E3AC0"/>
    <w:rsid w:val="00A35E29"/>
    <w:rsid w:val="00F0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0AFA"/>
  <w15:chartTrackingRefBased/>
  <w15:docId w15:val="{F5919657-B476-4D96-A775-3020BCC1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07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7F29"/>
    <w:pPr>
      <w:spacing w:line="240" w:lineRule="auto"/>
    </w:pPr>
    <w:rPr>
      <w:rFonts w:ascii="Calibri" w:eastAsia="Calibri" w:hAnsi="Calibri" w:cs="Calibri"/>
      <w:sz w:val="20"/>
      <w:szCs w:val="20"/>
      <w:lang w:val="id-ID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7F29"/>
    <w:rPr>
      <w:rFonts w:ascii="Calibri" w:eastAsia="Calibri" w:hAnsi="Calibri" w:cs="Calibri"/>
      <w:sz w:val="20"/>
      <w:szCs w:val="20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F2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A2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3A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AC0"/>
  </w:style>
  <w:style w:type="paragraph" w:styleId="Footer">
    <w:name w:val="footer"/>
    <w:basedOn w:val="Normal"/>
    <w:link w:val="FooterChar"/>
    <w:uiPriority w:val="99"/>
    <w:unhideWhenUsed/>
    <w:rsid w:val="008E3A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Lilis Sugiyarni</cp:lastModifiedBy>
  <cp:revision>4</cp:revision>
  <dcterms:created xsi:type="dcterms:W3CDTF">2026-02-28T01:21:00Z</dcterms:created>
  <dcterms:modified xsi:type="dcterms:W3CDTF">2026-03-06T08:21:00Z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e2ef8911-0a4a-420c-a689-aa78f3e119bf</vt:lpwstr>
  </property>
</Properties>
</file>