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6E98" w14:textId="1CD209C7" w:rsidR="008B4AFC" w:rsidRDefault="009E6490">
      <w:pPr>
        <w:spacing w:after="0"/>
        <w:jc w:val="both"/>
        <w:rPr>
          <w:rFonts w:ascii="Constantia" w:eastAsia="Constantia" w:hAnsi="Constantia" w:cs="Constantia"/>
          <w:sz w:val="20"/>
          <w:szCs w:val="20"/>
        </w:rPr>
      </w:pPr>
      <w:r>
        <w:rPr>
          <w:rFonts w:ascii="Constantia" w:eastAsia="Constantia" w:hAnsi="Constantia" w:cs="Constantia"/>
          <w:i/>
          <w:sz w:val="20"/>
          <w:szCs w:val="20"/>
        </w:rPr>
        <w:t xml:space="preserve"> Regional Case Study</w:t>
      </w:r>
    </w:p>
    <w:p w14:paraId="3EA68E5E" w14:textId="119DB15B" w:rsidR="008B4AFC" w:rsidRPr="00CF59E2" w:rsidRDefault="003B50C7">
      <w:pPr>
        <w:spacing w:after="0"/>
        <w:rPr>
          <w:rFonts w:ascii="Constantia" w:eastAsia="Constantia" w:hAnsi="Constantia" w:cs="Constantia"/>
          <w:b/>
          <w:sz w:val="32"/>
          <w:szCs w:val="32"/>
          <w:lang w:val="en-US"/>
        </w:rPr>
      </w:pPr>
      <w:bookmarkStart w:id="0" w:name="_Hlk222823704"/>
      <w:r>
        <w:rPr>
          <w:rFonts w:ascii="Constantia" w:eastAsia="Constantia" w:hAnsi="Constantia" w:cs="Constantia"/>
          <w:b/>
          <w:sz w:val="32"/>
          <w:szCs w:val="32"/>
          <w:lang w:val="en-US"/>
        </w:rPr>
        <w:t>Improv</w:t>
      </w:r>
      <w:r w:rsidR="00393740">
        <w:rPr>
          <w:rFonts w:ascii="Constantia" w:eastAsia="Constantia" w:hAnsi="Constantia" w:cs="Constantia"/>
          <w:b/>
          <w:sz w:val="32"/>
          <w:szCs w:val="32"/>
          <w:lang w:val="en-US"/>
        </w:rPr>
        <w:t>ing</w:t>
      </w:r>
      <w:r>
        <w:rPr>
          <w:rFonts w:ascii="Constantia" w:eastAsia="Constantia" w:hAnsi="Constantia" w:cs="Constantia"/>
          <w:b/>
          <w:sz w:val="32"/>
          <w:szCs w:val="32"/>
          <w:lang w:val="en-US"/>
        </w:rPr>
        <w:t xml:space="preserve"> Low Carbon Development Performance</w:t>
      </w:r>
      <w:r w:rsidR="00393740">
        <w:rPr>
          <w:rFonts w:ascii="Constantia" w:eastAsia="Constantia" w:hAnsi="Constantia" w:cs="Constantia"/>
          <w:b/>
          <w:sz w:val="32"/>
          <w:szCs w:val="32"/>
          <w:lang w:val="en-US"/>
        </w:rPr>
        <w:t xml:space="preserve"> through Multi Criteria Decision Analysis</w:t>
      </w:r>
      <w:r>
        <w:rPr>
          <w:rFonts w:ascii="Constantia" w:eastAsia="Constantia" w:hAnsi="Constantia" w:cs="Constantia"/>
          <w:b/>
          <w:sz w:val="32"/>
          <w:szCs w:val="32"/>
          <w:lang w:val="en-US"/>
        </w:rPr>
        <w:t>: A Case Study of Mojokerto Regency</w:t>
      </w:r>
    </w:p>
    <w:bookmarkEnd w:id="0"/>
    <w:p w14:paraId="16B07B20" w14:textId="77777777" w:rsidR="008B4AFC" w:rsidRDefault="008B4AFC">
      <w:pPr>
        <w:spacing w:after="0"/>
        <w:rPr>
          <w:rFonts w:ascii="Constantia" w:eastAsia="Constantia" w:hAnsi="Constantia" w:cs="Constantia"/>
          <w:sz w:val="24"/>
          <w:szCs w:val="24"/>
        </w:rPr>
      </w:pPr>
    </w:p>
    <w:p w14:paraId="6C3A8F5F" w14:textId="79F7D602" w:rsidR="008B4AFC" w:rsidRDefault="00CE60FB" w:rsidP="00CE60FB">
      <w:pPr>
        <w:spacing w:after="0"/>
        <w:rPr>
          <w:rFonts w:ascii="Constantia" w:eastAsia="Constantia" w:hAnsi="Constantia" w:cs="Constantia"/>
          <w:sz w:val="24"/>
          <w:szCs w:val="24"/>
        </w:rPr>
      </w:pPr>
      <w:r>
        <w:rPr>
          <w:rFonts w:ascii="Constantia" w:eastAsia="Constantia" w:hAnsi="Constantia" w:cs="Constantia"/>
          <w:b/>
          <w:sz w:val="24"/>
          <w:szCs w:val="24"/>
          <w:lang w:val="en-US"/>
        </w:rPr>
        <w:t>Fariz Basyiruddin</w:t>
      </w:r>
      <w:r>
        <w:rPr>
          <w:rFonts w:ascii="Constantia" w:eastAsia="Constantia" w:hAnsi="Constantia" w:cs="Constantia"/>
          <w:b/>
          <w:sz w:val="24"/>
          <w:szCs w:val="24"/>
          <w:vertAlign w:val="superscript"/>
        </w:rPr>
        <w:t>1</w:t>
      </w:r>
      <w:r>
        <w:rPr>
          <w:rFonts w:ascii="Constantia" w:eastAsia="Constantia" w:hAnsi="Constantia" w:cs="Constantia"/>
          <w:b/>
          <w:sz w:val="24"/>
          <w:szCs w:val="24"/>
        </w:rPr>
        <w:t xml:space="preserve">*, </w:t>
      </w:r>
      <w:r>
        <w:rPr>
          <w:rFonts w:ascii="Constantia" w:eastAsia="Constantia" w:hAnsi="Constantia" w:cs="Constantia"/>
          <w:b/>
          <w:sz w:val="24"/>
          <w:szCs w:val="24"/>
          <w:lang w:val="en-US"/>
        </w:rPr>
        <w:t>Arief Rachmansyah</w:t>
      </w:r>
      <w:r>
        <w:rPr>
          <w:rFonts w:ascii="Constantia" w:eastAsia="Constantia" w:hAnsi="Constantia" w:cs="Constantia"/>
          <w:b/>
          <w:sz w:val="24"/>
          <w:szCs w:val="24"/>
          <w:vertAlign w:val="superscript"/>
          <w:lang w:val="en-US"/>
        </w:rPr>
        <w:t>2</w:t>
      </w:r>
      <w:r>
        <w:rPr>
          <w:rFonts w:ascii="Constantia" w:eastAsia="Constantia" w:hAnsi="Constantia" w:cs="Constantia"/>
          <w:b/>
          <w:sz w:val="24"/>
          <w:szCs w:val="24"/>
        </w:rPr>
        <w:t xml:space="preserve">, </w:t>
      </w:r>
      <w:r>
        <w:rPr>
          <w:rFonts w:ascii="Constantia" w:eastAsia="Constantia" w:hAnsi="Constantia" w:cs="Constantia"/>
          <w:b/>
          <w:sz w:val="24"/>
          <w:szCs w:val="24"/>
          <w:lang w:val="en-US"/>
        </w:rPr>
        <w:t>Bunga Hidayati</w:t>
      </w:r>
      <w:r>
        <w:rPr>
          <w:rFonts w:ascii="Constantia" w:eastAsia="Constantia" w:hAnsi="Constantia" w:cs="Constantia"/>
          <w:b/>
          <w:sz w:val="24"/>
          <w:szCs w:val="24"/>
          <w:vertAlign w:val="superscript"/>
        </w:rPr>
        <w:t>3</w:t>
      </w:r>
      <w:r>
        <w:rPr>
          <w:rFonts w:ascii="Constantia" w:eastAsia="Constantia" w:hAnsi="Constantia" w:cs="Constantia"/>
          <w:b/>
          <w:sz w:val="24"/>
          <w:szCs w:val="24"/>
          <w:lang w:val="en-US"/>
        </w:rPr>
        <w:t>, Reny Tiarantika</w:t>
      </w:r>
      <w:r>
        <w:rPr>
          <w:rFonts w:ascii="Constantia" w:eastAsia="Constantia" w:hAnsi="Constantia" w:cs="Constantia"/>
          <w:b/>
          <w:sz w:val="24"/>
          <w:szCs w:val="24"/>
          <w:vertAlign w:val="superscript"/>
          <w:lang w:val="en-US"/>
        </w:rPr>
        <w:t>3</w:t>
      </w:r>
      <w:r w:rsidR="00F0425C">
        <w:rPr>
          <w:rFonts w:ascii="Constantia" w:eastAsia="Constantia" w:hAnsi="Constantia" w:cs="Constantia"/>
          <w:b/>
          <w:sz w:val="24"/>
          <w:szCs w:val="24"/>
          <w:lang w:val="en-US"/>
        </w:rPr>
        <w:t>, Naziatul Aziah Mohd Radzi</w:t>
      </w:r>
      <w:r w:rsidR="00F0425C">
        <w:rPr>
          <w:rFonts w:ascii="Constantia" w:eastAsia="Constantia" w:hAnsi="Constantia" w:cs="Constantia"/>
          <w:b/>
          <w:sz w:val="24"/>
          <w:szCs w:val="24"/>
          <w:vertAlign w:val="superscript"/>
          <w:lang w:val="en-US"/>
        </w:rPr>
        <w:t>4</w:t>
      </w:r>
      <w:r>
        <w:rPr>
          <w:rFonts w:ascii="Constantia" w:eastAsia="Constantia" w:hAnsi="Constantia" w:cs="Constantia"/>
          <w:b/>
          <w:sz w:val="24"/>
          <w:szCs w:val="24"/>
          <w:vertAlign w:val="superscript"/>
        </w:rPr>
        <w:t xml:space="preserve"> </w:t>
      </w:r>
    </w:p>
    <w:p w14:paraId="1D9B1425" w14:textId="3F123C4B" w:rsidR="008B4AFC" w:rsidRDefault="00000000">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 xml:space="preserve">1 </w:t>
      </w:r>
      <w:r w:rsidR="00CE60FB" w:rsidRPr="00CE60FB">
        <w:rPr>
          <w:rFonts w:ascii="Constantia" w:eastAsia="Constantia" w:hAnsi="Constantia" w:cs="Constantia"/>
          <w:sz w:val="20"/>
          <w:szCs w:val="20"/>
        </w:rPr>
        <w:t xml:space="preserve">Department of Environmental Resource Management and Development, Graduate School, </w:t>
      </w:r>
      <w:r w:rsidR="00CE60FB">
        <w:rPr>
          <w:rFonts w:ascii="Constantia" w:eastAsia="Constantia" w:hAnsi="Constantia" w:cs="Constantia"/>
          <w:sz w:val="20"/>
          <w:szCs w:val="20"/>
          <w:lang w:val="en-US"/>
        </w:rPr>
        <w:t xml:space="preserve">Universitas </w:t>
      </w:r>
      <w:r w:rsidR="00CE60FB" w:rsidRPr="00CE60FB">
        <w:rPr>
          <w:rFonts w:ascii="Constantia" w:eastAsia="Constantia" w:hAnsi="Constantia" w:cs="Constantia"/>
          <w:sz w:val="20"/>
          <w:szCs w:val="20"/>
        </w:rPr>
        <w:t>Brawijay</w:t>
      </w:r>
      <w:r w:rsidR="00CE60FB">
        <w:rPr>
          <w:rFonts w:ascii="Constantia" w:eastAsia="Constantia" w:hAnsi="Constantia" w:cs="Constantia"/>
          <w:sz w:val="20"/>
          <w:szCs w:val="20"/>
          <w:lang w:val="en-US"/>
        </w:rPr>
        <w:t>a</w:t>
      </w:r>
      <w:r w:rsidR="00CE60FB" w:rsidRPr="00CE60FB">
        <w:rPr>
          <w:rFonts w:ascii="Constantia" w:eastAsia="Constantia" w:hAnsi="Constantia" w:cs="Constantia"/>
          <w:sz w:val="20"/>
          <w:szCs w:val="20"/>
        </w:rPr>
        <w:t>, Malang, Indonesia</w:t>
      </w:r>
    </w:p>
    <w:p w14:paraId="616080D1" w14:textId="6FACE769" w:rsidR="008B4AFC" w:rsidRDefault="00000000">
      <w:pPr>
        <w:spacing w:after="0"/>
        <w:rPr>
          <w:rFonts w:ascii="Constantia" w:eastAsia="Constantia" w:hAnsi="Constantia" w:cs="Constantia"/>
          <w:sz w:val="20"/>
          <w:szCs w:val="20"/>
        </w:rPr>
      </w:pPr>
      <w:r>
        <w:rPr>
          <w:rFonts w:ascii="Constantia" w:eastAsia="Constantia" w:hAnsi="Constantia" w:cs="Constantia"/>
          <w:sz w:val="20"/>
          <w:szCs w:val="20"/>
          <w:vertAlign w:val="superscript"/>
        </w:rPr>
        <w:t xml:space="preserve">2 </w:t>
      </w:r>
      <w:r w:rsidR="00CE60FB" w:rsidRPr="00CE60FB">
        <w:rPr>
          <w:rFonts w:ascii="Constantia" w:eastAsia="Constantia" w:hAnsi="Constantia" w:cs="Constantia"/>
          <w:sz w:val="20"/>
          <w:szCs w:val="20"/>
        </w:rPr>
        <w:t xml:space="preserve">Department of Civil Engineering, </w:t>
      </w:r>
      <w:r w:rsidR="00CE60FB">
        <w:rPr>
          <w:rFonts w:ascii="Constantia" w:eastAsia="Constantia" w:hAnsi="Constantia" w:cs="Constantia"/>
          <w:sz w:val="20"/>
          <w:szCs w:val="20"/>
          <w:lang w:val="en-US"/>
        </w:rPr>
        <w:t xml:space="preserve">Universitas </w:t>
      </w:r>
      <w:r w:rsidR="00CE60FB" w:rsidRPr="00CE60FB">
        <w:rPr>
          <w:rFonts w:ascii="Constantia" w:eastAsia="Constantia" w:hAnsi="Constantia" w:cs="Constantia"/>
          <w:sz w:val="20"/>
          <w:szCs w:val="20"/>
        </w:rPr>
        <w:t>Brawijaya, Malang, Indonesia</w:t>
      </w:r>
    </w:p>
    <w:p w14:paraId="4E3AC6AA" w14:textId="33DA12DF" w:rsidR="008B4AFC" w:rsidRDefault="00000000">
      <w:pPr>
        <w:spacing w:after="0"/>
        <w:rPr>
          <w:rFonts w:ascii="Constantia" w:eastAsia="Constantia" w:hAnsi="Constantia" w:cs="Constantia"/>
          <w:sz w:val="20"/>
          <w:szCs w:val="20"/>
          <w:lang w:val="en-US"/>
        </w:rPr>
      </w:pPr>
      <w:r>
        <w:rPr>
          <w:rFonts w:ascii="Constantia" w:eastAsia="Constantia" w:hAnsi="Constantia" w:cs="Constantia"/>
          <w:sz w:val="20"/>
          <w:szCs w:val="20"/>
          <w:vertAlign w:val="superscript"/>
        </w:rPr>
        <w:t xml:space="preserve">3 </w:t>
      </w:r>
      <w:r w:rsidR="00CE60FB">
        <w:rPr>
          <w:rFonts w:ascii="Constantia" w:eastAsia="Constantia" w:hAnsi="Constantia" w:cs="Constantia"/>
          <w:sz w:val="20"/>
          <w:szCs w:val="20"/>
          <w:lang w:val="en-US"/>
        </w:rPr>
        <w:t>Graduate School, Universitas Brawijaya, Malang, Indonesia</w:t>
      </w:r>
    </w:p>
    <w:p w14:paraId="5012D080" w14:textId="152CA6DE" w:rsidR="00F0425C" w:rsidRPr="00F0425C" w:rsidRDefault="00F0425C">
      <w:pPr>
        <w:spacing w:after="0"/>
        <w:rPr>
          <w:rFonts w:ascii="Constantia" w:eastAsia="Constantia" w:hAnsi="Constantia" w:cs="Constantia"/>
          <w:b/>
          <w:sz w:val="20"/>
          <w:szCs w:val="20"/>
        </w:rPr>
      </w:pPr>
      <w:r>
        <w:rPr>
          <w:rFonts w:ascii="Constantia" w:eastAsia="Constantia" w:hAnsi="Constantia" w:cs="Constantia"/>
          <w:sz w:val="20"/>
          <w:szCs w:val="20"/>
          <w:vertAlign w:val="superscript"/>
          <w:lang w:val="en-US"/>
        </w:rPr>
        <w:t>4</w:t>
      </w:r>
      <w:r>
        <w:rPr>
          <w:rFonts w:ascii="Constantia" w:eastAsia="Constantia" w:hAnsi="Constantia" w:cs="Constantia"/>
          <w:sz w:val="20"/>
          <w:szCs w:val="20"/>
          <w:lang w:val="en-US"/>
        </w:rPr>
        <w:t>Universiti Kebangsaan Malaysia</w:t>
      </w:r>
      <w:r w:rsidR="005F69D3">
        <w:rPr>
          <w:rFonts w:ascii="Constantia" w:eastAsia="Constantia" w:hAnsi="Constantia" w:cs="Constantia"/>
          <w:sz w:val="20"/>
          <w:szCs w:val="20"/>
          <w:lang w:val="en-US"/>
        </w:rPr>
        <w:t>, Bangi, Malaysia</w:t>
      </w:r>
    </w:p>
    <w:p w14:paraId="3FE44173" w14:textId="302538D4" w:rsidR="008B4AFC" w:rsidRDefault="00000000">
      <w:pPr>
        <w:spacing w:after="0"/>
        <w:rPr>
          <w:rFonts w:ascii="Constantia" w:eastAsia="Constantia" w:hAnsi="Constantia" w:cs="Constantia"/>
          <w:sz w:val="20"/>
          <w:szCs w:val="20"/>
        </w:rPr>
      </w:pPr>
      <w:r>
        <w:rPr>
          <w:rFonts w:ascii="Constantia" w:eastAsia="Constantia" w:hAnsi="Constantia" w:cs="Constantia"/>
          <w:sz w:val="20"/>
          <w:szCs w:val="20"/>
        </w:rPr>
        <w:t xml:space="preserve">* Corresponding Author, email: </w:t>
      </w:r>
      <w:hyperlink r:id="rId9" w:history="1">
        <w:r w:rsidR="00F100FE" w:rsidRPr="00C80161">
          <w:rPr>
            <w:rStyle w:val="Hyperlink"/>
            <w:rFonts w:ascii="Constantia" w:eastAsia="Constantia" w:hAnsi="Constantia" w:cs="Constantia"/>
            <w:sz w:val="20"/>
            <w:szCs w:val="20"/>
            <w:lang w:val="en-US"/>
          </w:rPr>
          <w:t>farizbasy15</w:t>
        </w:r>
        <w:r w:rsidR="00F100FE" w:rsidRPr="00C80161">
          <w:rPr>
            <w:rStyle w:val="Hyperlink"/>
            <w:rFonts w:ascii="Constantia" w:eastAsia="Constantia" w:hAnsi="Constantia" w:cs="Constantia"/>
            <w:sz w:val="20"/>
            <w:szCs w:val="20"/>
          </w:rPr>
          <w:t>@</w:t>
        </w:r>
        <w:r w:rsidR="00F100FE" w:rsidRPr="00C80161">
          <w:rPr>
            <w:rStyle w:val="Hyperlink"/>
            <w:rFonts w:ascii="Constantia" w:eastAsia="Constantia" w:hAnsi="Constantia" w:cs="Constantia"/>
            <w:sz w:val="20"/>
            <w:szCs w:val="20"/>
            <w:lang w:val="en-US"/>
          </w:rPr>
          <w:t>gmail.com</w:t>
        </w:r>
      </w:hyperlink>
    </w:p>
    <w:p w14:paraId="32AF9C83" w14:textId="77777777" w:rsidR="008B4AFC" w:rsidRDefault="00000000">
      <w:pPr>
        <w:spacing w:after="0"/>
        <w:rPr>
          <w:rFonts w:ascii="Constantia" w:eastAsia="Constantia" w:hAnsi="Constantia" w:cs="Constantia"/>
          <w:color w:val="000000"/>
          <w:sz w:val="20"/>
          <w:szCs w:val="20"/>
        </w:rPr>
      </w:pPr>
      <w:r>
        <w:rPr>
          <w:noProof/>
        </w:rPr>
        <w:drawing>
          <wp:anchor distT="0" distB="0" distL="0" distR="0" simplePos="0" relativeHeight="251658240" behindDoc="1" locked="0" layoutInCell="1" hidden="0" allowOverlap="1" wp14:anchorId="40068277" wp14:editId="54C7F415">
            <wp:simplePos x="0" y="0"/>
            <wp:positionH relativeFrom="column">
              <wp:posOffset>-5078</wp:posOffset>
            </wp:positionH>
            <wp:positionV relativeFrom="paragraph">
              <wp:posOffset>26669</wp:posOffset>
            </wp:positionV>
            <wp:extent cx="704850" cy="248920"/>
            <wp:effectExtent l="0" t="0" r="0" b="0"/>
            <wp:wrapNone/>
            <wp:docPr id="18" name="image1.jpg" descr="D:\S2\Jurnal Presipitasi\59584.jpg"/>
            <wp:cNvGraphicFramePr/>
            <a:graphic xmlns:a="http://schemas.openxmlformats.org/drawingml/2006/main">
              <a:graphicData uri="http://schemas.openxmlformats.org/drawingml/2006/picture">
                <pic:pic xmlns:pic="http://schemas.openxmlformats.org/drawingml/2006/picture">
                  <pic:nvPicPr>
                    <pic:cNvPr id="0" name="image1.jpg" descr="D:\S2\Jurnal Presipitasi\59584.jpg"/>
                    <pic:cNvPicPr preferRelativeResize="0"/>
                  </pic:nvPicPr>
                  <pic:blipFill>
                    <a:blip r:embed="rId10"/>
                    <a:srcRect/>
                    <a:stretch>
                      <a:fillRect/>
                    </a:stretch>
                  </pic:blipFill>
                  <pic:spPr>
                    <a:xfrm>
                      <a:off x="0" y="0"/>
                      <a:ext cx="704850" cy="248920"/>
                    </a:xfrm>
                    <a:prstGeom prst="rect">
                      <a:avLst/>
                    </a:prstGeom>
                    <a:ln/>
                  </pic:spPr>
                </pic:pic>
              </a:graphicData>
            </a:graphic>
          </wp:anchor>
        </w:drawing>
      </w:r>
    </w:p>
    <w:p w14:paraId="16142F39" w14:textId="77777777" w:rsidR="008B4AFC" w:rsidRDefault="008B4AFC">
      <w:pPr>
        <w:spacing w:after="0"/>
        <w:jc w:val="both"/>
        <w:rPr>
          <w:rFonts w:ascii="Constantia" w:eastAsia="Constantia" w:hAnsi="Constantia" w:cs="Constantia"/>
          <w:color w:val="000000"/>
          <w:sz w:val="14"/>
          <w:szCs w:val="14"/>
        </w:rPr>
      </w:pPr>
      <w:bookmarkStart w:id="1" w:name="_heading=h.gjdgxs" w:colFirst="0" w:colLast="0"/>
      <w:bookmarkEnd w:id="1"/>
    </w:p>
    <w:p w14:paraId="1F646B2F" w14:textId="1A064167" w:rsidR="008B4AFC" w:rsidRDefault="00000000">
      <w:pPr>
        <w:pBdr>
          <w:top w:val="single" w:sz="4" w:space="1" w:color="000000"/>
          <w:bottom w:val="single" w:sz="4" w:space="1" w:color="000000"/>
        </w:pBdr>
        <w:spacing w:after="0"/>
        <w:jc w:val="both"/>
        <w:rPr>
          <w:rFonts w:ascii="Constantia" w:eastAsia="Constantia" w:hAnsi="Constantia" w:cs="Constantia"/>
          <w:b/>
          <w:color w:val="000000"/>
          <w:sz w:val="24"/>
          <w:szCs w:val="24"/>
        </w:rPr>
      </w:pPr>
      <w:r>
        <w:rPr>
          <w:rFonts w:ascii="Constantia" w:eastAsia="Constantia" w:hAnsi="Constantia" w:cs="Constantia"/>
          <w:b/>
          <w:sz w:val="24"/>
          <w:szCs w:val="24"/>
        </w:rPr>
        <w:t>Abstract</w:t>
      </w:r>
    </w:p>
    <w:p w14:paraId="08F2E608" w14:textId="3CDE5E7C" w:rsidR="00F100FE" w:rsidRDefault="00B53BA7">
      <w:pPr>
        <w:pBdr>
          <w:top w:val="single" w:sz="4" w:space="1" w:color="000000"/>
          <w:bottom w:val="single" w:sz="4" w:space="1" w:color="000000"/>
        </w:pBdr>
        <w:spacing w:after="0"/>
        <w:jc w:val="both"/>
        <w:rPr>
          <w:rFonts w:ascii="Constantia" w:eastAsiaTheme="minorHAnsi" w:hAnsi="Constantia" w:cstheme="minorHAnsi"/>
          <w:noProof/>
          <w:w w:val="108"/>
          <w:sz w:val="20"/>
          <w:szCs w:val="20"/>
          <w:lang w:val="en-GB"/>
        </w:rPr>
      </w:pPr>
      <w:r w:rsidRPr="00B53BA7">
        <w:rPr>
          <w:rFonts w:ascii="Constantia" w:eastAsiaTheme="minorHAnsi" w:hAnsi="Constantia" w:cstheme="minorHAnsi"/>
          <w:noProof/>
          <w:w w:val="108"/>
          <w:sz w:val="20"/>
          <w:szCs w:val="20"/>
          <w:lang w:val="en-GB"/>
        </w:rPr>
        <w:t xml:space="preserve">Climate change demands real mitigation action at the local level to maintain environmental stability. Although Mojokerto Regency has committed to emission reduction targets, </w:t>
      </w:r>
      <w:r>
        <w:rPr>
          <w:rFonts w:ascii="Constantia" w:eastAsiaTheme="minorHAnsi" w:hAnsi="Constantia" w:cstheme="minorHAnsi"/>
          <w:noProof/>
          <w:w w:val="108"/>
          <w:sz w:val="20"/>
          <w:szCs w:val="20"/>
          <w:lang w:val="en-GB"/>
        </w:rPr>
        <w:t>t</w:t>
      </w:r>
      <w:r w:rsidRPr="00B53BA7">
        <w:rPr>
          <w:rFonts w:ascii="Constantia" w:eastAsiaTheme="minorHAnsi" w:hAnsi="Constantia" w:cstheme="minorHAnsi"/>
          <w:noProof/>
          <w:w w:val="108"/>
          <w:sz w:val="20"/>
          <w:szCs w:val="20"/>
          <w:lang w:val="en-GB"/>
        </w:rPr>
        <w:t>he effectiveness of low-carbon development implementation represents only 0</w:t>
      </w:r>
      <w:r w:rsidR="00D87C7B">
        <w:rPr>
          <w:rFonts w:ascii="Constantia" w:eastAsiaTheme="minorHAnsi" w:hAnsi="Constantia" w:cstheme="minorHAnsi"/>
          <w:noProof/>
          <w:w w:val="108"/>
          <w:sz w:val="20"/>
          <w:szCs w:val="20"/>
          <w:lang w:val="en-GB"/>
        </w:rPr>
        <w:t>,</w:t>
      </w:r>
      <w:r w:rsidRPr="00B53BA7">
        <w:rPr>
          <w:rFonts w:ascii="Constantia" w:eastAsiaTheme="minorHAnsi" w:hAnsi="Constantia" w:cstheme="minorHAnsi"/>
          <w:noProof/>
          <w:w w:val="108"/>
          <w:sz w:val="20"/>
          <w:szCs w:val="20"/>
          <w:lang w:val="en-GB"/>
        </w:rPr>
        <w:t>1</w:t>
      </w:r>
      <w:r w:rsidR="00DE0CCC">
        <w:rPr>
          <w:rFonts w:ascii="Constantia" w:eastAsiaTheme="minorHAnsi" w:hAnsi="Constantia" w:cstheme="minorHAnsi"/>
          <w:noProof/>
          <w:w w:val="108"/>
          <w:sz w:val="20"/>
          <w:szCs w:val="20"/>
          <w:lang w:val="en-GB"/>
        </w:rPr>
        <w:t>2</w:t>
      </w:r>
      <w:r w:rsidRPr="00B53BA7">
        <w:rPr>
          <w:rFonts w:ascii="Constantia" w:eastAsiaTheme="minorHAnsi" w:hAnsi="Constantia" w:cstheme="minorHAnsi"/>
          <w:noProof/>
          <w:w w:val="108"/>
          <w:sz w:val="20"/>
          <w:szCs w:val="20"/>
          <w:lang w:val="en-GB"/>
        </w:rPr>
        <w:t>% of total emissions, indicating a very limited mitigation impact. This study aims to</w:t>
      </w:r>
      <w:r>
        <w:rPr>
          <w:rFonts w:ascii="Constantia" w:eastAsiaTheme="minorHAnsi" w:hAnsi="Constantia" w:cstheme="minorHAnsi"/>
          <w:noProof/>
          <w:w w:val="108"/>
          <w:sz w:val="20"/>
          <w:szCs w:val="20"/>
          <w:lang w:val="en-GB"/>
        </w:rPr>
        <w:t xml:space="preserve"> </w:t>
      </w:r>
      <w:r w:rsidRPr="00B53BA7">
        <w:rPr>
          <w:rFonts w:ascii="Constantia" w:eastAsiaTheme="minorHAnsi" w:hAnsi="Constantia" w:cstheme="minorHAnsi"/>
          <w:noProof/>
          <w:w w:val="108"/>
          <w:sz w:val="20"/>
          <w:szCs w:val="20"/>
          <w:lang w:val="en-GB"/>
        </w:rPr>
        <w:t xml:space="preserve">examines the enabling and constraining factors that influence </w:t>
      </w:r>
      <w:r>
        <w:rPr>
          <w:rFonts w:ascii="Constantia" w:eastAsiaTheme="minorHAnsi" w:hAnsi="Constantia" w:cstheme="minorHAnsi"/>
          <w:noProof/>
          <w:w w:val="108"/>
          <w:sz w:val="20"/>
          <w:szCs w:val="20"/>
          <w:lang w:val="en-GB"/>
        </w:rPr>
        <w:t>low carbon development</w:t>
      </w:r>
      <w:r w:rsidRPr="00B53BA7">
        <w:rPr>
          <w:rFonts w:ascii="Constantia" w:eastAsiaTheme="minorHAnsi" w:hAnsi="Constantia" w:cstheme="minorHAnsi"/>
          <w:noProof/>
          <w:w w:val="108"/>
          <w:sz w:val="20"/>
          <w:szCs w:val="20"/>
          <w:lang w:val="en-GB"/>
        </w:rPr>
        <w:t xml:space="preserve"> performance</w:t>
      </w:r>
      <w:r>
        <w:rPr>
          <w:rFonts w:ascii="Constantia" w:eastAsiaTheme="minorHAnsi" w:hAnsi="Constantia" w:cstheme="minorHAnsi"/>
          <w:noProof/>
          <w:w w:val="108"/>
          <w:sz w:val="20"/>
          <w:szCs w:val="20"/>
          <w:lang w:val="en-GB"/>
        </w:rPr>
        <w:t xml:space="preserve"> using thematic analysis and</w:t>
      </w:r>
      <w:r w:rsidRPr="00B53BA7">
        <w:rPr>
          <w:rFonts w:ascii="Constantia" w:eastAsiaTheme="minorHAnsi" w:hAnsi="Constantia" w:cstheme="minorHAnsi"/>
          <w:noProof/>
          <w:w w:val="108"/>
          <w:sz w:val="20"/>
          <w:szCs w:val="20"/>
          <w:lang w:val="en-GB"/>
        </w:rPr>
        <w:t xml:space="preserve"> formulate priority strategies for reducing greenhouse gas emissions using the Analytic Hierarchy Process (AHP) method. Data collection was conducted through a </w:t>
      </w:r>
      <w:r>
        <w:rPr>
          <w:rFonts w:ascii="Constantia" w:eastAsiaTheme="minorHAnsi" w:hAnsi="Constantia" w:cstheme="minorHAnsi"/>
          <w:noProof/>
          <w:w w:val="108"/>
          <w:sz w:val="20"/>
          <w:szCs w:val="20"/>
          <w:lang w:val="en-GB"/>
        </w:rPr>
        <w:t xml:space="preserve">dept interview and </w:t>
      </w:r>
      <w:r w:rsidRPr="00B53BA7">
        <w:rPr>
          <w:rFonts w:ascii="Constantia" w:eastAsiaTheme="minorHAnsi" w:hAnsi="Constantia" w:cstheme="minorHAnsi"/>
          <w:noProof/>
          <w:w w:val="108"/>
          <w:sz w:val="20"/>
          <w:szCs w:val="20"/>
          <w:lang w:val="en-GB"/>
        </w:rPr>
        <w:t xml:space="preserve">paired comparison questionnaire involving experts from local government planning and </w:t>
      </w:r>
      <w:r>
        <w:rPr>
          <w:rFonts w:ascii="Constantia" w:eastAsiaTheme="minorHAnsi" w:hAnsi="Constantia" w:cstheme="minorHAnsi"/>
          <w:noProof/>
          <w:w w:val="108"/>
          <w:sz w:val="20"/>
          <w:szCs w:val="20"/>
          <w:lang w:val="en-GB"/>
        </w:rPr>
        <w:t>academision</w:t>
      </w:r>
      <w:r w:rsidRPr="00B53BA7">
        <w:rPr>
          <w:rFonts w:ascii="Constantia" w:eastAsiaTheme="minorHAnsi" w:hAnsi="Constantia" w:cstheme="minorHAnsi"/>
          <w:noProof/>
          <w:w w:val="108"/>
          <w:sz w:val="20"/>
          <w:szCs w:val="20"/>
          <w:lang w:val="en-GB"/>
        </w:rPr>
        <w:t>. The analysis results show that</w:t>
      </w:r>
      <w:r>
        <w:rPr>
          <w:rFonts w:ascii="Constantia" w:eastAsiaTheme="minorHAnsi" w:hAnsi="Constantia" w:cstheme="minorHAnsi"/>
          <w:noProof/>
          <w:w w:val="108"/>
          <w:sz w:val="20"/>
          <w:szCs w:val="20"/>
          <w:lang w:val="en-GB"/>
        </w:rPr>
        <w:t xml:space="preserve"> the enabling and constraining factors are multi sector engagement, </w:t>
      </w:r>
      <w:r w:rsidR="003C2FE6">
        <w:rPr>
          <w:rFonts w:ascii="Constantia" w:eastAsiaTheme="minorHAnsi" w:hAnsi="Constantia" w:cstheme="minorHAnsi"/>
          <w:noProof/>
          <w:w w:val="108"/>
          <w:sz w:val="20"/>
          <w:szCs w:val="20"/>
          <w:lang w:val="en-GB"/>
        </w:rPr>
        <w:t>cross program intersection, limited budgetary capacity and availability of activity data, limited political commitment and human resource, lack of regulatory and institution framework.</w:t>
      </w:r>
      <w:r w:rsidRPr="00B53BA7">
        <w:rPr>
          <w:rFonts w:ascii="Constantia" w:eastAsiaTheme="minorHAnsi" w:hAnsi="Constantia" w:cstheme="minorHAnsi"/>
          <w:noProof/>
          <w:w w:val="108"/>
          <w:sz w:val="20"/>
          <w:szCs w:val="20"/>
          <w:lang w:val="en-GB"/>
        </w:rPr>
        <w:t xml:space="preserve"> </w:t>
      </w:r>
      <w:r w:rsidR="003C2FE6">
        <w:rPr>
          <w:rFonts w:ascii="Constantia" w:eastAsiaTheme="minorHAnsi" w:hAnsi="Constantia" w:cstheme="minorHAnsi"/>
          <w:noProof/>
          <w:w w:val="108"/>
          <w:sz w:val="20"/>
          <w:szCs w:val="20"/>
          <w:lang w:val="en-GB"/>
        </w:rPr>
        <w:t>T</w:t>
      </w:r>
      <w:r w:rsidRPr="00B53BA7">
        <w:rPr>
          <w:rFonts w:ascii="Constantia" w:eastAsiaTheme="minorHAnsi" w:hAnsi="Constantia" w:cstheme="minorHAnsi"/>
          <w:noProof/>
          <w:w w:val="108"/>
          <w:sz w:val="20"/>
          <w:szCs w:val="20"/>
          <w:lang w:val="en-GB"/>
        </w:rPr>
        <w:t>he Community Involvement criterion is the most critical factor (31</w:t>
      </w:r>
      <w:r w:rsidR="00D87C7B">
        <w:rPr>
          <w:rFonts w:ascii="Constantia" w:eastAsiaTheme="minorHAnsi" w:hAnsi="Constantia" w:cstheme="minorHAnsi"/>
          <w:noProof/>
          <w:w w:val="108"/>
          <w:sz w:val="20"/>
          <w:szCs w:val="20"/>
          <w:lang w:val="en-GB"/>
        </w:rPr>
        <w:t>,</w:t>
      </w:r>
      <w:r w:rsidRPr="00B53BA7">
        <w:rPr>
          <w:rFonts w:ascii="Constantia" w:eastAsiaTheme="minorHAnsi" w:hAnsi="Constantia" w:cstheme="minorHAnsi"/>
          <w:noProof/>
          <w:w w:val="108"/>
          <w:sz w:val="20"/>
          <w:szCs w:val="20"/>
          <w:lang w:val="en-GB"/>
        </w:rPr>
        <w:t>32%), surpassing economic and technical factors. In line with this, Waste Management at TPS3R was determined to be the highest priority strategy with a global weight of 26</w:t>
      </w:r>
      <w:r w:rsidR="00D87C7B">
        <w:rPr>
          <w:rFonts w:ascii="Constantia" w:eastAsiaTheme="minorHAnsi" w:hAnsi="Constantia" w:cstheme="minorHAnsi"/>
          <w:noProof/>
          <w:w w:val="108"/>
          <w:sz w:val="20"/>
          <w:szCs w:val="20"/>
          <w:lang w:val="en-GB"/>
        </w:rPr>
        <w:t>,</w:t>
      </w:r>
      <w:r w:rsidRPr="00B53BA7">
        <w:rPr>
          <w:rFonts w:ascii="Constantia" w:eastAsiaTheme="minorHAnsi" w:hAnsi="Constantia" w:cstheme="minorHAnsi"/>
          <w:noProof/>
          <w:w w:val="108"/>
          <w:sz w:val="20"/>
          <w:szCs w:val="20"/>
          <w:lang w:val="en-GB"/>
        </w:rPr>
        <w:t>12%, followed by Tree Planting (20</w:t>
      </w:r>
      <w:r w:rsidR="00D87C7B">
        <w:rPr>
          <w:rFonts w:ascii="Constantia" w:eastAsiaTheme="minorHAnsi" w:hAnsi="Constantia" w:cstheme="minorHAnsi"/>
          <w:noProof/>
          <w:w w:val="108"/>
          <w:sz w:val="20"/>
          <w:szCs w:val="20"/>
          <w:lang w:val="en-GB"/>
        </w:rPr>
        <w:t>,</w:t>
      </w:r>
      <w:r w:rsidRPr="00B53BA7">
        <w:rPr>
          <w:rFonts w:ascii="Constantia" w:eastAsiaTheme="minorHAnsi" w:hAnsi="Constantia" w:cstheme="minorHAnsi"/>
          <w:noProof/>
          <w:w w:val="108"/>
          <w:sz w:val="20"/>
          <w:szCs w:val="20"/>
          <w:lang w:val="en-GB"/>
        </w:rPr>
        <w:t>09%) and Organic Fertilizer Use (13</w:t>
      </w:r>
      <w:r w:rsidR="00D87C7B">
        <w:rPr>
          <w:rFonts w:ascii="Constantia" w:eastAsiaTheme="minorHAnsi" w:hAnsi="Constantia" w:cstheme="minorHAnsi"/>
          <w:noProof/>
          <w:w w:val="108"/>
          <w:sz w:val="20"/>
          <w:szCs w:val="20"/>
          <w:lang w:val="en-GB"/>
        </w:rPr>
        <w:t>,</w:t>
      </w:r>
      <w:r w:rsidRPr="00B53BA7">
        <w:rPr>
          <w:rFonts w:ascii="Constantia" w:eastAsiaTheme="minorHAnsi" w:hAnsi="Constantia" w:cstheme="minorHAnsi"/>
          <w:noProof/>
          <w:w w:val="108"/>
          <w:sz w:val="20"/>
          <w:szCs w:val="20"/>
          <w:lang w:val="en-GB"/>
        </w:rPr>
        <w:t>88%). These three community-based solutions collectively dominate more than 60% of the priority weight, beating capital-intensive technology options such as Intelligent Transportation Systems (ITS) or Area Traffic Control System (ATCS). These findings recommend that local governments shift their policy focus from physical infrastructure development alone to social empowerment programs and nature-based solutions to achieve sustainable emission reduction targets.</w:t>
      </w:r>
    </w:p>
    <w:p w14:paraId="2E155A90" w14:textId="77777777" w:rsidR="003C2FE6" w:rsidRDefault="003C2FE6">
      <w:pPr>
        <w:pBdr>
          <w:top w:val="single" w:sz="4" w:space="1" w:color="000000"/>
          <w:bottom w:val="single" w:sz="4" w:space="1" w:color="000000"/>
        </w:pBdr>
        <w:spacing w:after="0"/>
        <w:jc w:val="both"/>
        <w:rPr>
          <w:rFonts w:ascii="Constantia" w:eastAsia="Constantia" w:hAnsi="Constantia" w:cs="Constantia"/>
          <w:sz w:val="20"/>
          <w:szCs w:val="20"/>
        </w:rPr>
      </w:pPr>
    </w:p>
    <w:p w14:paraId="68BD3FE0" w14:textId="0B05D11B" w:rsidR="008B4AFC" w:rsidRPr="00C30C3E" w:rsidRDefault="00000000">
      <w:pPr>
        <w:pBdr>
          <w:top w:val="single" w:sz="4" w:space="1" w:color="000000"/>
          <w:bottom w:val="single" w:sz="4" w:space="1" w:color="000000"/>
        </w:pBdr>
        <w:spacing w:after="0"/>
        <w:jc w:val="both"/>
        <w:rPr>
          <w:rFonts w:ascii="Constantia" w:eastAsia="Constantia" w:hAnsi="Constantia" w:cs="Constantia"/>
          <w:bCs/>
          <w:sz w:val="20"/>
          <w:szCs w:val="20"/>
          <w:lang w:val="en-US"/>
        </w:rPr>
      </w:pPr>
      <w:r>
        <w:rPr>
          <w:rFonts w:ascii="Constantia" w:eastAsia="Constantia" w:hAnsi="Constantia" w:cs="Constantia"/>
          <w:b/>
          <w:sz w:val="20"/>
          <w:szCs w:val="20"/>
        </w:rPr>
        <w:t>Keywords</w:t>
      </w:r>
      <w:r>
        <w:rPr>
          <w:rFonts w:ascii="Constantia" w:eastAsia="Constantia" w:hAnsi="Constantia" w:cs="Constantia"/>
          <w:sz w:val="20"/>
          <w:szCs w:val="20"/>
        </w:rPr>
        <w:t xml:space="preserve">: </w:t>
      </w:r>
      <w:r w:rsidR="003C2FE6">
        <w:rPr>
          <w:rFonts w:ascii="Constantia" w:eastAsia="Constantia" w:hAnsi="Constantia" w:cs="Constantia"/>
          <w:sz w:val="20"/>
          <w:szCs w:val="20"/>
          <w:lang w:val="en-US"/>
        </w:rPr>
        <w:t xml:space="preserve">climate change, </w:t>
      </w:r>
      <w:r w:rsidR="003C2FE6">
        <w:rPr>
          <w:rFonts w:ascii="Constantia" w:eastAsia="Constantia" w:hAnsi="Constantia" w:cs="Constantia"/>
          <w:bCs/>
          <w:sz w:val="20"/>
          <w:szCs w:val="20"/>
          <w:lang w:val="en-US"/>
        </w:rPr>
        <w:t>low carbon development</w:t>
      </w:r>
      <w:r w:rsidR="00C30C3E" w:rsidRPr="00C30C3E">
        <w:rPr>
          <w:rFonts w:ascii="Constantia" w:eastAsia="Constantia" w:hAnsi="Constantia" w:cs="Constantia"/>
          <w:bCs/>
          <w:sz w:val="20"/>
          <w:szCs w:val="20"/>
          <w:lang w:val="en-US"/>
        </w:rPr>
        <w:t xml:space="preserve">, </w:t>
      </w:r>
      <w:r w:rsidR="003C2FE6">
        <w:rPr>
          <w:rFonts w:ascii="Constantia" w:eastAsia="Constantia" w:hAnsi="Constantia" w:cs="Constantia"/>
          <w:bCs/>
          <w:sz w:val="20"/>
          <w:szCs w:val="20"/>
          <w:lang w:val="en-US"/>
        </w:rPr>
        <w:t>AHP</w:t>
      </w:r>
      <w:r w:rsidR="00C30C3E">
        <w:rPr>
          <w:rFonts w:ascii="Constantia" w:eastAsia="Constantia" w:hAnsi="Constantia" w:cs="Constantia"/>
          <w:bCs/>
          <w:sz w:val="20"/>
          <w:szCs w:val="20"/>
          <w:lang w:val="en-US"/>
        </w:rPr>
        <w:t>, mojokerto regency</w:t>
      </w:r>
    </w:p>
    <w:p w14:paraId="20FAD8F2" w14:textId="77777777" w:rsidR="008B4AFC" w:rsidRDefault="00000000">
      <w:pPr>
        <w:numPr>
          <w:ilvl w:val="0"/>
          <w:numId w:val="2"/>
        </w:numPr>
        <w:pBdr>
          <w:top w:val="nil"/>
          <w:left w:val="nil"/>
          <w:bottom w:val="nil"/>
          <w:right w:val="nil"/>
          <w:between w:val="nil"/>
        </w:pBdr>
        <w:spacing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Introduction</w:t>
      </w:r>
    </w:p>
    <w:p w14:paraId="1FB96673" w14:textId="51022D8B" w:rsidR="00CF59E2" w:rsidRPr="00CF59E2" w:rsidRDefault="003A4ABE" w:rsidP="00AB71EA">
      <w:pPr>
        <w:pStyle w:val="PresipitasiArticletext"/>
        <w:spacing w:after="0"/>
      </w:pPr>
      <w:r w:rsidRPr="003A4ABE">
        <w:t>Climate change is an urgent global issue that contributes to environmental instability and rising average global temperatures</w:t>
      </w:r>
      <w:r w:rsidR="00CF59E2" w:rsidRPr="00CF59E2">
        <w:t xml:space="preserve"> </w:t>
      </w:r>
      <w:r w:rsidR="00CF59E2">
        <w:fldChar w:fldCharType="begin" w:fldLock="1"/>
      </w:r>
      <w:r w:rsidR="00351E67">
        <w:instrText>ADDIN CSL_CITATION {"citationItems":[{"id":"ITEM-1","itemData":{"author":[{"dropping-particle":"","family":"Fahmi","given":"Yunita","non-dropping-particle":"","parse-names":false,"suffix":""}],"id":"ITEM-1","issue":"2","issued":{"date-parts":[["2025"]]},"page":"95-109","title":"Renewable energy development towards indonesia ’ s energy transition : Technological innovations for a sustainable future","type":"article-journal","volume":"2"},"uris":["http://www.mendeley.com/documents/?uuid=46e82e61-669a-4fbd-ade9-0397e419b2ae","http://www.mendeley.com/documents/?uuid=d2c034a8-d439-4425-86d1-fab33742c680"]}],"mendeley":{"formattedCitation":"(Fahmi, 2025)","plainTextFormattedCitation":"(Fahmi, 2025)","previouslyFormattedCitation":"(Fahmi, 2025)"},"properties":{"noteIndex":0},"schema":"https://github.com/citation-style-language/schema/raw/master/csl-citation.json"}</w:instrText>
      </w:r>
      <w:r w:rsidR="00CF59E2">
        <w:fldChar w:fldCharType="separate"/>
      </w:r>
      <w:r w:rsidR="00CF59E2" w:rsidRPr="00CF59E2">
        <w:t>(Fahmi, 2025)</w:t>
      </w:r>
      <w:r w:rsidR="00CF59E2">
        <w:fldChar w:fldCharType="end"/>
      </w:r>
      <w:r w:rsidR="00CF59E2" w:rsidRPr="00CF59E2">
        <w:t xml:space="preserve">. </w:t>
      </w:r>
      <w:r w:rsidR="00E27223" w:rsidRPr="00E27223">
        <w:t xml:space="preserve">In 2024, the Earth’s average temperature reached its highest level in the past 44 years since 1981, as reported by data from Indonesia’s national meteorological agency </w:t>
      </w:r>
      <w:r w:rsidR="00CF59E2" w:rsidRPr="00CF59E2">
        <w:t xml:space="preserve">(2025). </w:t>
      </w:r>
      <w:r w:rsidR="00E27223" w:rsidRPr="00E27223">
        <w:t>The Government of Indonesia has responded by establishing the Enhanced Nationally Determined Contribution (ENDC), aiming to increase the national emission reduction target to between 31</w:t>
      </w:r>
      <w:r w:rsidR="00D87C7B">
        <w:t>,</w:t>
      </w:r>
      <w:r w:rsidR="00E27223" w:rsidRPr="00E27223">
        <w:t>89% and 43</w:t>
      </w:r>
      <w:r w:rsidR="00D87C7B">
        <w:t>,</w:t>
      </w:r>
      <w:r w:rsidR="00E27223" w:rsidRPr="00E27223">
        <w:t xml:space="preserve">20% by 2030, depending on the level of international support. This national commitment is operationalized through key initiatives </w:t>
      </w:r>
      <w:r w:rsidR="00E27223" w:rsidRPr="00E27223">
        <w:lastRenderedPageBreak/>
        <w:t xml:space="preserve">outlined in Indonesia’s National Medium-Term Development Plan 2025–2029, which include the transition to renewable energy, peatland restoration, and waste management </w:t>
      </w:r>
      <w:r w:rsidR="00CF59E2" w:rsidRPr="00CF59E2">
        <w:t>(Bappenas, 2024).</w:t>
      </w:r>
    </w:p>
    <w:p w14:paraId="6AB03044" w14:textId="0E7E7045" w:rsidR="001E02AD" w:rsidRDefault="006478F0" w:rsidP="00AB71EA">
      <w:pPr>
        <w:pStyle w:val="PresipitasiArticletext"/>
        <w:spacing w:before="0" w:after="0"/>
        <w:rPr>
          <w:lang w:val="en-US"/>
        </w:rPr>
      </w:pPr>
      <w:r w:rsidRPr="006478F0">
        <w:t xml:space="preserve">Mojokerto Regency has integrated low-carbon development planning into its regional development mission under the Regional Medium-Term Development Plan (RPJMD) 2021–2026, aiming to align infrastructure expansion with environmental conservation. Statistics from the PPRK AKSARA Bappenas for 2024 indicate a regional emission reduction of </w:t>
      </w:r>
      <w:r w:rsidR="00331F4E">
        <w:t>3</w:t>
      </w:r>
      <w:r w:rsidR="00D87C7B">
        <w:t>.</w:t>
      </w:r>
      <w:r w:rsidRPr="006478F0">
        <w:t>0</w:t>
      </w:r>
      <w:r w:rsidR="00331F4E">
        <w:t>9</w:t>
      </w:r>
      <w:r w:rsidRPr="006478F0">
        <w:t>4</w:t>
      </w:r>
      <w:r w:rsidR="00D87C7B">
        <w:t>,</w:t>
      </w:r>
      <w:r w:rsidR="00331F4E">
        <w:t>67</w:t>
      </w:r>
      <w:r w:rsidRPr="006478F0">
        <w:t xml:space="preserve"> tons of CO₂-equivalent, representing approximately 0</w:t>
      </w:r>
      <w:r w:rsidR="00D87C7B">
        <w:t>,</w:t>
      </w:r>
      <w:r w:rsidRPr="006478F0">
        <w:t>1</w:t>
      </w:r>
      <w:r w:rsidR="00D87C7B">
        <w:t>2</w:t>
      </w:r>
      <w:r w:rsidRPr="006478F0">
        <w:t xml:space="preserve">% of total existing emissions </w:t>
      </w:r>
      <w:r w:rsidR="00CF59E2" w:rsidRPr="00CF59E2">
        <w:t xml:space="preserve">(Bappenas, 2024). </w:t>
      </w:r>
      <w:r w:rsidRPr="006478F0">
        <w:rPr>
          <w:rStyle w:val="PresipitasiArticletextChar"/>
        </w:rPr>
        <w:t>Several factors influence this level of effectiveness. Studies conducted across various regions in Indonesia reveal that weak cross-sectoral coordination, limited institutional capacity, and suboptimal budgetary support constitute major barriers to the implementation of mitigation actions</w:t>
      </w:r>
      <w:r>
        <w:rPr>
          <w:rStyle w:val="PresipitasiArticletextChar"/>
        </w:rPr>
        <w:t xml:space="preserve"> </w:t>
      </w:r>
      <w:r w:rsidR="001114DA">
        <w:rPr>
          <w:lang w:val="en-US"/>
        </w:rPr>
        <w:fldChar w:fldCharType="begin" w:fldLock="1"/>
      </w:r>
      <w:r w:rsidR="00190113">
        <w:rPr>
          <w:lang w:val="en-US"/>
        </w:rPr>
        <w:instrText>ADDIN CSL_CITATION {"citationItems":[{"id":"ITEM-1","itemData":{"ISBN":"1755-1315","author":[{"dropping-particle":"","family":"Handayani","given":"A","non-dropping-particle":"","parse-names":false,"suffix":""}],"container-title":"IOP conference series: Earth and environmental science","id":"ITEM-1","issue":"1","issued":{"date-parts":[["2021"]]},"page":"12088","publisher":"IOP Publishing","title":"Local government response to the impacts of climate change: A review of climate change strategies in Pekalongan, Central Java, Indonesia","type":"paper-conference","volume":"724"},"uris":["http://www.mendeley.com/documents/?uuid=8e14bb80-0cc0-406a-a9e0-80ce4ffdfd1a"]},{"id":"ITEM-2","itemData":{"DOI":"10.1088/1755-1315/1475/1/012012","ISSN":"17551315","abstract":"This study aims to analyze Yogyakarta's Government efforts through regulation and programs in supporting climate change mitigation and sustainable development number 13 (Climate Action). To analyze data, this study uses qualitative methods and data collecting with documentation techniques. The result of this study is Climate change mitigation in Yogyakarta is not optimum because (1) collaboration between agencies within the Yogyakarta Regional Government is not integrated, (2) the lack of awareness of communities related to climate action and (3) the low law supremacy in regulating environmental sustainability to reduce climate change threats. Although the hydrometeorological threat occurs in the Yogyakarta area, the climate change mitigation strategy in the local development planning document does not focus on preventing climate change through environmental maintenance as the city's development planning and increase the capacity of all sectors to realize climate action and achieve SDG goals, however, only focused on socialization communities as an object. The Yogyakarta Government needs to review its development planning document to build a strategic plan that focuses on environmental maintenance as one of the climate change mitigation stages.","author":[{"dropping-particle":"","family":"Husein","given":"Rahmawati","non-dropping-particle":"","parse-names":false,"suffix":""},{"dropping-particle":"","family":"Hanif","given":"Nita Aribah","non-dropping-particle":"","parse-names":false,"suffix":""},{"dropping-particle":"","family":"Bulaybulay","given":"Ramie L.","non-dropping-particle":"","parse-names":false,"suffix":""}],"container-title":"IOP Conference Series: Earth and Environmental Science","id":"ITEM-2","issue":"1","issued":{"date-parts":[["2025"]]},"title":"Climate Change Mitigation for Sustainable Development in Yogyakarta","type":"article-journal","volume":"1475"},"uris":["http://www.mendeley.com/documents/?uuid=d883b794-ccb4-4359-abe9-cb452af39af1"]},{"id":"ITEM-3","itemData":{"DOI":"10.1088/1755-1315/363/1/012015","ISSN":"17551315","abstract":"Regardless of increasing concern to climate change, mainstreaming the issue into a development plan has been challenging. A review at Bogor City government's development plans reveals that a range of activities has been incorporated to reduce the City's Greenhouse Gases (GHG) emissions and these activities have also targeted major and increasing emission sources based on their emissions profile. We identified relevant activities indicated in Medium-Term City Development Plan (Rencana Pembangunan Jangka Menengah Daerah - RPJMD) and Medium-Term Sectoral Strategic Plans (Rencana Strategis - RENSTRA) for the periods of 2014-2019. We examined the emission profile and similar to other cities worldwide, energy was revealed as the largest source of emission in Bogor. Emissions from energy sector accounted for 99% of the total city emission and 36% of it come from transportation. We also examined the annual trends. In 2016, Bogor City had a population of 1,064,687, a 10% increase from year 2010. The increase was similar to their GHG emissions which showed a 13% increase in 2016 compared to the 2010' level. The growth between these two parameters, however, was not similar. While Bogor City's population showed a positive trend, despite at smaller rate than in previous years, emissions level in 2016 was actually less than the 2015 level. This significant emission reduction within a year might not merely be the results of mitigation action, but other factor such as economic condition. Review on Bogor City government's Development Plan for the period of 2014-2019 showed six groups of mitigation programmes were being implemented. Some of the activities within the programmes were progressing well while others were having set back. Consultation with relevant agency's officers revealed some operational constraints to the implementation of the mitigation activities. Bogor City has developed a Bus Rapid Transportation (BRT) system called Trans Pakuan and has improved pedestrian area to reduce individual vehicle trips. Despite enthusiasm from City Government through these programmes, the increasing trend of e-hail apps transportation was potentially constraining as their ability to cater door-to-door trip is preferable for users than using bus or walking. In the waste sector, lack of segregating habit in households contributed to problems in 3R (reduce, reuse, &amp; recycle) stations. These findings indicate that development of mitigation options needs a comprehensive approach,…","author":[{"dropping-particle":"","family":"Kartikasari","given":"Kiki","non-dropping-particle":"","parse-names":false,"suffix":""},{"dropping-particle":"","family":"Anggraini","given":"Syahrina D.","non-dropping-particle":"","parse-names":false,"suffix":""},{"dropping-particle":"","family":"Suharto","given":"Ari","non-dropping-particle":"","parse-names":false,"suffix":""}],"container-title":"IOP Conference Series: Earth and Environmental Science","id":"ITEM-3","issue":"1","issued":{"date-parts":[["2019"]]},"title":"Challenges in Development of Mitigation Options: A Case of Bogor City","type":"article-journal","volume":"363"},"uris":["http://www.mendeley.com/documents/?uuid=f265aee1-3ba9-4f7a-8a43-f81ce8baebde"]}],"mendeley":{"formattedCitation":"(Handayani, 2021; Husein et al., 2025; Kartikasari et al., 2019)","plainTextFormattedCitation":"(Handayani, 2021; Husein et al., 2025; Kartikasari et al., 2019)","previouslyFormattedCitation":"(Handayani, 2021; Husein et al., 2025; Kartikasari et al., 2019)"},"properties":{"noteIndex":0},"schema":"https://github.com/citation-style-language/schema/raw/master/csl-citation.json"}</w:instrText>
      </w:r>
      <w:r w:rsidR="001114DA">
        <w:rPr>
          <w:lang w:val="en-US"/>
        </w:rPr>
        <w:fldChar w:fldCharType="separate"/>
      </w:r>
      <w:r w:rsidR="001114DA" w:rsidRPr="001114DA">
        <w:rPr>
          <w:lang w:val="en-US"/>
        </w:rPr>
        <w:t>(Handayani, 2021; Husein et al., 2025; Kartikasari et al., 2019)</w:t>
      </w:r>
      <w:r w:rsidR="001114DA">
        <w:rPr>
          <w:lang w:val="en-US"/>
        </w:rPr>
        <w:fldChar w:fldCharType="end"/>
      </w:r>
      <w:r w:rsidR="001114DA" w:rsidRPr="001114DA">
        <w:rPr>
          <w:lang w:val="en-US"/>
        </w:rPr>
        <w:t>.</w:t>
      </w:r>
      <w:r w:rsidR="001114DA">
        <w:rPr>
          <w:lang w:val="en-US"/>
        </w:rPr>
        <w:t xml:space="preserve"> </w:t>
      </w:r>
      <w:r w:rsidRPr="006478F0">
        <w:rPr>
          <w:lang w:val="en-US"/>
        </w:rPr>
        <w:t>These findings indicate that institutional and governance aspects play a significant role in the implementation of low-carbon development, in addition to technical considerations. In Mojokerto Regency, however, these factors have not yet been clearly identified, which contributes to the low level of effectiveness.</w:t>
      </w:r>
    </w:p>
    <w:p w14:paraId="6F37E947" w14:textId="77777777" w:rsidR="00A95126" w:rsidRDefault="00A95126" w:rsidP="00AB71EA">
      <w:pPr>
        <w:pStyle w:val="PresipitasiArticletext"/>
        <w:spacing w:before="0" w:after="0"/>
      </w:pPr>
      <w:r w:rsidRPr="00A95126">
        <w:t>Ambitious targets for the forthcoming planning period require a significant improvement in the effectiveness of low-carbon development, particularly in terms of emission reductions. However, the implementation of low-carbon development remains sectoral across local government agencies, resulting in low-carbon development strategies for emission reduction in Mojokerto Regency that are still fragmented, subjective, and not yet comprehensive.</w:t>
      </w:r>
    </w:p>
    <w:p w14:paraId="4B01E234" w14:textId="77777777" w:rsidR="00130FF5" w:rsidRDefault="00130FF5" w:rsidP="00130FF5">
      <w:pPr>
        <w:pStyle w:val="PresipitasiArticletext"/>
        <w:spacing w:before="0" w:after="0"/>
      </w:pPr>
      <w:r w:rsidRPr="00130FF5">
        <w:t>Although previous studies have examined greenhouse gas emissions at the local level, most have primarily focused on the analysis of planning documents without integrating multi-criteria assessments that comprehensively consider environmental, social, economic, and technical dimensions</w:t>
      </w:r>
      <w:r w:rsidR="00CF59E2" w:rsidRPr="00CF59E2">
        <w:t xml:space="preserve"> </w:t>
      </w:r>
      <w:r w:rsidR="00190113">
        <w:fldChar w:fldCharType="begin" w:fldLock="1"/>
      </w:r>
      <w:r w:rsidR="00297D95">
        <w:instrText>ADDIN CSL_CITATION {"citationItems":[{"id":"ITEM-1","itemData":{"author":[{"dropping-particle":"","family":"Huboyo","given":"Haryono Setiyo","non-dropping-particle":"","parse-names":false,"suffix":""},{"dropping-particle":"","family":"Hardyanti","given":"Nurandani","non-dropping-particle":"","parse-names":false,"suffix":""},{"dropping-particle":"","family":"Durrotunnisa","given":"Isna Maulidya","non-dropping-particle":"","parse-names":false,"suffix":""},{"dropping-particle":"","family":"Amani","given":"Isnaini Haya","non-dropping-particle":"","parse-names":false,"suffix":""},{"dropping-particle":"","family":"Febriana","given":"Tarisa Farrelia","non-dropping-particle":"","parse-names":false,"suffix":""}],"container-title":"Jurnal Presipitasi: Media Komunikasi dan Pengembangan Teknik Lingkungan","id":"ITEM-1","issue":"2","issued":{"date-parts":[["2024"]]},"page":"504-512","title":"Greenhouse Gas Emission Reduction Strategies in the Transportation, Waste, and Domestic Sectors","type":"article-journal","volume":"21"},"uris":["http://www.mendeley.com/documents/?uuid=398ea033-2248-46bf-8724-b6c9551a7c2e"]},{"id":"ITEM-2","itemData":{"ISSN":"2550-0023","author":[{"dropping-particle":"","family":"Hardyanti","given":"Nurandani","non-dropping-particle":"","parse-names":false,"suffix":""},{"dropping-particle":"","family":"Samadikun","given":"Budi Prasetyo","non-dropping-particle":"","parse-names":false,"suffix":""},{"dropping-particle":"","family":"Saputri","given":"Adinda Ragil","non-dropping-particle":"","parse-names":false,"suffix":""},{"dropping-particle":"","family":"Yuwono","given":"Adinda Putra","non-dropping-particle":"","parse-names":false,"suffix":""}],"container-title":"Jurnal Presipitasi: Media Komunikasi dan Pengembangan Teknik Lingkungan","id":"ITEM-2","issue":"2","issued":{"date-parts":[["2022"]]},"page":"239-250","publisher":"Universitas Diponegoro","title":"Greenhouse Gas Emission Reduction Strategies in the Transportation and Solid Waste Sector in Cilacap Regency","type":"article-journal","volume":"19"},"uris":["http://www.mendeley.com/documents/?uuid=fb46a1f7-feee-431b-bfb1-83ef225c215e"]},{"id":"ITEM-3","itemData":{"DOI":"10.14710/presipitasi.v19i2.262-270","ISSN":"1907-817X","abstract":"In 2020 Salatiga City has a population of 192,322 people with a population growth rate of 1.18%. The increase in population causes an increase in consumption needs, waste generation, and the number of vehicles due to increased population mobility. The purpose of this plan is to take an inventory of conventional air emissions in the transportation, domestic, and waste sectors and to plan strategies to reduce conventional air emissions in Salatiga City. The transportation sector emissions inventory is calculated using the Tier 2 method, while the domestic and solid waste sectors are calculated by multiplying activity data by emission factors. In the calculation of the capacity, the box model method is used and the SWOT analysis is used to determine the emission control strategy. The results of the inventory of conventional air emissions in the transportation sector for SOx are 121.06 tons/year, NOx is 2,615.51 tons/year, CO is 18,040.89 tons/year, and PM10 is 299.66 tons/year. Meanwhile for the domestic sector, SOx is 0 kg/year, NOx is 14,755.53 kg/year, CO is 4,070.86 kg/year, and PM10 is 190,326 kg/year. Then from the solid waste sector, SOx emissions were 3,653,071.85 g/year, NOx was 21,918,429.85 g/year, CO was 306,858.017.94 g/year, and PM10 was 219,184,298.53 g/year. . The results of the capacity calculation show that the City of Salatiga can still accommodate conventional air emissions for SOx, NOx, CO, and PM10. However, a reduction strategy is still needed to control air pollution. The strategic plan used is an increase in green open space by 20%, the development of an Intelligent Transportation System, emission testing of private vehicles, the substitution of LPG with biogas from organic waste and livestock manure, as well as community development for waste reduction and optimization of waste facilities.","author":[{"dropping-particle":"","family":"Samadikun","given":"Budi Prasetyo","non-dropping-particle":"","parse-names":false,"suffix":""},{"dropping-particle":"","family":"Hardyanti","given":"Nurandani","non-dropping-particle":"","parse-names":false,"suffix":""},{"dropping-particle":"","family":"Wijayanti","given":"Dea","non-dropping-particle":"","parse-names":false,"suffix":""},{"dropping-particle":"","family":"Sa'adah","given":"Zumrotus","non-dropping-particle":"","parse-names":false,"suffix":""}],"container-title":"Jurnal Presipitasi : Media Komunikasi dan Pengembangan Teknik Lingkungan","id":"ITEM-3","issue":"2","issued":{"date-parts":[["2022"]]},"page":"262-270","title":"Planning of Conventional Air Emission Reduction Strategy from the Transportation, Domestic, and Solid Waste Sector in Salatiga City","type":"article-journal","volume":"19"},"uris":["http://www.mendeley.com/documents/?uuid=df07607a-83db-490b-ab37-ad73cb0cc65a"]}],"mendeley":{"formattedCitation":"(Hardyanti et al., 2022; Huboyo et al., 2024; Samadikun et al., 2022)","plainTextFormattedCitation":"(Hardyanti et al., 2022; Huboyo et al., 2024; Samadikun et al., 2022)","previouslyFormattedCitation":"(Hardyanti et al., 2022; Huboyo et al., 2024; Samadikun et al., 2022)"},"properties":{"noteIndex":0},"schema":"https://github.com/citation-style-language/schema/raw/master/csl-citation.json"}</w:instrText>
      </w:r>
      <w:r w:rsidR="00190113">
        <w:fldChar w:fldCharType="separate"/>
      </w:r>
      <w:r w:rsidR="00297D95" w:rsidRPr="00297D95">
        <w:t>(Hardyanti et al., 2022; Huboyo et al., 2024; Samadikun et al., 2022)</w:t>
      </w:r>
      <w:r w:rsidR="00190113">
        <w:fldChar w:fldCharType="end"/>
      </w:r>
      <w:r w:rsidR="00CF59E2" w:rsidRPr="00CF59E2">
        <w:t xml:space="preserve">. </w:t>
      </w:r>
      <w:r>
        <w:t>Furthermore, only a limited number of studies have combined the identification of context-specific factors based on local empirical conditions with the prioritization of strategies using quantitative approaches grounded in stakeholder preferences. Mojokerto Regency represents a significant case study, as it has demonstrated formal commitment to low-carbon development while still exhibiting relatively low emission reduction performance, thereby necessitating a more comprehensive and context-sensitive analytical approach.</w:t>
      </w:r>
      <w:r w:rsidR="00E604EE" w:rsidRPr="00E604EE">
        <w:t xml:space="preserve"> </w:t>
      </w:r>
    </w:p>
    <w:p w14:paraId="79C326EA" w14:textId="3CCCF3B8" w:rsidR="00E604EE" w:rsidRDefault="00130FF5" w:rsidP="00130FF5">
      <w:pPr>
        <w:pStyle w:val="PresipitasiArticletext"/>
        <w:spacing w:before="0" w:after="0"/>
      </w:pPr>
      <w:r w:rsidRPr="00130FF5">
        <w:t>To address this complexity, the Analytical Hierarchy Process (AHP) offers a systematic approach to decision-making through the structuring of hierarchical criteria and the assignment of weights based on expert and stakeholder preferences</w:t>
      </w:r>
      <w:r w:rsidR="00CF59E2" w:rsidRPr="00CF59E2">
        <w:t xml:space="preserve"> </w:t>
      </w:r>
      <w:r w:rsidR="00C75DDA">
        <w:fldChar w:fldCharType="begin" w:fldLock="1"/>
      </w:r>
      <w:r w:rsidR="00351E67">
        <w:instrText>ADDIN CSL_CITATION {"citationItems":[{"id":"ITEM-1","itemData":{"author":[{"dropping-particle":"","family":"Nugroho","given":"Agung","non-dropping-particle":"","parse-names":false,"suffix":""},{"dropping-particle":"","family":"Zm","given":"Ajub Ajulian","non-dropping-particle":"","parse-names":false,"suffix":""},{"dropping-particle":"","family":"Winardi","given":"Bambang","non-dropping-particle":"","parse-names":false,"suffix":""}],"id":"ITEM-1","issue":"2","issued":{"date-parts":[["2023"]]},"page":"40-45","title":"Integration of AHP method in best employee selection : a multi-criteria decision analysis approach for decision making","type":"article-journal","volume":"12"},"uris":["http://www.mendeley.com/documents/?uuid=4e5dad94-9845-4ec4-8c55-8f3caba26a7b"]}],"mendeley":{"formattedCitation":"(A. Nugroho et al., 2023)","plainTextFormattedCitation":"(A. Nugroho et al., 2023)","previouslyFormattedCitation":"(A. Nugroho et al., 2023)"},"properties":{"noteIndex":0},"schema":"https://github.com/citation-style-language/schema/raw/master/csl-citation.json"}</w:instrText>
      </w:r>
      <w:r w:rsidR="00C75DDA">
        <w:fldChar w:fldCharType="separate"/>
      </w:r>
      <w:r w:rsidR="00C75DDA" w:rsidRPr="00C75DDA">
        <w:t>(A. Nugroho et al., 2023)</w:t>
      </w:r>
      <w:r w:rsidR="00C75DDA">
        <w:fldChar w:fldCharType="end"/>
      </w:r>
      <w:r w:rsidR="00CF59E2" w:rsidRPr="00CF59E2">
        <w:t xml:space="preserve">. </w:t>
      </w:r>
      <w:r w:rsidRPr="00130FF5">
        <w:t>This method has been widely applied in various studies to determine strategic priorities by considering aspects such as cost, time, benefits, and other technical factors</w:t>
      </w:r>
      <w:r w:rsidR="00CF59E2" w:rsidRPr="00CF59E2">
        <w:t xml:space="preserve"> </w:t>
      </w:r>
      <w:r w:rsidR="00C75DDA">
        <w:fldChar w:fldCharType="begin" w:fldLock="1"/>
      </w:r>
      <w:r w:rsidR="00351E67">
        <w:instrText>ADDIN CSL_CITATION {"citationItems":[{"id":"ITEM-1","itemData":{"author":[{"dropping-particle":"","family":"Ardhiansyah","given":"Benny Nugroho","non-dropping-particle":"","parse-names":false,"suffix":""},{"dropping-particle":"","family":"Novani","given":"Santi","non-dropping-particle":"","parse-names":false,"suffix":""}],"container-title":"Global Journal of Management and Business Research: G Interdisciplinary","id":"ITEM-1","issue":"1","issued":{"date-parts":[["2022"]]},"page":"27-33","title":"Decision Making in Determining the Best Field Development Scenario using Analytical Hierarchy Process (AHP): Case Study of SANDHIGH Field","type":"article-journal","volume":"22"},"uris":["http://www.mendeley.com/documents/?uuid=9b3f612f-fdaa-419c-b9ba-166201ca4d24","http://www.mendeley.com/documents/?uuid=cc1eb16c-1c81-44d9-8313-5edb52f4355f"]}],"mendeley":{"formattedCitation":"(Ardhiansyah &amp; Novani, 2022)","plainTextFormattedCitation":"(Ardhiansyah &amp; Novani, 2022)","previouslyFormattedCitation":"(Ardhiansyah &amp; Novani, 2022)"},"properties":{"noteIndex":0},"schema":"https://github.com/citation-style-language/schema/raw/master/csl-citation.json"}</w:instrText>
      </w:r>
      <w:r w:rsidR="00C75DDA">
        <w:fldChar w:fldCharType="separate"/>
      </w:r>
      <w:r w:rsidR="00C75DDA" w:rsidRPr="00C75DDA">
        <w:t>(Ardhiansyah &amp; Novani, 2022)</w:t>
      </w:r>
      <w:r w:rsidR="00C75DDA">
        <w:fldChar w:fldCharType="end"/>
      </w:r>
      <w:r w:rsidR="00C75DDA">
        <w:t xml:space="preserve"> </w:t>
      </w:r>
      <w:r w:rsidR="00E604EE">
        <w:t>and</w:t>
      </w:r>
      <w:r w:rsidR="00CF59E2" w:rsidRPr="00CF59E2">
        <w:t xml:space="preserve"> </w:t>
      </w:r>
      <w:r w:rsidR="00C75DDA">
        <w:fldChar w:fldCharType="begin" w:fldLock="1"/>
      </w:r>
      <w:r w:rsidR="00351E67">
        <w:instrText>ADDIN CSL_CITATION {"citationItems":[{"id":"ITEM-1","itemData":{"DOI":"10.36348/sjet.2020.v05i04.008","author":[{"dropping-particle":"","family":"Nugroho","given":"Rosalendro Eddy","non-dropping-particle":"","parse-names":false,"suffix":""},{"dropping-particle":"","family":"Iskandar","given":"Maria Sherly","non-dropping-particle":"","parse-names":false,"suffix":""}],"id":"ITEM-1","issued":{"date-parts":[["2020"]]},"page":"179-186","title":"Application of AHP for Supplier Selection in Construction Companies","type":"article-journal","volume":"6272"},"uris":["http://www.mendeley.com/documents/?uuid=2b9b518f-540c-4b58-a920-fcfcb029646b"]}],"mendeley":{"formattedCitation":"(R. E. Nugroho &amp; Iskandar, 2020)","plainTextFormattedCitation":"(R. E. Nugroho &amp; Iskandar, 2020)","previouslyFormattedCitation":"(R. E. Nugroho &amp; Iskandar, 2020)"},"properties":{"noteIndex":0},"schema":"https://github.com/citation-style-language/schema/raw/master/csl-citation.json"}</w:instrText>
      </w:r>
      <w:r w:rsidR="00C75DDA">
        <w:fldChar w:fldCharType="separate"/>
      </w:r>
      <w:r w:rsidR="00C75DDA" w:rsidRPr="00C75DDA">
        <w:t>(R. E. Nugroho &amp; Iskandar, 2020)</w:t>
      </w:r>
      <w:r w:rsidR="00C75DDA">
        <w:fldChar w:fldCharType="end"/>
      </w:r>
      <w:r>
        <w:t>.</w:t>
      </w:r>
      <w:r w:rsidR="00CF59E2" w:rsidRPr="00CF59E2">
        <w:t xml:space="preserve"> </w:t>
      </w:r>
      <w:r w:rsidRPr="00130FF5">
        <w:t>Nevertheless, the application of AHP preceded by factor identification grounded in thematic analysis of local empirical conditions remains limited, particularly in the context of low-carbon development at the regional level.</w:t>
      </w:r>
    </w:p>
    <w:p w14:paraId="7293F8D2" w14:textId="697070D6" w:rsidR="00E604EE" w:rsidRDefault="0029645B" w:rsidP="00E604EE">
      <w:pPr>
        <w:pStyle w:val="PresipitasiArticletext"/>
        <w:spacing w:before="0" w:after="0"/>
      </w:pPr>
      <w:r w:rsidRPr="0029645B">
        <w:t>Therefore, the novelty of this study lies in the integration of qualitative and quantitative approaches, namely thematic analysis to identify enabling and constraining factors based on empirical data, which is subsequently combined with the</w:t>
      </w:r>
      <w:r>
        <w:t xml:space="preserve"> </w:t>
      </w:r>
      <w:r w:rsidRPr="0029645B">
        <w:t>AHP to determine strategic priorities grounded in local expert preferences. This integrated approach is expected to generate recommendations that are not only analytically comprehensive but also realistic and implementable within the regional context.</w:t>
      </w:r>
    </w:p>
    <w:p w14:paraId="19A5AC85" w14:textId="4BEF0468" w:rsidR="0029645B" w:rsidRDefault="0029645B" w:rsidP="00E604EE">
      <w:pPr>
        <w:pStyle w:val="PresipitasiArticletext"/>
        <w:spacing w:before="0" w:after="0"/>
      </w:pPr>
      <w:r w:rsidRPr="0029645B">
        <w:t>In line with this, the study pursues two primary objectives. First, the analytical objective is to identify the enabling and constraining factors in the implementation of low-carbon development and to determine the priority strategies for enhancing greenhouse gas emission reduction performance in Mojokerto Regency. Second, the policy objective is to formulate evidence</w:t>
      </w:r>
      <w:r>
        <w:t xml:space="preserve"> </w:t>
      </w:r>
      <w:r w:rsidRPr="0029645B">
        <w:t>based and actionable strategic recommendations to strengthen the effectiveness of low-carbon development and to support cross-sectoral decision-making at the local government level.</w:t>
      </w:r>
    </w:p>
    <w:p w14:paraId="2D635C1C" w14:textId="77777777" w:rsidR="0029645B" w:rsidRDefault="0029645B" w:rsidP="00E604EE">
      <w:pPr>
        <w:pStyle w:val="PresipitasiArticletext"/>
        <w:spacing w:before="0" w:after="0"/>
      </w:pPr>
    </w:p>
    <w:p w14:paraId="0A7D2ABC" w14:textId="38AE04BB" w:rsidR="0096618F" w:rsidRPr="0096618F" w:rsidRDefault="0096618F" w:rsidP="0096618F">
      <w:pPr>
        <w:numPr>
          <w:ilvl w:val="0"/>
          <w:numId w:val="2"/>
        </w:numPr>
        <w:pBdr>
          <w:top w:val="nil"/>
          <w:left w:val="nil"/>
          <w:bottom w:val="nil"/>
          <w:right w:val="nil"/>
          <w:between w:val="nil"/>
        </w:pBdr>
        <w:spacing w:before="240"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lang w:val="en-US"/>
        </w:rPr>
        <w:t xml:space="preserve">Materials and </w:t>
      </w:r>
      <w:r>
        <w:rPr>
          <w:rFonts w:ascii="Constantia" w:eastAsia="Constantia" w:hAnsi="Constantia" w:cs="Constantia"/>
          <w:b/>
          <w:color w:val="000000"/>
          <w:sz w:val="24"/>
          <w:szCs w:val="24"/>
        </w:rPr>
        <w:t>Methods</w:t>
      </w:r>
    </w:p>
    <w:p w14:paraId="4F2600AB" w14:textId="106C1ADC" w:rsidR="0096618F" w:rsidRPr="000E1357" w:rsidRDefault="000E1357" w:rsidP="0096618F">
      <w:pPr>
        <w:pStyle w:val="ListParagraph"/>
        <w:numPr>
          <w:ilvl w:val="0"/>
          <w:numId w:val="32"/>
        </w:numPr>
        <w:pBdr>
          <w:top w:val="nil"/>
          <w:left w:val="nil"/>
          <w:bottom w:val="nil"/>
          <w:right w:val="nil"/>
          <w:between w:val="nil"/>
        </w:pBdr>
        <w:spacing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Study Area</w:t>
      </w:r>
    </w:p>
    <w:p w14:paraId="2854FC9B" w14:textId="11DF16F0" w:rsidR="0004661F" w:rsidRPr="00042835" w:rsidRDefault="00042835" w:rsidP="00042835">
      <w:pPr>
        <w:pStyle w:val="PresipitasiArticletext"/>
      </w:pPr>
      <w:r>
        <w:rPr>
          <w14:ligatures w14:val="standardContextual"/>
        </w:rPr>
        <mc:AlternateContent>
          <mc:Choice Requires="wpg">
            <w:drawing>
              <wp:anchor distT="0" distB="0" distL="114300" distR="114300" simplePos="0" relativeHeight="251666432" behindDoc="0" locked="0" layoutInCell="1" allowOverlap="1" wp14:anchorId="3EC64528" wp14:editId="61067137">
                <wp:simplePos x="0" y="0"/>
                <wp:positionH relativeFrom="margin">
                  <wp:align>left</wp:align>
                </wp:positionH>
                <wp:positionV relativeFrom="paragraph">
                  <wp:posOffset>1333500</wp:posOffset>
                </wp:positionV>
                <wp:extent cx="3302000" cy="2374900"/>
                <wp:effectExtent l="0" t="0" r="0" b="6350"/>
                <wp:wrapTopAndBottom/>
                <wp:docPr id="12" name="Group 12"/>
                <wp:cNvGraphicFramePr/>
                <a:graphic xmlns:a="http://schemas.openxmlformats.org/drawingml/2006/main">
                  <a:graphicData uri="http://schemas.microsoft.com/office/word/2010/wordprocessingGroup">
                    <wpg:wgp>
                      <wpg:cNvGrpSpPr/>
                      <wpg:grpSpPr>
                        <a:xfrm>
                          <a:off x="0" y="0"/>
                          <a:ext cx="3302000" cy="2374900"/>
                          <a:chOff x="0" y="0"/>
                          <a:chExt cx="3800475" cy="27559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r="2585"/>
                          <a:stretch>
                            <a:fillRect/>
                          </a:stretch>
                        </pic:blipFill>
                        <pic:spPr bwMode="auto">
                          <a:xfrm>
                            <a:off x="0" y="0"/>
                            <a:ext cx="3800475" cy="2755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60650" y="2127250"/>
                            <a:ext cx="905510" cy="355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D2CC0C0" id="Group 12" o:spid="_x0000_s1026" style="position:absolute;margin-left:0;margin-top:105pt;width:260pt;height:187pt;z-index:251666432;mso-position-horizontal:left;mso-position-horizontal-relative:margin" coordsize="38004,27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38004;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">
                  <v:imagedata r:id="rId13" o:title="" cropright="1694f"/>
                </v:shape>
                <v:shape id="Picture 11" o:spid="_x0000_s1028" type="#_x0000_t75" style="position:absolute;left:26606;top:21272;width:9055;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">
                  <v:imagedata r:id="rId14" o:title=""/>
                </v:shape>
                <w10:wrap type="topAndBottom" anchorx="margin"/>
              </v:group>
            </w:pict>
          </mc:Fallback>
        </mc:AlternateContent>
      </w:r>
      <w:r w:rsidR="000E1357" w:rsidRPr="00D57C3E">
        <w:t>This research was conducted in Mojokerto Regency,</w:t>
      </w:r>
      <w:r w:rsidR="000E1357">
        <w:t xml:space="preserve"> East Java, Indonesia</w:t>
      </w:r>
      <w:r w:rsidR="000E1357" w:rsidRPr="00D57C3E">
        <w:t xml:space="preserve"> as shown in Figure 1</w:t>
      </w:r>
      <w:r w:rsidR="000F1B6E">
        <w:t xml:space="preserve">, </w:t>
      </w:r>
      <w:r w:rsidR="000F1B6E" w:rsidRPr="000F1B6E">
        <w:t>with a total area of 98,438.09 hectares. Astronomically, Mojokerto Regency is located between 111°20</w:t>
      </w:r>
      <w:r w:rsidR="000F1B6E" w:rsidRPr="000F1B6E">
        <w:rPr>
          <w:rFonts w:ascii="Times New Roman" w:hAnsi="Times New Roman" w:cs="Times New Roman"/>
        </w:rPr>
        <w:t>′</w:t>
      </w:r>
      <w:r w:rsidR="000F1B6E" w:rsidRPr="000F1B6E">
        <w:t>13</w:t>
      </w:r>
      <w:r w:rsidR="000F1B6E" w:rsidRPr="000F1B6E">
        <w:rPr>
          <w:rFonts w:ascii="Times New Roman" w:hAnsi="Times New Roman" w:cs="Times New Roman"/>
        </w:rPr>
        <w:t>″</w:t>
      </w:r>
      <w:r w:rsidR="000F1B6E" w:rsidRPr="000F1B6E">
        <w:t xml:space="preserve"> and 111°40</w:t>
      </w:r>
      <w:r w:rsidR="000F1B6E" w:rsidRPr="000F1B6E">
        <w:rPr>
          <w:rFonts w:ascii="Times New Roman" w:hAnsi="Times New Roman" w:cs="Times New Roman"/>
        </w:rPr>
        <w:t>′</w:t>
      </w:r>
      <w:r w:rsidR="000F1B6E" w:rsidRPr="000F1B6E">
        <w:t>47</w:t>
      </w:r>
      <w:r w:rsidR="000F1B6E" w:rsidRPr="000F1B6E">
        <w:rPr>
          <w:rFonts w:ascii="Times New Roman" w:hAnsi="Times New Roman" w:cs="Times New Roman"/>
        </w:rPr>
        <w:t>″</w:t>
      </w:r>
      <w:r w:rsidR="000F1B6E" w:rsidRPr="000F1B6E">
        <w:t xml:space="preserve"> East Longitude and between 7°18</w:t>
      </w:r>
      <w:r w:rsidR="000F1B6E" w:rsidRPr="000F1B6E">
        <w:rPr>
          <w:rFonts w:ascii="Times New Roman" w:hAnsi="Times New Roman" w:cs="Times New Roman"/>
        </w:rPr>
        <w:t>′</w:t>
      </w:r>
      <w:r w:rsidR="000F1B6E" w:rsidRPr="000F1B6E">
        <w:t>35</w:t>
      </w:r>
      <w:r w:rsidR="000F1B6E" w:rsidRPr="000F1B6E">
        <w:rPr>
          <w:rFonts w:ascii="Times New Roman" w:hAnsi="Times New Roman" w:cs="Times New Roman"/>
        </w:rPr>
        <w:t>″</w:t>
      </w:r>
      <w:r w:rsidR="000F1B6E" w:rsidRPr="000F1B6E">
        <w:t xml:space="preserve"> and 7°47</w:t>
      </w:r>
      <w:r w:rsidR="000F1B6E" w:rsidRPr="000F1B6E">
        <w:rPr>
          <w:rFonts w:ascii="Times New Roman" w:hAnsi="Times New Roman" w:cs="Times New Roman"/>
        </w:rPr>
        <w:t>′</w:t>
      </w:r>
      <w:r w:rsidR="000F1B6E" w:rsidRPr="000F1B6E">
        <w:t>30</w:t>
      </w:r>
      <w:r w:rsidR="000F1B6E" w:rsidRPr="000F1B6E">
        <w:rPr>
          <w:rFonts w:ascii="Times New Roman" w:hAnsi="Times New Roman" w:cs="Times New Roman"/>
        </w:rPr>
        <w:t>″</w:t>
      </w:r>
      <w:r w:rsidR="000F1B6E" w:rsidRPr="000F1B6E">
        <w:t xml:space="preserve"> South Latitude.</w:t>
      </w:r>
      <w:r w:rsidR="000F1B6E">
        <w:t xml:space="preserve"> </w:t>
      </w:r>
      <w:r w:rsidR="0004661F" w:rsidRPr="0004661F">
        <w:t>The study area was selected due to the unavailability of a greenhouse gas (GHG) emissions baseline in Mojokerto Regency, even though such a baseline serves as a fundamental reference for formulating climate change mitigation strategies within a low-carbon development framework.</w:t>
      </w:r>
    </w:p>
    <w:p w14:paraId="4EFF13F0" w14:textId="2328D10E" w:rsidR="0096618F" w:rsidRDefault="0004661F" w:rsidP="0004661F">
      <w:pPr>
        <w:pStyle w:val="PresipitasiArticletext"/>
        <w:ind w:left="142" w:firstLine="0"/>
      </w:pPr>
      <w:r w:rsidRPr="00AF52FA">
        <w:rPr>
          <w:b/>
          <w:bCs/>
        </w:rPr>
        <w:t>Figure 1.</w:t>
      </w:r>
      <w:r>
        <w:t xml:space="preserve"> Study Area</w:t>
      </w:r>
    </w:p>
    <w:p w14:paraId="25232129" w14:textId="4C9E52E5" w:rsidR="00D57C3E" w:rsidRPr="00D57C3E" w:rsidRDefault="005E6C90" w:rsidP="00D57C3E">
      <w:pPr>
        <w:pStyle w:val="ListParagraph"/>
        <w:numPr>
          <w:ilvl w:val="0"/>
          <w:numId w:val="5"/>
        </w:numPr>
        <w:pBdr>
          <w:top w:val="nil"/>
          <w:left w:val="nil"/>
          <w:bottom w:val="nil"/>
          <w:right w:val="nil"/>
          <w:between w:val="nil"/>
        </w:pBdr>
        <w:spacing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Data</w:t>
      </w:r>
      <w:r w:rsidR="00AF52FA">
        <w:rPr>
          <w:rFonts w:ascii="Constantia" w:eastAsia="Constantia" w:hAnsi="Constantia" w:cs="Constantia"/>
          <w:b/>
          <w:color w:val="000000"/>
          <w:sz w:val="20"/>
          <w:szCs w:val="20"/>
          <w:lang w:val="en-US"/>
        </w:rPr>
        <w:t xml:space="preserve"> Collection</w:t>
      </w:r>
    </w:p>
    <w:p w14:paraId="149CAC5E" w14:textId="08F3DB9C" w:rsidR="00502F1A" w:rsidRDefault="00502F1A" w:rsidP="005E6C90">
      <w:pPr>
        <w:pStyle w:val="PresipitasiArticletext"/>
        <w:spacing w:before="0" w:after="0"/>
      </w:pPr>
      <w:r w:rsidRPr="00502F1A">
        <w:t>This study employed a mixed-methods approach that combines qualitative and quantitative techniques. Primary data were collected through in</w:t>
      </w:r>
      <w:r w:rsidR="001215F5">
        <w:t xml:space="preserve"> </w:t>
      </w:r>
      <w:r w:rsidRPr="00502F1A">
        <w:t>depth interviews with key informants and the distribution of questionnaires to expert respondents for the purposes of the AHP. The selection of informants and respondents was conducted using purposive sampling, whereby individuals were chosen based on their capacity, authority, and technical knowledge related to climate change issues and low-carbon development policies. This approach was intended to ensure substantive validity in identifying enabling and constraining factors, as well as in determining strategic priorities.</w:t>
      </w:r>
    </w:p>
    <w:p w14:paraId="7469870A" w14:textId="2CDE185E" w:rsidR="001215F5" w:rsidRDefault="001215F5" w:rsidP="005E6C90">
      <w:pPr>
        <w:pStyle w:val="PresipitasiArticletext"/>
        <w:spacing w:before="0" w:after="0"/>
      </w:pPr>
      <w:r w:rsidRPr="001215F5">
        <w:t>In</w:t>
      </w:r>
      <w:r>
        <w:t xml:space="preserve"> </w:t>
      </w:r>
      <w:r w:rsidRPr="001215F5">
        <w:t>depth interviews were conducted with four key informants representing institutions responsible for the implementation of low-carbon development in Mojokerto Regency. The selection of four informants was based on the principle of information adequacy in qualitative research, given the specific focus of the study and the fact that the selected informants held direct authority in policy planning and implementation.</w:t>
      </w:r>
    </w:p>
    <w:p w14:paraId="665758E9" w14:textId="6062DA11" w:rsidR="0041089F" w:rsidRDefault="0041089F" w:rsidP="005E6C90">
      <w:pPr>
        <w:pStyle w:val="PresipitasiArticletext"/>
        <w:spacing w:before="0" w:after="0"/>
      </w:pPr>
      <w:r w:rsidRPr="0041089F">
        <w:t>Subsequently, pairwise comparison questionnaires within the AHP framework were distributed to nine expert respondents who hold strategic roles in low-carbon development. The inclusion of nine respondents is considered adequate in AHP studies, as the method emphasizes the quality and consistency of expert judgments rather than a large sample size</w:t>
      </w:r>
      <w:r>
        <w:t xml:space="preserve"> </w:t>
      </w:r>
      <w:r w:rsidR="00351E67">
        <w:fldChar w:fldCharType="begin" w:fldLock="1"/>
      </w:r>
      <w:r w:rsidR="00D37F80">
        <w:instrText>ADDIN CSL_CITATION {"citationItems":[{"id":"ITEM-1","itemData":{"author":[{"dropping-particle":"","family":"Nugroho","given":"Agung","non-dropping-particle":"","parse-names":false,"suffix":""},{"dropping-particle":"","family":"Zm","given":"Ajub Ajulian","non-dropping-particle":"","parse-names":false,"suffix":""},{"dropping-particle":"","family":"Winardi","given":"Bambang","non-dropping-particle":"","parse-names":false,"suffix":""}],"id":"ITEM-1","issue":"2","issued":{"date-parts":[["2023"]]},"page":"40-45","title":"Integration of AHP method in best employee selection : a multi-criteria decision analysis approach for decision making","type":"article-journal","volume":"12"},"uris":["http://www.mendeley.com/documents/?uuid=4e5dad94-9845-4ec4-8c55-8f3caba26a7b"]},{"id":"ITEM-2","itemData":{"DOI":"10.36348/sjet.2020.v05i04.008","author":[{"dropping-particle":"","family":"Nugroho","given":"Rosalendro Eddy","non-dropping-particle":"","parse-names":false,"suffix":""},{"dropping-particle":"","family":"Iskandar","given":"Maria Sherly","non-dropping-particle":"","parse-names":false,"suffix":""}],"id":"ITEM-2","issued":{"date-parts":[["2020"]]},"page":"179-186","title":"Application of AHP for Supplier Selection in Construction Companies","type":"article-journal","volume":"6272"},"uris":["http://www.mendeley.com/documents/?uuid=2b9b518f-540c-4b58-a920-fcfcb029646b"]},{"id":"ITEM-3","itemData":{"author":[{"dropping-particle":"","family":"Ardhiansyah","given":"Benny Nugroho","non-dropping-particle":"","parse-names":false,"suffix":""},{"dropping-particle":"","family":"Novani","given":"Santi","non-dropping-particle":"","parse-names":false,"suffix":""}],"container-title":"Global Journal of Management and Business Research: G Interdisciplinary","id":"ITEM-3","issue":"1","issued":{"date-parts":[["2022"]]},"page":"27-33","title":"Decision Making in Determining the Best Field Development Scenario using Analytical Hierarchy Process (AHP): Case Study of SANDHIGH Field","type":"article-journal","volume":"22"},"uris":["http://www.mendeley.com/documents/?uuid=cc1eb16c-1c81-44d9-8313-5edb52f4355f"]}],"mendeley":{"formattedCitation":"(Ardhiansyah &amp; Novani, 2022; A. Nugroho et al., 2023; R. E. Nugroho &amp; Iskandar, 2020)","plainTextFormattedCitation":"(Ardhiansyah &amp; Novani, 2022; A. Nugroho et al., 2023; R. E. Nugroho &amp; Iskandar, 2020)","previouslyFormattedCitation":"(Ardhiansyah &amp; Novani, 2022; A. Nugroho et al., 2023; R. E. Nugroho &amp; Iskandar, 2020)"},"properties":{"noteIndex":0},"schema":"https://github.com/citation-style-language/schema/raw/master/csl-citation.json"}</w:instrText>
      </w:r>
      <w:r w:rsidR="00351E67">
        <w:fldChar w:fldCharType="separate"/>
      </w:r>
      <w:r w:rsidR="00351E67" w:rsidRPr="00351E67">
        <w:t>(Ardhiansyah &amp; Novani, 2022; A. Nugroho et al., 2023; R. E. Nugroho &amp; Iskandar, 2020)</w:t>
      </w:r>
      <w:r w:rsidR="00351E67">
        <w:fldChar w:fldCharType="end"/>
      </w:r>
      <w:r w:rsidR="00351E67">
        <w:t xml:space="preserve">. </w:t>
      </w:r>
      <w:r w:rsidR="00351E67" w:rsidRPr="00351E67">
        <w:t>The AHP literature indicates that a limited yet competent number of experts can generate stable weighting results, provided that the Consistency Ratio (CR) satisfies the required threshold. Accordingly, the validity of the results is determined more by respondent expertise than by a large sample size.</w:t>
      </w:r>
    </w:p>
    <w:p w14:paraId="3F8CE614" w14:textId="77777777" w:rsidR="00670600" w:rsidRDefault="00670600" w:rsidP="005E6C90">
      <w:pPr>
        <w:pStyle w:val="PresipitasiArticletext"/>
        <w:spacing w:before="0" w:after="0"/>
      </w:pPr>
      <w:r w:rsidRPr="00670600">
        <w:lastRenderedPageBreak/>
        <w:t>The expert respondents consisted of representatives from the East Java Provincial Government, the Mojokerto Regency Government, and academia with experience in development planning, environmental management, and climate change mitigation policy formulation. In general, the respondent profile included (1) structural and functional officials within local government agencies responsible for development planning and environmental affairs, (2) provincial officials involved in coordinating low-carbon development policies, and (3) academics with expertise in regional planning, environmental studies, or climate change. All selected experts possessed a minimum of three years of experience in planning or implementing policies related to climate change and low-carbon development. This criterion was established to ensure that the judgments provided were grounded in empirical experience, regulatory understanding, and direct involvement in policy formulation and implementation processes.</w:t>
      </w:r>
    </w:p>
    <w:p w14:paraId="2A8CD421" w14:textId="2F058427" w:rsidR="000C1030" w:rsidRDefault="002F0442" w:rsidP="00670600">
      <w:pPr>
        <w:pStyle w:val="ListParagraph"/>
        <w:numPr>
          <w:ilvl w:val="0"/>
          <w:numId w:val="6"/>
        </w:numPr>
        <w:spacing w:before="240" w:after="0"/>
        <w:ind w:left="709" w:right="-62" w:hanging="709"/>
        <w:rPr>
          <w:rFonts w:ascii="Constantia" w:eastAsia="Constantia" w:hAnsi="Constantia" w:cs="Constantia"/>
          <w:b/>
          <w:bCs/>
          <w:sz w:val="20"/>
          <w:szCs w:val="20"/>
          <w:lang w:val="en-US"/>
        </w:rPr>
      </w:pPr>
      <w:r>
        <w:rPr>
          <w:rFonts w:ascii="Constantia" w:eastAsia="Constantia" w:hAnsi="Constantia" w:cs="Constantia"/>
          <w:b/>
          <w:bCs/>
          <w:sz w:val="20"/>
          <w:szCs w:val="20"/>
          <w:lang w:val="en-US"/>
        </w:rPr>
        <w:t>Thematic Analysis</w:t>
      </w:r>
    </w:p>
    <w:p w14:paraId="105F8DAF" w14:textId="7B1BE1AC" w:rsidR="002F0442" w:rsidRDefault="002F0442" w:rsidP="002F0442">
      <w:pPr>
        <w:pStyle w:val="ListParagraph"/>
        <w:ind w:left="0" w:right="-62" w:firstLine="709"/>
        <w:jc w:val="both"/>
        <w:rPr>
          <w:rFonts w:ascii="Constantia" w:eastAsiaTheme="minorHAnsi" w:hAnsi="Constantia" w:cstheme="minorHAnsi"/>
          <w:noProof/>
          <w:w w:val="108"/>
          <w:sz w:val="20"/>
          <w:szCs w:val="20"/>
          <w:lang w:val="en-GB"/>
        </w:rPr>
      </w:pPr>
      <w:r w:rsidRPr="002F0442">
        <w:rPr>
          <w:rFonts w:ascii="Constantia" w:eastAsiaTheme="minorHAnsi" w:hAnsi="Constantia" w:cstheme="minorHAnsi"/>
          <w:noProof/>
          <w:w w:val="108"/>
          <w:sz w:val="20"/>
          <w:szCs w:val="20"/>
          <w:lang w:val="en-GB"/>
        </w:rPr>
        <w:t>The analysis was conducted to identify enabling and constraining factors in the implementation of low-carbon development in Mojokerto Regency. A thematic analysis approach was employed, involving data familiarization, the generation of initial codes, theme construction and development, and theme definition.</w:t>
      </w:r>
      <w:r w:rsidR="00670600">
        <w:rPr>
          <w:rFonts w:ascii="Constantia" w:eastAsiaTheme="minorHAnsi" w:hAnsi="Constantia" w:cstheme="minorHAnsi"/>
          <w:noProof/>
          <w:w w:val="108"/>
          <w:sz w:val="20"/>
          <w:szCs w:val="20"/>
          <w:lang w:val="en-GB"/>
        </w:rPr>
        <w:t xml:space="preserve"> </w:t>
      </w:r>
    </w:p>
    <w:p w14:paraId="5529398D" w14:textId="2579F9BD" w:rsidR="00670600" w:rsidRDefault="00670600" w:rsidP="002F0442">
      <w:pPr>
        <w:pStyle w:val="ListParagraph"/>
        <w:ind w:left="0" w:right="-62" w:firstLine="709"/>
        <w:jc w:val="both"/>
        <w:rPr>
          <w:rFonts w:ascii="Constantia" w:eastAsiaTheme="minorHAnsi" w:hAnsi="Constantia" w:cstheme="minorHAnsi"/>
          <w:noProof/>
          <w:w w:val="108"/>
          <w:sz w:val="20"/>
          <w:szCs w:val="20"/>
          <w:lang w:val="en-GB"/>
        </w:rPr>
      </w:pPr>
      <w:r w:rsidRPr="00670600">
        <w:rPr>
          <w:rFonts w:ascii="Constantia" w:eastAsiaTheme="minorHAnsi" w:hAnsi="Constantia" w:cstheme="minorHAnsi"/>
          <w:noProof/>
          <w:w w:val="108"/>
          <w:sz w:val="20"/>
          <w:szCs w:val="20"/>
          <w:lang w:val="en-GB"/>
        </w:rPr>
        <w:t>The coding and theme development process was conducted systematically with the assistance of NVivo qualitative data analysis software to enhance auditability and ensure analytical consistency.</w:t>
      </w:r>
    </w:p>
    <w:p w14:paraId="521A6C81" w14:textId="653C246C" w:rsidR="00670600" w:rsidRDefault="00670600" w:rsidP="002F0442">
      <w:pPr>
        <w:pStyle w:val="ListParagraph"/>
        <w:ind w:left="0" w:right="-62" w:firstLine="709"/>
        <w:jc w:val="both"/>
        <w:rPr>
          <w:rFonts w:ascii="Constantia" w:eastAsiaTheme="minorHAnsi" w:hAnsi="Constantia" w:cstheme="minorHAnsi"/>
          <w:noProof/>
          <w:w w:val="108"/>
          <w:sz w:val="20"/>
          <w:szCs w:val="20"/>
          <w:lang w:val="en-GB"/>
        </w:rPr>
      </w:pPr>
      <w:r w:rsidRPr="00670600">
        <w:rPr>
          <w:rFonts w:ascii="Constantia" w:eastAsiaTheme="minorHAnsi" w:hAnsi="Constantia" w:cstheme="minorHAnsi"/>
          <w:noProof/>
          <w:w w:val="108"/>
          <w:sz w:val="20"/>
          <w:szCs w:val="20"/>
          <w:lang w:val="en-GB"/>
        </w:rPr>
        <w:t>To ensure the validity and credibility of the analytical results, source triangulation was conducted by comparing information across informants from different institutions. To minimize subjective bias in data interpretation, the researchers internally discussed the emerging themes through a peer debriefing process.</w:t>
      </w:r>
    </w:p>
    <w:p w14:paraId="7221BDDC" w14:textId="77777777" w:rsidR="002F0442" w:rsidRPr="002F0442" w:rsidRDefault="002F0442" w:rsidP="002F0442">
      <w:pPr>
        <w:pStyle w:val="ListParagraph"/>
        <w:ind w:left="0" w:right="-62" w:firstLine="709"/>
        <w:jc w:val="both"/>
        <w:rPr>
          <w:rFonts w:ascii="Constantia" w:eastAsia="Constantia" w:hAnsi="Constantia" w:cs="Constantia"/>
          <w:b/>
          <w:bCs/>
          <w:sz w:val="20"/>
          <w:szCs w:val="20"/>
          <w:lang w:val="en-US"/>
        </w:rPr>
      </w:pPr>
    </w:p>
    <w:p w14:paraId="18925B48" w14:textId="615EE40C" w:rsidR="000C1030" w:rsidRDefault="000E14B6" w:rsidP="000E14B6">
      <w:pPr>
        <w:pStyle w:val="ListParagraph"/>
        <w:numPr>
          <w:ilvl w:val="0"/>
          <w:numId w:val="7"/>
        </w:numPr>
        <w:spacing w:after="0"/>
        <w:ind w:left="709" w:right="-62" w:hanging="709"/>
        <w:jc w:val="both"/>
        <w:rPr>
          <w:rFonts w:ascii="Constantia" w:eastAsia="Constantia" w:hAnsi="Constantia" w:cs="Constantia"/>
          <w:b/>
          <w:bCs/>
          <w:sz w:val="20"/>
          <w:szCs w:val="20"/>
          <w:lang w:val="en-US"/>
        </w:rPr>
      </w:pPr>
      <w:r>
        <w:rPr>
          <w:rFonts w:ascii="Constantia" w:eastAsia="Constantia" w:hAnsi="Constantia" w:cs="Constantia"/>
          <w:b/>
          <w:bCs/>
          <w:sz w:val="20"/>
          <w:szCs w:val="20"/>
          <w:lang w:val="en-US"/>
        </w:rPr>
        <w:t>Analytical Hierarchy Process (AHP)</w:t>
      </w:r>
    </w:p>
    <w:p w14:paraId="3706942B" w14:textId="77777777" w:rsidR="002F0442" w:rsidRDefault="002F0442" w:rsidP="002F0442">
      <w:pPr>
        <w:pStyle w:val="PresipitasiArticletext"/>
        <w:spacing w:before="0" w:after="0"/>
      </w:pPr>
      <w:r w:rsidRPr="002F0442">
        <w:t>Data analysis was conducted using the Analytic Hierarchy Process (AHP) method developed by Thomas L. Saaty. This method was selected due to its capacity to address complex and unstructured multi-criteria decision-making problems. Problem-solving is carried out through the decomposition of the main issue into a linear hierarchical structure. The analytical process then proceeds with pairwise comparison assessments among elements at each level of the hierarchy in order to derive priority weights.</w:t>
      </w:r>
    </w:p>
    <w:p w14:paraId="0F5E1E42" w14:textId="77777777" w:rsidR="002F0442" w:rsidRDefault="002F0442" w:rsidP="002F0442">
      <w:pPr>
        <w:pStyle w:val="PresipitasiCaptionoftable"/>
        <w:spacing w:after="0"/>
        <w:ind w:firstLine="567"/>
        <w:rPr>
          <w:rFonts w:cstheme="minorHAnsi"/>
          <w:b w:val="0"/>
          <w:bCs w:val="0"/>
          <w:lang w:val="en-GB"/>
        </w:rPr>
      </w:pPr>
      <w:r w:rsidRPr="002F0442">
        <w:rPr>
          <w:rFonts w:cstheme="minorHAnsi"/>
          <w:b w:val="0"/>
          <w:bCs w:val="0"/>
          <w:lang w:val="en-GB"/>
        </w:rPr>
        <w:t>Pairwise comparison assessments refer to the Saaty Fundamental Scale (1–9) introduced by Thomas L. Saaty (1980). This scale converts respondents’ qualitative judgments into quantitative values to measure the relative importance of one element compared to its paired element. The details of the assessment scale are presented in Table 1.</w:t>
      </w:r>
    </w:p>
    <w:p w14:paraId="387066E4" w14:textId="4603804F" w:rsidR="005370DB" w:rsidRPr="005370DB" w:rsidRDefault="005370DB" w:rsidP="005370DB">
      <w:pPr>
        <w:pStyle w:val="PresipitasiCaptionoftable"/>
        <w:spacing w:after="0"/>
        <w:rPr>
          <w:lang w:val="en-US"/>
        </w:rPr>
      </w:pPr>
      <w:r>
        <w:rPr>
          <w:lang w:val="en-US"/>
        </w:rPr>
        <w:t xml:space="preserve">Tabel 1. </w:t>
      </w:r>
      <w:r w:rsidRPr="00A2235B">
        <w:rPr>
          <w:b w:val="0"/>
          <w:bCs w:val="0"/>
          <w:lang w:val="en-US"/>
        </w:rPr>
        <w:t>Skala Saaty</w:t>
      </w:r>
    </w:p>
    <w:tbl>
      <w:tblPr>
        <w:tblW w:w="7229" w:type="dxa"/>
        <w:tblCellMar>
          <w:left w:w="0" w:type="dxa"/>
          <w:right w:w="0" w:type="dxa"/>
        </w:tblCellMar>
        <w:tblLook w:val="04A0" w:firstRow="1" w:lastRow="0" w:firstColumn="1" w:lastColumn="0" w:noHBand="0" w:noVBand="1"/>
      </w:tblPr>
      <w:tblGrid>
        <w:gridCol w:w="1050"/>
        <w:gridCol w:w="2494"/>
        <w:gridCol w:w="3685"/>
      </w:tblGrid>
      <w:tr w:rsidR="002F0442" w:rsidRPr="00A82782" w14:paraId="2702ED90" w14:textId="77777777" w:rsidTr="007B6A0D">
        <w:trPr>
          <w:trHeight w:val="315"/>
        </w:trPr>
        <w:tc>
          <w:tcPr>
            <w:tcW w:w="0" w:type="auto"/>
            <w:tcBorders>
              <w:top w:val="single" w:sz="4" w:space="0" w:color="auto"/>
              <w:bottom w:val="single" w:sz="4" w:space="0" w:color="auto"/>
            </w:tcBorders>
            <w:tcMar>
              <w:top w:w="30" w:type="dxa"/>
              <w:left w:w="45" w:type="dxa"/>
              <w:bottom w:w="30" w:type="dxa"/>
              <w:right w:w="45" w:type="dxa"/>
            </w:tcMar>
            <w:vAlign w:val="center"/>
            <w:hideMark/>
          </w:tcPr>
          <w:p w14:paraId="369F48B4" w14:textId="2DF2C351" w:rsidR="000E14B6" w:rsidRPr="00A82782" w:rsidRDefault="002F0442" w:rsidP="005370DB">
            <w:pPr>
              <w:pStyle w:val="PresipitasiTableBody"/>
            </w:pPr>
            <w:r>
              <w:t>Numerical Values</w:t>
            </w:r>
          </w:p>
        </w:tc>
        <w:tc>
          <w:tcPr>
            <w:tcW w:w="2494" w:type="dxa"/>
            <w:tcBorders>
              <w:top w:val="single" w:sz="4" w:space="0" w:color="auto"/>
              <w:bottom w:val="single" w:sz="4" w:space="0" w:color="auto"/>
            </w:tcBorders>
            <w:tcMar>
              <w:top w:w="30" w:type="dxa"/>
              <w:left w:w="45" w:type="dxa"/>
              <w:bottom w:w="30" w:type="dxa"/>
              <w:right w:w="45" w:type="dxa"/>
            </w:tcMar>
            <w:vAlign w:val="center"/>
            <w:hideMark/>
          </w:tcPr>
          <w:p w14:paraId="17B4E50E" w14:textId="3029E9E0" w:rsidR="000E14B6" w:rsidRPr="00A82782" w:rsidRDefault="000E14B6" w:rsidP="005370DB">
            <w:pPr>
              <w:pStyle w:val="PresipitasiTableBody"/>
            </w:pPr>
            <w:r w:rsidRPr="00A82782">
              <w:t>De</w:t>
            </w:r>
            <w:r w:rsidR="002F0442">
              <w:t>scription</w:t>
            </w:r>
          </w:p>
        </w:tc>
        <w:tc>
          <w:tcPr>
            <w:tcW w:w="3685" w:type="dxa"/>
            <w:tcBorders>
              <w:top w:val="single" w:sz="4" w:space="0" w:color="auto"/>
              <w:bottom w:val="single" w:sz="4" w:space="0" w:color="auto"/>
            </w:tcBorders>
            <w:tcMar>
              <w:top w:w="30" w:type="dxa"/>
              <w:left w:w="45" w:type="dxa"/>
              <w:bottom w:w="30" w:type="dxa"/>
              <w:right w:w="45" w:type="dxa"/>
            </w:tcMar>
            <w:vAlign w:val="center"/>
            <w:hideMark/>
          </w:tcPr>
          <w:p w14:paraId="11C3FE64" w14:textId="77777777" w:rsidR="000E14B6" w:rsidRPr="00A82782" w:rsidRDefault="000E14B6" w:rsidP="005370DB">
            <w:pPr>
              <w:pStyle w:val="PresipitasiTableBody"/>
            </w:pPr>
            <w:r w:rsidRPr="00A82782">
              <w:t>Penjelasan</w:t>
            </w:r>
          </w:p>
        </w:tc>
      </w:tr>
      <w:tr w:rsidR="002F0442" w:rsidRPr="00A82782" w14:paraId="4248534A" w14:textId="77777777" w:rsidTr="007B6A0D">
        <w:trPr>
          <w:trHeight w:val="315"/>
        </w:trPr>
        <w:tc>
          <w:tcPr>
            <w:tcW w:w="0" w:type="auto"/>
            <w:tcBorders>
              <w:top w:val="single" w:sz="4" w:space="0" w:color="auto"/>
            </w:tcBorders>
            <w:tcMar>
              <w:top w:w="30" w:type="dxa"/>
              <w:left w:w="45" w:type="dxa"/>
              <w:bottom w:w="30" w:type="dxa"/>
              <w:right w:w="45" w:type="dxa"/>
            </w:tcMar>
            <w:vAlign w:val="center"/>
            <w:hideMark/>
          </w:tcPr>
          <w:p w14:paraId="36607FBC" w14:textId="77777777" w:rsidR="000E14B6" w:rsidRPr="00A82782" w:rsidRDefault="000E14B6" w:rsidP="005370DB">
            <w:pPr>
              <w:pStyle w:val="PresipitasiTableBody"/>
            </w:pPr>
            <w:r w:rsidRPr="00A82782">
              <w:t>1</w:t>
            </w:r>
          </w:p>
        </w:tc>
        <w:tc>
          <w:tcPr>
            <w:tcW w:w="2494" w:type="dxa"/>
            <w:tcBorders>
              <w:top w:val="single" w:sz="4" w:space="0" w:color="auto"/>
            </w:tcBorders>
            <w:tcMar>
              <w:top w:w="30" w:type="dxa"/>
              <w:left w:w="45" w:type="dxa"/>
              <w:bottom w:w="30" w:type="dxa"/>
              <w:right w:w="45" w:type="dxa"/>
            </w:tcMar>
            <w:vAlign w:val="center"/>
            <w:hideMark/>
          </w:tcPr>
          <w:p w14:paraId="2F1121A5" w14:textId="021C6135" w:rsidR="000E14B6" w:rsidRPr="00A82782" w:rsidRDefault="002F0442" w:rsidP="005370DB">
            <w:pPr>
              <w:pStyle w:val="PresipitasiTableBody"/>
            </w:pPr>
            <w:r>
              <w:t>Equal importance of both elements</w:t>
            </w:r>
          </w:p>
        </w:tc>
        <w:tc>
          <w:tcPr>
            <w:tcW w:w="3685" w:type="dxa"/>
            <w:tcBorders>
              <w:top w:val="single" w:sz="4" w:space="0" w:color="auto"/>
            </w:tcBorders>
            <w:tcMar>
              <w:top w:w="30" w:type="dxa"/>
              <w:left w:w="45" w:type="dxa"/>
              <w:bottom w:w="30" w:type="dxa"/>
              <w:right w:w="45" w:type="dxa"/>
            </w:tcMar>
            <w:vAlign w:val="center"/>
            <w:hideMark/>
          </w:tcPr>
          <w:p w14:paraId="3F448252" w14:textId="059BE65F" w:rsidR="000E14B6" w:rsidRPr="00A82782" w:rsidRDefault="007B6A0D" w:rsidP="005370DB">
            <w:pPr>
              <w:pStyle w:val="PresipitasiTableBody"/>
            </w:pPr>
            <w:r>
              <w:t>Two elements contribute equally</w:t>
            </w:r>
          </w:p>
        </w:tc>
      </w:tr>
      <w:tr w:rsidR="002F0442" w:rsidRPr="00A82782" w14:paraId="65034D16" w14:textId="77777777" w:rsidTr="007B6A0D">
        <w:trPr>
          <w:trHeight w:val="315"/>
        </w:trPr>
        <w:tc>
          <w:tcPr>
            <w:tcW w:w="0" w:type="auto"/>
            <w:tcMar>
              <w:top w:w="30" w:type="dxa"/>
              <w:left w:w="45" w:type="dxa"/>
              <w:bottom w:w="30" w:type="dxa"/>
              <w:right w:w="45" w:type="dxa"/>
            </w:tcMar>
            <w:vAlign w:val="center"/>
            <w:hideMark/>
          </w:tcPr>
          <w:p w14:paraId="6BB00D01" w14:textId="77777777" w:rsidR="000E14B6" w:rsidRPr="00A82782" w:rsidRDefault="000E14B6" w:rsidP="005370DB">
            <w:pPr>
              <w:pStyle w:val="PresipitasiTableBody"/>
            </w:pPr>
            <w:r w:rsidRPr="00A82782">
              <w:t>3</w:t>
            </w:r>
          </w:p>
        </w:tc>
        <w:tc>
          <w:tcPr>
            <w:tcW w:w="2494" w:type="dxa"/>
            <w:tcMar>
              <w:top w:w="30" w:type="dxa"/>
              <w:left w:w="45" w:type="dxa"/>
              <w:bottom w:w="30" w:type="dxa"/>
              <w:right w:w="45" w:type="dxa"/>
            </w:tcMar>
            <w:vAlign w:val="center"/>
            <w:hideMark/>
          </w:tcPr>
          <w:p w14:paraId="5BEFD85F" w14:textId="0A16EF04" w:rsidR="000E14B6" w:rsidRPr="00A82782" w:rsidRDefault="007B6A0D" w:rsidP="005370DB">
            <w:pPr>
              <w:pStyle w:val="PresipitasiTableBody"/>
            </w:pPr>
            <w:r>
              <w:t>Moderate importance of one element over another</w:t>
            </w:r>
          </w:p>
        </w:tc>
        <w:tc>
          <w:tcPr>
            <w:tcW w:w="3685" w:type="dxa"/>
            <w:tcMar>
              <w:top w:w="30" w:type="dxa"/>
              <w:left w:w="45" w:type="dxa"/>
              <w:bottom w:w="30" w:type="dxa"/>
              <w:right w:w="45" w:type="dxa"/>
            </w:tcMar>
            <w:vAlign w:val="center"/>
            <w:hideMark/>
          </w:tcPr>
          <w:p w14:paraId="1B4C9BD7" w14:textId="0BD6AB4C" w:rsidR="000E14B6" w:rsidRPr="00A82782" w:rsidRDefault="007B6A0D" w:rsidP="005370DB">
            <w:pPr>
              <w:pStyle w:val="PresipitasiTableBody"/>
            </w:pPr>
            <w:r>
              <w:t>Experience and judgement favour one element over another</w:t>
            </w:r>
          </w:p>
        </w:tc>
      </w:tr>
      <w:tr w:rsidR="002F0442" w:rsidRPr="00A82782" w14:paraId="5ED8E17C" w14:textId="77777777" w:rsidTr="007B6A0D">
        <w:trPr>
          <w:trHeight w:val="315"/>
        </w:trPr>
        <w:tc>
          <w:tcPr>
            <w:tcW w:w="0" w:type="auto"/>
            <w:tcMar>
              <w:top w:w="30" w:type="dxa"/>
              <w:left w:w="45" w:type="dxa"/>
              <w:bottom w:w="30" w:type="dxa"/>
              <w:right w:w="45" w:type="dxa"/>
            </w:tcMar>
            <w:vAlign w:val="center"/>
            <w:hideMark/>
          </w:tcPr>
          <w:p w14:paraId="4AB137DB" w14:textId="77777777" w:rsidR="000E14B6" w:rsidRPr="00A82782" w:rsidRDefault="000E14B6" w:rsidP="005370DB">
            <w:pPr>
              <w:pStyle w:val="PresipitasiTableBody"/>
            </w:pPr>
            <w:r w:rsidRPr="00A82782">
              <w:t>5</w:t>
            </w:r>
          </w:p>
        </w:tc>
        <w:tc>
          <w:tcPr>
            <w:tcW w:w="2494" w:type="dxa"/>
            <w:tcMar>
              <w:top w:w="30" w:type="dxa"/>
              <w:left w:w="45" w:type="dxa"/>
              <w:bottom w:w="30" w:type="dxa"/>
              <w:right w:w="45" w:type="dxa"/>
            </w:tcMar>
            <w:vAlign w:val="center"/>
            <w:hideMark/>
          </w:tcPr>
          <w:p w14:paraId="0BB8B7DC" w14:textId="2699C64A" w:rsidR="000E14B6" w:rsidRPr="00A82782" w:rsidRDefault="007B6A0D" w:rsidP="005370DB">
            <w:pPr>
              <w:pStyle w:val="PresipitasiTableBody"/>
            </w:pPr>
            <w:r>
              <w:t>Strong importance of one element over another</w:t>
            </w:r>
          </w:p>
        </w:tc>
        <w:tc>
          <w:tcPr>
            <w:tcW w:w="3685" w:type="dxa"/>
            <w:tcMar>
              <w:top w:w="30" w:type="dxa"/>
              <w:left w:w="45" w:type="dxa"/>
              <w:bottom w:w="30" w:type="dxa"/>
              <w:right w:w="45" w:type="dxa"/>
            </w:tcMar>
            <w:vAlign w:val="center"/>
            <w:hideMark/>
          </w:tcPr>
          <w:p w14:paraId="48722A98" w14:textId="342A2521" w:rsidR="000E14B6" w:rsidRPr="00A82782" w:rsidRDefault="007B6A0D" w:rsidP="005370DB">
            <w:pPr>
              <w:pStyle w:val="PresipitasiTableBody"/>
            </w:pPr>
            <w:r>
              <w:t>An element is strongly favoured</w:t>
            </w:r>
          </w:p>
        </w:tc>
      </w:tr>
      <w:tr w:rsidR="002F0442" w:rsidRPr="00A82782" w14:paraId="18EF0C33" w14:textId="77777777" w:rsidTr="007B6A0D">
        <w:trPr>
          <w:trHeight w:val="315"/>
        </w:trPr>
        <w:tc>
          <w:tcPr>
            <w:tcW w:w="0" w:type="auto"/>
            <w:tcMar>
              <w:top w:w="30" w:type="dxa"/>
              <w:left w:w="45" w:type="dxa"/>
              <w:bottom w:w="30" w:type="dxa"/>
              <w:right w:w="45" w:type="dxa"/>
            </w:tcMar>
            <w:vAlign w:val="center"/>
            <w:hideMark/>
          </w:tcPr>
          <w:p w14:paraId="414F2AD6" w14:textId="77777777" w:rsidR="000E14B6" w:rsidRPr="00A82782" w:rsidRDefault="000E14B6" w:rsidP="005370DB">
            <w:pPr>
              <w:pStyle w:val="PresipitasiTableBody"/>
            </w:pPr>
            <w:r w:rsidRPr="00A82782">
              <w:t>7</w:t>
            </w:r>
          </w:p>
        </w:tc>
        <w:tc>
          <w:tcPr>
            <w:tcW w:w="2494" w:type="dxa"/>
            <w:tcMar>
              <w:top w:w="30" w:type="dxa"/>
              <w:left w:w="45" w:type="dxa"/>
              <w:bottom w:w="30" w:type="dxa"/>
              <w:right w:w="45" w:type="dxa"/>
            </w:tcMar>
            <w:vAlign w:val="center"/>
            <w:hideMark/>
          </w:tcPr>
          <w:p w14:paraId="152B36F3" w14:textId="3D7EF150" w:rsidR="000E14B6" w:rsidRPr="00A82782" w:rsidRDefault="007B6A0D" w:rsidP="005370DB">
            <w:pPr>
              <w:pStyle w:val="PresipitasiTableBody"/>
            </w:pPr>
            <w:r>
              <w:t>Very importance of one element over another</w:t>
            </w:r>
          </w:p>
        </w:tc>
        <w:tc>
          <w:tcPr>
            <w:tcW w:w="3685" w:type="dxa"/>
            <w:tcMar>
              <w:top w:w="30" w:type="dxa"/>
              <w:left w:w="45" w:type="dxa"/>
              <w:bottom w:w="30" w:type="dxa"/>
              <w:right w:w="45" w:type="dxa"/>
            </w:tcMar>
            <w:vAlign w:val="center"/>
            <w:hideMark/>
          </w:tcPr>
          <w:p w14:paraId="35E7CEA3" w14:textId="53DE1D4A" w:rsidR="000E14B6" w:rsidRPr="00A82782" w:rsidRDefault="007B6A0D" w:rsidP="005370DB">
            <w:pPr>
              <w:pStyle w:val="PresipitasiTableBody"/>
            </w:pPr>
            <w:r>
              <w:t>An element is very strongly favoured</w:t>
            </w:r>
          </w:p>
        </w:tc>
      </w:tr>
      <w:tr w:rsidR="002F0442" w:rsidRPr="00A82782" w14:paraId="559E5F2D" w14:textId="77777777" w:rsidTr="007B6A0D">
        <w:trPr>
          <w:trHeight w:val="315"/>
        </w:trPr>
        <w:tc>
          <w:tcPr>
            <w:tcW w:w="0" w:type="auto"/>
            <w:tcMar>
              <w:top w:w="30" w:type="dxa"/>
              <w:left w:w="45" w:type="dxa"/>
              <w:bottom w:w="30" w:type="dxa"/>
              <w:right w:w="45" w:type="dxa"/>
            </w:tcMar>
            <w:vAlign w:val="center"/>
            <w:hideMark/>
          </w:tcPr>
          <w:p w14:paraId="25B3B0DC" w14:textId="77777777" w:rsidR="000E14B6" w:rsidRPr="00A82782" w:rsidRDefault="000E14B6" w:rsidP="005370DB">
            <w:pPr>
              <w:pStyle w:val="PresipitasiTableBody"/>
            </w:pPr>
            <w:r w:rsidRPr="00A82782">
              <w:t>9</w:t>
            </w:r>
          </w:p>
        </w:tc>
        <w:tc>
          <w:tcPr>
            <w:tcW w:w="2494" w:type="dxa"/>
            <w:tcMar>
              <w:top w:w="30" w:type="dxa"/>
              <w:left w:w="45" w:type="dxa"/>
              <w:bottom w:w="30" w:type="dxa"/>
              <w:right w:w="45" w:type="dxa"/>
            </w:tcMar>
            <w:vAlign w:val="center"/>
            <w:hideMark/>
          </w:tcPr>
          <w:p w14:paraId="7994A177" w14:textId="3A1D34C8" w:rsidR="000E14B6" w:rsidRPr="00A82782" w:rsidRDefault="007B6A0D" w:rsidP="005370DB">
            <w:pPr>
              <w:pStyle w:val="PresipitasiTableBody"/>
            </w:pPr>
            <w:r>
              <w:t>Extreme importance of one element over another</w:t>
            </w:r>
          </w:p>
        </w:tc>
        <w:tc>
          <w:tcPr>
            <w:tcW w:w="3685" w:type="dxa"/>
            <w:tcMar>
              <w:top w:w="30" w:type="dxa"/>
              <w:left w:w="45" w:type="dxa"/>
              <w:bottom w:w="30" w:type="dxa"/>
              <w:right w:w="45" w:type="dxa"/>
            </w:tcMar>
            <w:vAlign w:val="center"/>
            <w:hideMark/>
          </w:tcPr>
          <w:p w14:paraId="56033F40" w14:textId="322F7B6B" w:rsidR="000E14B6" w:rsidRPr="00A82782" w:rsidRDefault="00A2235B" w:rsidP="005370DB">
            <w:pPr>
              <w:pStyle w:val="PresipitasiTableBody"/>
            </w:pPr>
            <w:r>
              <w:t>An element is favoured by at least order of magnitude</w:t>
            </w:r>
          </w:p>
        </w:tc>
      </w:tr>
      <w:tr w:rsidR="002F0442" w:rsidRPr="00A82782" w14:paraId="45C8B916" w14:textId="77777777" w:rsidTr="007B6A0D">
        <w:trPr>
          <w:trHeight w:val="315"/>
        </w:trPr>
        <w:tc>
          <w:tcPr>
            <w:tcW w:w="0" w:type="auto"/>
            <w:tcBorders>
              <w:bottom w:val="single" w:sz="4" w:space="0" w:color="auto"/>
            </w:tcBorders>
            <w:tcMar>
              <w:top w:w="30" w:type="dxa"/>
              <w:left w:w="45" w:type="dxa"/>
              <w:bottom w:w="30" w:type="dxa"/>
              <w:right w:w="45" w:type="dxa"/>
            </w:tcMar>
            <w:vAlign w:val="center"/>
            <w:hideMark/>
          </w:tcPr>
          <w:p w14:paraId="37B634E3" w14:textId="77777777" w:rsidR="000E14B6" w:rsidRPr="00A82782" w:rsidRDefault="000E14B6" w:rsidP="005370DB">
            <w:pPr>
              <w:pStyle w:val="PresipitasiTableBody"/>
            </w:pPr>
            <w:r w:rsidRPr="00A82782">
              <w:lastRenderedPageBreak/>
              <w:t>2, 4, 6, 8</w:t>
            </w:r>
          </w:p>
        </w:tc>
        <w:tc>
          <w:tcPr>
            <w:tcW w:w="2494" w:type="dxa"/>
            <w:tcBorders>
              <w:bottom w:val="single" w:sz="4" w:space="0" w:color="auto"/>
            </w:tcBorders>
            <w:tcMar>
              <w:top w:w="30" w:type="dxa"/>
              <w:left w:w="45" w:type="dxa"/>
              <w:bottom w:w="30" w:type="dxa"/>
              <w:right w:w="45" w:type="dxa"/>
            </w:tcMar>
            <w:vAlign w:val="center"/>
            <w:hideMark/>
          </w:tcPr>
          <w:p w14:paraId="6417C5C0" w14:textId="5C396BE6" w:rsidR="000E14B6" w:rsidRPr="00A82782" w:rsidRDefault="00A2235B" w:rsidP="005370DB">
            <w:pPr>
              <w:pStyle w:val="PresipitasiTableBody"/>
            </w:pPr>
            <w:r>
              <w:t>Intermediate values between two adjacent judgements</w:t>
            </w:r>
          </w:p>
        </w:tc>
        <w:tc>
          <w:tcPr>
            <w:tcW w:w="3685" w:type="dxa"/>
            <w:tcBorders>
              <w:bottom w:val="single" w:sz="4" w:space="0" w:color="auto"/>
            </w:tcBorders>
            <w:tcMar>
              <w:top w:w="30" w:type="dxa"/>
              <w:left w:w="45" w:type="dxa"/>
              <w:bottom w:w="30" w:type="dxa"/>
              <w:right w:w="45" w:type="dxa"/>
            </w:tcMar>
            <w:vAlign w:val="center"/>
            <w:hideMark/>
          </w:tcPr>
          <w:p w14:paraId="7F0A360E" w14:textId="6AF47ABE" w:rsidR="000E14B6" w:rsidRPr="00A82782" w:rsidRDefault="00A2235B" w:rsidP="005370DB">
            <w:pPr>
              <w:pStyle w:val="PresipitasiTableBody"/>
            </w:pPr>
            <w:r>
              <w:t>Used to compromise between two judgements</w:t>
            </w:r>
          </w:p>
        </w:tc>
      </w:tr>
    </w:tbl>
    <w:p w14:paraId="3472E3F0" w14:textId="4CD6BBF6" w:rsidR="000E14B6" w:rsidRDefault="000E14B6" w:rsidP="00F94344">
      <w:pPr>
        <w:pStyle w:val="PresipitasiArticletext"/>
        <w:spacing w:before="0" w:after="0"/>
      </w:pPr>
    </w:p>
    <w:p w14:paraId="32656487" w14:textId="423895FD" w:rsidR="00D37F80" w:rsidRPr="00F94344" w:rsidRDefault="00F94344" w:rsidP="00F94344">
      <w:pPr>
        <w:pStyle w:val="PresipitasiArticletext"/>
        <w:spacing w:before="0" w:after="0"/>
        <w:rPr>
          <w:lang w:val="en-ID"/>
        </w:rPr>
      </w:pPr>
      <w:r>
        <w:drawing>
          <wp:anchor distT="0" distB="0" distL="114300" distR="114300" simplePos="0" relativeHeight="251659264" behindDoc="0" locked="0" layoutInCell="1" allowOverlap="1" wp14:anchorId="0C974998" wp14:editId="2FF0CE48">
            <wp:simplePos x="0" y="0"/>
            <wp:positionH relativeFrom="column">
              <wp:posOffset>939800</wp:posOffset>
            </wp:positionH>
            <wp:positionV relativeFrom="paragraph">
              <wp:posOffset>3059430</wp:posOffset>
            </wp:positionV>
            <wp:extent cx="3930015" cy="2076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0015" cy="2076450"/>
                    </a:xfrm>
                    <a:prstGeom prst="rect">
                      <a:avLst/>
                    </a:prstGeom>
                  </pic:spPr>
                </pic:pic>
              </a:graphicData>
            </a:graphic>
            <wp14:sizeRelH relativeFrom="page">
              <wp14:pctWidth>0</wp14:pctWidth>
            </wp14:sizeRelH>
            <wp14:sizeRelV relativeFrom="page">
              <wp14:pctHeight>0</wp14:pctHeight>
            </wp14:sizeRelV>
          </wp:anchor>
        </w:drawing>
      </w:r>
      <w:r w:rsidR="00A2235B" w:rsidRPr="00A2235B">
        <w:t xml:space="preserve"> </w:t>
      </w:r>
      <w:r w:rsidR="00D37F80" w:rsidRPr="00D37F80">
        <w:t>The hierarchical structure of this study consists of three main levels: (1) the primary goal, namely enhancing the effectiveness of low-carbon development in reducing greenhouse gas emissions; (2) evaluation criteria; and (3) alternative mitigation strategies. The evaluation criteria employed in this study encompass environmental, social, economic, and technical dimensions. The selection of these four criteria is based on the consideration that low-carbon development represents a sustainable development concept that requires the integration of ecological integrity, social welfare, economic feasibility, and technical readiness for implementation. Furthermore, previous studies applying AHP within the context of environmental and energy policy have adopted similar combinations of criteria to capture the complexity of decision-making processes</w:t>
      </w:r>
      <w:r w:rsidR="00D37F80">
        <w:t xml:space="preserve"> </w:t>
      </w:r>
      <w:r w:rsidR="00D37F80">
        <w:fldChar w:fldCharType="begin" w:fldLock="1"/>
      </w:r>
      <w:r w:rsidR="00D37F80">
        <w:instrText>ADDIN CSL_CITATION {"citationItems":[{"id":"ITEM-1","itemData":{"author":[{"dropping-particle":"","family":"Nugroho","given":"Agung","non-dropping-particle":"","parse-names":false,"suffix":""},{"dropping-particle":"","family":"Zm","given":"Ajub Ajulian","non-dropping-particle":"","parse-names":false,"suffix":""},{"dropping-particle":"","family":"Winardi","given":"Bambang","non-dropping-particle":"","parse-names":false,"suffix":""}],"id":"ITEM-1","issue":"2","issued":{"date-parts":[["2023"]]},"page":"40-45","title":"Integration of AHP method in best employee selection : a multi-criteria decision analysis approach for decision making","type":"article-journal","volume":"12"},"uris":["http://www.mendeley.com/documents/?uuid=4e5dad94-9845-4ec4-8c55-8f3caba26a7b"]},{"id":"ITEM-2","itemData":{"DOI":"10.36348/sjet.2020.v05i04.008","author":[{"dropping-particle":"","family":"Nugroho","given":"Rosalendro Eddy","non-dropping-particle":"","parse-names":false,"suffix":""},{"dropping-particle":"","family":"Iskandar","given":"Maria Sherly","non-dropping-particle":"","parse-names":false,"suffix":""}],"id":"ITEM-2","issued":{"date-parts":[["2020"]]},"page":"179-186","title":"Application of AHP for Supplier Selection in Construction Companies","type":"article-journal","volume":"6272"},"uris":["http://www.mendeley.com/documents/?uuid=2b9b518f-540c-4b58-a920-fcfcb029646b"]},{"id":"ITEM-3","itemData":{"author":[{"dropping-particle":"","family":"Ardhiansyah","given":"Benny Nugroho","non-dropping-particle":"","parse-names":false,"suffix":""},{"dropping-particle":"","family":"Novani","given":"Santi","non-dropping-particle":"","parse-names":false,"suffix":""}],"container-title":"Global Journal of Management and Business Research: G Interdisciplinary","id":"ITEM-3","issue":"1","issued":{"date-parts":[["2022"]]},"page":"27-33","title":"Decision Making in Determining the Best Field Development Scenario using Analytical Hierarchy Process (AHP): Case Study of SANDHIGH Field","type":"article-journal","volume":"22"},"uris":["http://www.mendeley.com/documents/?uuid=cc1eb16c-1c81-44d9-8313-5edb52f4355f"]}],"mendeley":{"formattedCitation":"(Ardhiansyah &amp; Novani, 2022; A. Nugroho et al., 2023; R. E. Nugroho &amp; Iskandar, 2020)","plainTextFormattedCitation":"(Ardhiansyah &amp; Novani, 2022; A. Nugroho et al., 2023; R. E. Nugroho &amp; Iskandar, 2020)"},"properties":{"noteIndex":0},"schema":"https://github.com/citation-style-language/schema/raw/master/csl-citation.json"}</w:instrText>
      </w:r>
      <w:r w:rsidR="00D37F80">
        <w:fldChar w:fldCharType="separate"/>
      </w:r>
      <w:r w:rsidR="00D37F80" w:rsidRPr="00D37F80">
        <w:t>(Ardhiansyah &amp; Novani, 2022; A. Nugroho et al., 2023; R. E. Nugroho &amp; Iskandar, 2020)</w:t>
      </w:r>
      <w:r w:rsidR="00D37F80">
        <w:fldChar w:fldCharType="end"/>
      </w:r>
      <w:r w:rsidR="00D37F80">
        <w:t xml:space="preserve">. </w:t>
      </w:r>
      <w:r w:rsidR="00D37F80" w:rsidRPr="00D37F80">
        <w:t>Accordingly, these four criteria are deemed relevant and representative for evaluating strategic priorities in low-carbon development at the regional level.</w:t>
      </w:r>
      <w:r>
        <w:t xml:space="preserve"> </w:t>
      </w:r>
      <w:r w:rsidRPr="00F94344">
        <w:rPr>
          <w:lang w:val="en-ID"/>
        </w:rPr>
        <w:t xml:space="preserve">The alternative strategies within the AHP hierarchical structure were not determined unilaterally by the researchers; rather, they were formulated based on interview findings, documentation review of actions that have been and will be implemented in accordance with the regency’s authority, as well as expert input. This approach ensures that the selected alternatives reflect the empirical conditions and contextual needs of Mojokerto Regency. The visualization of the decision hierarchy structure is presented in Figure </w:t>
      </w:r>
      <w:r>
        <w:rPr>
          <w:lang w:val="en-ID"/>
        </w:rPr>
        <w:t>2</w:t>
      </w:r>
      <w:r w:rsidRPr="00F94344">
        <w:rPr>
          <w:lang w:val="en-ID"/>
        </w:rPr>
        <w:t>.</w:t>
      </w:r>
    </w:p>
    <w:p w14:paraId="6FC4D6DA" w14:textId="08359B3E" w:rsidR="005370DB" w:rsidRDefault="00A2235B" w:rsidP="003C2F42">
      <w:pPr>
        <w:pStyle w:val="PresipitasiCaptionoftable"/>
        <w:jc w:val="center"/>
        <w:rPr>
          <w:b w:val="0"/>
          <w:bCs w:val="0"/>
        </w:rPr>
      </w:pPr>
      <w:r>
        <w:rPr>
          <w:lang w:val="en-US"/>
        </w:rPr>
        <w:t>Figure</w:t>
      </w:r>
      <w:r w:rsidR="0093011B">
        <w:t xml:space="preserve"> </w:t>
      </w:r>
      <w:r>
        <w:rPr>
          <w:lang w:val="en-US"/>
        </w:rPr>
        <w:t>2</w:t>
      </w:r>
      <w:r w:rsidR="003C2F42">
        <w:rPr>
          <w:lang w:val="en-US"/>
        </w:rPr>
        <w:t xml:space="preserve">. </w:t>
      </w:r>
      <w:r w:rsidR="003C2F42" w:rsidRPr="00A2235B">
        <w:rPr>
          <w:b w:val="0"/>
          <w:bCs w:val="0"/>
          <w:lang w:val="en-US"/>
        </w:rPr>
        <w:t>AHP</w:t>
      </w:r>
      <w:r w:rsidRPr="00A2235B">
        <w:rPr>
          <w:b w:val="0"/>
          <w:bCs w:val="0"/>
          <w:lang w:val="en-US"/>
        </w:rPr>
        <w:t xml:space="preserve"> </w:t>
      </w:r>
      <w:r w:rsidRPr="00A2235B">
        <w:rPr>
          <w:b w:val="0"/>
          <w:bCs w:val="0"/>
        </w:rPr>
        <w:t>Hierarchical Structure of the Study</w:t>
      </w:r>
    </w:p>
    <w:p w14:paraId="456A2EDF" w14:textId="77777777" w:rsidR="00F94344" w:rsidRDefault="00F94344" w:rsidP="00F94344">
      <w:pPr>
        <w:pStyle w:val="PresipitasiArticletext"/>
        <w:spacing w:before="0" w:after="0"/>
        <w:rPr>
          <w:lang w:val="en-ID"/>
        </w:rPr>
      </w:pPr>
      <w:r w:rsidRPr="00F94344">
        <w:rPr>
          <w:lang w:val="en-ID"/>
        </w:rPr>
        <w:t>The geometric mean was used to calculate the pairwise comparison weights from the nine expert respondents during the aggregation process. This is the standard way to combine group judgments in AHP. The use of the geometric mean aims to preserve the proportionality of ratios among elements and to avoid distortions that may arise when applying the arithmetic mean. The aggregated matrix was subsequently used to compute the eigenvector values, which represent the final priority weights at each level of the hierarchy.</w:t>
      </w:r>
    </w:p>
    <w:p w14:paraId="11F3D6F7" w14:textId="44E22A3E" w:rsidR="00F94344" w:rsidRDefault="00F94344" w:rsidP="00C661F5">
      <w:pPr>
        <w:pStyle w:val="PresipitasiArticletext"/>
        <w:spacing w:before="0" w:after="0"/>
        <w:rPr>
          <w:lang w:val="en-ID"/>
        </w:rPr>
      </w:pPr>
      <w:r w:rsidRPr="00F94344">
        <w:rPr>
          <w:lang w:val="en-ID"/>
        </w:rPr>
        <w:t>The validation step was carried out through a consistency test of the comparison matrices. The validity of the weighting results was determined by the Consistency Ratio (CR) value. A CR value of ≤ 0.1 (10%) indicates that the respondents’ judgments are consistent and methodologically acceptable. If the CR value exceeds this tolerance threshold, the comparison matrix is re-evaluated to ensure logical consistency among the decision elements.</w:t>
      </w:r>
    </w:p>
    <w:p w14:paraId="4809FD87" w14:textId="77777777" w:rsidR="00F94344" w:rsidRPr="00F94344" w:rsidRDefault="00F94344" w:rsidP="00F94344">
      <w:pPr>
        <w:pStyle w:val="PresipitasiArticletext"/>
        <w:rPr>
          <w:lang w:val="en-ID"/>
        </w:rPr>
      </w:pPr>
    </w:p>
    <w:p w14:paraId="75268E56" w14:textId="77777777" w:rsidR="00F94344" w:rsidRPr="003C2F42" w:rsidRDefault="00F94344" w:rsidP="00F94344">
      <w:pPr>
        <w:pStyle w:val="PresipitasiArticletext"/>
      </w:pPr>
    </w:p>
    <w:p w14:paraId="4FB310A9" w14:textId="1047F6DD" w:rsidR="0015527F" w:rsidRPr="007705DE" w:rsidRDefault="0015527F" w:rsidP="007705DE">
      <w:pPr>
        <w:pStyle w:val="ListParagraph"/>
        <w:spacing w:after="0"/>
        <w:ind w:left="0" w:right="-62" w:firstLine="709"/>
        <w:jc w:val="both"/>
        <w:rPr>
          <w:rFonts w:ascii="Constantia" w:eastAsia="Constantia" w:hAnsi="Constantia" w:cs="Constantia"/>
          <w:sz w:val="20"/>
          <w:szCs w:val="20"/>
          <w:lang w:val="en-US"/>
        </w:rPr>
      </w:pPr>
    </w:p>
    <w:p w14:paraId="4F19E3FC" w14:textId="77777777" w:rsidR="008B4AFC" w:rsidRDefault="00000000">
      <w:pPr>
        <w:numPr>
          <w:ilvl w:val="0"/>
          <w:numId w:val="2"/>
        </w:numPr>
        <w:pBdr>
          <w:top w:val="nil"/>
          <w:left w:val="nil"/>
          <w:bottom w:val="nil"/>
          <w:right w:val="nil"/>
          <w:between w:val="nil"/>
        </w:pBdr>
        <w:spacing w:after="0"/>
        <w:ind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lastRenderedPageBreak/>
        <w:t>Result and Discussion</w:t>
      </w:r>
    </w:p>
    <w:p w14:paraId="2F4C2865" w14:textId="624EED56" w:rsidR="008B4AFC" w:rsidRDefault="007B157B" w:rsidP="0015527F">
      <w:pPr>
        <w:numPr>
          <w:ilvl w:val="1"/>
          <w:numId w:val="8"/>
        </w:numPr>
        <w:pBdr>
          <w:top w:val="nil"/>
          <w:left w:val="nil"/>
          <w:bottom w:val="nil"/>
          <w:right w:val="nil"/>
          <w:between w:val="nil"/>
        </w:pBdr>
        <w:spacing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Enabling</w:t>
      </w:r>
      <w:r w:rsidR="00543859">
        <w:rPr>
          <w:rFonts w:ascii="Constantia" w:eastAsia="Constantia" w:hAnsi="Constantia" w:cs="Constantia"/>
          <w:b/>
          <w:color w:val="000000"/>
          <w:sz w:val="20"/>
          <w:szCs w:val="20"/>
          <w:lang w:val="en-US"/>
        </w:rPr>
        <w:t xml:space="preserve"> Factors</w:t>
      </w:r>
    </w:p>
    <w:p w14:paraId="739D11E9" w14:textId="3F963AEB" w:rsidR="000421D6" w:rsidRPr="000421D6" w:rsidRDefault="00454170" w:rsidP="000421D6">
      <w:pPr>
        <w:spacing w:after="0"/>
        <w:ind w:firstLine="709"/>
        <w:jc w:val="both"/>
        <w:rPr>
          <w:rFonts w:ascii="Constantia" w:hAnsi="Constantia"/>
          <w:noProof/>
          <w:sz w:val="20"/>
          <w:szCs w:val="20"/>
          <w:lang w:val="en-ID"/>
        </w:rPr>
      </w:pPr>
      <w:r w:rsidRPr="001A2DB5">
        <w:rPr>
          <w:rStyle w:val="PresipitasiArticletextChar"/>
        </w:rPr>
        <w:drawing>
          <wp:anchor distT="0" distB="0" distL="114300" distR="114300" simplePos="0" relativeHeight="251660288" behindDoc="0" locked="0" layoutInCell="1" allowOverlap="1" wp14:anchorId="3F793169" wp14:editId="477E4EDD">
            <wp:simplePos x="0" y="0"/>
            <wp:positionH relativeFrom="column">
              <wp:posOffset>1327150</wp:posOffset>
            </wp:positionH>
            <wp:positionV relativeFrom="paragraph">
              <wp:posOffset>765175</wp:posOffset>
            </wp:positionV>
            <wp:extent cx="2810510" cy="2205990"/>
            <wp:effectExtent l="0" t="0" r="889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10510" cy="2205990"/>
                    </a:xfrm>
                    <a:prstGeom prst="rect">
                      <a:avLst/>
                    </a:prstGeom>
                  </pic:spPr>
                </pic:pic>
              </a:graphicData>
            </a:graphic>
            <wp14:sizeRelH relativeFrom="page">
              <wp14:pctWidth>0</wp14:pctWidth>
            </wp14:sizeRelH>
            <wp14:sizeRelV relativeFrom="page">
              <wp14:pctHeight>0</wp14:pctHeight>
            </wp14:sizeRelV>
          </wp:anchor>
        </w:drawing>
      </w:r>
      <w:r w:rsidR="000421D6" w:rsidRPr="001A2DB5">
        <w:rPr>
          <w:rStyle w:val="PresipitasiArticletextChar"/>
        </w:rPr>
        <w:t xml:space="preserve"> </w:t>
      </w:r>
      <w:r w:rsidR="000421D6" w:rsidRPr="001A2DB5">
        <w:rPr>
          <w:rStyle w:val="PresipitasiArticletextChar"/>
          <w:lang w:val="en-ID"/>
        </w:rPr>
        <w:t xml:space="preserve">Based on the findings derived from in-depth interviews with the Regional Development Planning Agency, Environmental Agency, Department of Agriculture, and Department of Housing, Settlement Areas, and Transportation, several enabling factors were identified, as illustrated in Figure </w:t>
      </w:r>
      <w:r w:rsidR="000421D6" w:rsidRPr="001A2DB5">
        <w:rPr>
          <w:rStyle w:val="PresipitasiArticletextChar"/>
        </w:rPr>
        <w:t>3</w:t>
      </w:r>
      <w:r w:rsidR="000421D6" w:rsidRPr="000421D6">
        <w:rPr>
          <w:rFonts w:ascii="Constantia" w:hAnsi="Constantia"/>
          <w:noProof/>
          <w:sz w:val="20"/>
          <w:szCs w:val="20"/>
          <w:lang w:val="en-ID"/>
        </w:rPr>
        <w:t>.</w:t>
      </w:r>
    </w:p>
    <w:p w14:paraId="3D621D81" w14:textId="6BC50962" w:rsidR="00DC0798" w:rsidRDefault="00DC0798" w:rsidP="006B26B2">
      <w:pPr>
        <w:spacing w:after="0"/>
        <w:ind w:firstLine="709"/>
        <w:jc w:val="both"/>
        <w:rPr>
          <w:rFonts w:ascii="Constantia" w:hAnsi="Constantia"/>
          <w:noProof/>
          <w:sz w:val="20"/>
          <w:szCs w:val="20"/>
          <w:lang w:val="en-US"/>
        </w:rPr>
      </w:pPr>
      <w:r w:rsidRPr="006B26B2">
        <w:rPr>
          <w:rFonts w:ascii="Constantia" w:hAnsi="Constantia"/>
          <w:noProof/>
          <w:sz w:val="20"/>
          <w:szCs w:val="20"/>
          <w:lang w:val="en-US"/>
        </w:rPr>
        <w:t>.</w:t>
      </w:r>
    </w:p>
    <w:p w14:paraId="13827FB4" w14:textId="1A07E2B3" w:rsidR="00454170" w:rsidRDefault="00454170" w:rsidP="00297D95">
      <w:pPr>
        <w:pStyle w:val="PresipitasiCaptionoftable"/>
        <w:rPr>
          <w:lang w:val="en-US"/>
        </w:rPr>
      </w:pPr>
      <w:r>
        <w:rPr>
          <w:lang w:val="en-US"/>
        </w:rPr>
        <w:tab/>
        <w:t xml:space="preserve">  </w:t>
      </w:r>
      <w:r w:rsidR="000421D6">
        <w:rPr>
          <w:lang w:val="en-US"/>
        </w:rPr>
        <w:t>Figure</w:t>
      </w:r>
      <w:r>
        <w:rPr>
          <w:lang w:val="en-US"/>
        </w:rPr>
        <w:t xml:space="preserve"> </w:t>
      </w:r>
      <w:r w:rsidR="000421D6">
        <w:rPr>
          <w:lang w:val="en-US"/>
        </w:rPr>
        <w:t>3</w:t>
      </w:r>
      <w:r>
        <w:rPr>
          <w:lang w:val="en-US"/>
        </w:rPr>
        <w:t xml:space="preserve">. </w:t>
      </w:r>
      <w:r w:rsidR="000421D6" w:rsidRPr="000421D6">
        <w:rPr>
          <w:b w:val="0"/>
          <w:bCs w:val="0"/>
          <w:lang w:val="en-US"/>
        </w:rPr>
        <w:t>Enabling Factors for the Implementation of Low-Carbon Development</w:t>
      </w:r>
    </w:p>
    <w:p w14:paraId="606A3EBB" w14:textId="6C9154E2" w:rsidR="00454170" w:rsidRPr="001A2DB5" w:rsidRDefault="001A2DB5" w:rsidP="001A2DB5">
      <w:pPr>
        <w:pStyle w:val="PresipitasiArticletext"/>
        <w:spacing w:after="0"/>
        <w:rPr>
          <w:lang w:val="en-ID"/>
        </w:rPr>
      </w:pPr>
      <w:r w:rsidRPr="001A2DB5">
        <w:t>The findings indicate that the implementation of low-carbon development in Mojokerto Regency requires active engagement from multiple stakeholders. This result underscores that climate change mitigation at the local level represents a complex policy challenge, thereby necessitating a collaborative governance framework. As argued by</w:t>
      </w:r>
      <w:r>
        <w:t xml:space="preserve"> </w:t>
      </w:r>
      <w:r w:rsidR="00454170">
        <w:rPr>
          <w:lang w:val="en-US"/>
        </w:rPr>
        <w:fldChar w:fldCharType="begin" w:fldLock="1"/>
      </w:r>
      <w:r w:rsidR="00351E67">
        <w:rPr>
          <w:lang w:val="en-US"/>
        </w:rPr>
        <w:instrText>ADDIN CSL_CITATION {"citationItems":[{"id":"ITEM-1","itemData":{"author":[{"dropping-particle":"","family":"Mcnaught","given":"Rebecca","non-dropping-particle":"","parse-names":false,"suffix":""}],"id":"ITEM-1","issue":"July 2023","issued":{"date-parts":[["2024"]]},"publisher":"Elsevier Ltd","title":"The application of collaborative governance in local level climate and disaster resilient development – A global review","type":"article-journal","volume":"151"},"uris":["http://www.mendeley.com/documents/?uuid=01598908-811c-4604-88d9-7ae6d2a758d9"]}],"mendeley":{"formattedCitation":"(Mcnaught, 2024)","plainTextFormattedCitation":"(Mcnaught, 2024)","previouslyFormattedCitation":"(Mcnaught, 2024)"},"properties":{"noteIndex":0},"schema":"https://github.com/citation-style-language/schema/raw/master/csl-citation.json"}</w:instrText>
      </w:r>
      <w:r w:rsidR="00454170">
        <w:rPr>
          <w:lang w:val="en-US"/>
        </w:rPr>
        <w:fldChar w:fldCharType="separate"/>
      </w:r>
      <w:r w:rsidR="00454170" w:rsidRPr="00454170">
        <w:rPr>
          <w:lang w:val="en-US"/>
        </w:rPr>
        <w:t>(Mcnaught, 2024)</w:t>
      </w:r>
      <w:r w:rsidR="00454170">
        <w:rPr>
          <w:lang w:val="en-US"/>
        </w:rPr>
        <w:fldChar w:fldCharType="end"/>
      </w:r>
      <w:r>
        <w:rPr>
          <w:lang w:val="en-US"/>
        </w:rPr>
        <w:t>,</w:t>
      </w:r>
      <w:r w:rsidR="00454170" w:rsidRPr="00454170">
        <w:rPr>
          <w:lang w:val="en-US"/>
        </w:rPr>
        <w:t xml:space="preserve"> </w:t>
      </w:r>
      <w:r w:rsidRPr="001A2DB5">
        <w:rPr>
          <w:lang w:val="en-ID"/>
        </w:rPr>
        <w:t>cross-sectoral collaboration enhances policy capacity, which is reflected in the strengthening of inter-organizational networks, the achievement of policy consensus, and the improvement of policy development processes. Collaborative arrangements also help make climate action plans more effective by making them easier to create and carry out. This strengthens the long-term sustainability of mitigation and adaptation initiatives within the larger framework of climate and disaster resilience. Cross-sectoral collaboration is therefore a crucial enabling condition for enhancing the efficacy of climate change mitigation, as such efforts necessitate a holistic approach that includes governance frameworks, institutional capacity, community involvement, and thorough environmental management</w:t>
      </w:r>
      <w:r>
        <w:rPr>
          <w:lang w:val="en-ID"/>
        </w:rPr>
        <w:t xml:space="preserve"> </w:t>
      </w:r>
      <w:r w:rsidR="00454170">
        <w:rPr>
          <w:lang w:val="en-US"/>
        </w:rPr>
        <w:fldChar w:fldCharType="begin" w:fldLock="1"/>
      </w:r>
      <w:r w:rsidR="00297D95">
        <w:rPr>
          <w:lang w:val="en-US"/>
        </w:rPr>
        <w:instrText>ADDIN CSL_CITATION {"citationItems":[{"id":"ITEM-1","itemData":{"DOI":"10.1088/1755-1315/1475/1/012012","ISSN":"17551315","abstract":"This study aims to analyze Yogyakarta's Government efforts through regulation and programs in supporting climate change mitigation and sustainable development number 13 (Climate Action). To analyze data, this study uses qualitative methods and data collecting with documentation techniques. The result of this study is Climate change mitigation in Yogyakarta is not optimum because (1) collaboration between agencies within the Yogyakarta Regional Government is not integrated, (2) the lack of awareness of communities related to climate action and (3) the low law supremacy in regulating environmental sustainability to reduce climate change threats. Although the hydrometeorological threat occurs in the Yogyakarta area, the climate change mitigation strategy in the local development planning document does not focus on preventing climate change through environmental maintenance as the city's development planning and increase the capacity of all sectors to realize climate action and achieve SDG goals, however, only focused on socialization communities as an object. The Yogyakarta Government needs to review its development planning document to build a strategic plan that focuses on environmental maintenance as one of the climate change mitigation stages.","author":[{"dropping-particle":"","family":"Husein","given":"Rahmawati","non-dropping-particle":"","parse-names":false,"suffix":""},{"dropping-particle":"","family":"Hanif","given":"Nita Aribah","non-dropping-particle":"","parse-names":false,"suffix":""},{"dropping-particle":"","family":"Bulaybulay","given":"Ramie L.","non-dropping-particle":"","parse-names":false,"suffix":""}],"container-title":"IOP Conference Series: Earth and Environmental Science","id":"ITEM-1","issue":"1","issued":{"date-parts":[["2025"]]},"title":"Climate Change Mitigation for Sustainable Development in Yogyakarta","type":"article-journal","volume":"1475"},"uris":["http://www.mendeley.com/documents/?uuid=d883b794-ccb4-4359-abe9-cb452af39af1"]}],"mendeley":{"formattedCitation":"(Husein et al., 2025)","plainTextFormattedCitation":"(Husein et al., 2025)","previouslyFormattedCitation":"(Husein et al., 2025)"},"properties":{"noteIndex":0},"schema":"https://github.com/citation-style-language/schema/raw/master/csl-citation.json"}</w:instrText>
      </w:r>
      <w:r w:rsidR="00454170">
        <w:rPr>
          <w:lang w:val="en-US"/>
        </w:rPr>
        <w:fldChar w:fldCharType="separate"/>
      </w:r>
      <w:r w:rsidR="00454170" w:rsidRPr="00454170">
        <w:rPr>
          <w:lang w:val="en-US"/>
        </w:rPr>
        <w:t>(Husein et al., 2025)</w:t>
      </w:r>
      <w:r w:rsidR="00454170">
        <w:rPr>
          <w:lang w:val="en-US"/>
        </w:rPr>
        <w:fldChar w:fldCharType="end"/>
      </w:r>
      <w:r w:rsidR="00454170" w:rsidRPr="00454170">
        <w:rPr>
          <w:lang w:val="en-US"/>
        </w:rPr>
        <w:t>.</w:t>
      </w:r>
    </w:p>
    <w:p w14:paraId="4706BC71" w14:textId="77777777" w:rsidR="001A2DB5" w:rsidRPr="001A2DB5" w:rsidRDefault="001A2DB5" w:rsidP="001A2DB5">
      <w:pPr>
        <w:pStyle w:val="PresipitasiArticletext"/>
        <w:spacing w:before="0" w:after="0"/>
      </w:pPr>
      <w:r w:rsidRPr="001A2DB5">
        <w:t>Accordingly, multi-stakeholder engagement in Mojokerto Regency can be understood as both social capital and institutional capital. The participation of non-governmental organizations (NGOs) helps make up for the local government agencies' lack of resources, while working together between different agencies improves the coordination needed for public programs and activities that cross different areas.</w:t>
      </w:r>
    </w:p>
    <w:p w14:paraId="714C977F" w14:textId="0913159C" w:rsidR="001D4726" w:rsidRPr="001D4726" w:rsidRDefault="001D4726" w:rsidP="001D4726">
      <w:pPr>
        <w:pStyle w:val="PresipitasiArticletext"/>
        <w:spacing w:before="0" w:after="0"/>
      </w:pPr>
      <w:r>
        <w:t>T</w:t>
      </w:r>
      <w:r w:rsidRPr="001D4726">
        <w:t>he second enabling factor is the alignment of low-carbon initiatives with other thematic programs. This programmatic overlap indicates that mitigation efforts at the local level are often operationalized through a mainstreaming strategy, whereby emission reduction objectives are integrated into more established development programs. This approach is particularly important, as local mitigation initiatives frequently face constraints related to budgetary support and sectoral prioritization. When mitigation objectives are embedded within other thematic programs</w:t>
      </w:r>
      <w:r>
        <w:t xml:space="preserve"> </w:t>
      </w:r>
      <w:r w:rsidRPr="001D4726">
        <w:t>such as health, sanitation, economic development, and food security</w:t>
      </w:r>
      <w:r>
        <w:t xml:space="preserve"> </w:t>
      </w:r>
      <w:r w:rsidRPr="001D4726">
        <w:t xml:space="preserve">the initiatives become more visible, more socially and politically acceptable, and more feasible in terms of financing. </w:t>
      </w:r>
    </w:p>
    <w:p w14:paraId="71F402BB" w14:textId="1AB84E42" w:rsidR="003E1221" w:rsidRPr="003E1221" w:rsidRDefault="003E1221" w:rsidP="003E1221">
      <w:pPr>
        <w:pStyle w:val="PresipitasiArticletext"/>
        <w:spacing w:before="0" w:after="0"/>
        <w:rPr>
          <w:lang w:val="en-ID"/>
        </w:rPr>
      </w:pPr>
      <w:r w:rsidRPr="003E1221">
        <w:rPr>
          <w:lang w:val="en-ID"/>
        </w:rPr>
        <w:t>This phenomenon is consistent with the study conducted by</w:t>
      </w:r>
      <w:r>
        <w:rPr>
          <w:lang w:val="en-ID"/>
        </w:rPr>
        <w:t xml:space="preserve"> </w:t>
      </w:r>
      <w:r w:rsidR="00297D95">
        <w:rPr>
          <w:lang w:val="en-US"/>
        </w:rPr>
        <w:fldChar w:fldCharType="begin" w:fldLock="1"/>
      </w:r>
      <w:r w:rsidR="00351E67">
        <w:rPr>
          <w:lang w:val="en-US"/>
        </w:rPr>
        <w:instrText>ADDIN CSL_CITATION {"citationItems":[{"id":"ITEM-1","itemData":{"DOI":"10.1016/j.lana.2023.100602","ISSN":"2667-193X","author":[{"dropping-particle":"","family":"Fernandez-guzman","given":"Daniel","non-dropping-particle":"","parse-names":false,"suffix":""},{"dropping-particle":"","family":"Lavarello","given":"Romina","non-dropping-particle":"","parse-names":false,"suffix":""},{"dropping-particle":"","family":"Yglesias-gonzález","given":"Marisol","non-dropping-particle":"","parse-names":false,"suffix":""},{"dropping-particle":"","family":"Hartinger","given":"Stella M","non-dropping-particle":"","parse-names":false,"suffix":""},{"dropping-particle":"","family":"Rojas-rueda","given":"David","non-dropping-particle":"","parse-names":false,"suffix":""}],"container-title":"The Lancet Regional Health - Americas","id":"ITEM-1","issued":{"date-parts":[["2023"]]},"page":"100602","publisher":"The Author(s)","title":"Series A scoping review of the health co-bene fi ts of climate mitigation strategies in South America","type":"article-journal"},"uris":["http://www.mendeley.com/documents/?uuid=239ad95f-bce3-4d5e-b733-a12a3710e71d"]}],"mendeley":{"formattedCitation":"(Fernandez-guzman et al., 2023)","plainTextFormattedCitation":"(Fernandez-guzman et al., 2023)","previouslyFormattedCitation":"(Fernandez-guzman et al., 2023)"},"properties":{"noteIndex":0},"schema":"https://github.com/citation-style-language/schema/raw/master/csl-citation.json"}</w:instrText>
      </w:r>
      <w:r w:rsidR="00297D95">
        <w:rPr>
          <w:lang w:val="en-US"/>
        </w:rPr>
        <w:fldChar w:fldCharType="separate"/>
      </w:r>
      <w:r w:rsidR="00297D95" w:rsidRPr="00297D95">
        <w:rPr>
          <w:lang w:val="en-US"/>
        </w:rPr>
        <w:t>(Fernandez-guzman et al., 2023)</w:t>
      </w:r>
      <w:r w:rsidR="00297D95">
        <w:rPr>
          <w:lang w:val="en-US"/>
        </w:rPr>
        <w:fldChar w:fldCharType="end"/>
      </w:r>
      <w:r w:rsidR="00297D95" w:rsidRPr="00297D95">
        <w:rPr>
          <w:lang w:val="en-US"/>
        </w:rPr>
        <w:t xml:space="preserve"> </w:t>
      </w:r>
      <w:r w:rsidRPr="003E1221">
        <w:rPr>
          <w:lang w:val="en-ID"/>
        </w:rPr>
        <w:t xml:space="preserve">which demonstrates that climate change mitigation generates co-benefits for public health. </w:t>
      </w:r>
      <w:r w:rsidRPr="003E1221">
        <w:rPr>
          <w:lang w:val="en-ID"/>
        </w:rPr>
        <w:lastRenderedPageBreak/>
        <w:t>Furthermore, the statement put forward by the Department of Agriculture aligns with the findings of</w:t>
      </w:r>
      <w:r>
        <w:rPr>
          <w:lang w:val="en-ID"/>
        </w:rPr>
        <w:t xml:space="preserve"> </w:t>
      </w:r>
      <w:r w:rsidR="00297D95" w:rsidRPr="00297D95">
        <w:rPr>
          <w:lang w:val="en-US"/>
        </w:rPr>
        <w:t xml:space="preserve"> </w:t>
      </w:r>
      <w:r w:rsidR="00297D95">
        <w:rPr>
          <w:lang w:val="en-US"/>
        </w:rPr>
        <w:fldChar w:fldCharType="begin" w:fldLock="1"/>
      </w:r>
      <w:r w:rsidR="00351E67">
        <w:rPr>
          <w:lang w:val="en-US"/>
        </w:rPr>
        <w:instrText>ADDIN CSL_CITATION {"citationItems":[{"id":"ITEM-1","itemData":{"DOI":"10.2478/azibna-2024-0017","author":[{"dropping-particle":"","family":"Abd","given":"Ahmed M","non-dropping-particle":"","parse-names":false,"suffix":""},{"dropping-particle":"","family":"Tawab","given":"El","non-dropping-particle":"","parse-names":false,"suffix":""},{"dropping-particle":"","family":"Liu","given":"Qinhua","non-dropping-particle":"","parse-names":false,"suffix":""},{"dropping-particle":"","family":"Xu","given":"Gang","non-dropping-particle":"","parse-names":false,"suffix":""},{"dropping-particle":"","family":"Han","given":"Xuefeng","non-dropping-particle":"","parse-names":false,"suffix":""}],"id":"ITEM-1","issued":{"date-parts":[["2024"]]},"page":"90-125","title":"Feed additives strategies to control methanogenesis in ruminants , Review","type":"article-journal"},"uris":["http://www.mendeley.com/documents/?uuid=00489698-8eed-4dd5-aafd-7bee92fbb5d4"]}],"mendeley":{"formattedCitation":"(Abd et al., 2024)","plainTextFormattedCitation":"(Abd et al., 2024)","previouslyFormattedCitation":"(Abd et al., 2024)"},"properties":{"noteIndex":0},"schema":"https://github.com/citation-style-language/schema/raw/master/csl-citation.json"}</w:instrText>
      </w:r>
      <w:r w:rsidR="00297D95">
        <w:rPr>
          <w:lang w:val="en-US"/>
        </w:rPr>
        <w:fldChar w:fldCharType="separate"/>
      </w:r>
      <w:r w:rsidR="00297D95" w:rsidRPr="00297D95">
        <w:rPr>
          <w:lang w:val="en-US"/>
        </w:rPr>
        <w:t>(Abd et al., 2024)</w:t>
      </w:r>
      <w:r w:rsidR="00297D95">
        <w:rPr>
          <w:lang w:val="en-US"/>
        </w:rPr>
        <w:fldChar w:fldCharType="end"/>
      </w:r>
      <w:r>
        <w:rPr>
          <w:lang w:val="en-US"/>
        </w:rPr>
        <w:t>,</w:t>
      </w:r>
      <w:r w:rsidR="00297D95" w:rsidRPr="00297D95">
        <w:rPr>
          <w:lang w:val="en-US"/>
        </w:rPr>
        <w:t xml:space="preserve"> </w:t>
      </w:r>
      <w:r w:rsidRPr="003E1221">
        <w:rPr>
          <w:lang w:val="en-ID"/>
        </w:rPr>
        <w:t>which indicate that the addition of feed supplements in cattle production can enhance milk and meat yields, thereby supporting food security programs.</w:t>
      </w:r>
    </w:p>
    <w:p w14:paraId="3E1C9C7D" w14:textId="2644E78C" w:rsidR="007B0378" w:rsidRDefault="003E1221" w:rsidP="009A3F50">
      <w:pPr>
        <w:pStyle w:val="PresipitasiArticletext"/>
        <w:spacing w:before="0" w:after="0"/>
      </w:pPr>
      <w:r w:rsidRPr="003E1221">
        <w:t>Programmatic alignment can be seen as a smart way to tackle climate change because it makes programs more credible, increases support from institutions, and creates various benefits that local governments and communities can directly enjoy.</w:t>
      </w:r>
    </w:p>
    <w:p w14:paraId="549E40A9" w14:textId="70D36E16" w:rsidR="009A3F50" w:rsidRDefault="009A3F50" w:rsidP="003E1221">
      <w:pPr>
        <w:pStyle w:val="PresipitasiArticletext"/>
        <w:spacing w:before="0"/>
        <w:rPr>
          <w:rFonts w:cs="Calibri"/>
        </w:rPr>
      </w:pPr>
      <w:r w:rsidRPr="009A3F50">
        <w:rPr>
          <w:rFonts w:cs="Calibri"/>
        </w:rPr>
        <w:t>In synthesis, the enabling factors of low-carbon development in Mojokerto Regency are anchored in two main aspects</w:t>
      </w:r>
      <w:r>
        <w:rPr>
          <w:rFonts w:cs="Calibri"/>
        </w:rPr>
        <w:t>,</w:t>
      </w:r>
      <w:r w:rsidRPr="009A3F50">
        <w:rPr>
          <w:rFonts w:cs="Calibri"/>
        </w:rPr>
        <w:t xml:space="preserve"> strengthening institutional capacity through multi</w:t>
      </w:r>
      <w:r>
        <w:rPr>
          <w:rFonts w:cs="Calibri"/>
        </w:rPr>
        <w:t xml:space="preserve"> </w:t>
      </w:r>
      <w:r w:rsidRPr="009A3F50">
        <w:rPr>
          <w:rFonts w:cs="Calibri"/>
        </w:rPr>
        <w:t>stakeholder engagement and mainstreaming mitigation strategies into regional thematic programs. These two factors not only enhance coordination effectiveness and implementation efficiency but also increase the likelihood of policy sustainability by generating co-benefits aligned with regional development needs. The findings indicate that successful mitigation at the local level does not depend solely on technical innovation but rather on the capacity for policy integration and the optimization of existing institutional support.</w:t>
      </w:r>
    </w:p>
    <w:p w14:paraId="1AC985B2" w14:textId="77777777" w:rsidR="00A47E47" w:rsidRDefault="00A47E47" w:rsidP="00A47E47">
      <w:pPr>
        <w:pStyle w:val="PresipitasiArticletext"/>
        <w:spacing w:before="0" w:after="0" w:line="240" w:lineRule="auto"/>
        <w:rPr>
          <w:rFonts w:cs="Calibri"/>
        </w:rPr>
      </w:pPr>
    </w:p>
    <w:p w14:paraId="2872B3DE" w14:textId="313215AB" w:rsidR="00F56279" w:rsidRPr="00A47E47" w:rsidRDefault="003E1221" w:rsidP="00A47E47">
      <w:pPr>
        <w:numPr>
          <w:ilvl w:val="1"/>
          <w:numId w:val="26"/>
        </w:numPr>
        <w:pBdr>
          <w:top w:val="nil"/>
          <w:left w:val="nil"/>
          <w:bottom w:val="nil"/>
          <w:right w:val="nil"/>
          <w:between w:val="nil"/>
        </w:pBdr>
        <w:spacing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Constraining Factors</w:t>
      </w:r>
      <w:r w:rsidR="00BD4C09">
        <w:rPr>
          <w:rFonts w:ascii="Constantia" w:eastAsia="Constantia" w:hAnsi="Constantia" w:cs="Constantia"/>
          <w:b/>
          <w:color w:val="000000"/>
          <w:sz w:val="20"/>
          <w:szCs w:val="20"/>
          <w:lang w:val="en-US"/>
        </w:rPr>
        <w:t xml:space="preserve"> </w:t>
      </w:r>
    </w:p>
    <w:p w14:paraId="19271118" w14:textId="011CF854" w:rsidR="00297D95" w:rsidRPr="00297D95" w:rsidRDefault="00BD4C09" w:rsidP="00297D95">
      <w:pPr>
        <w:pStyle w:val="PresipitasiArticletext"/>
      </w:pPr>
      <w:r>
        <w:drawing>
          <wp:anchor distT="0" distB="0" distL="114300" distR="114300" simplePos="0" relativeHeight="251661312" behindDoc="0" locked="0" layoutInCell="1" allowOverlap="1" wp14:anchorId="78A69C3D" wp14:editId="25170301">
            <wp:simplePos x="0" y="0"/>
            <wp:positionH relativeFrom="column">
              <wp:posOffset>631825</wp:posOffset>
            </wp:positionH>
            <wp:positionV relativeFrom="paragraph">
              <wp:posOffset>1029335</wp:posOffset>
            </wp:positionV>
            <wp:extent cx="4724400" cy="2647950"/>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BD4C09">
        <w:rPr>
          <w:lang w:val="id-ID"/>
        </w:rPr>
        <w:t>There are six factors constraining the implementation of low-carbon development in Mojokerto Regency, namely limited budget allocation, the absence of activity data, insufficient commitment from the regional leadership, the lack of established institutional arrangements, limited human resource capacity, and the absence of supporting regulations or policy frameworks, as illustrated in the Figure</w:t>
      </w:r>
      <w:r>
        <w:rPr>
          <w:lang w:val="id-ID"/>
        </w:rPr>
        <w:t xml:space="preserve"> 4.</w:t>
      </w:r>
    </w:p>
    <w:p w14:paraId="0E1DB210" w14:textId="0EA54985" w:rsidR="00297D95" w:rsidRDefault="00BD4C09" w:rsidP="004C1C0F">
      <w:pPr>
        <w:pStyle w:val="PresipitasiCaptionoftable"/>
        <w:jc w:val="center"/>
        <w:rPr>
          <w:lang w:val="en-US"/>
        </w:rPr>
      </w:pPr>
      <w:r>
        <w:rPr>
          <w:lang w:val="en-US"/>
        </w:rPr>
        <w:t>Figure 4</w:t>
      </w:r>
      <w:r w:rsidR="004C1C0F">
        <w:rPr>
          <w:lang w:val="en-US"/>
        </w:rPr>
        <w:t xml:space="preserve">. </w:t>
      </w:r>
      <w:r w:rsidRPr="00BD4C09">
        <w:rPr>
          <w:b w:val="0"/>
          <w:bCs w:val="0"/>
          <w:lang w:val="en-US"/>
        </w:rPr>
        <w:t>Constraining Factors for the Implementation of Low-Carbon Development</w:t>
      </w:r>
      <w:r w:rsidR="004C1C0F">
        <w:rPr>
          <w:lang w:val="en-US"/>
        </w:rPr>
        <w:t xml:space="preserve"> </w:t>
      </w:r>
    </w:p>
    <w:p w14:paraId="0786E3C1" w14:textId="77777777" w:rsidR="00DD4747" w:rsidRPr="00DD4747" w:rsidRDefault="00DD4747" w:rsidP="00DD4747">
      <w:pPr>
        <w:pStyle w:val="PresipitasiArticletext"/>
        <w:spacing w:before="0" w:after="0"/>
        <w:rPr>
          <w:lang w:val="en-ID"/>
        </w:rPr>
      </w:pPr>
      <w:r w:rsidRPr="00DD4747">
        <w:rPr>
          <w:lang w:val="en-ID"/>
        </w:rPr>
        <w:t>Conceptually, budgetary constraints indicate that low-carbon development has not yet been positioned as a strategic fiscal priority, but rather as an additional initiative that must compete with other sectoral programs. This condition is commonly observed within local government policy and program management systems, where a persistent gap exists between global climate agendas and local financing capacity.</w:t>
      </w:r>
    </w:p>
    <w:p w14:paraId="1EE07556" w14:textId="298DE53A" w:rsidR="004C1C0F" w:rsidRPr="002B32F7" w:rsidRDefault="002B32F7" w:rsidP="002B32F7">
      <w:pPr>
        <w:pStyle w:val="PresipitasiArticletext"/>
        <w:spacing w:before="0" w:after="0"/>
        <w:rPr>
          <w:lang w:val="en-ID"/>
        </w:rPr>
      </w:pPr>
      <w:r w:rsidRPr="002B32F7">
        <w:rPr>
          <w:lang w:val="en-ID"/>
        </w:rPr>
        <w:t>Research conducted by</w:t>
      </w:r>
      <w:r>
        <w:rPr>
          <w:lang w:val="en-ID"/>
        </w:rPr>
        <w:t xml:space="preserve"> </w:t>
      </w:r>
      <w:r w:rsidR="004C1C0F">
        <w:fldChar w:fldCharType="begin" w:fldLock="1"/>
      </w:r>
      <w:r w:rsidR="00351E67">
        <w:instrText>ADDIN CSL_CITATION {"citationItems":[{"id":"ITEM-1","itemData":{"DOI":"10.1002/wene.70020","author":[{"dropping-particle":"","family":"Lin","given":"Ohn Zin","non-dropping-particle":"","parse-names":false,"suffix":""},{"dropping-particle":"","family":"Juchelkova","given":"Dagmar","non-dropping-particle":"","parse-names":false,"suffix":""},{"dropping-particle":"","family":"Stepanec","given":"Libor","non-dropping-particle":"","parse-names":false,"suffix":""},{"dropping-particle":"","family":"Aye","given":"Hnin Yee","non-dropping-particle":"","parse-names":false,"suffix":""},{"dropping-particle":"","family":"Adam","given":"Kharisma Bani","non-dropping-particle":"","parse-names":false,"suffix":""}],"id":"ITEM-1","issued":{"date-parts":[["2026"]]},"page":"1-20","title":"Bridging the Energy Gap in ASEAN : Scaling Green Finance and Carbon Markets for a Sustainable Transition","type":"article-journal"},"uris":["http://www.mendeley.com/documents/?uuid=f5d06ec2-387b-4730-adb7-f7a38d9bde43"]}],"mendeley":{"formattedCitation":"(Lin et al., 2026)","plainTextFormattedCitation":"(Lin et al., 2026)","previouslyFormattedCitation":"(Lin et al., 2026)"},"properties":{"noteIndex":0},"schema":"https://github.com/citation-style-language/schema/raw/master/csl-citation.json"}</w:instrText>
      </w:r>
      <w:r w:rsidR="004C1C0F">
        <w:fldChar w:fldCharType="separate"/>
      </w:r>
      <w:r w:rsidR="004C1C0F" w:rsidRPr="004C1C0F">
        <w:t>(Lin et al., 2026)</w:t>
      </w:r>
      <w:r w:rsidR="004C1C0F">
        <w:fldChar w:fldCharType="end"/>
      </w:r>
      <w:r w:rsidR="004C1C0F">
        <w:t xml:space="preserve"> </w:t>
      </w:r>
      <w:r w:rsidRPr="002B32F7">
        <w:rPr>
          <w:lang w:val="en-ID"/>
        </w:rPr>
        <w:t>indicates that financing barriers in the clean energy transition in ASEAN are closely associated with funding gaps, policy uncertainty resulting from regulatory inconsistencies, as well as policy fragmentation and market design weaknesses, all of which simultaneously undermine investor confidence and constrain private capital inflows.</w:t>
      </w:r>
    </w:p>
    <w:p w14:paraId="0A01969A" w14:textId="577369F7" w:rsidR="004C1C0F" w:rsidRDefault="00CF30B6" w:rsidP="004C1C0F">
      <w:pPr>
        <w:pStyle w:val="PresipitasiArticletext"/>
        <w:spacing w:before="0" w:after="0"/>
      </w:pPr>
      <w:r w:rsidRPr="00CF30B6">
        <w:t>In addition, a study on the institutional design of climate finance conducted by</w:t>
      </w:r>
      <w:r>
        <w:t xml:space="preserve"> </w:t>
      </w:r>
      <w:r w:rsidR="004C1C0F">
        <w:fldChar w:fldCharType="begin" w:fldLock="1"/>
      </w:r>
      <w:r w:rsidR="00351E67">
        <w:instrText>ADDIN CSL_CITATION {"citationItems":[{"id":"ITEM-1","itemData":{"DOI":"10.1371/journal.pclm.0000246","ISBN":"1111111111","author":[{"dropping-particle":"","family":"Bhandary","given":"Rishikesh Ram","non-dropping-particle":"","parse-names":false,"suffix":""}],"id":"ITEM-1","issued":{"date-parts":[["2024"]]},"page":"1-16","title":"The role of institutional design in mobilizing climate finance : Empirical evidence from","type":"article-journal"},"uris":["http://www.mendeley.com/documents/?uuid=2a8066f6-d855-4542-a004-797a562680ee"]}],"mendeley":{"formattedCitation":"(Bhandary, 2024)","plainTextFormattedCitation":"(Bhandary, 2024)","previouslyFormattedCitation":"(Bhandary, 2024)"},"properties":{"noteIndex":0},"schema":"https://github.com/citation-style-language/schema/raw/master/csl-citation.json"}</w:instrText>
      </w:r>
      <w:r w:rsidR="004C1C0F">
        <w:fldChar w:fldCharType="separate"/>
      </w:r>
      <w:r w:rsidR="004C1C0F" w:rsidRPr="004C1C0F">
        <w:t>(Bhandary, 2024)</w:t>
      </w:r>
      <w:r w:rsidR="004C1C0F">
        <w:fldChar w:fldCharType="end"/>
      </w:r>
      <w:r w:rsidR="00854F83">
        <w:t xml:space="preserve"> </w:t>
      </w:r>
      <w:r w:rsidRPr="00CF30B6">
        <w:t xml:space="preserve">indicates that without robust financing structures and adequate institutional arrangements, </w:t>
      </w:r>
      <w:r w:rsidRPr="00CF30B6">
        <w:lastRenderedPageBreak/>
        <w:t>implementation efforts are unlikely to be sustainable and tend to remain short-term, project-based initiatives.</w:t>
      </w:r>
    </w:p>
    <w:p w14:paraId="10BD7308" w14:textId="30510F4B" w:rsidR="00854F83" w:rsidRPr="00CF30B6" w:rsidRDefault="00CF30B6" w:rsidP="00CF30B6">
      <w:pPr>
        <w:pStyle w:val="PresipitasiArticletext"/>
        <w:spacing w:before="0" w:after="0"/>
        <w:rPr>
          <w:lang w:val="en-ID"/>
        </w:rPr>
      </w:pPr>
      <w:r w:rsidRPr="00CF30B6">
        <w:rPr>
          <w:lang w:val="en-ID"/>
        </w:rPr>
        <w:t>In the context of low-carbon development policy, activity data constitute a key component of the Measurement, Reporting, and Verification (MRV) system. In the absence of reliable activity data, low-carbon development risks becoming merely a programmatic claim without quantitative evidence. This issue represents a significant barrier, as also identified in the study by</w:t>
      </w:r>
      <w:r>
        <w:rPr>
          <w:lang w:val="en-ID"/>
        </w:rPr>
        <w:t xml:space="preserve"> </w:t>
      </w:r>
      <w:r w:rsidR="00854F83">
        <w:fldChar w:fldCharType="begin" w:fldLock="1"/>
      </w:r>
      <w:r w:rsidR="00351E67">
        <w:instrText>ADDIN CSL_CITATION {"citationItems":[{"id":"ITEM-1","itemData":{"DOI":"10.1016/j.envsci.2022.12.006","ISSN":"1462-9011","author":[{"dropping-particle":"","family":"Perosa","given":"Bruno","non-dropping-particle":"","parse-names":false,"suffix":""},{"dropping-particle":"","family":"Newton","given":"Peter","non-dropping-particle":"","parse-names":false,"suffix":""},{"dropping-particle":"","family":"Felipe","given":"Ramon","non-dropping-particle":"","parse-names":false,"suffix":""}],"container-title":"Environmental Science and Policy","id":"ITEM-1","issue":"December 2022","issued":{"date-parts":[["2023"]]},"page":"286-296","publisher":"Elsevier Ltd","title":"A monitoring , reporting and verification system for low carbon agriculture : A case study from Brazil","type":"article-journal","volume":"140"},"uris":["http://www.mendeley.com/documents/?uuid=bbb86fba-2c1d-40da-9534-dd80c643653b"]}],"mendeley":{"formattedCitation":"(Perosa et al., 2023)","plainTextFormattedCitation":"(Perosa et al., 2023)","previouslyFormattedCitation":"(Perosa et al., 2023)"},"properties":{"noteIndex":0},"schema":"https://github.com/citation-style-language/schema/raw/master/csl-citation.json"}</w:instrText>
      </w:r>
      <w:r w:rsidR="00854F83">
        <w:fldChar w:fldCharType="separate"/>
      </w:r>
      <w:r w:rsidR="00854F83" w:rsidRPr="00854F83">
        <w:t>(Perosa et al., 2023)</w:t>
      </w:r>
      <w:r w:rsidR="00854F83">
        <w:fldChar w:fldCharType="end"/>
      </w:r>
      <w:r w:rsidR="00854F83">
        <w:t xml:space="preserve"> </w:t>
      </w:r>
      <w:r w:rsidRPr="00CF30B6">
        <w:t>on the development of MRV systems in the low-carbon agriculture sector, where the principal challenges include data availability, cross-institutional integration, and measurement reliability. Other studies further emphasize that MRV is not merely a technical procedure but rather a governance system that requires standardized methodologies, clear protocols, and sufficient institutional capacity to ensure that emission reductions can be accurately assessed</w:t>
      </w:r>
      <w:r w:rsidR="00854F83" w:rsidRPr="00854F83">
        <w:t xml:space="preserve"> </w:t>
      </w:r>
      <w:r w:rsidR="00F716A1">
        <w:fldChar w:fldCharType="begin" w:fldLock="1"/>
      </w:r>
      <w:r w:rsidR="00351E67">
        <w:instrText>ADDIN CSL_CITATION {"citationItems":[{"id":"ITEM-1","itemData":{"author":[{"dropping-particle":"","family":"Thornbush","given":"Mary","non-dropping-particle":"","parse-names":false,"suffix":""},{"dropping-particle":"","family":"Govind","given":"Ajit","non-dropping-particle":"","parse-names":false,"suffix":""}],"id":"ITEM-1","issued":{"date-parts":[["2025"]]},"page":"1-24","title":"Monitoring , Reporting , and Verification ( MRV ) Protocols Used in Carbon Trading Applied to Dryland Nations in the Global South for Climate Change Mitigation","type":"article-journal"},"uris":["http://www.mendeley.com/documents/?uuid=33f9cc56-3a7b-455c-a577-bc8ba0891106"]}],"mendeley":{"formattedCitation":"(Thornbush &amp; Govind, 2025)","plainTextFormattedCitation":"(Thornbush &amp; Govind, 2025)","previouslyFormattedCitation":"(Thornbush &amp; Govind, 2025)"},"properties":{"noteIndex":0},"schema":"https://github.com/citation-style-language/schema/raw/master/csl-citation.json"}</w:instrText>
      </w:r>
      <w:r w:rsidR="00F716A1">
        <w:fldChar w:fldCharType="separate"/>
      </w:r>
      <w:r w:rsidR="00F716A1" w:rsidRPr="00F716A1">
        <w:t>(Thornbush &amp; Govind, 2025)</w:t>
      </w:r>
      <w:r w:rsidR="00F716A1">
        <w:fldChar w:fldCharType="end"/>
      </w:r>
      <w:r w:rsidR="00854F83" w:rsidRPr="00854F83">
        <w:t>.</w:t>
      </w:r>
    </w:p>
    <w:p w14:paraId="20F2CD43" w14:textId="77777777" w:rsidR="00E93E11" w:rsidRDefault="00E93E11" w:rsidP="00F716A1">
      <w:pPr>
        <w:pStyle w:val="PresipitasiArticletext"/>
        <w:spacing w:before="0" w:after="0"/>
      </w:pPr>
      <w:r w:rsidRPr="00E93E11">
        <w:t>The commitment of local political leadership constitutes a decisive factor in the successful implementation of low-carbon development, as regional leaders play a central role in setting policy priorities, mobilizing budgetary resources, and establishing cross-sectoral institutional arrangements. Insufficient leadership commitment prevents the low-carbon development agenda from evolving into a binding and institutionalized policy framework.</w:t>
      </w:r>
    </w:p>
    <w:p w14:paraId="4C0121A8" w14:textId="35C89200" w:rsidR="00E93E11" w:rsidRPr="00E93E11" w:rsidRDefault="00E93E11" w:rsidP="00E93E11">
      <w:pPr>
        <w:pStyle w:val="PresipitasiArticletext"/>
        <w:spacing w:before="0" w:after="0"/>
        <w:rPr>
          <w:lang w:val="en-ID"/>
        </w:rPr>
      </w:pPr>
      <w:r w:rsidRPr="00E93E11">
        <w:t>This finding is consistent with the study conducted by</w:t>
      </w:r>
      <w:r>
        <w:t xml:space="preserve"> </w:t>
      </w:r>
      <w:r w:rsidR="00F716A1">
        <w:fldChar w:fldCharType="begin" w:fldLock="1"/>
      </w:r>
      <w:r w:rsidR="00351E67">
        <w:instrText>ADDIN CSL_CITATION {"citationItems":[{"id":"ITEM-1","itemData":{"DOI":"10.1016/j.glt.2025.06.008","ISSN":"2589-7918","author":[{"dropping-particle":"","family":"Jannah","given":"Raudlatul","non-dropping-particle":"","parse-names":false,"suffix":""},{"dropping-particle":"","family":"Kolopaking","given":"Lala M","non-dropping-particle":"","parse-names":false,"suffix":""},{"dropping-particle":"","family":"Adiwibowo","given":"Soeryo","non-dropping-particle":"","parse-names":false,"suffix":""},{"dropping-particle":"","family":"Maarif","given":"Syamsul","non-dropping-particle":"","parse-names":false,"suffix":""}],"container-title":"Global Transitions","id":"ITEM-1","issued":{"date-parts":[["2025"]]},"page":"387-402","publisher":"The Authors","title":"Global climate commitments and local disconnect : Imagining climate change through Indonesia ' s community climate program","type":"article-journal","volume":"7"},"uris":["http://www.mendeley.com/documents/?uuid=ab123d77-2f35-4876-badc-20988276278f"]}],"mendeley":{"formattedCitation":"(Jannah et al., 2025)","plainTextFormattedCitation":"(Jannah et al., 2025)","previouslyFormattedCitation":"(Jannah et al., 2025)"},"properties":{"noteIndex":0},"schema":"https://github.com/citation-style-language/schema/raw/master/csl-citation.json"}</w:instrText>
      </w:r>
      <w:r w:rsidR="00F716A1">
        <w:fldChar w:fldCharType="separate"/>
      </w:r>
      <w:r w:rsidR="00F716A1" w:rsidRPr="00F716A1">
        <w:t>(Jannah et al., 2025)</w:t>
      </w:r>
      <w:r w:rsidR="00F716A1">
        <w:fldChar w:fldCharType="end"/>
      </w:r>
      <w:r w:rsidR="00F716A1">
        <w:t xml:space="preserve"> </w:t>
      </w:r>
      <w:r w:rsidRPr="00E93E11">
        <w:rPr>
          <w:lang w:val="en-ID"/>
        </w:rPr>
        <w:t>on the institutional dynamics of climate knowledge in rural Indonesia, which reveals a disconnect between global climate commitments and local realities in the study area, including political considerations and the priorities of local officials.</w:t>
      </w:r>
    </w:p>
    <w:p w14:paraId="51269A0D" w14:textId="74F0A97F" w:rsidR="00E93E11" w:rsidRPr="00E93E11" w:rsidRDefault="00E93E11" w:rsidP="00E93E11">
      <w:pPr>
        <w:pStyle w:val="PresipitasiArticletext"/>
        <w:spacing w:before="0" w:after="0"/>
        <w:rPr>
          <w:lang w:val="en-ID"/>
        </w:rPr>
      </w:pPr>
      <w:r w:rsidRPr="00E93E11">
        <w:t>Institutional arrangements constitute the organizational framework required to ensure that mitigation programs possess cross-sectoral coordination structures, clearly defined roles, data reporting mechanisms, and accountability systems. In the absence of such institutional arrangements, low-carbon development efforts are likely to become fragmented. This condition aligns with the study conducted by</w:t>
      </w:r>
      <w:r>
        <w:t xml:space="preserve"> </w:t>
      </w:r>
      <w:r w:rsidR="00F716A1">
        <w:fldChar w:fldCharType="begin" w:fldLock="1"/>
      </w:r>
      <w:r w:rsidR="00351E67">
        <w:instrText>ADDIN CSL_CITATION {"citationItems":[{"id":"ITEM-1","itemData":{"DOI":"10.1016/j.ugj.2025.08.005","ISSN":"2664-3286","author":[{"dropping-particle":"","family":"Hapsari","given":"Intan","non-dropping-particle":"","parse-names":false,"suffix":""},{"dropping-particle":"","family":"Putri","given":"Surya","non-dropping-particle":"","parse-names":false,"suffix":""},{"dropping-particle":"","family":"Handayani","given":"Wiwandari","non-dropping-particle":"","parse-names":false,"suffix":""},{"dropping-particle":"","family":"Agung","given":"Fajar","non-dropping-particle":"","parse-names":false,"suffix":""},{"dropping-particle":"","family":"Ichihara","given":"Jun","non-dropping-particle":"","parse-names":false,"suffix":""},{"dropping-particle":"","family":"Anggraeni","given":"Mega","non-dropping-particle":"","parse-names":false,"suffix":""},{"dropping-particle":"","family":"Setiadi","given":"Rukuh","non-dropping-particle":"","parse-names":false,"suffix":""},{"dropping-particle":"","family":"Sudarno","given":"Sudarno","non-dropping-particle":"","parse-names":false,"suffix":""}],"container-title":"Urban Governance","id":"ITEM-1","issue":"3","issued":{"date-parts":[["2025"]]},"page":"314-330","publisher":"Elsevier B.V.","title":"Urban Governance Examination of barriers to climate change adaptation : Experience from Semarang city , – Indonesia","type":"article-journal","volume":"5"},"uris":["http://www.mendeley.com/documents/?uuid=9f9353d3-a351-489b-b772-2cd9d6d72838"]}],"mendeley":{"formattedCitation":"(Hapsari et al., 2025)","plainTextFormattedCitation":"(Hapsari et al., 2025)","previouslyFormattedCitation":"(Hapsari et al., 2025)"},"properties":{"noteIndex":0},"schema":"https://github.com/citation-style-language/schema/raw/master/csl-citation.json"}</w:instrText>
      </w:r>
      <w:r w:rsidR="00F716A1">
        <w:fldChar w:fldCharType="separate"/>
      </w:r>
      <w:r w:rsidR="00F716A1" w:rsidRPr="00F716A1">
        <w:t>(Hapsari et al., 2025)</w:t>
      </w:r>
      <w:r w:rsidR="00F716A1">
        <w:fldChar w:fldCharType="end"/>
      </w:r>
      <w:r>
        <w:t>,</w:t>
      </w:r>
      <w:r w:rsidR="00F716A1" w:rsidRPr="00F716A1">
        <w:t xml:space="preserve"> </w:t>
      </w:r>
      <w:r w:rsidRPr="00E93E11">
        <w:rPr>
          <w:lang w:val="en-ID"/>
        </w:rPr>
        <w:t>which emphasizes that climate-related challenges are not merely technical issues but rather problems of coordination and multi-level institutional governance.</w:t>
      </w:r>
    </w:p>
    <w:p w14:paraId="363DD4FD" w14:textId="77777777" w:rsidR="004D7652" w:rsidRDefault="004D7652" w:rsidP="00F716A1">
      <w:pPr>
        <w:pStyle w:val="PresipitasiArticletext"/>
        <w:spacing w:before="0" w:after="0"/>
      </w:pPr>
      <w:r w:rsidRPr="004D7652">
        <w:t>Limited human resource capacity results in knowledge related to low-carbon development not being institutionalized as an organizational asset but rather remaining embedded within specific individuals. This condition creates systemic vulnerability, as mitigation-related systems tend to weaken when those individuals are reassigned or their responsibilities change.</w:t>
      </w:r>
    </w:p>
    <w:p w14:paraId="4E328850" w14:textId="486D1331" w:rsidR="006D7A16" w:rsidRDefault="00E11842" w:rsidP="00E11842">
      <w:pPr>
        <w:pStyle w:val="PresipitasiArticletext"/>
        <w:spacing w:before="0" w:after="0"/>
      </w:pPr>
      <w:r w:rsidRPr="006D7A16">
        <w:t>Without a set of rules, low-carbon development lacks official legal support, causing agencies to be careful and not actively push forward climate change programs.</w:t>
      </w:r>
      <w:r>
        <w:t xml:space="preserve"> </w:t>
      </w:r>
      <w:r w:rsidR="006D7A16" w:rsidRPr="006D7A16">
        <w:t>Regulation serves as an instrument of legitimacy and governance stabilization in the implementation of low-carbon development. In the absence of a regulatory framework, sectoral agencies lack a formal obligation to provide data, institutional arrangements become difficult to establish, and budget allocations are challenging to sustain. This condition is consistent with the findings of</w:t>
      </w:r>
      <w:r w:rsidR="006D7A16">
        <w:t xml:space="preserve">  </w:t>
      </w:r>
      <w:r w:rsidR="00F716A1">
        <w:fldChar w:fldCharType="begin" w:fldLock="1"/>
      </w:r>
      <w:r w:rsidR="00351E67">
        <w:instrText>ADDIN CSL_CITATION {"citationItems":[{"id":"ITEM-1","itemData":{"DOI":"10.1002/wene.70020","author":[{"dropping-particle":"","family":"Lin","given":"Ohn Zin","non-dropping-particle":"","parse-names":false,"suffix":""},{"dropping-particle":"","family":"Juchelkova","given":"Dagmar","non-dropping-particle":"","parse-names":false,"suffix":""},{"dropping-particle":"","family":"Stepanec","given":"Libor","non-dropping-particle":"","parse-names":false,"suffix":""},{"dropping-particle":"","family":"Aye","given":"Hnin Yee","non-dropping-particle":"","parse-names":false,"suffix":""},{"dropping-particle":"","family":"Adam","given":"Kharisma Bani","non-dropping-particle":"","parse-names":false,"suffix":""}],"id":"ITEM-1","issued":{"date-parts":[["2026"]]},"page":"1-20","title":"Bridging the Energy Gap in ASEAN : Scaling Green Finance and Carbon Markets for a Sustainable Transition","type":"article-journal"},"uris":["http://www.mendeley.com/documents/?uuid=f5d06ec2-387b-4730-adb7-f7a38d9bde43"]}],"mendeley":{"formattedCitation":"(Lin et al., 2026)","plainTextFormattedCitation":"(Lin et al., 2026)","previouslyFormattedCitation":"(Lin et al., 2026)"},"properties":{"noteIndex":0},"schema":"https://github.com/citation-style-language/schema/raw/master/csl-citation.json"}</w:instrText>
      </w:r>
      <w:r w:rsidR="00F716A1">
        <w:fldChar w:fldCharType="separate"/>
      </w:r>
      <w:r w:rsidR="00F716A1" w:rsidRPr="00F716A1">
        <w:t>(Lin et al., 2026)</w:t>
      </w:r>
      <w:r w:rsidR="00F716A1">
        <w:fldChar w:fldCharType="end"/>
      </w:r>
      <w:r w:rsidR="006D7A16">
        <w:t>,</w:t>
      </w:r>
      <w:r w:rsidR="00F716A1" w:rsidRPr="00F716A1">
        <w:t xml:space="preserve"> </w:t>
      </w:r>
      <w:r w:rsidR="006D7A16" w:rsidRPr="006D7A16">
        <w:t>which indicate that fragmented regulations and weak policy frameworks hinder climate transition efforts and limit access to green financing at the regional level.</w:t>
      </w:r>
    </w:p>
    <w:p w14:paraId="6DD0E352" w14:textId="411997C6" w:rsidR="009E3F08" w:rsidRDefault="00E11842" w:rsidP="00F716A1">
      <w:pPr>
        <w:pStyle w:val="PresipitasiArticletext"/>
        <w:spacing w:before="0" w:after="0"/>
      </w:pPr>
      <w:r w:rsidRPr="00E11842">
        <w:t>The analysis of enabling and constraining factors indicates that low-carbon development in Mojokerto Regency has not yet been fully institutionalized within the regional development system but rather remains at the level of programmatic adjustment or alignment, without integration into institutional structures, performance indicators, and budgetary frameworks. While aligning low-carbon development with other thematic programs</w:t>
      </w:r>
      <w:r>
        <w:t xml:space="preserve"> </w:t>
      </w:r>
      <w:r w:rsidRPr="00E11842">
        <w:t>such as health and economic growth</w:t>
      </w:r>
      <w:r>
        <w:t xml:space="preserve"> </w:t>
      </w:r>
      <w:r w:rsidRPr="00E11842">
        <w:t>may enhance political legitimacy</w:t>
      </w:r>
      <w:r w:rsidR="009E3F08" w:rsidRPr="009E3F08">
        <w:t xml:space="preserve"> </w:t>
      </w:r>
      <w:r w:rsidR="009E3F08">
        <w:fldChar w:fldCharType="begin" w:fldLock="1"/>
      </w:r>
      <w:r w:rsidR="00351E67">
        <w:instrText>ADDIN CSL_CITATION {"citationItems":[{"id":"ITEM-1","itemData":{"DOI":"10.1016/j.lana.2023.100602","ISSN":"2667-193X","author":[{"dropping-particle":"","family":"Fernandez-guzman","given":"Daniel","non-dropping-particle":"","parse-names":false,"suffix":""},{"dropping-particle":"","family":"Lavarello","given":"Romina","non-dropping-particle":"","parse-names":false,"suffix":""},{"dropping-particle":"","family":"Yglesias-gonzález","given":"Marisol","non-dropping-particle":"","parse-names":false,"suffix":""},{"dropping-particle":"","family":"Hartinger","given":"Stella M","non-dropping-particle":"","parse-names":false,"suffix":""},{"dropping-particle":"","family":"Rojas-rueda","given":"David","non-dropping-particle":"","parse-names":false,"suffix":""}],"container-title":"The Lancet Regional Health - Americas","id":"ITEM-1","issued":{"date-parts":[["2023"]]},"page":"100602","publisher":"The Author(s)","title":"Series A scoping review of the health co-bene fi ts of climate mitigation strategies in South America","type":"article-journal"},"uris":["http://www.mendeley.com/documents/?uuid=239ad95f-bce3-4d5e-b733-a12a3710e71d"]}],"mendeley":{"formattedCitation":"(Fernandez-guzman et al., 2023)","plainTextFormattedCitation":"(Fernandez-guzman et al., 2023)","previouslyFormattedCitation":"(Fernandez-guzman et al., 2023)"},"properties":{"noteIndex":0},"schema":"https://github.com/citation-style-language/schema/raw/master/csl-citation.json"}</w:instrText>
      </w:r>
      <w:r w:rsidR="009E3F08">
        <w:fldChar w:fldCharType="separate"/>
      </w:r>
      <w:r w:rsidR="009E3F08" w:rsidRPr="009E3F08">
        <w:t>(Fernandez-guzman et al., 2023)</w:t>
      </w:r>
      <w:r w:rsidR="009E3F08">
        <w:fldChar w:fldCharType="end"/>
      </w:r>
      <w:r>
        <w:t>,</w:t>
      </w:r>
      <w:r w:rsidR="009E3F08" w:rsidRPr="009E3F08">
        <w:t xml:space="preserve"> </w:t>
      </w:r>
      <w:r w:rsidRPr="00E11842">
        <w:t xml:space="preserve">it does not necessarily guarantee increased budget allocation. This raises a critical question as to whether such alignment serves as a mechanism for strengthening mitigation efforts or instead renders </w:t>
      </w:r>
      <w:r w:rsidRPr="00E11842">
        <w:lastRenderedPageBreak/>
        <w:t>mitigation subordinate to other development agendas. Meanwhile, limited human resource capacity and the lack of activity data suggest that mitigation implementation continues to face structural barriers of both an institutional and a technical nature.</w:t>
      </w:r>
    </w:p>
    <w:p w14:paraId="5B11536C" w14:textId="3EC54BEB" w:rsidR="009E3F08" w:rsidRPr="009E3F08" w:rsidRDefault="00071E16" w:rsidP="009E3F08">
      <w:pPr>
        <w:numPr>
          <w:ilvl w:val="1"/>
          <w:numId w:val="27"/>
        </w:numPr>
        <w:pBdr>
          <w:top w:val="nil"/>
          <w:left w:val="nil"/>
          <w:bottom w:val="nil"/>
          <w:right w:val="nil"/>
          <w:between w:val="nil"/>
        </w:pBdr>
        <w:spacing w:before="240"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Model Consistency Validation</w:t>
      </w:r>
    </w:p>
    <w:p w14:paraId="47742C06" w14:textId="77777777" w:rsidR="00071E16" w:rsidRDefault="00071E16" w:rsidP="009E3F08">
      <w:pPr>
        <w:pStyle w:val="PresipitasiArticletext"/>
        <w:spacing w:before="0" w:after="0"/>
      </w:pPr>
      <w:r w:rsidRPr="00071E16">
        <w:t>The initial stage in interpreting the AHP results requires testing the logical validity of respondents’ judgments. Thomas L. Saaty established that human judgments are considered acceptable when the Consistency Ratio (CR) is less than or equal to 0.1 (CR ≤ 10%). This threshold indicates that respondents’ perceptions in assigning priority weights among elements are logically consistent and free from contradictory inconsistencies.</w:t>
      </w:r>
    </w:p>
    <w:p w14:paraId="62A7A902" w14:textId="77777777" w:rsidR="00D87C7B" w:rsidRDefault="00D87C7B" w:rsidP="00383F23">
      <w:pPr>
        <w:pStyle w:val="PresipitasiCaptionoftable"/>
        <w:spacing w:after="0"/>
        <w:ind w:firstLine="567"/>
        <w:rPr>
          <w:rFonts w:cstheme="minorHAnsi"/>
          <w:b w:val="0"/>
          <w:bCs w:val="0"/>
          <w:lang w:val="en-GB"/>
        </w:rPr>
      </w:pPr>
      <w:r w:rsidRPr="00D87C7B">
        <w:rPr>
          <w:rFonts w:cstheme="minorHAnsi"/>
          <w:b w:val="0"/>
          <w:bCs w:val="0"/>
          <w:lang w:val="en-GB"/>
        </w:rPr>
        <w:t>The results of the consistency ratio calculations for all pairwise comparison matrices in this study indicate an acceptable level of consistency. A detailed summary of the CR values for both the inter-criteria comparison matrices and the alternative comparison matrices under each criterion is presented in Table 2.</w:t>
      </w:r>
    </w:p>
    <w:p w14:paraId="5B4A213B" w14:textId="5821008F" w:rsidR="009E3F08" w:rsidRPr="00A82782" w:rsidRDefault="009E3F08" w:rsidP="009E3F08">
      <w:pPr>
        <w:pStyle w:val="PresipitasiCaptionoftable"/>
        <w:spacing w:before="240" w:after="0"/>
        <w:rPr>
          <w:lang w:val="en-GB"/>
        </w:rPr>
      </w:pPr>
      <w:r w:rsidRPr="00A82782">
        <w:rPr>
          <w:lang w:val="en-GB"/>
        </w:rPr>
        <w:t xml:space="preserve">Tabel 2. </w:t>
      </w:r>
      <w:r w:rsidR="00D87C7B" w:rsidRPr="00EE1E97">
        <w:rPr>
          <w:b w:val="0"/>
          <w:bCs w:val="0"/>
          <w:lang w:val="en-GB"/>
        </w:rPr>
        <w:t>Recap of CR Results</w:t>
      </w:r>
    </w:p>
    <w:tbl>
      <w:tblPr>
        <w:tblW w:w="416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260"/>
        <w:gridCol w:w="818"/>
        <w:gridCol w:w="1087"/>
      </w:tblGrid>
      <w:tr w:rsidR="009E3F08" w:rsidRPr="00A82782" w14:paraId="5A76659A" w14:textId="77777777" w:rsidTr="006E1CA3">
        <w:trPr>
          <w:trHeight w:val="315"/>
        </w:trPr>
        <w:tc>
          <w:tcPr>
            <w:tcW w:w="2260" w:type="dxa"/>
            <w:tcBorders>
              <w:top w:val="single" w:sz="4" w:space="0" w:color="auto"/>
              <w:bottom w:val="single" w:sz="4" w:space="0" w:color="auto"/>
            </w:tcBorders>
            <w:tcMar>
              <w:top w:w="30" w:type="dxa"/>
              <w:left w:w="45" w:type="dxa"/>
              <w:bottom w:w="30" w:type="dxa"/>
              <w:right w:w="45" w:type="dxa"/>
            </w:tcMar>
            <w:vAlign w:val="center"/>
            <w:hideMark/>
          </w:tcPr>
          <w:p w14:paraId="45E9AF3F" w14:textId="7B348EFC" w:rsidR="009E3F08" w:rsidRPr="00A82782" w:rsidRDefault="00D87C7B" w:rsidP="009E3F08">
            <w:pPr>
              <w:pStyle w:val="PresipitasiTableBody"/>
            </w:pPr>
            <w:r>
              <w:t>Comparison Matrix</w:t>
            </w:r>
          </w:p>
        </w:tc>
        <w:tc>
          <w:tcPr>
            <w:tcW w:w="818" w:type="dxa"/>
            <w:tcBorders>
              <w:top w:val="single" w:sz="4" w:space="0" w:color="auto"/>
              <w:bottom w:val="single" w:sz="4" w:space="0" w:color="auto"/>
            </w:tcBorders>
            <w:tcMar>
              <w:top w:w="30" w:type="dxa"/>
              <w:left w:w="45" w:type="dxa"/>
              <w:bottom w:w="30" w:type="dxa"/>
              <w:right w:w="45" w:type="dxa"/>
            </w:tcMar>
            <w:vAlign w:val="center"/>
            <w:hideMark/>
          </w:tcPr>
          <w:p w14:paraId="30F4E36C" w14:textId="3F690380" w:rsidR="009E3F08" w:rsidRPr="00A82782" w:rsidRDefault="009E3F08" w:rsidP="009E3F08">
            <w:pPr>
              <w:pStyle w:val="PresipitasiTableBody"/>
            </w:pPr>
            <w:r w:rsidRPr="00A82782">
              <w:t>CR</w:t>
            </w:r>
            <w:r w:rsidR="00D87C7B">
              <w:t xml:space="preserve"> Value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DC5706A" w14:textId="2FFF5A58" w:rsidR="009E3F08" w:rsidRPr="00A82782" w:rsidRDefault="00D87C7B" w:rsidP="009E3F08">
            <w:pPr>
              <w:pStyle w:val="PresipitasiTableBody"/>
            </w:pPr>
            <w:r>
              <w:t>Validity Status</w:t>
            </w:r>
          </w:p>
        </w:tc>
      </w:tr>
      <w:tr w:rsidR="009E3F08" w:rsidRPr="00A82782" w14:paraId="5BAEDB26" w14:textId="77777777" w:rsidTr="006E1CA3">
        <w:trPr>
          <w:trHeight w:val="315"/>
        </w:trPr>
        <w:tc>
          <w:tcPr>
            <w:tcW w:w="2260" w:type="dxa"/>
            <w:tcBorders>
              <w:top w:val="single" w:sz="4" w:space="0" w:color="auto"/>
            </w:tcBorders>
            <w:tcMar>
              <w:top w:w="30" w:type="dxa"/>
              <w:left w:w="45" w:type="dxa"/>
              <w:bottom w:w="30" w:type="dxa"/>
              <w:right w:w="45" w:type="dxa"/>
            </w:tcMar>
            <w:vAlign w:val="center"/>
            <w:hideMark/>
          </w:tcPr>
          <w:p w14:paraId="0B24AFA6" w14:textId="0963F222" w:rsidR="009E3F08" w:rsidRPr="00A82782" w:rsidRDefault="00D87C7B" w:rsidP="009E3F08">
            <w:pPr>
              <w:pStyle w:val="PresipitasiTableBody"/>
            </w:pPr>
            <w:r>
              <w:t>Main Matrix</w:t>
            </w:r>
            <w:r w:rsidR="009E3F08" w:rsidRPr="00A82782">
              <w:t xml:space="preserve">: </w:t>
            </w:r>
            <w:r>
              <w:t>Inter C</w:t>
            </w:r>
            <w:r w:rsidR="009E3F08" w:rsidRPr="00A82782">
              <w:t>riteria</w:t>
            </w:r>
          </w:p>
        </w:tc>
        <w:tc>
          <w:tcPr>
            <w:tcW w:w="818" w:type="dxa"/>
            <w:tcBorders>
              <w:top w:val="single" w:sz="4" w:space="0" w:color="auto"/>
            </w:tcBorders>
            <w:tcMar>
              <w:top w:w="30" w:type="dxa"/>
              <w:left w:w="45" w:type="dxa"/>
              <w:bottom w:w="30" w:type="dxa"/>
              <w:right w:w="45" w:type="dxa"/>
            </w:tcMar>
            <w:vAlign w:val="center"/>
            <w:hideMark/>
          </w:tcPr>
          <w:p w14:paraId="19731999" w14:textId="1FD565BB" w:rsidR="009E3F08" w:rsidRPr="00A82782" w:rsidRDefault="009E3F08" w:rsidP="009E3F08">
            <w:pPr>
              <w:pStyle w:val="PresipitasiTableBody"/>
              <w:rPr>
                <w:bCs/>
              </w:rPr>
            </w:pPr>
            <w:r w:rsidRPr="00A82782">
              <w:rPr>
                <w:bCs/>
              </w:rPr>
              <w:t>0</w:t>
            </w:r>
            <w:r>
              <w:rPr>
                <w:bCs/>
              </w:rPr>
              <w:t>,</w:t>
            </w:r>
            <w:r w:rsidRPr="00A82782">
              <w:rPr>
                <w:bCs/>
              </w:rPr>
              <w:t>002</w:t>
            </w:r>
          </w:p>
        </w:tc>
        <w:tc>
          <w:tcPr>
            <w:tcW w:w="0" w:type="auto"/>
            <w:tcBorders>
              <w:top w:val="single" w:sz="4" w:space="0" w:color="auto"/>
            </w:tcBorders>
            <w:tcMar>
              <w:top w:w="30" w:type="dxa"/>
              <w:left w:w="45" w:type="dxa"/>
              <w:bottom w:w="30" w:type="dxa"/>
              <w:right w:w="45" w:type="dxa"/>
            </w:tcMar>
            <w:vAlign w:val="center"/>
            <w:hideMark/>
          </w:tcPr>
          <w:p w14:paraId="6FA9AF16" w14:textId="543EE936" w:rsidR="009E3F08" w:rsidRPr="00A82782" w:rsidRDefault="00D87C7B" w:rsidP="009E3F08">
            <w:pPr>
              <w:pStyle w:val="PresipitasiTableBody"/>
            </w:pPr>
            <w:r>
              <w:t>Consistent</w:t>
            </w:r>
          </w:p>
        </w:tc>
      </w:tr>
      <w:tr w:rsidR="009E3F08" w:rsidRPr="00A82782" w14:paraId="228486CC" w14:textId="77777777" w:rsidTr="006E1CA3">
        <w:trPr>
          <w:trHeight w:val="315"/>
        </w:trPr>
        <w:tc>
          <w:tcPr>
            <w:tcW w:w="2260" w:type="dxa"/>
            <w:tcMar>
              <w:top w:w="30" w:type="dxa"/>
              <w:left w:w="45" w:type="dxa"/>
              <w:bottom w:w="30" w:type="dxa"/>
              <w:right w:w="45" w:type="dxa"/>
            </w:tcMar>
            <w:vAlign w:val="center"/>
            <w:hideMark/>
          </w:tcPr>
          <w:p w14:paraId="5E1A19E5" w14:textId="7EF66F45" w:rsidR="009E3F08" w:rsidRPr="00A82782" w:rsidRDefault="009E3F08" w:rsidP="009E3F08">
            <w:pPr>
              <w:pStyle w:val="PresipitasiTableBody"/>
            </w:pPr>
            <w:r w:rsidRPr="00A82782">
              <w:t>Alternat</w:t>
            </w:r>
            <w:r w:rsidR="00D87C7B">
              <w:t>ive Matrix</w:t>
            </w:r>
            <w:r w:rsidRPr="00A82782">
              <w:t xml:space="preserve">: </w:t>
            </w:r>
            <w:r w:rsidR="00D87C7B">
              <w:t>Emission Reduction Criteria</w:t>
            </w:r>
          </w:p>
        </w:tc>
        <w:tc>
          <w:tcPr>
            <w:tcW w:w="818" w:type="dxa"/>
            <w:tcMar>
              <w:top w:w="30" w:type="dxa"/>
              <w:left w:w="45" w:type="dxa"/>
              <w:bottom w:w="30" w:type="dxa"/>
              <w:right w:w="45" w:type="dxa"/>
            </w:tcMar>
            <w:vAlign w:val="center"/>
            <w:hideMark/>
          </w:tcPr>
          <w:p w14:paraId="2A603EE8" w14:textId="6E82D5E0" w:rsidR="009E3F08" w:rsidRPr="00A82782" w:rsidRDefault="009E3F08" w:rsidP="009E3F08">
            <w:pPr>
              <w:pStyle w:val="PresipitasiTableBody"/>
              <w:rPr>
                <w:bCs/>
              </w:rPr>
            </w:pPr>
            <w:r w:rsidRPr="00A82782">
              <w:rPr>
                <w:bCs/>
              </w:rPr>
              <w:t>0</w:t>
            </w:r>
            <w:r>
              <w:rPr>
                <w:bCs/>
              </w:rPr>
              <w:t>,</w:t>
            </w:r>
            <w:r w:rsidRPr="00A82782">
              <w:rPr>
                <w:bCs/>
              </w:rPr>
              <w:t>06</w:t>
            </w:r>
          </w:p>
        </w:tc>
        <w:tc>
          <w:tcPr>
            <w:tcW w:w="0" w:type="auto"/>
            <w:tcMar>
              <w:top w:w="30" w:type="dxa"/>
              <w:left w:w="45" w:type="dxa"/>
              <w:bottom w:w="30" w:type="dxa"/>
              <w:right w:w="45" w:type="dxa"/>
            </w:tcMar>
            <w:vAlign w:val="center"/>
            <w:hideMark/>
          </w:tcPr>
          <w:p w14:paraId="495A2685" w14:textId="1E036959" w:rsidR="009E3F08" w:rsidRPr="00A82782" w:rsidRDefault="00D87C7B" w:rsidP="009E3F08">
            <w:pPr>
              <w:pStyle w:val="PresipitasiTableBody"/>
            </w:pPr>
            <w:r>
              <w:t>Consistent</w:t>
            </w:r>
          </w:p>
        </w:tc>
      </w:tr>
      <w:tr w:rsidR="009E3F08" w:rsidRPr="00A82782" w14:paraId="713086B5" w14:textId="77777777" w:rsidTr="006E1CA3">
        <w:trPr>
          <w:trHeight w:val="315"/>
        </w:trPr>
        <w:tc>
          <w:tcPr>
            <w:tcW w:w="2260" w:type="dxa"/>
            <w:tcMar>
              <w:top w:w="30" w:type="dxa"/>
              <w:left w:w="45" w:type="dxa"/>
              <w:bottom w:w="30" w:type="dxa"/>
              <w:right w:w="45" w:type="dxa"/>
            </w:tcMar>
            <w:vAlign w:val="center"/>
            <w:hideMark/>
          </w:tcPr>
          <w:p w14:paraId="513408B7" w14:textId="72F0627B" w:rsidR="009E3F08" w:rsidRPr="00A82782" w:rsidRDefault="00D87C7B" w:rsidP="009E3F08">
            <w:pPr>
              <w:pStyle w:val="PresipitasiTableBody"/>
            </w:pPr>
            <w:r w:rsidRPr="00A82782">
              <w:t>Alternat</w:t>
            </w:r>
            <w:r>
              <w:t>ive Matrix</w:t>
            </w:r>
            <w:r w:rsidRPr="00A82782">
              <w:t xml:space="preserve">: </w:t>
            </w:r>
            <w:r>
              <w:t>Sustainability Criteria</w:t>
            </w:r>
          </w:p>
        </w:tc>
        <w:tc>
          <w:tcPr>
            <w:tcW w:w="818" w:type="dxa"/>
            <w:tcMar>
              <w:top w:w="30" w:type="dxa"/>
              <w:left w:w="45" w:type="dxa"/>
              <w:bottom w:w="30" w:type="dxa"/>
              <w:right w:w="45" w:type="dxa"/>
            </w:tcMar>
            <w:vAlign w:val="center"/>
            <w:hideMark/>
          </w:tcPr>
          <w:p w14:paraId="543F2EB1" w14:textId="2AC4B291" w:rsidR="009E3F08" w:rsidRPr="00A82782" w:rsidRDefault="009E3F08" w:rsidP="009E3F08">
            <w:pPr>
              <w:pStyle w:val="PresipitasiTableBody"/>
              <w:rPr>
                <w:bCs/>
              </w:rPr>
            </w:pPr>
            <w:r w:rsidRPr="00A82782">
              <w:rPr>
                <w:bCs/>
              </w:rPr>
              <w:t>0</w:t>
            </w:r>
            <w:r>
              <w:rPr>
                <w:bCs/>
              </w:rPr>
              <w:t>,</w:t>
            </w:r>
            <w:r w:rsidRPr="00A82782">
              <w:rPr>
                <w:bCs/>
              </w:rPr>
              <w:t>04</w:t>
            </w:r>
          </w:p>
        </w:tc>
        <w:tc>
          <w:tcPr>
            <w:tcW w:w="0" w:type="auto"/>
            <w:tcMar>
              <w:top w:w="30" w:type="dxa"/>
              <w:left w:w="45" w:type="dxa"/>
              <w:bottom w:w="30" w:type="dxa"/>
              <w:right w:w="45" w:type="dxa"/>
            </w:tcMar>
            <w:vAlign w:val="center"/>
            <w:hideMark/>
          </w:tcPr>
          <w:p w14:paraId="16EF30D1" w14:textId="32F1A13E" w:rsidR="009E3F08" w:rsidRPr="00A82782" w:rsidRDefault="00D87C7B" w:rsidP="009E3F08">
            <w:pPr>
              <w:pStyle w:val="PresipitasiTableBody"/>
            </w:pPr>
            <w:r>
              <w:t>Consistent</w:t>
            </w:r>
          </w:p>
        </w:tc>
      </w:tr>
      <w:tr w:rsidR="009E3F08" w:rsidRPr="00A82782" w14:paraId="79EC38C9" w14:textId="77777777" w:rsidTr="006E1CA3">
        <w:trPr>
          <w:trHeight w:val="315"/>
        </w:trPr>
        <w:tc>
          <w:tcPr>
            <w:tcW w:w="2260" w:type="dxa"/>
            <w:tcMar>
              <w:top w:w="30" w:type="dxa"/>
              <w:left w:w="45" w:type="dxa"/>
              <w:bottom w:w="30" w:type="dxa"/>
              <w:right w:w="45" w:type="dxa"/>
            </w:tcMar>
            <w:vAlign w:val="center"/>
            <w:hideMark/>
          </w:tcPr>
          <w:p w14:paraId="6DACC437" w14:textId="503368D0" w:rsidR="009E3F08" w:rsidRPr="00A82782" w:rsidRDefault="00D87C7B" w:rsidP="009E3F08">
            <w:pPr>
              <w:pStyle w:val="PresipitasiTableBody"/>
            </w:pPr>
            <w:r w:rsidRPr="00A82782">
              <w:t>Alternat</w:t>
            </w:r>
            <w:r>
              <w:t>ive Matrix</w:t>
            </w:r>
            <w:r w:rsidRPr="00A82782">
              <w:t xml:space="preserve">: </w:t>
            </w:r>
            <w:r>
              <w:t>Cost Criteria</w:t>
            </w:r>
          </w:p>
        </w:tc>
        <w:tc>
          <w:tcPr>
            <w:tcW w:w="818" w:type="dxa"/>
            <w:tcMar>
              <w:top w:w="30" w:type="dxa"/>
              <w:left w:w="45" w:type="dxa"/>
              <w:bottom w:w="30" w:type="dxa"/>
              <w:right w:w="45" w:type="dxa"/>
            </w:tcMar>
            <w:vAlign w:val="center"/>
            <w:hideMark/>
          </w:tcPr>
          <w:p w14:paraId="17F05291" w14:textId="30B91430" w:rsidR="009E3F08" w:rsidRPr="00A82782" w:rsidRDefault="009E3F08" w:rsidP="009E3F08">
            <w:pPr>
              <w:pStyle w:val="PresipitasiTableBody"/>
              <w:rPr>
                <w:bCs/>
              </w:rPr>
            </w:pPr>
            <w:r w:rsidRPr="00A82782">
              <w:rPr>
                <w:bCs/>
              </w:rPr>
              <w:t>0</w:t>
            </w:r>
            <w:r>
              <w:rPr>
                <w:bCs/>
              </w:rPr>
              <w:t>,</w:t>
            </w:r>
            <w:r w:rsidRPr="00A82782">
              <w:rPr>
                <w:bCs/>
              </w:rPr>
              <w:t>02</w:t>
            </w:r>
          </w:p>
        </w:tc>
        <w:tc>
          <w:tcPr>
            <w:tcW w:w="0" w:type="auto"/>
            <w:tcMar>
              <w:top w:w="30" w:type="dxa"/>
              <w:left w:w="45" w:type="dxa"/>
              <w:bottom w:w="30" w:type="dxa"/>
              <w:right w:w="45" w:type="dxa"/>
            </w:tcMar>
            <w:vAlign w:val="center"/>
            <w:hideMark/>
          </w:tcPr>
          <w:p w14:paraId="799C3D65" w14:textId="313A2116" w:rsidR="009E3F08" w:rsidRPr="00A82782" w:rsidRDefault="00D87C7B" w:rsidP="009E3F08">
            <w:pPr>
              <w:pStyle w:val="PresipitasiTableBody"/>
            </w:pPr>
            <w:r>
              <w:t>Consistent</w:t>
            </w:r>
          </w:p>
        </w:tc>
      </w:tr>
      <w:tr w:rsidR="009E3F08" w:rsidRPr="00A82782" w14:paraId="77FA2A52" w14:textId="77777777" w:rsidTr="006E1CA3">
        <w:trPr>
          <w:trHeight w:val="315"/>
        </w:trPr>
        <w:tc>
          <w:tcPr>
            <w:tcW w:w="2260" w:type="dxa"/>
            <w:tcMar>
              <w:top w:w="30" w:type="dxa"/>
              <w:left w:w="45" w:type="dxa"/>
              <w:bottom w:w="30" w:type="dxa"/>
              <w:right w:w="45" w:type="dxa"/>
            </w:tcMar>
            <w:vAlign w:val="center"/>
            <w:hideMark/>
          </w:tcPr>
          <w:p w14:paraId="764B62D7" w14:textId="6AD9CF3A" w:rsidR="009E3F08" w:rsidRPr="00A82782" w:rsidRDefault="00D87C7B" w:rsidP="009E3F08">
            <w:pPr>
              <w:pStyle w:val="PresipitasiTableBody"/>
            </w:pPr>
            <w:r w:rsidRPr="00A82782">
              <w:t>Alternat</w:t>
            </w:r>
            <w:r>
              <w:t>ive Matrix</w:t>
            </w:r>
            <w:r w:rsidRPr="00A82782">
              <w:t xml:space="preserve">: </w:t>
            </w:r>
            <w:r>
              <w:t>Community Engagement Criteria</w:t>
            </w:r>
          </w:p>
        </w:tc>
        <w:tc>
          <w:tcPr>
            <w:tcW w:w="818" w:type="dxa"/>
            <w:tcMar>
              <w:top w:w="30" w:type="dxa"/>
              <w:left w:w="45" w:type="dxa"/>
              <w:bottom w:w="30" w:type="dxa"/>
              <w:right w:w="45" w:type="dxa"/>
            </w:tcMar>
            <w:vAlign w:val="center"/>
            <w:hideMark/>
          </w:tcPr>
          <w:p w14:paraId="451BBAA1" w14:textId="3C7AC3F0" w:rsidR="009E3F08" w:rsidRPr="00A82782" w:rsidRDefault="009E3F08" w:rsidP="009E3F08">
            <w:pPr>
              <w:pStyle w:val="PresipitasiTableBody"/>
              <w:rPr>
                <w:bCs/>
              </w:rPr>
            </w:pPr>
            <w:r w:rsidRPr="00A82782">
              <w:rPr>
                <w:bCs/>
              </w:rPr>
              <w:t>0</w:t>
            </w:r>
            <w:r>
              <w:rPr>
                <w:bCs/>
              </w:rPr>
              <w:t>,</w:t>
            </w:r>
            <w:r w:rsidRPr="00A82782">
              <w:rPr>
                <w:bCs/>
              </w:rPr>
              <w:t>02</w:t>
            </w:r>
          </w:p>
        </w:tc>
        <w:tc>
          <w:tcPr>
            <w:tcW w:w="0" w:type="auto"/>
            <w:tcMar>
              <w:top w:w="30" w:type="dxa"/>
              <w:left w:w="45" w:type="dxa"/>
              <w:bottom w:w="30" w:type="dxa"/>
              <w:right w:w="45" w:type="dxa"/>
            </w:tcMar>
            <w:vAlign w:val="center"/>
            <w:hideMark/>
          </w:tcPr>
          <w:p w14:paraId="53D39B50" w14:textId="47F19FB2" w:rsidR="009E3F08" w:rsidRPr="00A82782" w:rsidRDefault="00D87C7B" w:rsidP="009E3F08">
            <w:pPr>
              <w:pStyle w:val="PresipitasiTableBody"/>
            </w:pPr>
            <w:r>
              <w:t>Consistent</w:t>
            </w:r>
          </w:p>
        </w:tc>
      </w:tr>
    </w:tbl>
    <w:p w14:paraId="4C437A2B" w14:textId="4B4D47D3" w:rsidR="00E70AEA" w:rsidRPr="00E70AEA" w:rsidRDefault="00622B1A" w:rsidP="00E70AEA">
      <w:pPr>
        <w:numPr>
          <w:ilvl w:val="1"/>
          <w:numId w:val="28"/>
        </w:numPr>
        <w:pBdr>
          <w:top w:val="nil"/>
          <w:left w:val="nil"/>
          <w:bottom w:val="nil"/>
          <w:right w:val="nil"/>
          <w:between w:val="nil"/>
        </w:pBdr>
        <w:spacing w:before="240"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Criteria Priority Analysis</w:t>
      </w:r>
      <w:r w:rsidR="00E70AEA">
        <w:rPr>
          <w:rFonts w:ascii="Constantia" w:eastAsia="Constantia" w:hAnsi="Constantia" w:cs="Constantia"/>
          <w:b/>
          <w:color w:val="000000"/>
          <w:sz w:val="20"/>
          <w:szCs w:val="20"/>
          <w:lang w:val="en-US"/>
        </w:rPr>
        <w:t xml:space="preserve">: </w:t>
      </w:r>
      <w:r>
        <w:rPr>
          <w:rFonts w:ascii="Constantia" w:eastAsia="Constantia" w:hAnsi="Constantia" w:cs="Constantia"/>
          <w:b/>
          <w:color w:val="000000"/>
          <w:sz w:val="20"/>
          <w:szCs w:val="20"/>
          <w:lang w:val="en-US"/>
        </w:rPr>
        <w:t>Dominance of Social Aspects</w:t>
      </w:r>
    </w:p>
    <w:p w14:paraId="765835B1" w14:textId="2A391DA0" w:rsidR="00E70AEA" w:rsidRPr="009E3F08" w:rsidRDefault="00383F23" w:rsidP="00383F23">
      <w:pPr>
        <w:pStyle w:val="PresipitasiArticletext"/>
      </w:pPr>
      <w:r>
        <w:drawing>
          <wp:anchor distT="0" distB="0" distL="114300" distR="114300" simplePos="0" relativeHeight="251663360" behindDoc="0" locked="0" layoutInCell="1" allowOverlap="1" wp14:anchorId="3E991A46" wp14:editId="57A68495">
            <wp:simplePos x="0" y="0"/>
            <wp:positionH relativeFrom="column">
              <wp:posOffset>1327150</wp:posOffset>
            </wp:positionH>
            <wp:positionV relativeFrom="paragraph">
              <wp:posOffset>1349375</wp:posOffset>
            </wp:positionV>
            <wp:extent cx="2990850" cy="1556385"/>
            <wp:effectExtent l="0" t="0" r="0" b="571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cstate="print">
                      <a:extLst>
                        <a:ext uri="{28A0092B-C50C-407E-A947-70E740481C1C}">
                          <a14:useLocalDpi xmlns:a14="http://schemas.microsoft.com/office/drawing/2010/main" val="0"/>
                        </a:ext>
                      </a:extLst>
                    </a:blip>
                    <a:srcRect l="10753" t="9596" r="4946" b="8837"/>
                    <a:stretch/>
                  </pic:blipFill>
                  <pic:spPr bwMode="auto">
                    <a:xfrm>
                      <a:off x="0" y="0"/>
                      <a:ext cx="2990850" cy="1556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1F43" w:rsidRPr="00611F43">
        <w:t>The results of the expert judgment synthesis regarding the criteria for determining mitigation strategies reveal an interesting pattern of preferences, as illustrated in Figure 5. The highest priority within the decision hierarchy is assigned to the Community Engagement criterion, with the greatest weight of 31</w:t>
      </w:r>
      <w:r w:rsidR="00611F43">
        <w:t>,</w:t>
      </w:r>
      <w:r w:rsidR="00611F43" w:rsidRPr="00611F43">
        <w:t>32%. The second position is occupied by Program Sustainability (28</w:t>
      </w:r>
      <w:r w:rsidR="00611F43">
        <w:t>,</w:t>
      </w:r>
      <w:r w:rsidR="00611F43" w:rsidRPr="00611F43">
        <w:t>50%), followed by Emission Reduction Potential (24</w:t>
      </w:r>
      <w:r w:rsidR="00611F43">
        <w:t>,</w:t>
      </w:r>
      <w:r w:rsidR="00611F43" w:rsidRPr="00611F43">
        <w:t>05%). The Implementation Cost criterion ranks last, with a weight of 16</w:t>
      </w:r>
      <w:r w:rsidR="00611F43">
        <w:t>,</w:t>
      </w:r>
      <w:r w:rsidR="00611F43" w:rsidRPr="00611F43">
        <w:t>11%. This distribution of weights visualizes the hierarchy of importance upheld by the experts in formulating mitigation strategies.</w:t>
      </w:r>
    </w:p>
    <w:p w14:paraId="03A4D2B5" w14:textId="3EB734BD" w:rsidR="00F716A1" w:rsidRDefault="00611F43" w:rsidP="00E70AEA">
      <w:pPr>
        <w:pStyle w:val="PresipitasiCaptionoftable"/>
        <w:jc w:val="center"/>
        <w:rPr>
          <w:lang w:val="en-US"/>
        </w:rPr>
      </w:pPr>
      <w:r>
        <w:rPr>
          <w:lang w:val="en-US"/>
        </w:rPr>
        <w:t>Figure 5</w:t>
      </w:r>
      <w:r w:rsidR="00E70AEA">
        <w:rPr>
          <w:lang w:val="en-US"/>
        </w:rPr>
        <w:t xml:space="preserve">. </w:t>
      </w:r>
      <w:r w:rsidRPr="00611F43">
        <w:rPr>
          <w:b w:val="0"/>
          <w:bCs w:val="0"/>
          <w:lang w:val="en-US"/>
        </w:rPr>
        <w:t>Percentage of Priority Criteria</w:t>
      </w:r>
    </w:p>
    <w:p w14:paraId="29FA6E47" w14:textId="6D4E37C1" w:rsidR="00E70AEA" w:rsidRDefault="00611F43" w:rsidP="005F6DEC">
      <w:pPr>
        <w:pStyle w:val="PresipitasiArticletext"/>
        <w:spacing w:after="0"/>
      </w:pPr>
      <w:r w:rsidRPr="00611F43">
        <w:lastRenderedPageBreak/>
        <w:t xml:space="preserve">The dominance of the Community Engagement criterion indicates a paradigm shift in regional development from a purely technocratic approach toward a more participatory framework. The experts consider that the effectiveness of greenhouse gas emission reduction in Mojokerto Regency is highly dependent on social acceptance and behavioral change among citizens </w:t>
      </w:r>
      <w:r w:rsidR="00E70AEA">
        <w:fldChar w:fldCharType="begin" w:fldLock="1"/>
      </w:r>
      <w:r w:rsidR="00351E67">
        <w:instrText>ADDIN CSL_CITATION {"citationItems":[{"id":"ITEM-1","itemData":{"author":[{"dropping-particle":"","family":"Lennon","given":"Breffní","non-dropping-particle":"","parse-names":false,"suffix":""},{"dropping-particle":"","family":"Dunphy","given":"Niall P","non-dropping-particle":"","parse-names":false,"suffix":""},{"dropping-particle":"","family":"Sanvicente","given":"Estibaliz","non-dropping-particle":"","parse-names":false,"suffix":""}],"id":"ITEM-1","issued":{"date-parts":[["2019"]]},"publisher":"Energy, Sustainability and Society","title":"Community acceptability and the energy transition : a citizens ’ perspective","type":"article-journal"},"uris":["http://www.mendeley.com/documents/?uuid=fbb1101a-03bf-4bf0-913b-2eeb6561881e"]},{"id":"ITEM-2","itemData":{"author":[{"dropping-particle":"","family":"Menegatto","given":"Marialuisa","non-dropping-particle":"","parse-names":false,"suffix":""},{"dropping-particle":"","family":"Bobbio","given":"Andrea","non-dropping-particle":"","parse-names":false,"suffix":""},{"dropping-particle":"","family":"Freschi","given":"Gloria","non-dropping-particle":"","parse-names":false,"suffix":""},{"dropping-particle":"","family":"Zamperini","given":"Adriano","non-dropping-particle":"","parse-names":false,"suffix":""}],"id":"ITEM-2","issued":{"date-parts":[["2025"]]},"page":"1-19","title":"The Social Acceptance of Renewable Energy Communities : The Role of Socio-Political Control and Impure Altruism","type":"article-journal"},"uris":["http://www.mendeley.com/documents/?uuid=bc03f766-0fb7-4900-ba19-0be47d1542aa"]}],"mendeley":{"formattedCitation":"(Lennon et al., 2019; Menegatto et al., 2025)","plainTextFormattedCitation":"(Lennon et al., 2019; Menegatto et al., 2025)","previouslyFormattedCitation":"(Lennon et al., 2019; Menegatto et al., 2025)"},"properties":{"noteIndex":0},"schema":"https://github.com/citation-style-language/schema/raw/master/csl-citation.json"}</w:instrText>
      </w:r>
      <w:r w:rsidR="00E70AEA">
        <w:fldChar w:fldCharType="separate"/>
      </w:r>
      <w:r w:rsidR="00E70AEA" w:rsidRPr="00E70AEA">
        <w:t>(Lennon et al., 2019; Menegatto et al., 2025)</w:t>
      </w:r>
      <w:r w:rsidR="00E70AEA">
        <w:fldChar w:fldCharType="end"/>
      </w:r>
      <w:r w:rsidR="00E70AEA" w:rsidRPr="00A82782">
        <w:t xml:space="preserve">. </w:t>
      </w:r>
      <w:r w:rsidRPr="00611F43">
        <w:t>Studies have shown that technologically advanced mitigation programs with minimal public involvement</w:t>
      </w:r>
      <w:r>
        <w:t xml:space="preserve"> </w:t>
      </w:r>
      <w:r w:rsidRPr="00611F43">
        <w:t>such as rigid communal waste management systems</w:t>
      </w:r>
      <w:r>
        <w:t xml:space="preserve"> </w:t>
      </w:r>
      <w:r w:rsidRPr="00611F43">
        <w:t>tend to fail or lack long-term sustainability. The high weighting assigned to this criterion underscores that social legitimacy is regarded as the most critical asset in the execution of environmental policy</w:t>
      </w:r>
      <w:r w:rsidR="00E70AEA">
        <w:t xml:space="preserve"> </w:t>
      </w:r>
      <w:r w:rsidR="00E70AEA">
        <w:fldChar w:fldCharType="begin" w:fldLock="1"/>
      </w:r>
      <w:r w:rsidR="00351E67">
        <w:instrText>ADDIN CSL_CITATION {"citationItems":[{"id":"ITEM-1","itemData":{"author":[{"dropping-particle":"","family":"Cheng","given":"Tien-ming","non-dropping-particle":"","parse-names":false,"suffix":""},{"dropping-particle":"","family":"Wu","given":"Homer C","non-dropping-particle":"","parse-names":false,"suffix":""},{"dropping-particle":"","family":"Wang","given":"John Ta-ming","non-dropping-particle":"","parse-names":false,"suffix":""},{"dropping-particle":"","family":"Wu","given":"Min-rong","non-dropping-particle":"","parse-names":false,"suffix":""}],"id":"ITEM-1","issue":"14","issued":{"date-parts":[["2019"]]},"page":"1764-1782","title":"Community Participation as a mediating factor on residents ’ attitudes towards sustainable tourism development and their personal environmentally responsible behaviour","type":"article-journal","volume":"22"},"uris":["http://www.mendeley.com/documents/?uuid=aec42d32-0206-4d84-8fb7-337922371ec6"]},{"id":"ITEM-2","itemData":{"DOI":"10.1371/journal.pone.0272409","ISBN":"1111111111","author":[{"dropping-particle":"","family":"Nielsen","given":"Jacob A E","non-dropping-particle":"","parse-names":false,"suffix":""},{"dropping-particle":"","family":"Stavrianakis","given":"Kostas","non-dropping-particle":"","parse-names":false,"suffix":""},{"dropping-particle":"","family":"Morrison","given":"Zoe","non-dropping-particle":"","parse-names":false,"suffix":""}],"id":"ITEM-2","issued":{"date-parts":[["2022"]]},"number-of-pages":"1-33","title":"Community acceptance and social impacts of carbon capture , utilization and storage projects : A systematic meta-narrative literature review","type":"book"},"uris":["http://www.mendeley.com/documents/?uuid=d4038f24-7112-4344-b9d9-b3c8c5f83d85"]}],"mendeley":{"formattedCitation":"(Cheng et al., 2019; Nielsen et al., 2022)","plainTextFormattedCitation":"(Cheng et al., 2019; Nielsen et al., 2022)","previouslyFormattedCitation":"(Cheng et al., 2019; Nielsen et al., 2022)"},"properties":{"noteIndex":0},"schema":"https://github.com/citation-style-language/schema/raw/master/csl-citation.json"}</w:instrText>
      </w:r>
      <w:r w:rsidR="00E70AEA">
        <w:fldChar w:fldCharType="separate"/>
      </w:r>
      <w:r w:rsidR="00E70AEA" w:rsidRPr="00E70AEA">
        <w:t>(Cheng et al., 2019; Nielsen et al., 2022)</w:t>
      </w:r>
      <w:r w:rsidR="00E70AEA">
        <w:fldChar w:fldCharType="end"/>
      </w:r>
      <w:r w:rsidR="00E70AEA" w:rsidRPr="00A82782">
        <w:t>.</w:t>
      </w:r>
    </w:p>
    <w:p w14:paraId="334B797A" w14:textId="7D655CC8" w:rsidR="005F6DEC" w:rsidRDefault="007C59D5" w:rsidP="005F6DEC">
      <w:pPr>
        <w:pStyle w:val="PresipitasiArticletext"/>
        <w:spacing w:before="0" w:after="0"/>
      </w:pPr>
      <w:r w:rsidRPr="007C59D5">
        <w:t>The program sustainability criterion, ranked second, reinforces the argument that policy orientation has shifted toward long</w:t>
      </w:r>
      <w:r>
        <w:t xml:space="preserve"> </w:t>
      </w:r>
      <w:r w:rsidRPr="007C59D5">
        <w:t>term impacts. Respondents tend to avoid instant solutions that merely generate short</w:t>
      </w:r>
      <w:r>
        <w:t xml:space="preserve"> </w:t>
      </w:r>
      <w:r w:rsidRPr="007C59D5">
        <w:t>term effects (one</w:t>
      </w:r>
      <w:r>
        <w:t xml:space="preserve"> </w:t>
      </w:r>
      <w:r w:rsidRPr="007C59D5">
        <w:t>off projects). This sustainability dimension is closely associated with a program’s capacity to operate independently once government budgetary intervention has ended</w:t>
      </w:r>
      <w:r>
        <w:t xml:space="preserve"> </w:t>
      </w:r>
      <w:r w:rsidR="005F6DEC">
        <w:fldChar w:fldCharType="begin" w:fldLock="1"/>
      </w:r>
      <w:r w:rsidR="00351E67">
        <w:instrText>ADDIN CSL_CITATION {"citationItems":[{"id":"ITEM-1","itemData":{"author":[{"dropping-particle":"","family":"Dushkova","given":"Diana","non-dropping-particle":"","parse-names":false,"suffix":""},{"dropping-particle":"","family":"Ivlieva","given":"Olga","non-dropping-particle":"","parse-names":false,"suffix":""}],"id":"ITEM-1","issued":{"date-parts":[["2024"]]},"title":"Empowering Communities to Act for a Change : A Review of the Community Empowerment Programs towards Sustainability and Resilience","type":"article-journal"},"uris":["http://www.mendeley.com/documents/?uuid=0f72582d-96b6-4e96-b5d6-13bec8219343"]},{"id":"ITEM-2","itemData":{"DOI":"10.2166/bgs.2025.049","author":[{"dropping-particle":"","family":"Dushkova","given":"Diana","non-dropping-particle":"","parse-names":false,"suffix":""},{"dropping-particle":"","family":"Ivlieva","given":"Olga","non-dropping-particle":"","parse-names":false,"suffix":""},{"dropping-particle":"","family":"Pouget","given":"Candice","non-dropping-particle":"","parse-names":false,"suffix":""},{"dropping-particle":"","family":"Vandewalle","given":"Marie","non-dropping-particle":"","parse-names":false,"suffix":""}],"id":"ITEM-2","issue":"1","issued":{"date-parts":[["2025"]]},"title":"How to support communities in the long-term sustainability transition : The tailored empowerment program","type":"article-journal","volume":"7"},"uris":["http://www.mendeley.com/documents/?uuid=7fbf9fb6-bf69-4776-9745-623795af890b"]}],"mendeley":{"formattedCitation":"(Dushkova et al., 2025; Dushkova &amp; Ivlieva, 2024)","plainTextFormattedCitation":"(Dushkova et al., 2025; Dushkova &amp; Ivlieva, 2024)","previouslyFormattedCitation":"(Dushkova et al., 2025; Dushkova &amp; Ivlieva, 2024)"},"properties":{"noteIndex":0},"schema":"https://github.com/citation-style-language/schema/raw/master/csl-citation.json"}</w:instrText>
      </w:r>
      <w:r w:rsidR="005F6DEC">
        <w:fldChar w:fldCharType="separate"/>
      </w:r>
      <w:r w:rsidR="005F6DEC" w:rsidRPr="005F6DEC">
        <w:t>(Dushkova et al., 2025; Dushkova &amp; Ivlieva, 2024)</w:t>
      </w:r>
      <w:r w:rsidR="005F6DEC">
        <w:fldChar w:fldCharType="end"/>
      </w:r>
      <w:r w:rsidR="005F6DEC">
        <w:t xml:space="preserve">. </w:t>
      </w:r>
      <w:r w:rsidRPr="007C59D5">
        <w:t xml:space="preserve">It is positively correlated with the Emission Reduction criterion in third place, indicating that the technical target of reducing CO₂ equivalent emissions remains a primary performance indicator; however, its achievement must be pursued through participatory and sustainable mechanisms </w:t>
      </w:r>
      <w:r w:rsidR="00EB7E70">
        <w:fldChar w:fldCharType="begin" w:fldLock="1"/>
      </w:r>
      <w:r w:rsidR="00351E67">
        <w:instrText>ADDIN CSL_CITATION {"citationItems":[{"id":"ITEM-1","itemData":{"author":[{"dropping-particle":"","family":"Sebunya","given":"Jhanet","non-dropping-particle":"","parse-names":false,"suffix":""},{"dropping-particle":"","family":"Gichuki","given":"Atenya","non-dropping-particle":"","parse-names":false,"suffix":""}],"id":"ITEM-1","issue":"4","issued":{"date-parts":[["2024"]]},"page":"1-9","title":"The Impact of Participatory Planning on Sustainable Development : A Literature Review","type":"article-journal","volume":"4"},"uris":["http://www.mendeley.com/documents/?uuid=d192b241-a683-43e8-95f8-0f3460c28888"]}],"mendeley":{"formattedCitation":"(Sebunya &amp; Gichuki, 2024)","manualFormatting":"(Novaes, 2025; Sebunya &amp; Gichuki, 2024)","plainTextFormattedCitation":"(Sebunya &amp; Gichuki, 2024)","previouslyFormattedCitation":"(Sebunya &amp; Gichuki, 2024)"},"properties":{"noteIndex":0},"schema":"https://github.com/citation-style-language/schema/raw/master/csl-citation.json"}</w:instrText>
      </w:r>
      <w:r w:rsidR="00EB7E70">
        <w:fldChar w:fldCharType="separate"/>
      </w:r>
      <w:r w:rsidR="00EB7E70" w:rsidRPr="00EB7E70">
        <w:t>(</w:t>
      </w:r>
      <w:r w:rsidR="00EB7E70">
        <w:t xml:space="preserve">Novaes, 2025; </w:t>
      </w:r>
      <w:r w:rsidR="00EB7E70" w:rsidRPr="00EB7E70">
        <w:t>Sebunya &amp; Gichuki, 2024)</w:t>
      </w:r>
      <w:r w:rsidR="00EB7E70">
        <w:fldChar w:fldCharType="end"/>
      </w:r>
      <w:r w:rsidR="00EB7E70">
        <w:t>.</w:t>
      </w:r>
    </w:p>
    <w:p w14:paraId="33FA079F" w14:textId="534F0BFF" w:rsidR="00E70AEA" w:rsidRDefault="007C59D5" w:rsidP="005F6DEC">
      <w:pPr>
        <w:pStyle w:val="PresipitasiArticletext"/>
        <w:spacing w:before="0" w:after="0"/>
      </w:pPr>
      <w:r w:rsidRPr="007C59D5">
        <w:t>The placement of the Implementation Cost criterion at the lowest priority level provides strategic insight into the region’s resource readiness. The relatively low weight assigned to cost does not imply that budget efficiency is disregarded; rather, it signals the willingness of the Mojokerto Regency Government to allocate greater financial resources to programs that promise broad social impacts and high sustainability</w:t>
      </w:r>
      <w:r w:rsidR="005F6DEC">
        <w:t xml:space="preserve"> </w:t>
      </w:r>
      <w:r w:rsidR="00EB7E70">
        <w:fldChar w:fldCharType="begin" w:fldLock="1"/>
      </w:r>
      <w:r w:rsidR="00351E67">
        <w:instrText>ADDIN CSL_CITATION {"citationItems":[{"id":"ITEM-1","itemData":{"author":[{"dropping-particle":"","family":"Supriono","given":"Rohmat Endra","non-dropping-particle":"","parse-names":false,"suffix":""},{"dropping-particle":"","family":"Efendi","given":"M. Arif Bakhtiar","non-dropping-particle":"","parse-names":false,"suffix":""}],"container-title":"Jurnal Ilmiah Ilmu : Ilmu Teknologi","id":"ITEM-1","issue":"September","issued":{"date-parts":[["2024"]]},"page":"22-46","title":"Manajemen Pengendalian Waktu dan Biaya pada Proyek Daerah Irigasi Saluran Primer Ketonggo dengan Menggunakan Metode PERT","type":"article-journal","volume":"9"},"uris":["http://www.mendeley.com/documents/?uuid=7baab811-de7b-48aa-bd27-d839c21e9bb5"]},{"id":"ITEM-2","itemData":{"author":[{"dropping-particle":"","family":"Prastika","given":"Ni Putu Yulinda","non-dropping-particle":"","parse-names":false,"suffix":""},{"dropping-particle":"","family":"Candradewi","given":"Made Reina","non-dropping-particle":"","parse-names":false,"suffix":""}],"container-title":"E-Jurnal Manajemen","id":"ITEM-2","issue":"7","issued":{"date-parts":[["2019"]]},"page":"4444-4473","title":"Pengaruh Profitabilitas, Struktur Aktiva, dan Likuiditas Terhadap Struktur Modal Perusahaan Subsektor Konstruksi Bangunan di BEI","type":"article-journal","volume":"8"},"uris":["http://www.mendeley.com/documents/?uuid=b08e9d41-e16f-4d86-bf25-6b61fae9000f"]}],"mendeley":{"formattedCitation":"(Prastika &amp; Candradewi, 2019; Supriono &amp; Efendi, 2024)","plainTextFormattedCitation":"(Prastika &amp; Candradewi, 2019; Supriono &amp; Efendi, 2024)","previouslyFormattedCitation":"(Prastika &amp; Candradewi, 2019; Supriono &amp; Efendi, 2024)"},"properties":{"noteIndex":0},"schema":"https://github.com/citation-style-language/schema/raw/master/csl-citation.json"}</w:instrText>
      </w:r>
      <w:r w:rsidR="00EB7E70">
        <w:fldChar w:fldCharType="separate"/>
      </w:r>
      <w:r w:rsidR="00EB7E70" w:rsidRPr="00EB7E70">
        <w:t>(Prastika &amp; Candradewi, 2019; Supriono &amp; Efendi, 2024)</w:t>
      </w:r>
      <w:r w:rsidR="00EB7E70">
        <w:fldChar w:fldCharType="end"/>
      </w:r>
      <w:r w:rsidR="00EB7E70">
        <w:t>.</w:t>
      </w:r>
      <w:r w:rsidR="005F6DEC">
        <w:t xml:space="preserve"> </w:t>
      </w:r>
      <w:r w:rsidRPr="007C59D5">
        <w:t>Decision-makers no longer regard the “lowest cost” as the sole determinant of project feasibility but instead prioritize the benefit-to-impact ratio in terms of long</w:t>
      </w:r>
      <w:r>
        <w:t xml:space="preserve"> </w:t>
      </w:r>
      <w:r w:rsidRPr="007C59D5">
        <w:t>term value for money</w:t>
      </w:r>
      <w:r w:rsidR="005F6DEC">
        <w:t xml:space="preserve"> (Yasmi et al., 2023).</w:t>
      </w:r>
    </w:p>
    <w:p w14:paraId="6F89F8CA" w14:textId="251A68B8" w:rsidR="003D263D" w:rsidRPr="00E23ECA" w:rsidRDefault="001F30A7" w:rsidP="003D263D">
      <w:pPr>
        <w:numPr>
          <w:ilvl w:val="1"/>
          <w:numId w:val="29"/>
        </w:numPr>
        <w:pBdr>
          <w:top w:val="nil"/>
          <w:left w:val="nil"/>
          <w:bottom w:val="nil"/>
          <w:right w:val="nil"/>
          <w:between w:val="nil"/>
        </w:pBdr>
        <w:spacing w:before="240"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Evaluation of Strategy Alternatives Based on Criteria</w:t>
      </w:r>
    </w:p>
    <w:p w14:paraId="0835F2CA" w14:textId="5B156B89" w:rsidR="00E23ECA" w:rsidRDefault="00EC3F48" w:rsidP="00E23ECA">
      <w:pPr>
        <w:pStyle w:val="PresipitasiArticletext"/>
      </w:pPr>
      <w:r w:rsidRPr="00EC3F48">
        <w:t xml:space="preserve">A comprehensive evaluation of the alternative mitigation strategies was conducted by synthesising expert judgements based on the four main criteria that had been previously weighted. The data analysis reveals significant variations in preferences across each criterion, reflecting the complexity of emission reduction challenges in Mojokerto Regency. The percentage priorities assigned to each alternative within each criterion dimension are presented in Figure </w:t>
      </w:r>
      <w:r>
        <w:t>6</w:t>
      </w:r>
      <w:r w:rsidRPr="00EC3F48">
        <w:t>.</w:t>
      </w:r>
    </w:p>
    <w:p w14:paraId="1EB3F363" w14:textId="6DCC1A1E" w:rsidR="00E23ECA" w:rsidRPr="00E23ECA" w:rsidRDefault="00E23ECA" w:rsidP="00E23ECA">
      <w:pPr>
        <w:pStyle w:val="PresipitasiCaptionoftable"/>
        <w:jc w:val="center"/>
        <w:rPr>
          <w:lang w:val="en-US"/>
        </w:rPr>
      </w:pPr>
      <w:r>
        <w:lastRenderedPageBreak/>
        <w:drawing>
          <wp:anchor distT="0" distB="0" distL="114300" distR="114300" simplePos="0" relativeHeight="251664384" behindDoc="0" locked="0" layoutInCell="1" allowOverlap="1" wp14:anchorId="55A179AD" wp14:editId="63B02798">
            <wp:simplePos x="0" y="0"/>
            <wp:positionH relativeFrom="column">
              <wp:posOffset>152400</wp:posOffset>
            </wp:positionH>
            <wp:positionV relativeFrom="paragraph">
              <wp:posOffset>0</wp:posOffset>
            </wp:positionV>
            <wp:extent cx="5690870" cy="3211195"/>
            <wp:effectExtent l="0" t="0" r="5080"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0870" cy="3211195"/>
                    </a:xfrm>
                    <a:prstGeom prst="rect">
                      <a:avLst/>
                    </a:prstGeom>
                  </pic:spPr>
                </pic:pic>
              </a:graphicData>
            </a:graphic>
            <wp14:sizeRelH relativeFrom="page">
              <wp14:pctWidth>0</wp14:pctWidth>
            </wp14:sizeRelH>
            <wp14:sizeRelV relativeFrom="page">
              <wp14:pctHeight>0</wp14:pctHeight>
            </wp14:sizeRelV>
          </wp:anchor>
        </w:drawing>
      </w:r>
      <w:r w:rsidR="00EC3F48">
        <w:rPr>
          <w:lang w:val="en-US"/>
        </w:rPr>
        <w:t>Figure 6</w:t>
      </w:r>
      <w:r>
        <w:rPr>
          <w:lang w:val="en-US"/>
        </w:rPr>
        <w:t xml:space="preserve">. </w:t>
      </w:r>
      <w:r w:rsidR="00EC3F48" w:rsidRPr="00EC3F48">
        <w:rPr>
          <w:b w:val="0"/>
          <w:bCs w:val="0"/>
          <w:lang w:val="en-US"/>
        </w:rPr>
        <w:t>Percentage of Priority for Each Criteria</w:t>
      </w:r>
    </w:p>
    <w:p w14:paraId="5ED60C8D" w14:textId="40D8BED8" w:rsidR="00EC3F48" w:rsidRDefault="00EC3F48" w:rsidP="00EC3F48">
      <w:pPr>
        <w:pStyle w:val="PresipitasiArticletext"/>
        <w:spacing w:before="0" w:after="0"/>
      </w:pPr>
      <w:r w:rsidRPr="00EC3F48">
        <w:t>The dominance of the social dimension is clearly reflected in the Community Engagement criterion, which holds the highest global weight of 31</w:t>
      </w:r>
      <w:r>
        <w:t>,</w:t>
      </w:r>
      <w:r w:rsidRPr="00EC3F48">
        <w:t>32% within the hierarchical structure. Expert preferences under this criterion identify waste management through reduce</w:t>
      </w:r>
      <w:r>
        <w:t xml:space="preserve"> </w:t>
      </w:r>
      <w:r w:rsidRPr="00EC3F48">
        <w:t>reuse</w:t>
      </w:r>
      <w:r>
        <w:t xml:space="preserve"> </w:t>
      </w:r>
      <w:r w:rsidRPr="00EC3F48">
        <w:t>recycle</w:t>
      </w:r>
      <w:r>
        <w:t xml:space="preserve"> </w:t>
      </w:r>
      <w:r w:rsidRPr="00EC3F48">
        <w:t>based community waste processing facilities (TPS3R) as the top priority, achieving a score of 21</w:t>
      </w:r>
      <w:r>
        <w:t>,</w:t>
      </w:r>
      <w:r w:rsidRPr="00EC3F48">
        <w:t>1%. The second position is occupied by tree planting (17</w:t>
      </w:r>
      <w:r>
        <w:t>,</w:t>
      </w:r>
      <w:r w:rsidRPr="00EC3F48">
        <w:t>8%), followed by the use of organic fertilizers (16</w:t>
      </w:r>
      <w:r>
        <w:t>,</w:t>
      </w:r>
      <w:r w:rsidRPr="00EC3F48">
        <w:t>5%). The high scores assigned to these three alternatives indicate that community-based strategies are perceived as more capable of accommodating active public participation compared to purely technical solutions</w:t>
      </w:r>
      <w:r w:rsidR="00E23ECA">
        <w:t xml:space="preserve"> </w:t>
      </w:r>
      <w:r w:rsidR="00E23ECA">
        <w:fldChar w:fldCharType="begin" w:fldLock="1"/>
      </w:r>
      <w:r w:rsidR="00351E67">
        <w:instrText>ADDIN CSL_CITATION {"citationItems":[{"id":"ITEM-1","itemData":{"author":[{"dropping-particle":"","family":"Irwan","given":"Siti Nurul Rofiqo","non-dropping-particle":"","parse-names":false,"suffix":""},{"dropping-particle":"","family":"Yuwono","given":"Nasih Widya","non-dropping-particle":"","parse-names":false,"suffix":""},{"dropping-particle":"","family":"Utami","given":"Retno Nur","non-dropping-particle":"","parse-names":false,"suffix":""},{"dropping-particle":"","family":"Ilmiah","given":"Haviah Hafidhotul","non-dropping-particle":"","parse-names":false,"suffix":""}],"container-title":"Agrokreatif Jurnal Ilmiah Pengabdian kepada Masyarakat","id":"ITEM-1","issue":"2","issued":{"date-parts":[["2025"]]},"page":"164-172","title":"Peningkatan Kapasitas Masyarakat melalui Pengolahan Limbah Organik untuk Pupuk Tanaman di Pekarangan Perkotaan ( Community Capacity Building through Treatment of Organic Waste for Plant Fertilizer at Urban Home Garden “ Pekarangan ” )","type":"article-journal","volume":"9"},"uris":["http://www.mendeley.com/documents/?uuid=1aaa3333-855a-41a4-9f1e-ea2a31baff0e"]},{"id":"ITEM-2","itemData":{"author":[{"dropping-particle":"","family":"Muhtadi","given":"Muhammad Fu'ad","non-dropping-particle":"","parse-names":false,"suffix":""},{"dropping-particle":"","family":"Maolida","given":"Suci","non-dropping-particle":"","parse-names":false,"suffix":""},{"dropping-particle":"","family":"Corinningtyas","given":"Sabrina","non-dropping-particle":"","parse-names":false,"suffix":""},{"dropping-particle":"","family":"Qonita","given":"Ata Destian","non-dropping-particle":"","parse-names":false,"suffix":""},{"dropping-particle":"","family":"Ayu","given":"Aura Sukma","non-dropping-particle":"","parse-names":false,"suffix":""},{"dropping-particle":"","family":"Kurniani","given":"Yuniar Ika","non-dropping-particle":"","parse-names":false,"suffix":""},{"dropping-particle":"","family":"Azman","given":"Moh Kholilul","non-dropping-particle":"","parse-names":false,"suffix":""},{"dropping-particle":"","family":"Hakim","given":"Husnul","non-dropping-particle":"","parse-names":false,"suffix":""},{"dropping-particle":"","family":"Hanif","given":"Muh.","non-dropping-particle":"","parse-names":false,"suffix":""}],"container-title":"Interdisciplinary Journal of Social Science and Education","id":"ITEM-2","issue":"2","issued":{"date-parts":[["2025"]]},"page":"81-94","title":"Empowering the Bonosari Village Community in Household Waste Management Through Organic Fertilizer Production Workshops","type":"article-journal","volume":"3"},"uris":["http://www.mendeley.com/documents/?uuid=c0bb632f-cd5e-40cf-8164-494a2dfe87ef"]}],"mendeley":{"formattedCitation":"(Irwan et al., 2025; Muhtadi et al., 2025)","plainTextFormattedCitation":"(Irwan et al., 2025; Muhtadi et al., 2025)","previouslyFormattedCitation":"(Irwan et al., 2025; Muhtadi et al., 2025)"},"properties":{"noteIndex":0},"schema":"https://github.com/citation-style-language/schema/raw/master/csl-citation.json"}</w:instrText>
      </w:r>
      <w:r w:rsidR="00E23ECA">
        <w:fldChar w:fldCharType="separate"/>
      </w:r>
      <w:r w:rsidR="00E23ECA" w:rsidRPr="00E23ECA">
        <w:t>(Irwan et al., 2025; Muhtadi et al., 2025)</w:t>
      </w:r>
      <w:r w:rsidR="00E23ECA">
        <w:fldChar w:fldCharType="end"/>
      </w:r>
      <w:r w:rsidR="00E23ECA">
        <w:t xml:space="preserve">. </w:t>
      </w:r>
      <w:r w:rsidRPr="00EC3F48">
        <w:t>In contrast, technology-intensive and centralized alternatives</w:t>
      </w:r>
      <w:r>
        <w:t xml:space="preserve"> </w:t>
      </w:r>
      <w:r w:rsidRPr="00EC3F48">
        <w:t>such as the use of LED lighting for public street lighting and the implementation of Intelligent Transportation Systems (ITS) or Area Traffic Control Systems (ATCS)</w:t>
      </w:r>
      <w:r>
        <w:t xml:space="preserve"> </w:t>
      </w:r>
      <w:r w:rsidRPr="00EC3F48">
        <w:t>receive the lowest levels of attention, with scores of 3.1% and 3.9%, respectively. These findings underscore that the social legitimacy of mitigation programs in Mojokerto Regency is highly dependent on the extent to which participatory spaces are provided for communities during the implementation phase.</w:t>
      </w:r>
    </w:p>
    <w:p w14:paraId="01595F6C" w14:textId="71357E14" w:rsidR="00E23ECA" w:rsidRDefault="00640741" w:rsidP="00EC3F48">
      <w:pPr>
        <w:pStyle w:val="PresipitasiArticletext"/>
        <w:spacing w:before="0" w:after="0"/>
      </w:pPr>
      <w:r w:rsidRPr="00640741">
        <w:t>The subsequent analysis focuses on the program sustainability criterion, which carries an influence weight of 28</w:t>
      </w:r>
      <w:r>
        <w:t>,</w:t>
      </w:r>
      <w:r w:rsidRPr="00640741">
        <w:t>5%. The data reveal a linear pattern in which waste management through TPS3R once again ranks first, achieving a score of 29</w:t>
      </w:r>
      <w:r>
        <w:t>,</w:t>
      </w:r>
      <w:r w:rsidRPr="00640741">
        <w:t>3%. This advantage is followed by tree planting, which attains a score of 23</w:t>
      </w:r>
      <w:r>
        <w:t>,</w:t>
      </w:r>
      <w:r w:rsidRPr="00640741">
        <w:t>8%. The experts consider that both strategies possess long program life cycles and cumulative environmental impacts</w:t>
      </w:r>
      <w:r w:rsidR="00E23ECA">
        <w:t xml:space="preserve"> </w:t>
      </w:r>
      <w:r w:rsidR="00E23ECA">
        <w:fldChar w:fldCharType="begin" w:fldLock="1"/>
      </w:r>
      <w:r w:rsidR="00351E67">
        <w:instrText>ADDIN CSL_CITATION {"citationItems":[{"id":"ITEM-1","itemData":{"author":[{"dropping-particle":"","family":"Fidyariska","given":"Priskylia Jenia","non-dropping-particle":"","parse-names":false,"suffix":""},{"dropping-particle":"","family":"P","given":"Komang Widhya Sedana Putra","non-dropping-particle":"","parse-names":false,"suffix":""},{"dropping-particle":"","family":"Lasmi","given":"Ni Wayan","non-dropping-particle":"","parse-names":false,"suffix":""}],"container-title":"Penamas: Journal of Community Service","id":"ITEM-1","issue":"1","issued":{"date-parts":[["2025"]]},"page":"103-110","title":"Integrating sustainability values through a workshop on utilizing environmentally friendly materials at SDN 6 Padangsambian Klod as a waste management solution","type":"article-journal","volume":"5"},"uris":["http://www.mendeley.com/documents/?uuid=242bd862-6bec-4ff7-ab7c-33f35d55ef4a"]},{"id":"ITEM-2","itemData":{"author":[{"dropping-particle":"","family":"Sarahswati","given":"Made Dwi Kanaka","non-dropping-particle":"","parse-names":false,"suffix":""},{"dropping-particle":"","family":"Wedagama","given":"Dew Ayu Trisna Adhiswari","non-dropping-particle":"","parse-names":false,"suffix":""}],"container-title":"Penamas: Journal of Community Service","id":"ITEM-2","issue":"1","issued":{"date-parts":[["2025"]]},"page":"121-128","title":"Integration of urban farming and waste management in realizing a sustainable environment in Dauh Puri Kaja Village","type":"article-journal","volume":"5"},"uris":["http://www.mendeley.com/documents/?uuid=031e9edf-c971-46f1-97ed-595af30c3730"]}],"mendeley":{"formattedCitation":"(Fidyariska et al., 2025; Sarahswati &amp; Wedagama, 2025)","plainTextFormattedCitation":"(Fidyariska et al., 2025; Sarahswati &amp; Wedagama, 2025)","previouslyFormattedCitation":"(Fidyariska et al., 2025; Sarahswati &amp; Wedagama, 2025)"},"properties":{"noteIndex":0},"schema":"https://github.com/citation-style-language/schema/raw/master/csl-citation.json"}</w:instrText>
      </w:r>
      <w:r w:rsidR="00E23ECA">
        <w:fldChar w:fldCharType="separate"/>
      </w:r>
      <w:r w:rsidR="00E23ECA" w:rsidRPr="00E23ECA">
        <w:t>(Fidyariska et al., 2025; Sarahswati &amp; Wedagama, 2025)</w:t>
      </w:r>
      <w:r w:rsidR="00E23ECA">
        <w:fldChar w:fldCharType="end"/>
      </w:r>
      <w:r w:rsidR="00E23ECA">
        <w:t xml:space="preserve">. </w:t>
      </w:r>
      <w:r w:rsidRPr="00640741">
        <w:t>In contrast, the Car-Free Day (CFD) initiative receives the lowest assessment in terms of sustainability, with a score of only 2</w:t>
      </w:r>
      <w:r>
        <w:t>,</w:t>
      </w:r>
      <w:r w:rsidRPr="00640741">
        <w:t>8%. This low rating suggests a perception that ceremonial or event-based activities are less capable of ensuring the long-term continuity of impacts required within the framework of regional low-carbon development</w:t>
      </w:r>
      <w:r w:rsidR="00E23ECA">
        <w:t xml:space="preserve"> </w:t>
      </w:r>
      <w:r w:rsidR="00E23ECA">
        <w:fldChar w:fldCharType="begin" w:fldLock="1"/>
      </w:r>
      <w:r w:rsidR="00351E67">
        <w:instrText>ADDIN CSL_CITATION {"citationItems":[{"id":"ITEM-1","itemData":{"DOI":"10.1007/s40572-022-00342-y","ISBN":"0123456789","ISSN":"2196-5412","author":[{"dropping-particle":"","family":"Glazener","given":"Andrew","non-dropping-particle":"","parse-names":false,"suffix":""},{"dropping-particle":"","family":"Wylie","given":"James","non-dropping-particle":"","parse-names":false,"suffix":""},{"dropping-particle":"Van","family":"Waas","given":"Willem","non-dropping-particle":"","parse-names":false,"suffix":""},{"dropping-particle":"","family":"Khreis","given":"Haneen","non-dropping-particle":"","parse-names":false,"suffix":""}],"container-title":"Current Environmental Health Reports","id":"ITEM-1","issued":{"date-parts":[["2022"]]},"page":"165-182","publisher":"Springer International Publishing","title":"The Impacts of Car-Free Days and Events on the Environment and Human Health","type":"article-journal"},"uris":["http://www.mendeley.com/documents/?uuid=e0300774-bce1-467d-a18b-791a4ee184ae"]},{"id":"ITEM-2","itemData":{"author":[{"dropping-particle":"","family":"Wahyudin","given":"Dian","non-dropping-particle":"","parse-names":false,"suffix":""},{"dropping-particle":"","family":"Widianingsih","given":"Ida","non-dropping-particle":"","parse-names":false,"suffix":""},{"dropping-particle":"","family":"Abdullah","given":"Oekan A","non-dropping-particle":"","parse-names":false,"suffix":""}],"container-title":"Jurnal Reformasi Administrasi : Jurnal Ilmiah untuk Mewujudkan Masyarakat Madani","id":"ITEM-2","issue":"2","issued":{"date-parts":[["2021"]]},"page":"120-129","title":"Interorganizational Coordination On Car Free Day For Low Carbon Transportation","type":"article-journal","volume":"8"},"uris":["http://www.mendeley.com/documents/?uuid=f6419fb8-2123-449b-a300-05a4266521f1"]}],"mendeley":{"formattedCitation":"(Glazener et al., 2022; Wahyudin et al., 2021)","plainTextFormattedCitation":"(Glazener et al., 2022; Wahyudin et al., 2021)","previouslyFormattedCitation":"(Glazener et al., 2022; Wahyudin et al., 2021)"},"properties":{"noteIndex":0},"schema":"https://github.com/citation-style-language/schema/raw/master/csl-citation.json"}</w:instrText>
      </w:r>
      <w:r w:rsidR="00E23ECA">
        <w:fldChar w:fldCharType="separate"/>
      </w:r>
      <w:r w:rsidR="00E23ECA" w:rsidRPr="00E23ECA">
        <w:t>(Glazener et al., 2022; Wahyudin et al., 2021)</w:t>
      </w:r>
      <w:r w:rsidR="00E23ECA">
        <w:fldChar w:fldCharType="end"/>
      </w:r>
      <w:r w:rsidR="00E23ECA">
        <w:t>.</w:t>
      </w:r>
    </w:p>
    <w:p w14:paraId="0B6C77E8" w14:textId="3595ECA1" w:rsidR="00E23ECA" w:rsidRDefault="00640741" w:rsidP="00E23ECA">
      <w:pPr>
        <w:pStyle w:val="PresipitasiArticletext"/>
        <w:spacing w:before="0" w:after="0"/>
      </w:pPr>
      <w:r w:rsidRPr="00640741">
        <w:t>The environmental technical perspective, reflected in the Greenhouse Gas Emission Reduction criterion with a weight of 24</w:t>
      </w:r>
      <w:r>
        <w:t>,</w:t>
      </w:r>
      <w:r w:rsidRPr="00640741">
        <w:t>05%, demonstrates a strong expert consensus converging on the waste management sector. Waste processing through TPS3R overwhelmingly dominates the assessment, achieving a score of 32</w:t>
      </w:r>
      <w:r>
        <w:t>,</w:t>
      </w:r>
      <w:r w:rsidRPr="00640741">
        <w:t>3%, significantly outperforming all other alternatives. Tree planting ranks second with a score of 22</w:t>
      </w:r>
      <w:r>
        <w:t>,</w:t>
      </w:r>
      <w:r w:rsidRPr="00640741">
        <w:t xml:space="preserve">7%, contributing to CO₂ sequestration throughout the life cycle of the trees and generating cumulative emission reductions, while the remaining </w:t>
      </w:r>
      <w:r w:rsidRPr="00640741">
        <w:lastRenderedPageBreak/>
        <w:t>alternatives fall considerably below ten percent</w:t>
      </w:r>
      <w:r w:rsidR="00E23ECA">
        <w:t xml:space="preserve"> </w:t>
      </w:r>
      <w:r w:rsidR="00E23ECA">
        <w:fldChar w:fldCharType="begin" w:fldLock="1"/>
      </w:r>
      <w:r w:rsidR="00351E67">
        <w:instrText>ADDIN CSL_CITATION {"citationItems":[{"id":"ITEM-1","itemData":{"DOI":"10.3389/fevo.2021.603757","author":[{"dropping-particle":"","family":"Pataki","given":"Diane E","non-dropping-particle":"","parse-names":false,"suffix":""},{"dropping-particle":"","family":"Alberti","given":"Marina","non-dropping-particle":"","parse-names":false,"suffix":""},{"dropping-particle":"","family":"Cadenasso","given":"Mary L","non-dropping-particle":"","parse-names":false,"suffix":""},{"dropping-particle":"","family":"Felson","given":"Alexander J","non-dropping-particle":"","parse-names":false,"suffix":""},{"dropping-particle":"","family":"Mcdonnell","given":"Mark J","non-dropping-particle":"","parse-names":false,"suffix":""},{"dropping-particle":"","family":"Pincetl","given":"Stephanie","non-dropping-particle":"","parse-names":false,"suffix":""},{"dropping-particle":"V","family":"Pouyat","given":"Richard","non-dropping-particle":"","parse-names":false,"suffix":""},{"dropping-particle":"","family":"Setälä","given":"Heikki","non-dropping-particle":"","parse-names":false,"suffix":""},{"dropping-particle":"","family":"Whitlow","given":"Thomas H","non-dropping-particle":"","parse-names":false,"suffix":""}],"container-title":"Frontiers in Ecology and Evolution","id":"ITEM-1","issue":"April","issued":{"date-parts":[["2021"]]},"page":"1-9","title":"The Benefits and Limits of Urban Tree Planting for Environmental and Human Health","type":"article-journal","volume":"9"},"uris":["http://www.mendeley.com/documents/?uuid=10e6f1fe-2463-4b5a-add7-edfb96e8d405"]}],"mendeley":{"formattedCitation":"(Pataki et al., 2021)","plainTextFormattedCitation":"(Pataki et al., 2021)","previouslyFormattedCitation":"(Pataki et al., 2021)"},"properties":{"noteIndex":0},"schema":"https://github.com/citation-style-language/schema/raw/master/csl-citation.json"}</w:instrText>
      </w:r>
      <w:r w:rsidR="00E23ECA">
        <w:fldChar w:fldCharType="separate"/>
      </w:r>
      <w:r w:rsidR="00E23ECA" w:rsidRPr="00E23ECA">
        <w:t>(Pataki et al., 2021)</w:t>
      </w:r>
      <w:r w:rsidR="00E23ECA">
        <w:fldChar w:fldCharType="end"/>
      </w:r>
      <w:r w:rsidR="00E23ECA">
        <w:t xml:space="preserve">. </w:t>
      </w:r>
      <w:r w:rsidRPr="00640741">
        <w:t>These findings reflect the urgency of addressing methane emissions from the waste sector, which is perceived to offer the largest and most measurable emission reduction potential compared to the transportation or agricultural sectors within the study area. The transportation sector</w:t>
      </w:r>
      <w:r>
        <w:t xml:space="preserve"> </w:t>
      </w:r>
      <w:r w:rsidRPr="00640741">
        <w:t>represented by alternatives such as public transport fleet renewal and the use of LED street lighting</w:t>
      </w:r>
      <w:r>
        <w:t xml:space="preserve"> </w:t>
      </w:r>
      <w:r w:rsidRPr="00640741">
        <w:t>is considered to provide comparatively less substantial emission reduction impacts</w:t>
      </w:r>
      <w:r w:rsidR="00E23ECA">
        <w:t xml:space="preserve"> </w:t>
      </w:r>
      <w:r w:rsidR="00E23ECA">
        <w:fldChar w:fldCharType="begin" w:fldLock="1"/>
      </w:r>
      <w:r w:rsidR="00351E67">
        <w:instrText>ADDIN CSL_CITATION {"citationItems":[{"id":"ITEM-1","itemData":{"DOI":"10.1016/j.jenvman.2025.125709","ISSN":"0301-4797","author":[{"dropping-particle":"","family":"Liang","given":"Jianing","non-dropping-particle":"","parse-names":false,"suffix":""},{"dropping-particle":"","family":"Himes","given":"Austin","non-dropping-particle":"","parse-names":false,"suffix":""},{"dropping-particle":"","family":"Siegert","given":"Courtney","non-dropping-particle":"","parse-names":false,"suffix":""}],"container-title":"Journal of Environmental Management","id":"ITEM-1","issue":"April","issued":{"date-parts":[["2025"]]},"page":"125709","publisher":"Elsevier Ltd","title":"A meta-analysis of afforestation impacts on soil greenhouse gas emissions","type":"article-journal","volume":"386"},"uris":["http://www.mendeley.com/documents/?uuid=493c308b-5646-4f77-bd74-2cca51bc14e2"]}],"mendeley":{"formattedCitation":"(Liang et al., 2025)","plainTextFormattedCitation":"(Liang et al., 2025)","previouslyFormattedCitation":"(Liang et al., 2025)"},"properties":{"noteIndex":0},"schema":"https://github.com/citation-style-language/schema/raw/master/csl-citation.json"}</w:instrText>
      </w:r>
      <w:r w:rsidR="00E23ECA">
        <w:fldChar w:fldCharType="separate"/>
      </w:r>
      <w:r w:rsidR="00E23ECA" w:rsidRPr="00E23ECA">
        <w:t>(Liang et al., 2025)</w:t>
      </w:r>
      <w:r w:rsidR="00E23ECA">
        <w:fldChar w:fldCharType="end"/>
      </w:r>
      <w:r w:rsidR="00E23ECA">
        <w:t>.</w:t>
      </w:r>
    </w:p>
    <w:p w14:paraId="313D8768" w14:textId="4C4EE24F" w:rsidR="00452E56" w:rsidRPr="00452E56" w:rsidRDefault="00452E56" w:rsidP="00452E56">
      <w:pPr>
        <w:pStyle w:val="PresipitasiArticletext"/>
        <w:spacing w:before="0" w:after="0"/>
        <w:rPr>
          <w:lang w:val="en-ID"/>
        </w:rPr>
      </w:pPr>
      <w:r w:rsidRPr="00452E56">
        <w:t>The economic dimension, represented by the cost or budget criterion with a weight of 16</w:t>
      </w:r>
      <w:r>
        <w:t>,</w:t>
      </w:r>
      <w:r w:rsidRPr="00452E56">
        <w:t>12%, reveals an interesting preference pattern regarding budget efficiency. Waste management through TPS3R is assessed as having the highest cost efficiency, achieving a score of 21%. This evaluation is followed by the use of organic fertilizers (15</w:t>
      </w:r>
      <w:r>
        <w:t>,</w:t>
      </w:r>
      <w:r w:rsidRPr="00452E56">
        <w:t>8%) and tree planting (14</w:t>
      </w:r>
      <w:r>
        <w:t>,</w:t>
      </w:r>
      <w:r w:rsidRPr="00452E56">
        <w:t>1%). The relatively high preference for these three alternatives suggests that nature-based and circular economy strategies are perceived to offer a more optimal cost–benefit ratio compared to technology-intensive infrastructure investments</w:t>
      </w:r>
      <w:r w:rsidR="00E23ECA" w:rsidRPr="00E23ECA">
        <w:t xml:space="preserve"> </w:t>
      </w:r>
      <w:r w:rsidR="00E23ECA">
        <w:fldChar w:fldCharType="begin" w:fldLock="1"/>
      </w:r>
      <w:r w:rsidR="00351E67">
        <w:instrText>ADDIN CSL_CITATION {"citationItems":[{"id":"ITEM-1","itemData":{"author":[{"dropping-particle":"","family":"Akaravarothai","given":"Aroon","non-dropping-particle":"","parse-names":false,"suffix":""},{"dropping-particle":"","family":"Dansawad","given":"Napattchan","non-dropping-particle":"","parse-names":false,"suffix":""},{"dropping-particle":"","family":"Jitrabiab","given":"Pattama","non-dropping-particle":"","parse-names":false,"suffix":""},{"dropping-particle":"","family":"Boruah","given":"Ichangdaw","non-dropping-particle":"","parse-names":false,"suffix":""},{"dropping-particle":"","family":"Chetia","given":"Rashmi","non-dropping-particle":"","parse-names":false,"suffix":""}],"container-title":"Sustainability","id":"ITEM-1","issued":{"date-parts":[["2025"]]},"page":"1-15","title":"Economic Value-Added Innovative Management of Leaf Waste in Green Areas of Government Agencies , Bangkok , Thailand","type":"article-journal"},"uris":["http://www.mendeley.com/documents/?uuid=670372a1-4c29-42a1-a021-9eab58c80e63"]},{"id":"ITEM-2","itemData":{"ISBN":"1111111111","author":[{"dropping-particle":"","family":"Jara-Samaniego","given":"J.","non-dropping-particle":"","parse-names":false,"suffix":""},{"dropping-particle":"","family":"Perez-Murcia","given":"M. D.","non-dropping-particle":"","parse-names":false,"suffix":""},{"dropping-particle":"","family":"Bustamante","given":"M. A.","non-dropping-particle":"","parse-names":false,"suffix":""},{"dropping-particle":"","family":"Paredes","given":"C.","non-dropping-particle":"","parse-names":false,"suffix":""},{"dropping-particle":"","family":"Perez-Espinosa","given":"A.","non-dropping-particle":"","parse-names":false,"suffix":""},{"dropping-particle":"","family":"Gavilanes-Teran","given":"I.","non-dropping-particle":"","parse-names":false,"suffix":""},{"dropping-particle":"","family":"Lopez","given":"M.","non-dropping-particle":"","parse-names":false,"suffix":""},{"dropping-particle":"","family":"Marhuenda-Egea","given":"F. C.","non-dropping-particle":"","parse-names":false,"suffix":""},{"dropping-particle":"","family":"Brito","given":"H.","non-dropping-particle":"","parse-names":false,"suffix":""},{"dropping-particle":"","family":"Moral","given":"R.","non-dropping-particle":"","parse-names":false,"suffix":""}],"container-title":"PLoS ONE","id":"ITEM-2","issued":{"date-parts":[["2017"]]},"page":"1-17","title":"Development of organic fertilizers from food market waste and urban gardening by composting in Ecuador","type":"article-journal"},"uris":["http://www.mendeley.com/documents/?uuid=3daf78a5-173c-4b15-a856-bb73d27acaaf"]}],"mendeley":{"formattedCitation":"(Akaravarothai et al., 2025; Jara-Samaniego et al., 2017)","plainTextFormattedCitation":"(Akaravarothai et al., 2025; Jara-Samaniego et al., 2017)","previouslyFormattedCitation":"(Akaravarothai et al., 2025; Jara-Samaniego et al., 2017)"},"properties":{"noteIndex":0},"schema":"https://github.com/citation-style-language/schema/raw/master/csl-citation.json"}</w:instrText>
      </w:r>
      <w:r w:rsidR="00E23ECA">
        <w:fldChar w:fldCharType="separate"/>
      </w:r>
      <w:r w:rsidR="00E23ECA" w:rsidRPr="00E23ECA">
        <w:t>(Akaravarothai et al., 2025; Jara-Samaniego et al., 2017)</w:t>
      </w:r>
      <w:r w:rsidR="00E23ECA">
        <w:fldChar w:fldCharType="end"/>
      </w:r>
      <w:r w:rsidR="00E23ECA" w:rsidRPr="00E23ECA">
        <w:t xml:space="preserve">. </w:t>
      </w:r>
      <w:r w:rsidRPr="00452E56">
        <w:rPr>
          <w:lang w:val="en-ID"/>
        </w:rPr>
        <w:t>In contrast, the capital-intensive ITS/ATCS alternative receives only 6</w:t>
      </w:r>
      <w:r>
        <w:rPr>
          <w:lang w:val="en-ID"/>
        </w:rPr>
        <w:t>,</w:t>
      </w:r>
      <w:r w:rsidRPr="00452E56">
        <w:rPr>
          <w:lang w:val="en-ID"/>
        </w:rPr>
        <w:t>4% budget priority, indicating that high-technology investments are not currently viewed as fiscally efficient options.</w:t>
      </w:r>
    </w:p>
    <w:p w14:paraId="03DB5302" w14:textId="35360948" w:rsidR="004C0B41" w:rsidRPr="004C0B41" w:rsidRDefault="00452E56" w:rsidP="004C0B41">
      <w:pPr>
        <w:numPr>
          <w:ilvl w:val="1"/>
          <w:numId w:val="30"/>
        </w:numPr>
        <w:pBdr>
          <w:top w:val="nil"/>
          <w:left w:val="nil"/>
          <w:bottom w:val="nil"/>
          <w:right w:val="nil"/>
          <w:between w:val="nil"/>
        </w:pBdr>
        <w:spacing w:before="240"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Priority Synthesis</w:t>
      </w:r>
    </w:p>
    <w:p w14:paraId="57037E40" w14:textId="6C324044" w:rsidR="00EE1E97" w:rsidRDefault="00EE1E97" w:rsidP="00383F23">
      <w:pPr>
        <w:pStyle w:val="PresipitasiArticletext"/>
        <w:spacing w:before="0" w:after="0"/>
      </w:pPr>
      <w:r w:rsidRPr="00EE1E97">
        <w:t>The calculation of global weights, integrating the preference values of the criteria with the performance evaluation of the alternatives, produces a comprehensive ranking of mitigation strategy priorities for Mojokerto Regency, as presented in Table 3.</w:t>
      </w:r>
    </w:p>
    <w:p w14:paraId="27F6FA77" w14:textId="77529DAA" w:rsidR="004C0B41" w:rsidRPr="00A82782" w:rsidRDefault="004C0B41" w:rsidP="00383F23">
      <w:pPr>
        <w:pStyle w:val="PresipitasiCaptionoftable"/>
        <w:spacing w:before="240" w:after="0"/>
        <w:rPr>
          <w:lang w:val="en-US"/>
        </w:rPr>
      </w:pPr>
      <w:r w:rsidRPr="00A82782">
        <w:rPr>
          <w:lang w:val="en-US"/>
        </w:rPr>
        <w:t>Tabl</w:t>
      </w:r>
      <w:r w:rsidR="00EE1E97">
        <w:rPr>
          <w:lang w:val="en-US"/>
        </w:rPr>
        <w:t>e</w:t>
      </w:r>
      <w:r w:rsidRPr="00A82782">
        <w:rPr>
          <w:lang w:val="en-US"/>
        </w:rPr>
        <w:t xml:space="preserve"> 3. </w:t>
      </w:r>
      <w:r w:rsidR="00EE1E97" w:rsidRPr="00EE1E97">
        <w:rPr>
          <w:b w:val="0"/>
          <w:bCs w:val="0"/>
          <w:lang w:val="en-US"/>
        </w:rPr>
        <w:t>Low-Carbon Development Strategy Priorities</w:t>
      </w:r>
    </w:p>
    <w:tbl>
      <w:tblPr>
        <w:tblW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748"/>
        <w:gridCol w:w="536"/>
        <w:gridCol w:w="4125"/>
        <w:gridCol w:w="1334"/>
      </w:tblGrid>
      <w:tr w:rsidR="004C0B41" w:rsidRPr="00A82782" w14:paraId="143FD7B6" w14:textId="77777777" w:rsidTr="00317C2F">
        <w:trPr>
          <w:trHeight w:val="679"/>
        </w:trPr>
        <w:tc>
          <w:tcPr>
            <w:tcW w:w="0" w:type="auto"/>
            <w:tcBorders>
              <w:top w:val="single" w:sz="4" w:space="0" w:color="auto"/>
              <w:bottom w:val="single" w:sz="4" w:space="0" w:color="auto"/>
            </w:tcBorders>
            <w:tcMar>
              <w:top w:w="30" w:type="dxa"/>
              <w:left w:w="45" w:type="dxa"/>
              <w:bottom w:w="30" w:type="dxa"/>
              <w:right w:w="45" w:type="dxa"/>
            </w:tcMar>
            <w:vAlign w:val="center"/>
            <w:hideMark/>
          </w:tcPr>
          <w:p w14:paraId="48F37A07" w14:textId="254F32D5" w:rsidR="004C0B41" w:rsidRPr="002C4DBF" w:rsidRDefault="004C0B41" w:rsidP="002C4DBF">
            <w:pPr>
              <w:pStyle w:val="PresipitasiTableBody"/>
            </w:pPr>
            <w:r w:rsidRPr="002C4DBF">
              <w:t>Priorit</w:t>
            </w:r>
            <w:r w:rsidR="00EE1E97" w:rsidRPr="002C4DBF">
              <w:t>y</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F9D2D5E" w14:textId="2B42A77B" w:rsidR="004C0B41" w:rsidRPr="002C4DBF" w:rsidRDefault="00EE1E97" w:rsidP="002C4DBF">
            <w:pPr>
              <w:pStyle w:val="PresipitasiTableBody"/>
            </w:pPr>
            <w:r w:rsidRPr="002C4DBF">
              <w:t>C</w:t>
            </w:r>
            <w:r w:rsidR="004C0B41" w:rsidRPr="002C4DBF">
              <w:t>ode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0BE24C4A" w14:textId="4AE2B236" w:rsidR="004C0B41" w:rsidRPr="002C4DBF" w:rsidRDefault="004D275F" w:rsidP="002C4DBF">
            <w:pPr>
              <w:pStyle w:val="PresipitasiTableBody"/>
            </w:pPr>
            <w:r w:rsidRPr="002C4DBF">
              <w:t>Low-Carbon Development Strategy Alternative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03955DE5" w14:textId="72A0B62C" w:rsidR="004C0B41" w:rsidRPr="002C4DBF" w:rsidRDefault="004D275F" w:rsidP="002C4DBF">
            <w:pPr>
              <w:pStyle w:val="PresipitasiTableBody"/>
            </w:pPr>
            <w:r w:rsidRPr="002C4DBF">
              <w:t>Global Weight</w:t>
            </w:r>
          </w:p>
        </w:tc>
      </w:tr>
      <w:tr w:rsidR="004C0B41" w:rsidRPr="00A82782" w14:paraId="007E5FAC" w14:textId="77777777" w:rsidTr="00317C2F">
        <w:trPr>
          <w:trHeight w:val="315"/>
        </w:trPr>
        <w:tc>
          <w:tcPr>
            <w:tcW w:w="0" w:type="auto"/>
            <w:tcBorders>
              <w:top w:val="single" w:sz="4" w:space="0" w:color="auto"/>
            </w:tcBorders>
            <w:tcMar>
              <w:top w:w="30" w:type="dxa"/>
              <w:left w:w="45" w:type="dxa"/>
              <w:bottom w:w="30" w:type="dxa"/>
              <w:right w:w="45" w:type="dxa"/>
            </w:tcMar>
            <w:vAlign w:val="center"/>
            <w:hideMark/>
          </w:tcPr>
          <w:p w14:paraId="70431976" w14:textId="77777777" w:rsidR="004C0B41" w:rsidRPr="002C4DBF" w:rsidRDefault="004C0B41" w:rsidP="002C4DBF">
            <w:pPr>
              <w:pStyle w:val="PresipitasiTableBody"/>
            </w:pPr>
            <w:r w:rsidRPr="002C4DBF">
              <w:t>1</w:t>
            </w:r>
          </w:p>
        </w:tc>
        <w:tc>
          <w:tcPr>
            <w:tcW w:w="0" w:type="auto"/>
            <w:tcBorders>
              <w:top w:val="single" w:sz="4" w:space="0" w:color="auto"/>
            </w:tcBorders>
            <w:tcMar>
              <w:top w:w="30" w:type="dxa"/>
              <w:left w:w="45" w:type="dxa"/>
              <w:bottom w:w="30" w:type="dxa"/>
              <w:right w:w="45" w:type="dxa"/>
            </w:tcMar>
            <w:vAlign w:val="center"/>
            <w:hideMark/>
          </w:tcPr>
          <w:p w14:paraId="5934B47C" w14:textId="77777777" w:rsidR="004C0B41" w:rsidRPr="002C4DBF" w:rsidRDefault="004C0B41" w:rsidP="002C4DBF">
            <w:pPr>
              <w:pStyle w:val="PresipitasiTableBody"/>
            </w:pPr>
            <w:r w:rsidRPr="002C4DBF">
              <w:t>I</w:t>
            </w:r>
          </w:p>
        </w:tc>
        <w:tc>
          <w:tcPr>
            <w:tcW w:w="0" w:type="auto"/>
            <w:tcBorders>
              <w:top w:val="single" w:sz="4" w:space="0" w:color="auto"/>
            </w:tcBorders>
            <w:tcMar>
              <w:top w:w="30" w:type="dxa"/>
              <w:left w:w="45" w:type="dxa"/>
              <w:bottom w:w="30" w:type="dxa"/>
              <w:right w:w="45" w:type="dxa"/>
            </w:tcMar>
            <w:vAlign w:val="center"/>
            <w:hideMark/>
          </w:tcPr>
          <w:p w14:paraId="55FCD32F" w14:textId="1AE24253" w:rsidR="004C0B41" w:rsidRPr="002C4DBF" w:rsidRDefault="004D275F" w:rsidP="002C4DBF">
            <w:pPr>
              <w:pStyle w:val="PresipitasiTableBody"/>
            </w:pPr>
            <w:r w:rsidRPr="002C4DBF">
              <w:t>TPS3R Waste Management</w:t>
            </w:r>
          </w:p>
        </w:tc>
        <w:tc>
          <w:tcPr>
            <w:tcW w:w="0" w:type="auto"/>
            <w:tcBorders>
              <w:top w:val="single" w:sz="4" w:space="0" w:color="auto"/>
            </w:tcBorders>
            <w:tcMar>
              <w:top w:w="30" w:type="dxa"/>
              <w:left w:w="45" w:type="dxa"/>
              <w:bottom w:w="30" w:type="dxa"/>
              <w:right w:w="45" w:type="dxa"/>
            </w:tcMar>
            <w:vAlign w:val="center"/>
            <w:hideMark/>
          </w:tcPr>
          <w:p w14:paraId="5F3E9F9E" w14:textId="77777777" w:rsidR="004C0B41" w:rsidRPr="002C4DBF" w:rsidRDefault="004C0B41" w:rsidP="002C4DBF">
            <w:pPr>
              <w:pStyle w:val="PresipitasiTableBody"/>
            </w:pPr>
            <w:r w:rsidRPr="002C4DBF">
              <w:t>26,12%</w:t>
            </w:r>
          </w:p>
        </w:tc>
      </w:tr>
      <w:tr w:rsidR="004C0B41" w:rsidRPr="00A82782" w14:paraId="04B74901" w14:textId="77777777" w:rsidTr="00317C2F">
        <w:trPr>
          <w:trHeight w:val="315"/>
        </w:trPr>
        <w:tc>
          <w:tcPr>
            <w:tcW w:w="0" w:type="auto"/>
            <w:tcMar>
              <w:top w:w="30" w:type="dxa"/>
              <w:left w:w="45" w:type="dxa"/>
              <w:bottom w:w="30" w:type="dxa"/>
              <w:right w:w="45" w:type="dxa"/>
            </w:tcMar>
            <w:vAlign w:val="center"/>
            <w:hideMark/>
          </w:tcPr>
          <w:p w14:paraId="0B28F2D9" w14:textId="77777777" w:rsidR="004C0B41" w:rsidRPr="002C4DBF" w:rsidRDefault="004C0B41" w:rsidP="002C4DBF">
            <w:pPr>
              <w:pStyle w:val="PresipitasiTableBody"/>
            </w:pPr>
            <w:r w:rsidRPr="002C4DBF">
              <w:t>2</w:t>
            </w:r>
          </w:p>
        </w:tc>
        <w:tc>
          <w:tcPr>
            <w:tcW w:w="0" w:type="auto"/>
            <w:tcMar>
              <w:top w:w="30" w:type="dxa"/>
              <w:left w:w="45" w:type="dxa"/>
              <w:bottom w:w="30" w:type="dxa"/>
              <w:right w:w="45" w:type="dxa"/>
            </w:tcMar>
            <w:vAlign w:val="center"/>
            <w:hideMark/>
          </w:tcPr>
          <w:p w14:paraId="3CF92C80" w14:textId="77777777" w:rsidR="004C0B41" w:rsidRPr="002C4DBF" w:rsidRDefault="004C0B41" w:rsidP="002C4DBF">
            <w:pPr>
              <w:pStyle w:val="PresipitasiTableBody"/>
            </w:pPr>
            <w:r w:rsidRPr="002C4DBF">
              <w:t>H</w:t>
            </w:r>
          </w:p>
        </w:tc>
        <w:tc>
          <w:tcPr>
            <w:tcW w:w="0" w:type="auto"/>
            <w:tcMar>
              <w:top w:w="30" w:type="dxa"/>
              <w:left w:w="45" w:type="dxa"/>
              <w:bottom w:w="30" w:type="dxa"/>
              <w:right w:w="45" w:type="dxa"/>
            </w:tcMar>
            <w:vAlign w:val="center"/>
            <w:hideMark/>
          </w:tcPr>
          <w:p w14:paraId="3E2CFC49" w14:textId="17BB8FD6" w:rsidR="004C0B41" w:rsidRPr="002C4DBF" w:rsidRDefault="004D275F" w:rsidP="002C4DBF">
            <w:pPr>
              <w:pStyle w:val="PresipitasiTableBody"/>
            </w:pPr>
            <w:r w:rsidRPr="002C4DBF">
              <w:t>Tree Planting</w:t>
            </w:r>
          </w:p>
        </w:tc>
        <w:tc>
          <w:tcPr>
            <w:tcW w:w="0" w:type="auto"/>
            <w:tcMar>
              <w:top w:w="30" w:type="dxa"/>
              <w:left w:w="45" w:type="dxa"/>
              <w:bottom w:w="30" w:type="dxa"/>
              <w:right w:w="45" w:type="dxa"/>
            </w:tcMar>
            <w:vAlign w:val="center"/>
            <w:hideMark/>
          </w:tcPr>
          <w:p w14:paraId="5ED74D24" w14:textId="77777777" w:rsidR="004C0B41" w:rsidRPr="002C4DBF" w:rsidRDefault="004C0B41" w:rsidP="002C4DBF">
            <w:pPr>
              <w:pStyle w:val="PresipitasiTableBody"/>
            </w:pPr>
            <w:r w:rsidRPr="002C4DBF">
              <w:t>20,09%</w:t>
            </w:r>
          </w:p>
        </w:tc>
      </w:tr>
      <w:tr w:rsidR="004C0B41" w:rsidRPr="00A82782" w14:paraId="6FD8E43B" w14:textId="77777777" w:rsidTr="00317C2F">
        <w:trPr>
          <w:trHeight w:val="315"/>
        </w:trPr>
        <w:tc>
          <w:tcPr>
            <w:tcW w:w="0" w:type="auto"/>
            <w:tcMar>
              <w:top w:w="30" w:type="dxa"/>
              <w:left w:w="45" w:type="dxa"/>
              <w:bottom w:w="30" w:type="dxa"/>
              <w:right w:w="45" w:type="dxa"/>
            </w:tcMar>
            <w:vAlign w:val="center"/>
            <w:hideMark/>
          </w:tcPr>
          <w:p w14:paraId="0678668F" w14:textId="77777777" w:rsidR="004C0B41" w:rsidRPr="002C4DBF" w:rsidRDefault="004C0B41" w:rsidP="002C4DBF">
            <w:pPr>
              <w:pStyle w:val="PresipitasiTableBody"/>
            </w:pPr>
            <w:r w:rsidRPr="002C4DBF">
              <w:t>3</w:t>
            </w:r>
          </w:p>
        </w:tc>
        <w:tc>
          <w:tcPr>
            <w:tcW w:w="0" w:type="auto"/>
            <w:tcMar>
              <w:top w:w="30" w:type="dxa"/>
              <w:left w:w="45" w:type="dxa"/>
              <w:bottom w:w="30" w:type="dxa"/>
              <w:right w:w="45" w:type="dxa"/>
            </w:tcMar>
            <w:vAlign w:val="center"/>
            <w:hideMark/>
          </w:tcPr>
          <w:p w14:paraId="54034275" w14:textId="77777777" w:rsidR="004C0B41" w:rsidRPr="002C4DBF" w:rsidRDefault="004C0B41" w:rsidP="002C4DBF">
            <w:pPr>
              <w:pStyle w:val="PresipitasiTableBody"/>
            </w:pPr>
            <w:r w:rsidRPr="002C4DBF">
              <w:t>B</w:t>
            </w:r>
          </w:p>
        </w:tc>
        <w:tc>
          <w:tcPr>
            <w:tcW w:w="0" w:type="auto"/>
            <w:tcMar>
              <w:top w:w="30" w:type="dxa"/>
              <w:left w:w="45" w:type="dxa"/>
              <w:bottom w:w="30" w:type="dxa"/>
              <w:right w:w="45" w:type="dxa"/>
            </w:tcMar>
            <w:vAlign w:val="center"/>
            <w:hideMark/>
          </w:tcPr>
          <w:p w14:paraId="1C19596C" w14:textId="59E85CF5" w:rsidR="004C0B41" w:rsidRPr="002C4DBF" w:rsidRDefault="004D275F" w:rsidP="002C4DBF">
            <w:pPr>
              <w:pStyle w:val="PresipitasiTableBody"/>
            </w:pPr>
            <w:r w:rsidRPr="002C4DBF">
              <w:t>Organic Fertilizer</w:t>
            </w:r>
          </w:p>
        </w:tc>
        <w:tc>
          <w:tcPr>
            <w:tcW w:w="0" w:type="auto"/>
            <w:tcMar>
              <w:top w:w="30" w:type="dxa"/>
              <w:left w:w="45" w:type="dxa"/>
              <w:bottom w:w="30" w:type="dxa"/>
              <w:right w:w="45" w:type="dxa"/>
            </w:tcMar>
            <w:vAlign w:val="center"/>
            <w:hideMark/>
          </w:tcPr>
          <w:p w14:paraId="138852B0" w14:textId="77777777" w:rsidR="004C0B41" w:rsidRPr="002C4DBF" w:rsidRDefault="004C0B41" w:rsidP="002C4DBF">
            <w:pPr>
              <w:pStyle w:val="PresipitasiTableBody"/>
            </w:pPr>
            <w:r w:rsidRPr="002C4DBF">
              <w:t>13,88%</w:t>
            </w:r>
          </w:p>
        </w:tc>
      </w:tr>
      <w:tr w:rsidR="004C0B41" w:rsidRPr="00A82782" w14:paraId="41B34AB8" w14:textId="77777777" w:rsidTr="00317C2F">
        <w:trPr>
          <w:trHeight w:val="315"/>
        </w:trPr>
        <w:tc>
          <w:tcPr>
            <w:tcW w:w="0" w:type="auto"/>
            <w:tcMar>
              <w:top w:w="30" w:type="dxa"/>
              <w:left w:w="45" w:type="dxa"/>
              <w:bottom w:w="30" w:type="dxa"/>
              <w:right w:w="45" w:type="dxa"/>
            </w:tcMar>
            <w:vAlign w:val="center"/>
            <w:hideMark/>
          </w:tcPr>
          <w:p w14:paraId="6EB89169" w14:textId="77777777" w:rsidR="004C0B41" w:rsidRPr="002C4DBF" w:rsidRDefault="004C0B41" w:rsidP="002C4DBF">
            <w:pPr>
              <w:pStyle w:val="PresipitasiTableBody"/>
            </w:pPr>
            <w:r w:rsidRPr="002C4DBF">
              <w:t>4</w:t>
            </w:r>
          </w:p>
        </w:tc>
        <w:tc>
          <w:tcPr>
            <w:tcW w:w="0" w:type="auto"/>
            <w:tcMar>
              <w:top w:w="30" w:type="dxa"/>
              <w:left w:w="45" w:type="dxa"/>
              <w:bottom w:w="30" w:type="dxa"/>
              <w:right w:w="45" w:type="dxa"/>
            </w:tcMar>
            <w:vAlign w:val="center"/>
            <w:hideMark/>
          </w:tcPr>
          <w:p w14:paraId="39AF4B3A" w14:textId="77777777" w:rsidR="004C0B41" w:rsidRPr="002C4DBF" w:rsidRDefault="004C0B41" w:rsidP="002C4DBF">
            <w:pPr>
              <w:pStyle w:val="PresipitasiTableBody"/>
            </w:pPr>
            <w:r w:rsidRPr="002C4DBF">
              <w:t>A</w:t>
            </w:r>
          </w:p>
        </w:tc>
        <w:tc>
          <w:tcPr>
            <w:tcW w:w="0" w:type="auto"/>
            <w:tcMar>
              <w:top w:w="30" w:type="dxa"/>
              <w:left w:w="45" w:type="dxa"/>
              <w:bottom w:w="30" w:type="dxa"/>
              <w:right w:w="45" w:type="dxa"/>
            </w:tcMar>
            <w:vAlign w:val="center"/>
            <w:hideMark/>
          </w:tcPr>
          <w:p w14:paraId="14E5C112" w14:textId="7BA4DB58" w:rsidR="004C0B41" w:rsidRPr="002C4DBF" w:rsidRDefault="002C4DBF" w:rsidP="002C4DBF">
            <w:pPr>
              <w:pStyle w:val="PresipitasiTableBody"/>
            </w:pPr>
            <w:r w:rsidRPr="002C4DBF">
              <w:t>Low Emission Rice</w:t>
            </w:r>
          </w:p>
        </w:tc>
        <w:tc>
          <w:tcPr>
            <w:tcW w:w="0" w:type="auto"/>
            <w:tcMar>
              <w:top w:w="30" w:type="dxa"/>
              <w:left w:w="45" w:type="dxa"/>
              <w:bottom w:w="30" w:type="dxa"/>
              <w:right w:w="45" w:type="dxa"/>
            </w:tcMar>
            <w:vAlign w:val="center"/>
            <w:hideMark/>
          </w:tcPr>
          <w:p w14:paraId="4D2C9094" w14:textId="77777777" w:rsidR="004C0B41" w:rsidRPr="002C4DBF" w:rsidRDefault="004C0B41" w:rsidP="002C4DBF">
            <w:pPr>
              <w:pStyle w:val="PresipitasiTableBody"/>
            </w:pPr>
            <w:r w:rsidRPr="002C4DBF">
              <w:t>8,72%</w:t>
            </w:r>
          </w:p>
        </w:tc>
      </w:tr>
      <w:tr w:rsidR="004C0B41" w:rsidRPr="00A82782" w14:paraId="265EEFAB" w14:textId="77777777" w:rsidTr="00317C2F">
        <w:trPr>
          <w:trHeight w:val="315"/>
        </w:trPr>
        <w:tc>
          <w:tcPr>
            <w:tcW w:w="0" w:type="auto"/>
            <w:tcMar>
              <w:top w:w="30" w:type="dxa"/>
              <w:left w:w="45" w:type="dxa"/>
              <w:bottom w:w="30" w:type="dxa"/>
              <w:right w:w="45" w:type="dxa"/>
            </w:tcMar>
            <w:vAlign w:val="center"/>
            <w:hideMark/>
          </w:tcPr>
          <w:p w14:paraId="16463D3A" w14:textId="77777777" w:rsidR="004C0B41" w:rsidRPr="002C4DBF" w:rsidRDefault="004C0B41" w:rsidP="002C4DBF">
            <w:pPr>
              <w:pStyle w:val="PresipitasiTableBody"/>
            </w:pPr>
            <w:r w:rsidRPr="002C4DBF">
              <w:t>5</w:t>
            </w:r>
          </w:p>
        </w:tc>
        <w:tc>
          <w:tcPr>
            <w:tcW w:w="0" w:type="auto"/>
            <w:tcMar>
              <w:top w:w="30" w:type="dxa"/>
              <w:left w:w="45" w:type="dxa"/>
              <w:bottom w:w="30" w:type="dxa"/>
              <w:right w:w="45" w:type="dxa"/>
            </w:tcMar>
            <w:vAlign w:val="center"/>
            <w:hideMark/>
          </w:tcPr>
          <w:p w14:paraId="1FA79F62" w14:textId="77777777" w:rsidR="004C0B41" w:rsidRPr="002C4DBF" w:rsidRDefault="004C0B41" w:rsidP="002C4DBF">
            <w:pPr>
              <w:pStyle w:val="PresipitasiTableBody"/>
            </w:pPr>
            <w:r w:rsidRPr="002C4DBF">
              <w:t>F</w:t>
            </w:r>
          </w:p>
        </w:tc>
        <w:tc>
          <w:tcPr>
            <w:tcW w:w="0" w:type="auto"/>
            <w:tcMar>
              <w:top w:w="30" w:type="dxa"/>
              <w:left w:w="45" w:type="dxa"/>
              <w:bottom w:w="30" w:type="dxa"/>
              <w:right w:w="45" w:type="dxa"/>
            </w:tcMar>
            <w:vAlign w:val="center"/>
            <w:hideMark/>
          </w:tcPr>
          <w:p w14:paraId="7C9A26C0" w14:textId="318F0308" w:rsidR="004C0B41" w:rsidRPr="002C4DBF" w:rsidRDefault="002C4DBF" w:rsidP="002C4DBF">
            <w:pPr>
              <w:pStyle w:val="PresipitasiTableBody"/>
            </w:pPr>
            <w:r w:rsidRPr="002C4DBF">
              <w:t>Transpo</w:t>
            </w:r>
            <w:r>
              <w:t>r</w:t>
            </w:r>
            <w:r w:rsidRPr="002C4DBF">
              <w:t>tation Rejuvenation</w:t>
            </w:r>
          </w:p>
        </w:tc>
        <w:tc>
          <w:tcPr>
            <w:tcW w:w="0" w:type="auto"/>
            <w:tcMar>
              <w:top w:w="30" w:type="dxa"/>
              <w:left w:w="45" w:type="dxa"/>
              <w:bottom w:w="30" w:type="dxa"/>
              <w:right w:w="45" w:type="dxa"/>
            </w:tcMar>
            <w:vAlign w:val="center"/>
            <w:hideMark/>
          </w:tcPr>
          <w:p w14:paraId="40CD7DC6" w14:textId="77777777" w:rsidR="004C0B41" w:rsidRPr="002C4DBF" w:rsidRDefault="004C0B41" w:rsidP="002C4DBF">
            <w:pPr>
              <w:pStyle w:val="PresipitasiTableBody"/>
            </w:pPr>
            <w:r w:rsidRPr="002C4DBF">
              <w:t>6,86%</w:t>
            </w:r>
          </w:p>
        </w:tc>
      </w:tr>
      <w:tr w:rsidR="004C0B41" w:rsidRPr="00A82782" w14:paraId="4E48D056" w14:textId="77777777" w:rsidTr="00317C2F">
        <w:trPr>
          <w:trHeight w:val="315"/>
        </w:trPr>
        <w:tc>
          <w:tcPr>
            <w:tcW w:w="0" w:type="auto"/>
            <w:tcMar>
              <w:top w:w="30" w:type="dxa"/>
              <w:left w:w="45" w:type="dxa"/>
              <w:bottom w:w="30" w:type="dxa"/>
              <w:right w:w="45" w:type="dxa"/>
            </w:tcMar>
            <w:vAlign w:val="center"/>
            <w:hideMark/>
          </w:tcPr>
          <w:p w14:paraId="231D4BB0" w14:textId="77777777" w:rsidR="004C0B41" w:rsidRPr="002C4DBF" w:rsidRDefault="004C0B41" w:rsidP="002C4DBF">
            <w:pPr>
              <w:pStyle w:val="PresipitasiTableBody"/>
            </w:pPr>
            <w:r w:rsidRPr="002C4DBF">
              <w:t>6</w:t>
            </w:r>
          </w:p>
        </w:tc>
        <w:tc>
          <w:tcPr>
            <w:tcW w:w="0" w:type="auto"/>
            <w:tcMar>
              <w:top w:w="30" w:type="dxa"/>
              <w:left w:w="45" w:type="dxa"/>
              <w:bottom w:w="30" w:type="dxa"/>
              <w:right w:w="45" w:type="dxa"/>
            </w:tcMar>
            <w:vAlign w:val="center"/>
            <w:hideMark/>
          </w:tcPr>
          <w:p w14:paraId="35ED6D3D" w14:textId="77777777" w:rsidR="004C0B41" w:rsidRPr="002C4DBF" w:rsidRDefault="004C0B41" w:rsidP="002C4DBF">
            <w:pPr>
              <w:pStyle w:val="PresipitasiTableBody"/>
            </w:pPr>
            <w:r w:rsidRPr="002C4DBF">
              <w:t>G</w:t>
            </w:r>
          </w:p>
        </w:tc>
        <w:tc>
          <w:tcPr>
            <w:tcW w:w="0" w:type="auto"/>
            <w:tcMar>
              <w:top w:w="30" w:type="dxa"/>
              <w:left w:w="45" w:type="dxa"/>
              <w:bottom w:w="30" w:type="dxa"/>
              <w:right w:w="45" w:type="dxa"/>
            </w:tcMar>
            <w:vAlign w:val="center"/>
            <w:hideMark/>
          </w:tcPr>
          <w:p w14:paraId="70848FE1" w14:textId="77777777" w:rsidR="004C0B41" w:rsidRPr="002C4DBF" w:rsidRDefault="004C0B41" w:rsidP="002C4DBF">
            <w:pPr>
              <w:pStyle w:val="PresipitasiTableBody"/>
            </w:pPr>
            <w:r w:rsidRPr="002C4DBF">
              <w:t>Car Free Day (CFD)</w:t>
            </w:r>
          </w:p>
        </w:tc>
        <w:tc>
          <w:tcPr>
            <w:tcW w:w="0" w:type="auto"/>
            <w:tcMar>
              <w:top w:w="30" w:type="dxa"/>
              <w:left w:w="45" w:type="dxa"/>
              <w:bottom w:w="30" w:type="dxa"/>
              <w:right w:w="45" w:type="dxa"/>
            </w:tcMar>
            <w:vAlign w:val="center"/>
            <w:hideMark/>
          </w:tcPr>
          <w:p w14:paraId="289098F6" w14:textId="77777777" w:rsidR="004C0B41" w:rsidRPr="002C4DBF" w:rsidRDefault="004C0B41" w:rsidP="002C4DBF">
            <w:pPr>
              <w:pStyle w:val="PresipitasiTableBody"/>
            </w:pPr>
            <w:r w:rsidRPr="002C4DBF">
              <w:t>6,50%</w:t>
            </w:r>
          </w:p>
        </w:tc>
      </w:tr>
      <w:tr w:rsidR="004C0B41" w:rsidRPr="00A82782" w14:paraId="6CFEA79D" w14:textId="77777777" w:rsidTr="00317C2F">
        <w:trPr>
          <w:trHeight w:val="315"/>
        </w:trPr>
        <w:tc>
          <w:tcPr>
            <w:tcW w:w="0" w:type="auto"/>
            <w:tcMar>
              <w:top w:w="30" w:type="dxa"/>
              <w:left w:w="45" w:type="dxa"/>
              <w:bottom w:w="30" w:type="dxa"/>
              <w:right w:w="45" w:type="dxa"/>
            </w:tcMar>
            <w:vAlign w:val="center"/>
            <w:hideMark/>
          </w:tcPr>
          <w:p w14:paraId="5A6D4B35" w14:textId="77777777" w:rsidR="004C0B41" w:rsidRPr="002C4DBF" w:rsidRDefault="004C0B41" w:rsidP="002C4DBF">
            <w:pPr>
              <w:pStyle w:val="PresipitasiTableBody"/>
            </w:pPr>
            <w:r w:rsidRPr="002C4DBF">
              <w:t>7</w:t>
            </w:r>
          </w:p>
        </w:tc>
        <w:tc>
          <w:tcPr>
            <w:tcW w:w="0" w:type="auto"/>
            <w:tcMar>
              <w:top w:w="30" w:type="dxa"/>
              <w:left w:w="45" w:type="dxa"/>
              <w:bottom w:w="30" w:type="dxa"/>
              <w:right w:w="45" w:type="dxa"/>
            </w:tcMar>
            <w:vAlign w:val="center"/>
            <w:hideMark/>
          </w:tcPr>
          <w:p w14:paraId="2DEB1389" w14:textId="77777777" w:rsidR="004C0B41" w:rsidRPr="002C4DBF" w:rsidRDefault="004C0B41" w:rsidP="002C4DBF">
            <w:pPr>
              <w:pStyle w:val="PresipitasiTableBody"/>
            </w:pPr>
            <w:r w:rsidRPr="002C4DBF">
              <w:t>D</w:t>
            </w:r>
          </w:p>
        </w:tc>
        <w:tc>
          <w:tcPr>
            <w:tcW w:w="0" w:type="auto"/>
            <w:tcMar>
              <w:top w:w="30" w:type="dxa"/>
              <w:left w:w="45" w:type="dxa"/>
              <w:bottom w:w="30" w:type="dxa"/>
              <w:right w:w="45" w:type="dxa"/>
            </w:tcMar>
            <w:vAlign w:val="center"/>
            <w:hideMark/>
          </w:tcPr>
          <w:p w14:paraId="2E593C19" w14:textId="459ECCDF" w:rsidR="004C0B41" w:rsidRPr="002C4DBF" w:rsidRDefault="004C0B41" w:rsidP="002C4DBF">
            <w:pPr>
              <w:pStyle w:val="PresipitasiTableBody"/>
            </w:pPr>
            <w:r w:rsidRPr="002C4DBF">
              <w:t>LED</w:t>
            </w:r>
            <w:r w:rsidR="002C4DBF" w:rsidRPr="002C4DBF">
              <w:t xml:space="preserve"> Street Lighting</w:t>
            </w:r>
          </w:p>
        </w:tc>
        <w:tc>
          <w:tcPr>
            <w:tcW w:w="0" w:type="auto"/>
            <w:tcMar>
              <w:top w:w="30" w:type="dxa"/>
              <w:left w:w="45" w:type="dxa"/>
              <w:bottom w:w="30" w:type="dxa"/>
              <w:right w:w="45" w:type="dxa"/>
            </w:tcMar>
            <w:vAlign w:val="center"/>
            <w:hideMark/>
          </w:tcPr>
          <w:p w14:paraId="30634FF1" w14:textId="77777777" w:rsidR="004C0B41" w:rsidRPr="002C4DBF" w:rsidRDefault="004C0B41" w:rsidP="002C4DBF">
            <w:pPr>
              <w:pStyle w:val="PresipitasiTableBody"/>
            </w:pPr>
            <w:r w:rsidRPr="002C4DBF">
              <w:t>6,28%</w:t>
            </w:r>
          </w:p>
        </w:tc>
      </w:tr>
      <w:tr w:rsidR="004C0B41" w:rsidRPr="00A82782" w14:paraId="0C770466" w14:textId="77777777" w:rsidTr="00317C2F">
        <w:trPr>
          <w:trHeight w:val="315"/>
        </w:trPr>
        <w:tc>
          <w:tcPr>
            <w:tcW w:w="0" w:type="auto"/>
            <w:tcMar>
              <w:top w:w="30" w:type="dxa"/>
              <w:left w:w="45" w:type="dxa"/>
              <w:bottom w:w="30" w:type="dxa"/>
              <w:right w:w="45" w:type="dxa"/>
            </w:tcMar>
            <w:vAlign w:val="center"/>
            <w:hideMark/>
          </w:tcPr>
          <w:p w14:paraId="007134CA" w14:textId="77777777" w:rsidR="004C0B41" w:rsidRPr="002C4DBF" w:rsidRDefault="004C0B41" w:rsidP="002C4DBF">
            <w:pPr>
              <w:pStyle w:val="PresipitasiTableBody"/>
            </w:pPr>
            <w:r w:rsidRPr="002C4DBF">
              <w:t>8</w:t>
            </w:r>
          </w:p>
        </w:tc>
        <w:tc>
          <w:tcPr>
            <w:tcW w:w="0" w:type="auto"/>
            <w:tcMar>
              <w:top w:w="30" w:type="dxa"/>
              <w:left w:w="45" w:type="dxa"/>
              <w:bottom w:w="30" w:type="dxa"/>
              <w:right w:w="45" w:type="dxa"/>
            </w:tcMar>
            <w:vAlign w:val="center"/>
            <w:hideMark/>
          </w:tcPr>
          <w:p w14:paraId="1202DB83" w14:textId="77777777" w:rsidR="004C0B41" w:rsidRPr="002C4DBF" w:rsidRDefault="004C0B41" w:rsidP="002C4DBF">
            <w:pPr>
              <w:pStyle w:val="PresipitasiTableBody"/>
            </w:pPr>
            <w:r w:rsidRPr="002C4DBF">
              <w:t>E</w:t>
            </w:r>
          </w:p>
        </w:tc>
        <w:tc>
          <w:tcPr>
            <w:tcW w:w="0" w:type="auto"/>
            <w:tcMar>
              <w:top w:w="30" w:type="dxa"/>
              <w:left w:w="45" w:type="dxa"/>
              <w:bottom w:w="30" w:type="dxa"/>
              <w:right w:w="45" w:type="dxa"/>
            </w:tcMar>
            <w:vAlign w:val="center"/>
            <w:hideMark/>
          </w:tcPr>
          <w:p w14:paraId="12ABF7ED" w14:textId="77777777" w:rsidR="004C0B41" w:rsidRPr="002C4DBF" w:rsidRDefault="004C0B41" w:rsidP="002C4DBF">
            <w:pPr>
              <w:pStyle w:val="PresipitasiTableBody"/>
            </w:pPr>
            <w:r w:rsidRPr="002C4DBF">
              <w:t>ITS/ATCS</w:t>
            </w:r>
          </w:p>
        </w:tc>
        <w:tc>
          <w:tcPr>
            <w:tcW w:w="0" w:type="auto"/>
            <w:tcMar>
              <w:top w:w="30" w:type="dxa"/>
              <w:left w:w="45" w:type="dxa"/>
              <w:bottom w:w="30" w:type="dxa"/>
              <w:right w:w="45" w:type="dxa"/>
            </w:tcMar>
            <w:vAlign w:val="center"/>
            <w:hideMark/>
          </w:tcPr>
          <w:p w14:paraId="6A52FB13" w14:textId="77777777" w:rsidR="004C0B41" w:rsidRPr="002C4DBF" w:rsidRDefault="004C0B41" w:rsidP="002C4DBF">
            <w:pPr>
              <w:pStyle w:val="PresipitasiTableBody"/>
            </w:pPr>
            <w:r w:rsidRPr="002C4DBF">
              <w:t>5,92%</w:t>
            </w:r>
          </w:p>
        </w:tc>
      </w:tr>
      <w:tr w:rsidR="004C0B41" w:rsidRPr="00A82782" w14:paraId="2BC5EE73" w14:textId="77777777" w:rsidTr="00317C2F">
        <w:trPr>
          <w:trHeight w:val="315"/>
        </w:trPr>
        <w:tc>
          <w:tcPr>
            <w:tcW w:w="0" w:type="auto"/>
            <w:tcMar>
              <w:top w:w="30" w:type="dxa"/>
              <w:left w:w="45" w:type="dxa"/>
              <w:bottom w:w="30" w:type="dxa"/>
              <w:right w:w="45" w:type="dxa"/>
            </w:tcMar>
            <w:vAlign w:val="center"/>
            <w:hideMark/>
          </w:tcPr>
          <w:p w14:paraId="4CF07BD8" w14:textId="77777777" w:rsidR="004C0B41" w:rsidRPr="002C4DBF" w:rsidRDefault="004C0B41" w:rsidP="002C4DBF">
            <w:pPr>
              <w:pStyle w:val="PresipitasiTableBody"/>
            </w:pPr>
            <w:r w:rsidRPr="002C4DBF">
              <w:t>9</w:t>
            </w:r>
          </w:p>
        </w:tc>
        <w:tc>
          <w:tcPr>
            <w:tcW w:w="0" w:type="auto"/>
            <w:tcMar>
              <w:top w:w="30" w:type="dxa"/>
              <w:left w:w="45" w:type="dxa"/>
              <w:bottom w:w="30" w:type="dxa"/>
              <w:right w:w="45" w:type="dxa"/>
            </w:tcMar>
            <w:vAlign w:val="center"/>
            <w:hideMark/>
          </w:tcPr>
          <w:p w14:paraId="40CBEF8D" w14:textId="77777777" w:rsidR="004C0B41" w:rsidRPr="002C4DBF" w:rsidRDefault="004C0B41" w:rsidP="002C4DBF">
            <w:pPr>
              <w:pStyle w:val="PresipitasiTableBody"/>
            </w:pPr>
            <w:r w:rsidRPr="002C4DBF">
              <w:t>C</w:t>
            </w:r>
          </w:p>
        </w:tc>
        <w:tc>
          <w:tcPr>
            <w:tcW w:w="0" w:type="auto"/>
            <w:tcMar>
              <w:top w:w="30" w:type="dxa"/>
              <w:left w:w="45" w:type="dxa"/>
              <w:bottom w:w="30" w:type="dxa"/>
              <w:right w:w="45" w:type="dxa"/>
            </w:tcMar>
            <w:vAlign w:val="center"/>
            <w:hideMark/>
          </w:tcPr>
          <w:p w14:paraId="6AB1C525" w14:textId="65406E9E" w:rsidR="004C0B41" w:rsidRPr="002C4DBF" w:rsidRDefault="002C4DBF" w:rsidP="002C4DBF">
            <w:pPr>
              <w:pStyle w:val="PresipitasiTableBody"/>
            </w:pPr>
            <w:r w:rsidRPr="002C4DBF">
              <w:t xml:space="preserve">Cattle </w:t>
            </w:r>
            <w:r w:rsidR="004C0B41" w:rsidRPr="002C4DBF">
              <w:t>Feed</w:t>
            </w:r>
          </w:p>
        </w:tc>
        <w:tc>
          <w:tcPr>
            <w:tcW w:w="0" w:type="auto"/>
            <w:tcMar>
              <w:top w:w="30" w:type="dxa"/>
              <w:left w:w="45" w:type="dxa"/>
              <w:bottom w:w="30" w:type="dxa"/>
              <w:right w:w="45" w:type="dxa"/>
            </w:tcMar>
            <w:vAlign w:val="center"/>
            <w:hideMark/>
          </w:tcPr>
          <w:p w14:paraId="40E4FCE0" w14:textId="77777777" w:rsidR="004C0B41" w:rsidRPr="002C4DBF" w:rsidRDefault="004C0B41" w:rsidP="002C4DBF">
            <w:pPr>
              <w:pStyle w:val="PresipitasiTableBody"/>
            </w:pPr>
            <w:r w:rsidRPr="002C4DBF">
              <w:t>5,59%</w:t>
            </w:r>
          </w:p>
        </w:tc>
      </w:tr>
    </w:tbl>
    <w:p w14:paraId="0F69D153" w14:textId="77777777" w:rsidR="004C0B41" w:rsidRDefault="004C0B41" w:rsidP="004C0B41">
      <w:pPr>
        <w:pStyle w:val="PresipitasiArticletext"/>
        <w:spacing w:before="0" w:after="0"/>
      </w:pPr>
    </w:p>
    <w:p w14:paraId="5EF4A605" w14:textId="5B2A3A11" w:rsidR="002C4DBF" w:rsidRDefault="002C4DBF" w:rsidP="004C0B41">
      <w:pPr>
        <w:pStyle w:val="PresipitasiArticletext"/>
        <w:spacing w:before="0" w:after="0"/>
      </w:pPr>
      <w:r w:rsidRPr="002C4DBF">
        <w:t>The final synthesis results position waste management through TPS3R as the highest</w:t>
      </w:r>
      <w:r>
        <w:t xml:space="preserve"> </w:t>
      </w:r>
      <w:r w:rsidRPr="002C4DBF">
        <w:t>priority mitigation strategy, with a global weight of 26</w:t>
      </w:r>
      <w:r>
        <w:t>,</w:t>
      </w:r>
      <w:r w:rsidRPr="002C4DBF">
        <w:t>12%. The second strategic position is occupied by tree planting, with a global weight of 20</w:t>
      </w:r>
      <w:r>
        <w:t>,</w:t>
      </w:r>
      <w:r w:rsidRPr="002C4DBF">
        <w:t>09%, followed by the use of organic fertilizers in third place at 13</w:t>
      </w:r>
      <w:r>
        <w:t>,</w:t>
      </w:r>
      <w:r w:rsidRPr="002C4DBF">
        <w:t>88%. The cumulative weight of these three top</w:t>
      </w:r>
      <w:r>
        <w:t xml:space="preserve"> </w:t>
      </w:r>
      <w:r w:rsidRPr="002C4DBF">
        <w:t>ranked strategies reaches a dominant share of 60</w:t>
      </w:r>
      <w:r>
        <w:t>,</w:t>
      </w:r>
      <w:r w:rsidRPr="002C4DBF">
        <w:t>09% of the overall decision preferences, indicating a convergence of expert opinion toward ecosystem</w:t>
      </w:r>
      <w:r>
        <w:t xml:space="preserve"> </w:t>
      </w:r>
      <w:r w:rsidRPr="002C4DBF">
        <w:t>based and community</w:t>
      </w:r>
      <w:r>
        <w:t xml:space="preserve"> </w:t>
      </w:r>
      <w:r w:rsidRPr="002C4DBF">
        <w:t>empowerment</w:t>
      </w:r>
      <w:r>
        <w:t xml:space="preserve"> </w:t>
      </w:r>
      <w:r w:rsidRPr="002C4DBF">
        <w:t>oriented mitigation solutions.</w:t>
      </w:r>
    </w:p>
    <w:p w14:paraId="672985E1" w14:textId="49D07997" w:rsidR="004C0B41" w:rsidRDefault="002C4DBF" w:rsidP="004C0B41">
      <w:pPr>
        <w:pStyle w:val="PresipitasiArticletext"/>
        <w:spacing w:before="0" w:after="0"/>
      </w:pPr>
      <w:r w:rsidRPr="002C4DBF">
        <w:t xml:space="preserve">The significant advantage of waste management through TPS3R within the decision hierarchy reflects a strong alignment between the characteristics of this strategy and the priority criteria of regional development, which emphasize community engagement and sustainability. This strategy is considered capable of addressing multidimensional challenges simultaneously, namely effectively reducing methane emissions from waste generation, empowering the community through circular economy practices, and maintaining adequate budget efficiency </w:t>
      </w:r>
      <w:r w:rsidR="00A41588">
        <w:lastRenderedPageBreak/>
        <w:fldChar w:fldCharType="begin" w:fldLock="1"/>
      </w:r>
      <w:r w:rsidR="00351E67">
        <w:instrText>ADDIN CSL_CITATION {"citationItems":[{"id":"ITEM-1","itemData":{"author":[{"dropping-particle":"","family":"Astiti","given":"Ni Putu Devi Sari","non-dropping-particle":"","parse-names":false,"suffix":""},{"dropping-particle":"","family":"Frandika","given":"Putu Krisna Tama","non-dropping-particle":"","parse-names":false,"suffix":""},{"dropping-particle":"","family":"Suwardika","given":"Wayan","non-dropping-particle":"","parse-names":false,"suffix":""},{"dropping-particle":"","family":"Adileo","given":"Made Rendy","non-dropping-particle":"","parse-names":false,"suffix":""},{"dropping-particle":"","family":"Susena","given":"Putu Mahesa Aji","non-dropping-particle":"","parse-names":false,"suffix":""}],"container-title":"Wicaksana: Jurnal Lingkungan dan Pembangunan","id":"ITEM-1","issue":"1","issued":{"date-parts":[["2025"]]},"page":"1-10","title":"Organic Waste Processing Based on A Circular Economy as an Environmentally Friendly Solution","type":"article-journal","volume":"9"},"uris":["http://www.mendeley.com/documents/?uuid=b87f9099-b3f5-489e-a39b-deb507c0690b"]}],"mendeley":{"formattedCitation":"(Astiti et al., 2025)","plainTextFormattedCitation":"(Astiti et al., 2025)","previouslyFormattedCitation":"(Astiti et al., 2025)"},"properties":{"noteIndex":0},"schema":"https://github.com/citation-style-language/schema/raw/master/csl-citation.json"}</w:instrText>
      </w:r>
      <w:r w:rsidR="00A41588">
        <w:fldChar w:fldCharType="separate"/>
      </w:r>
      <w:r w:rsidR="00A41588" w:rsidRPr="00A41588">
        <w:t>(Astiti et al., 2025)</w:t>
      </w:r>
      <w:r w:rsidR="00A41588">
        <w:fldChar w:fldCharType="end"/>
      </w:r>
      <w:r w:rsidR="00A41588">
        <w:t>.</w:t>
      </w:r>
      <w:r w:rsidR="004C0B41">
        <w:t xml:space="preserve"> </w:t>
      </w:r>
      <w:r w:rsidRPr="002C4DBF">
        <w:t>The positioning of tree planting and the use of organic fertilizers within the top priority cluster further reinforces the direction of regional mitigation policy toward improving environmental quality through participatory, nature-based approaches, commonly referred to as Nature-based Solutions (NbS)</w:t>
      </w:r>
      <w:r w:rsidR="004C0B41" w:rsidRPr="004C0B41">
        <w:t xml:space="preserve"> </w:t>
      </w:r>
      <w:r w:rsidR="00A41588">
        <w:fldChar w:fldCharType="begin" w:fldLock="1"/>
      </w:r>
      <w:r w:rsidR="00351E67">
        <w:instrText>ADDIN CSL_CITATION {"citationItems":[{"id":"ITEM-1","itemData":{"author":[{"dropping-particle":"","family":"Badagliacca","given":"Giuseppe","non-dropping-particle":"","parse-names":false,"suffix":""},{"dropping-particle":"","family":"Testa","given":"Giorgio","non-dropping-particle":"","parse-names":false,"suffix":""},{"dropping-particle":"","family":"Giovanni","given":"Stefano","non-dropping-particle":"","parse-names":false,"suffix":""},{"dropping-particle":"","family":"Malfa","given":"La","non-dropping-particle":"","parse-names":false,"suffix":""},{"dropping-particle":"","family":"Cafaro","given":"Valeria","non-dropping-particle":"","parse-names":false,"suffix":""},{"dropping-particle":"Lo","family":"Presti","given":"Emilio","non-dropping-particle":"","parse-names":false,"suffix":""},{"dropping-particle":"","family":"Monti","given":"Michele","non-dropping-particle":"","parse-names":false,"suffix":""}],"container-title":"Horticulturae","id":"ITEM-1","issue":"427","issued":{"date-parts":[["2024"]]},"page":"1-13","title":"Organic Fertilizers and Bio-Waste for Sustainable Soil Management to Support Crops and Control Greenhouse Gas Emissions in Mediterranean Agroecosystems : A Review","type":"article-journal","volume":"10"},"uris":["http://www.mendeley.com/documents/?uuid=42584617-5bf7-40af-a1b7-c9f64729bfdb"]}],"mendeley":{"formattedCitation":"(Badagliacca et al., 2024)","plainTextFormattedCitation":"(Badagliacca et al., 2024)","previouslyFormattedCitation":"(Badagliacca et al., 2024)"},"properties":{"noteIndex":0},"schema":"https://github.com/citation-style-language/schema/raw/master/csl-citation.json"}</w:instrText>
      </w:r>
      <w:r w:rsidR="00A41588">
        <w:fldChar w:fldCharType="separate"/>
      </w:r>
      <w:r w:rsidR="00A41588" w:rsidRPr="00A41588">
        <w:t>(Badagliacca et al., 2024)</w:t>
      </w:r>
      <w:r w:rsidR="00A41588">
        <w:fldChar w:fldCharType="end"/>
      </w:r>
      <w:r w:rsidR="00A41588">
        <w:t xml:space="preserve">. </w:t>
      </w:r>
    </w:p>
    <w:p w14:paraId="4F6A7C32" w14:textId="7E6F523B" w:rsidR="0065072E" w:rsidRDefault="0065072E" w:rsidP="003845A2">
      <w:pPr>
        <w:pStyle w:val="PresipitasiArticletext"/>
        <w:spacing w:before="0" w:after="0"/>
      </w:pPr>
      <w:r w:rsidRPr="0065072E">
        <w:t>The medium</w:t>
      </w:r>
      <w:r>
        <w:t xml:space="preserve"> </w:t>
      </w:r>
      <w:r w:rsidRPr="0065072E">
        <w:t>priority cluster is represented by the strategy of using low</w:t>
      </w:r>
      <w:r>
        <w:t xml:space="preserve"> </w:t>
      </w:r>
      <w:r w:rsidRPr="0065072E">
        <w:t>emission rice varieties, with a weight of 8</w:t>
      </w:r>
      <w:r>
        <w:t>,</w:t>
      </w:r>
      <w:r w:rsidRPr="0065072E">
        <w:t>72%. Research indicates that newly developed rice varieties and irrigation techniques such as alternate wetting and drying (AWD) can reduce methane emissions by up to 40% while simultaneously increasing crop yields, thereby supporting low</w:t>
      </w:r>
      <w:r>
        <w:t xml:space="preserve"> </w:t>
      </w:r>
      <w:r w:rsidRPr="0065072E">
        <w:t>carbon agriculture objectives</w:t>
      </w:r>
      <w:r>
        <w:t xml:space="preserve"> </w:t>
      </w:r>
      <w:r w:rsidR="00A41588">
        <w:fldChar w:fldCharType="begin" w:fldLock="1"/>
      </w:r>
      <w:r w:rsidR="00351E67">
        <w:instrText>ADDIN CSL_CITATION {"citationItems":[{"id":"ITEM-1","itemData":{"DOI":"10.1007/s11356-025-36776-8","ISBN":"1135602536776","ISSN":"1614-7499","author":[{"dropping-particle":"","family":"Xuan","given":"Tran Dang","non-dropping-particle":"","parse-names":false,"suffix":""},{"dropping-particle":"","family":"Thi","given":"Tran","non-dropping-particle":"","parse-names":false,"suffix":""},{"dropping-particle":"","family":"Minh","given":"Ngoc","non-dropping-particle":"","parse-names":false,"suffix":""},{"dropping-particle":"","family":"Rayee","given":"Ramin","non-dropping-particle":"","parse-names":false,"suffix":""},{"dropping-particle":"","family":"Duy","given":"Ngo","non-dropping-particle":"","parse-names":false,"suffix":""},{"dropping-particle":"","family":"Nguyen","given":"Dong","non-dropping-particle":"","parse-names":false,"suffix":""},{"dropping-particle":"","family":"Chien","given":"Xuan","non-dropping-particle":"","parse-names":false,"suffix":""}],"container-title":"Environmental Science and Pollution Research","id":"ITEM-1","issue":"34","issued":{"date-parts":[["2025"]]},"page":"20232-20247","publisher":"Springer Berlin Heidelberg","title":"Advances in mitigating methane emissions from rice cultivation : past , present , and future strategies","type":"article-journal","volume":"32"},"uris":["http://www.mendeley.com/documents/?uuid=3bfb4c97-bec1-488b-84d2-37741fc143f7"]}],"mendeley":{"formattedCitation":"(Xuan et al., 2025)","plainTextFormattedCitation":"(Xuan et al., 2025)","previouslyFormattedCitation":"(Xuan et al., 2025)"},"properties":{"noteIndex":0},"schema":"https://github.com/citation-style-language/schema/raw/master/csl-citation.json"}</w:instrText>
      </w:r>
      <w:r w:rsidR="00A41588">
        <w:fldChar w:fldCharType="separate"/>
      </w:r>
      <w:r w:rsidR="00A41588" w:rsidRPr="00A41588">
        <w:t>(Xuan et al., 2025)</w:t>
      </w:r>
      <w:r w:rsidR="00A41588">
        <w:fldChar w:fldCharType="end"/>
      </w:r>
      <w:r w:rsidR="00A41588" w:rsidRPr="00A41588">
        <w:t xml:space="preserve">. </w:t>
      </w:r>
      <w:r>
        <w:t>Transportation rejuvenation</w:t>
      </w:r>
      <w:r w:rsidRPr="0065072E">
        <w:t xml:space="preserve"> alternative receives a score of 6</w:t>
      </w:r>
      <w:r>
        <w:t>,</w:t>
      </w:r>
      <w:r w:rsidRPr="0065072E">
        <w:t>86% and is considered important for transforming the public transportation sector to reduce carbon emissions, although its urgency remains moderate compared to the agricultural and environmental sectors</w:t>
      </w:r>
      <w:r>
        <w:t xml:space="preserve"> </w:t>
      </w:r>
      <w:r w:rsidR="00A41588">
        <w:fldChar w:fldCharType="begin" w:fldLock="1"/>
      </w:r>
      <w:r w:rsidR="00351E67">
        <w:instrText>ADDIN CSL_CITATION {"citationItems":[{"id":"ITEM-1","itemData":{"author":[{"dropping-particle":"","family":"Khatri-chhetri","given":"Arun","non-dropping-particle":"","parse-names":false,"suffix":""},{"dropping-particle":"","family":"Sapkota","given":"Tek B","non-dropping-particle":"","parse-names":false,"suffix":""},{"dropping-particle":"","family":"Sander","given":"Bjoern O","non-dropping-particle":"","parse-names":false,"suffix":""},{"dropping-particle":"","family":"Arango","given":"Jacobo","non-dropping-particle":"","parse-names":false,"suffix":""},{"dropping-particle":"","family":"Nelson","given":"Katherine M","non-dropping-particle":"","parse-names":false,"suffix":""}],"container-title":"Environmental Research Letters","id":"ITEM-1","issued":{"date-parts":[["2021"]]},"page":"1-18","title":"Financing climate change mitigation in agriculture : assessment of investment cases OPEN ACCESS Financing climate change mitigation in agriculture : assessment of investment cases","type":"article-journal","volume":"16"},"uris":["http://www.mendeley.com/documents/?uuid=d4d89e0a-aee0-4bf4-a9fb-ee1a1851404b"]}],"mendeley":{"formattedCitation":"(Khatri-chhetri et al., 2021)","plainTextFormattedCitation":"(Khatri-chhetri et al., 2021)","previouslyFormattedCitation":"(Khatri-chhetri et al., 2021)"},"properties":{"noteIndex":0},"schema":"https://github.com/citation-style-language/schema/raw/master/csl-citation.json"}</w:instrText>
      </w:r>
      <w:r w:rsidR="00A41588">
        <w:fldChar w:fldCharType="separate"/>
      </w:r>
      <w:r w:rsidR="00A41588" w:rsidRPr="00A41588">
        <w:t>(Khatri-chhetri et al., 2021)</w:t>
      </w:r>
      <w:r w:rsidR="00A41588">
        <w:fldChar w:fldCharType="end"/>
      </w:r>
      <w:r w:rsidR="00A41588" w:rsidRPr="00A41588">
        <w:t xml:space="preserve">. </w:t>
      </w:r>
      <w:r w:rsidRPr="0065072E">
        <w:t>CFD initiative attains a score of 6</w:t>
      </w:r>
      <w:r>
        <w:t>,</w:t>
      </w:r>
      <w:r w:rsidRPr="0065072E">
        <w:t>50%, reflecting its effectiveness as a public health campaign and an instrument for raising environmental awareness</w:t>
      </w:r>
      <w:r>
        <w:t>.</w:t>
      </w:r>
      <w:r w:rsidRPr="0065072E">
        <w:t xml:space="preserve"> </w:t>
      </w:r>
      <w:r>
        <w:t>H</w:t>
      </w:r>
      <w:r w:rsidRPr="0065072E">
        <w:t>owever, its impact on pollution reduction and long</w:t>
      </w:r>
      <w:r>
        <w:t xml:space="preserve"> </w:t>
      </w:r>
      <w:r w:rsidRPr="0065072E">
        <w:t>term environmental sustainability is relatively limite</w:t>
      </w:r>
      <w:r>
        <w:t xml:space="preserve">d </w:t>
      </w:r>
      <w:r w:rsidR="00A41588">
        <w:fldChar w:fldCharType="begin" w:fldLock="1"/>
      </w:r>
      <w:r w:rsidR="00351E67">
        <w:instrText>ADDIN CSL_CITATION {"citationItems":[{"id":"ITEM-1","itemData":{"DOI":"10.1007/s40572-022-00342-y","ISBN":"0123456789","ISSN":"2196-5412","author":[{"dropping-particle":"","family":"Glazener","given":"Andrew","non-dropping-particle":"","parse-names":false,"suffix":""},{"dropping-particle":"","family":"Wylie","given":"James","non-dropping-particle":"","parse-names":false,"suffix":""},{"dropping-particle":"Van","family":"Waas","given":"Willem","non-dropping-particle":"","parse-names":false,"suffix":""},{"dropping-particle":"","family":"Khreis","given":"Haneen","non-dropping-particle":"","parse-names":false,"suffix":""}],"container-title":"Current Environmental Health Reports","id":"ITEM-1","issued":{"date-parts":[["2022"]]},"page":"165-182","publisher":"Springer International Publishing","title":"The Impacts of Car-Free Days and Events on the Environment and Human Health","type":"article-journal"},"uris":["http://www.mendeley.com/documents/?uuid=e0300774-bce1-467d-a18b-791a4ee184ae"]}],"mendeley":{"formattedCitation":"(Glazener et al., 2022)","plainTextFormattedCitation":"(Glazener et al., 2022)","previouslyFormattedCitation":"(Glazener et al., 2022)"},"properties":{"noteIndex":0},"schema":"https://github.com/citation-style-language/schema/raw/master/csl-citation.json"}</w:instrText>
      </w:r>
      <w:r w:rsidR="00A41588">
        <w:fldChar w:fldCharType="separate"/>
      </w:r>
      <w:r w:rsidR="00A41588" w:rsidRPr="00A41588">
        <w:t>(Glazener et al., 2022)</w:t>
      </w:r>
      <w:r w:rsidR="00A41588">
        <w:fldChar w:fldCharType="end"/>
      </w:r>
      <w:r w:rsidR="00A41588">
        <w:t xml:space="preserve">. </w:t>
      </w:r>
      <w:r w:rsidRPr="0065072E">
        <w:t>Strategies within this cluster are regarded as moderately urgent yet still necessary to support the diversification of mitigation actions. The mid</w:t>
      </w:r>
      <w:r>
        <w:t xml:space="preserve"> </w:t>
      </w:r>
      <w:r w:rsidRPr="0065072E">
        <w:t>ranking position of Public Transport Fleet Renewal suggests that the transformation of the public transportation sector is viewed as important but not yet sufficiently pressing to dominate the allocation of primary resources compared to the urgency of waste management and urban greening initiatives.</w:t>
      </w:r>
    </w:p>
    <w:p w14:paraId="51971F01" w14:textId="4705CB60" w:rsidR="003845A2" w:rsidRPr="00E23ECA" w:rsidRDefault="0065072E" w:rsidP="003845A2">
      <w:pPr>
        <w:pStyle w:val="PresipitasiArticletext"/>
        <w:spacing w:before="0" w:after="0"/>
      </w:pPr>
      <w:r w:rsidRPr="0065072E">
        <w:t>The lowest</w:t>
      </w:r>
      <w:r>
        <w:t xml:space="preserve"> </w:t>
      </w:r>
      <w:r w:rsidRPr="0065072E">
        <w:t>priority strategies include the use of LED lighting for public street lighting (6</w:t>
      </w:r>
      <w:r>
        <w:t>,</w:t>
      </w:r>
      <w:r w:rsidRPr="0065072E">
        <w:t>28%), the implementation of Intelligent Transportation Systems (ITS/ATCS) at 5</w:t>
      </w:r>
      <w:r>
        <w:t>,</w:t>
      </w:r>
      <w:r w:rsidRPr="0065072E">
        <w:t>92%, and the use of cattle feed supplements at 5</w:t>
      </w:r>
      <w:r>
        <w:t>,</w:t>
      </w:r>
      <w:r w:rsidRPr="0065072E">
        <w:t>59%. The relatively low ranking of technology-intensive strategies such as ITS/ATCS and LED lighting confirms earlier findings that capital</w:t>
      </w:r>
      <w:r>
        <w:t xml:space="preserve"> </w:t>
      </w:r>
      <w:r w:rsidRPr="0065072E">
        <w:t>intensive solutions with limited social dimensions receive lower preference within the current sociological context of Mojokerto Regency. The implementation of smart technologies appears to be positioned as a long</w:t>
      </w:r>
      <w:r>
        <w:t xml:space="preserve"> </w:t>
      </w:r>
      <w:r w:rsidRPr="0065072E">
        <w:t>term objective that requires adequate basic infrastructure readiness and greater societal behavioral maturity before being prioritized as a central mitigation focus</w:t>
      </w:r>
      <w:r>
        <w:t xml:space="preserve"> </w:t>
      </w:r>
      <w:r w:rsidR="00A41588">
        <w:fldChar w:fldCharType="begin" w:fldLock="1"/>
      </w:r>
      <w:r w:rsidR="00351E67">
        <w:instrText>ADDIN CSL_CITATION {"citationItems":[{"id":"ITEM-1","itemData":{"author":[{"dropping-particle":"","family":"Niamir","given":"Leila","non-dropping-particle":"","parse-names":false,"suffix":""},{"dropping-particle":"","family":"Verdolini","given":"Elena","non-dropping-particle":"","parse-names":false,"suffix":""},{"dropping-particle":"","family":"Nemet","given":"Gregory F","non-dropping-particle":"","parse-names":false,"suffix":""}],"container-title":"Environmental Research Letters","id":"ITEM-1","issued":{"date-parts":[["2024"]]},"title":"Social innovation enablers to unlock a low energy demand future OPEN ACCESS","type":"article-journal","volume":"19"},"uris":["http://www.mendeley.com/documents/?uuid=b84c82d4-5f88-47dc-8e40-c5edd66ea97a"]},{"id":"ITEM-2","itemData":{"author":[{"dropping-particle":"","family":"Zhou","given":"Shaodong","non-dropping-particle":"","parse-names":false,"suffix":""},{"dropping-particle":"","family":"Chen","given":"Jicheng","non-dropping-particle":"","parse-names":false,"suffix":""},{"dropping-particle":"","family":"Teng","given":"Siyu","non-dropping-particle":"","parse-names":false,"suffix":""},{"dropping-particle":"","family":"Zhang","given":"Hui","non-dropping-particle":"","parse-names":false,"suffix":""},{"dropping-particle":"","family":"Wang","given":"Fei-yue","non-dropping-particle":"","parse-names":false,"suffix":""},{"dropping-particle":"","family":"Chen","given":"Jicheng","non-dropping-particle":"","parse-names":false,"suffix":""},{"dropping-particle":"","family":"Teng","given":"Siyu","non-dropping-particle":"","parse-names":false,"suffix":""},{"dropping-particle":"","family":"Zhang","given":"Hui","non-dropping-particle":"","parse-names":false,"suffix":""},{"dropping-particle":"","family":"Wang","given":"Fei-yue","non-dropping-particle":"","parse-names":false,"suffix":""}],"container-title":"IEEE Transactions on Intelligent Vehicles","id":"ITEM-2","issue":"1","issued":{"date-parts":[["2024"]]},"page":"65-68","title":"Integrating Sustainability in Future Traffic Lighting: Designing Efficient Light Systems for Vehicle, Road, and Traffic","type":"article-journal","volume":"9"},"uris":["http://www.mendeley.com/documents/?uuid=d97b0df9-b54b-44ab-b3b6-4ad1d96598a6"]}],"mendeley":{"formattedCitation":"(Niamir et al., 2024; Zhou et al., 2024)","plainTextFormattedCitation":"(Niamir et al., 2024; Zhou et al., 2024)","previouslyFormattedCitation":"(Niamir et al., 2024; Zhou et al., 2024)"},"properties":{"noteIndex":0},"schema":"https://github.com/citation-style-language/schema/raw/master/csl-citation.json"}</w:instrText>
      </w:r>
      <w:r w:rsidR="00A41588">
        <w:fldChar w:fldCharType="separate"/>
      </w:r>
      <w:r w:rsidR="00A41588" w:rsidRPr="00A41588">
        <w:t>(Niamir et al., 2024; Zhou et al., 2024)</w:t>
      </w:r>
      <w:r w:rsidR="00A41588">
        <w:fldChar w:fldCharType="end"/>
      </w:r>
      <w:r w:rsidR="00A41588">
        <w:t>.</w:t>
      </w:r>
    </w:p>
    <w:p w14:paraId="224EAC1D" w14:textId="7F0BBB46" w:rsidR="003845A2" w:rsidRPr="003845A2" w:rsidRDefault="0065072E" w:rsidP="003845A2">
      <w:pPr>
        <w:numPr>
          <w:ilvl w:val="1"/>
          <w:numId w:val="31"/>
        </w:numPr>
        <w:pBdr>
          <w:top w:val="nil"/>
          <w:left w:val="nil"/>
          <w:bottom w:val="nil"/>
          <w:right w:val="nil"/>
          <w:between w:val="nil"/>
        </w:pBdr>
        <w:spacing w:before="240" w:after="0"/>
        <w:ind w:left="709" w:hanging="709"/>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 xml:space="preserve">Managerial Implication and </w:t>
      </w:r>
      <w:r w:rsidR="005762F5">
        <w:rPr>
          <w:rFonts w:ascii="Constantia" w:eastAsia="Constantia" w:hAnsi="Constantia" w:cs="Constantia"/>
          <w:b/>
          <w:color w:val="000000"/>
          <w:sz w:val="20"/>
          <w:szCs w:val="20"/>
          <w:lang w:val="en-US"/>
        </w:rPr>
        <w:t>Implementation Plan</w:t>
      </w:r>
    </w:p>
    <w:p w14:paraId="2DE2D902" w14:textId="33F5F9C5" w:rsidR="003845A2" w:rsidRPr="005762F5" w:rsidRDefault="005762F5" w:rsidP="005762F5">
      <w:pPr>
        <w:pBdr>
          <w:top w:val="nil"/>
          <w:left w:val="nil"/>
          <w:bottom w:val="nil"/>
          <w:right w:val="nil"/>
          <w:between w:val="nil"/>
        </w:pBdr>
        <w:spacing w:after="0"/>
        <w:ind w:firstLine="709"/>
        <w:jc w:val="both"/>
        <w:rPr>
          <w:rFonts w:ascii="Constantia" w:eastAsiaTheme="minorHAnsi" w:hAnsi="Constantia" w:cstheme="minorHAnsi"/>
          <w:noProof/>
          <w:w w:val="108"/>
          <w:sz w:val="20"/>
          <w:szCs w:val="20"/>
          <w:lang w:val="en-GB"/>
        </w:rPr>
      </w:pPr>
      <w:r w:rsidRPr="005762F5">
        <w:rPr>
          <w:rStyle w:val="PresipitasiArticletextChar"/>
        </w:rPr>
        <w:t>The findings of this study provide significant managerial implications for the Mojokerto Regency Government in formulating low</w:t>
      </w:r>
      <w:r>
        <w:rPr>
          <w:rStyle w:val="PresipitasiArticletextChar"/>
        </w:rPr>
        <w:t xml:space="preserve"> </w:t>
      </w:r>
      <w:r w:rsidRPr="005762F5">
        <w:rPr>
          <w:rStyle w:val="PresipitasiArticletextChar"/>
        </w:rPr>
        <w:t>carbon development policies. The dominance of community</w:t>
      </w:r>
      <w:r>
        <w:rPr>
          <w:rStyle w:val="PresipitasiArticletextChar"/>
        </w:rPr>
        <w:t xml:space="preserve"> </w:t>
      </w:r>
      <w:r w:rsidRPr="005762F5">
        <w:rPr>
          <w:rStyle w:val="PresipitasiArticletextChar"/>
        </w:rPr>
        <w:t>based strategies</w:t>
      </w:r>
      <w:r>
        <w:rPr>
          <w:rStyle w:val="PresipitasiArticletextChar"/>
        </w:rPr>
        <w:t xml:space="preserve"> </w:t>
      </w:r>
      <w:r w:rsidRPr="005762F5">
        <w:rPr>
          <w:rStyle w:val="PresipitasiArticletextChar"/>
        </w:rPr>
        <w:t>comprising TPS3R waste management, tree planting, and the use of organic fertilizers</w:t>
      </w:r>
      <w:r>
        <w:rPr>
          <w:rStyle w:val="PresipitasiArticletextChar"/>
        </w:rPr>
        <w:t xml:space="preserve"> </w:t>
      </w:r>
      <w:r w:rsidRPr="005762F5">
        <w:rPr>
          <w:rStyle w:val="PresipitasiArticletextChar"/>
        </w:rPr>
        <w:t>collectively accounts for 60</w:t>
      </w:r>
      <w:r>
        <w:rPr>
          <w:rStyle w:val="PresipitasiArticletextChar"/>
        </w:rPr>
        <w:t>,</w:t>
      </w:r>
      <w:r w:rsidRPr="005762F5">
        <w:rPr>
          <w:rStyle w:val="PresipitasiArticletextChar"/>
        </w:rPr>
        <w:t>09% of the total priority weight. These data call for a fundamental policy reorientation from a predominantly infrastructure-based (hard approach) toward a social empowerment</w:t>
      </w:r>
      <w:r>
        <w:rPr>
          <w:rStyle w:val="PresipitasiArticletextChar"/>
        </w:rPr>
        <w:t xml:space="preserve"> </w:t>
      </w:r>
      <w:r w:rsidRPr="005762F5">
        <w:rPr>
          <w:rStyle w:val="PresipitasiArticletextChar"/>
        </w:rPr>
        <w:t xml:space="preserve">oriented (soft approach) strategy. The principal implication is that the success of emission reduction efforts should no longer be measured solely by the sophistication of the technologies adopted but rather by the extent to which community participation is effectively integrated into each mitigation strategy. In this context, community engagement must be recognized as a valuable asset in program implementation </w:t>
      </w:r>
      <w:r w:rsidR="003845A2" w:rsidRPr="005762F5">
        <w:rPr>
          <w:rStyle w:val="PresipitasiArticletextChar"/>
        </w:rPr>
        <w:fldChar w:fldCharType="begin" w:fldLock="1"/>
      </w:r>
      <w:r w:rsidR="00351E67">
        <w:rPr>
          <w:rStyle w:val="PresipitasiArticletextChar"/>
        </w:rPr>
        <w:instrText>ADDIN CSL_CITATION {"citationItems":[{"id":"ITEM-1","itemData":{"DOI":"10.1080/14719037.2024.2358321","ISSN":"14719045","abstract":"Theoretical and empirical studies praise the role of collaborative governance in spurring green transition, but we still know little about how competing constellations of governance factors can support local collaboration between public and private actors. This article uses Qualitative Comparative Analysis of 22 local cases of the collaborative governance of green transitions. The analysis identifies two different pathways to collaborative enhancement of the circular economy that may enable public leaders in different socio-political contexts to use collaborative governance in networks and partnerships as a lever for enhancing environmental sustainability and mitigating the climate crisis.","author":[{"dropping-particle":"","family":"Øjvind Nielsen","given":"Rasmus","non-dropping-particle":"","parse-names":false,"suffix":""},{"dropping-particle":"","family":"Sørensen","given":"Eva","non-dropping-particle":"","parse-names":false,"suffix":""},{"dropping-particle":"","family":"Torfing","given":"Jacob","non-dropping-particle":"","parse-names":false,"suffix":""}],"container-title":"Public Management Review","id":"ITEM-1","issue":"12","issued":{"date-parts":[["2024"]]},"page":"3715-3740","publisher":"Routledge","title":"Drivers of collaborative governance for the green transition","type":"article-journal","volume":"26"},"uris":["http://www.mendeley.com/documents/?uuid=20ea7e5e-4965-44de-9f9e-82f02a1b4178"]},{"id":"ITEM-2","itemData":{"DOI":"10.58411/qbxhb898","ISSN":"2620-5785","abstract":"This study examines the dynamics of collaborative governance in the implementation of waste management policy in Malang City, Indonesia. Despite the city’s formal commitment to community-based waste management through Local Regulation No. 7/2021, collaboration remains limited in practice. Using a qualitative case study approach, data were collected through semi-structured interviews, focus group discussions, field observations, and document analysis involving key stakeholders, including government officials, community actors, and informal sector workers. Findings reveal four critical barriers to effective collaboration: (1) asymmetrical power relations that restrict community involvement in policy design; (2) fragmented institutional arrangements with unclear coordination mechanisms; (3) strong bureaucratic control that limits facilitative leadership; and (4) weak participatory processes characterized by symbolic dialogue, low shared understanding, and declining public ownership. These constraints prevent the alignment of policy intentions with on-the-ground realities and hinder the achievement of sustainable development goals (SDGs) and circular economy targets. The study proposes a shift from a policy control model to a policy co-creation approach. Key policy implications include institutionalizing multi-stakeholder forums, formally recognizing informal waste actors, empowering local innovation through facilitative leadership, and building shared digital infrastructure for feedback and monitoring. These reforms are essential for transforming waste governance from symbolic participation into meaningful collaboration. By embedding co-creation into policy practice, Malang City can enhance its environmental performance while promoting inclusive, adaptive, and sustainable urban development.","author":[{"dropping-particle":"","family":"Gunawan","given":"Ari","non-dropping-particle":"","parse-names":false,"suffix":""}],"container-title":"Pangripta","id":"ITEM-2","issue":"1","issued":{"date-parts":[["2025"]]},"page":"73-85","title":"Collaborative Governance in Urban Waste Management: Policy Evaluation of Malang City in the Post-Pandemic SDGs Era","type":"article-journal","volume":"8"},"uris":["http://www.mendeley.com/documents/?uuid=5350b377-2d1e-4429-a12d-d440e8a5174d"]}],"mendeley":{"formattedCitation":"(Gunawan, 2025; Øjvind Nielsen et al., 2024)","plainTextFormattedCitation":"(Gunawan, 2025; Øjvind Nielsen et al., 2024)","previouslyFormattedCitation":"(Gunawan, 2025; Øjvind Nielsen et al., 2024)"},"properties":{"noteIndex":0},"schema":"https://github.com/citation-style-language/schema/raw/master/csl-citation.json"}</w:instrText>
      </w:r>
      <w:r w:rsidR="003845A2" w:rsidRPr="005762F5">
        <w:rPr>
          <w:rStyle w:val="PresipitasiArticletextChar"/>
        </w:rPr>
        <w:fldChar w:fldCharType="separate"/>
      </w:r>
      <w:r w:rsidR="003845A2" w:rsidRPr="005762F5">
        <w:rPr>
          <w:rStyle w:val="PresipitasiArticletextChar"/>
        </w:rPr>
        <w:t>(Gunawan, 2025; Øjvind Nielsen et al., 2024)</w:t>
      </w:r>
      <w:r w:rsidR="003845A2" w:rsidRPr="005762F5">
        <w:rPr>
          <w:rStyle w:val="PresipitasiArticletextChar"/>
        </w:rPr>
        <w:fldChar w:fldCharType="end"/>
      </w:r>
      <w:r w:rsidR="003845A2" w:rsidRPr="005762F5">
        <w:rPr>
          <w:rStyle w:val="PresipitasiArticletextChar"/>
        </w:rPr>
        <w:t>.</w:t>
      </w:r>
      <w:r w:rsidR="00C766D2">
        <w:rPr>
          <w:rStyle w:val="PresipitasiArticletextChar"/>
        </w:rPr>
        <w:t xml:space="preserve"> </w:t>
      </w:r>
    </w:p>
    <w:p w14:paraId="2CB4161E" w14:textId="27B32264" w:rsidR="003845A2" w:rsidRPr="00E12E40" w:rsidRDefault="00E12E40" w:rsidP="00E12E40">
      <w:pPr>
        <w:pStyle w:val="PresipitasiArticletext"/>
        <w:spacing w:before="0" w:after="0"/>
      </w:pPr>
      <w:r w:rsidRPr="00E12E40">
        <w:t>The first</w:t>
      </w:r>
      <w:r>
        <w:t xml:space="preserve"> </w:t>
      </w:r>
      <w:r w:rsidRPr="00E12E40">
        <w:t>ranked position of waste management through TPS3R, with a global weight of 26</w:t>
      </w:r>
      <w:r>
        <w:t>,</w:t>
      </w:r>
      <w:r w:rsidRPr="00E12E40">
        <w:t>12%, calls for short</w:t>
      </w:r>
      <w:r>
        <w:t xml:space="preserve"> </w:t>
      </w:r>
      <w:r w:rsidRPr="00E12E40">
        <w:t>term policy prioritization over the next one to two years to be aggressively directed toward revitalizing waste management systems. Managerially, the relevant sectoral agencies should not focus solely on the physical construction of TPS3R facilities but must reallocate resources toward operational financing and managerial training for non-governmental organizations (NGOs) involved in implementation.</w:t>
      </w:r>
      <w:r>
        <w:t xml:space="preserve"> </w:t>
      </w:r>
      <w:r w:rsidRPr="00E12E40">
        <w:t xml:space="preserve">The local government should also issue supporting regulations mandating the absorption of recycled products generated by TPS3R </w:t>
      </w:r>
      <w:r w:rsidRPr="00E12E40">
        <w:lastRenderedPageBreak/>
        <w:t>facilities</w:t>
      </w:r>
      <w:r>
        <w:t xml:space="preserve"> </w:t>
      </w:r>
      <w:r w:rsidRPr="00E12E40">
        <w:t>such as compost and maggot</w:t>
      </w:r>
      <w:r>
        <w:t xml:space="preserve"> </w:t>
      </w:r>
      <w:r w:rsidRPr="00E12E40">
        <w:t>based feed</w:t>
      </w:r>
      <w:r>
        <w:t xml:space="preserve"> </w:t>
      </w:r>
      <w:r w:rsidRPr="00E12E40">
        <w:t>by villages, alongside fiscal incentives for villages that successfully reduce waste sent to landfills through independent waste segregation. Such measures would contribute to methane emission reductions and alleviate landfill capacity constraints</w:t>
      </w:r>
      <w:r>
        <w:t xml:space="preserve"> </w:t>
      </w:r>
      <w:r w:rsidR="003845A2">
        <w:fldChar w:fldCharType="begin" w:fldLock="1"/>
      </w:r>
      <w:r w:rsidR="00351E67">
        <w:instrText>ADDIN CSL_CITATION {"citationItems":[{"id":"ITEM-1","itemData":{"DOI":"10.31629/jgbr.v2i1.7472","ISSN":"3109-0605","abstract":"Waste management is one of the most urgent environmental problems in Indonesia, especially in urban centers like Bandar Lampung City, where waste generation has risen to over 870 tons per day, putting pressure on landfills and creating serious environmental and health risks. Conventional disposal approaches have proven insufficient, prompting the introduction of the Emak.ID Waste Bank program as a community-based solution that combines waste reduction with empowerment. The purpose of this study is to analyze how the program fosters empowerment across four key dimensions Awakening, Understanding, Harnessing, and Using—while assessing its role in strengthening community participation in sustainable waste management. This research employed a qualitative descriptive design, using in-depth interviews, observations, and document analysis centered on the Gunter community group, which has successfully practiced independent weighing since late 2022. The findings show that the program improved waste segregation, enhanced environmental literacy, and provided modest financial incentives from recyclables, while also fostering social cohesion through regular training and collective weighing activities. However, participation remains inconsistent due to low environmental literacy, competing daily priorities, and limited economic returns. Despite these challenges, the Emak.ID model demonstrates how waste banks can operate not only as environmental interventions but also as platforms for community empowerment and micro-entrepreneurship. The study concludes that for long-term sustainability, waste bank initiatives require stronger integration of educational, economic, and institutional support. This case highlights the potential of participatory waste governance as a replicable model for advancing sustainable urban development and circular economy practices in Indonesia.","author":[{"dropping-particle":"","family":"Irawansyah","given":"Aditiya","non-dropping-particle":"","parse-names":false,"suffix":""},{"dropping-particle":"","family":"Ani Agus Puspawati","given":"","non-dropping-particle":"","parse-names":false,"suffix":""},{"dropping-particle":"","family":"Prihantika","given":"Ita","non-dropping-particle":"","parse-names":false,"suffix":""}],"container-title":"Journal Governance Bureaucratic Review","id":"ITEM-1","issue":"1","issued":{"date-parts":[["2025"]]},"page":"56-65","title":"Governance Community Empowerment Through the EMAK.ID Waste Bank Program in Bandar Lampung City","type":"article-journal","volume":"2"},"uris":["http://www.mendeley.com/documents/?uuid=5f6dafa4-8bb8-42f8-a8bc-1d35f9a1cd32"]},{"id":"ITEM-2","itemData":{"author":[{"dropping-particle":"","family":"Astiti","given":"Ni Putu Devi Sari","non-dropping-particle":"","parse-names":false,"suffix":""},{"dropping-particle":"","family":"Frandika","given":"Putu Krisna Tama","non-dropping-particle":"","parse-names":false,"suffix":""},{"dropping-particle":"","family":"Suwardika","given":"Wayan","non-dropping-particle":"","parse-names":false,"suffix":""},{"dropping-particle":"","family":"Adileo","given":"Made Rendy","non-dropping-particle":"","parse-names":false,"suffix":""},{"dropping-particle":"","family":"Susena","given":"Putu Mahesa Aji","non-dropping-particle":"","parse-names":false,"suffix":""}],"container-title":"Wicaksana: Jurnal Lingkungan dan Pembangunan","id":"ITEM-2","issue":"1","issued":{"date-parts":[["2025"]]},"page":"1-10","title":"Organic Waste Processing Based on A Circular Economy as an Environmentally Friendly Solution","type":"article-journal","volume":"9"},"uris":["http://www.mendeley.com/documents/?uuid=b87f9099-b3f5-489e-a39b-deb507c0690b"]}],"mendeley":{"formattedCitation":"(Astiti et al., 2025; Irawansyah et al., 2025)","plainTextFormattedCitation":"(Astiti et al., 2025; Irawansyah et al., 2025)","previouslyFormattedCitation":"(Astiti et al., 2025; Irawansyah et al., 2025)"},"properties":{"noteIndex":0},"schema":"https://github.com/citation-style-language/schema/raw/master/csl-citation.json"}</w:instrText>
      </w:r>
      <w:r w:rsidR="003845A2">
        <w:fldChar w:fldCharType="separate"/>
      </w:r>
      <w:r w:rsidR="003845A2" w:rsidRPr="003845A2">
        <w:t>(Astiti et al., 2025; Irawansyah et al., 2025)</w:t>
      </w:r>
      <w:r w:rsidR="003845A2">
        <w:fldChar w:fldCharType="end"/>
      </w:r>
      <w:r w:rsidR="003845A2" w:rsidRPr="003845A2">
        <w:t>.</w:t>
      </w:r>
    </w:p>
    <w:p w14:paraId="01A0CA9A" w14:textId="0A4F7549" w:rsidR="003845A2" w:rsidRDefault="00E12E40" w:rsidP="003845A2">
      <w:pPr>
        <w:pStyle w:val="PresipitasiArticletext"/>
        <w:spacing w:before="0" w:after="0"/>
      </w:pPr>
      <w:r w:rsidRPr="00E12E40">
        <w:t>The high priority assigned to tree planting and organic agriculture implies the need to integrate NbS more seriously into regional spatial planning. Tree adoption programs that incorporate periodic maintenance incentives can improve plant survival rates compared to ceremonial planting initiatives while simultaneously strengthening local community engagement</w:t>
      </w:r>
      <w:r>
        <w:t xml:space="preserve"> </w:t>
      </w:r>
      <w:r w:rsidR="003845A2">
        <w:fldChar w:fldCharType="begin" w:fldLock="1"/>
      </w:r>
      <w:r w:rsidR="00351E67">
        <w:instrText>ADDIN CSL_CITATION {"citationItems":[{"id":"ITEM-1","itemData":{"DOI":"10.1002/2688-8319.70003","ISSN":"26888319","abstract":"Nature-based solutions (NbS) have emerged as crucial strategies to address climate change challenges, offering manifold benefits to biodiversity and communities by safeguarding, linking, and rejuvenating ecosystems. We identify and analyse how NbS have been applied within the farming in protected landscapes programme in the North York Moors National Park, England, focusing on the assessment of interventions, archetypes, approaches, challenges, and the delivery of ecosystem services. Using archetype analysis, this study provides a uniform framework of NbS types in 31 projects carried out throughout the National Park. The results show schemes that encompass climate adaptation, community-based adaptation, ecosystem-based management, ecological restoration, natural resource management, and sustainable agriculture schemes. Five key approaches were identified, including connection to nature, ecological restoration, enhancement of water quality, fencing, and tree planting. Practical implication. From a perspective of NbS diversity and its implementation across the wider landscape, this research offers valuable insights for policymakers, practitioners, and researchers aiming to enhance the efficacy of NbS in protected landscapes around the world.","author":[{"dropping-particle":"","family":"Barrios","given":"Luisana","non-dropping-particle":"","parse-names":false,"suffix":""},{"dropping-particle":"","family":"Arnott","given":"David","non-dropping-particle":"","parse-names":false,"suffix":""},{"dropping-particle":"","family":"Thompson","given":"Rebecca","non-dropping-particle":"","parse-names":false,"suffix":""},{"dropping-particle":"","family":"Marchant","given":"Rob","non-dropping-particle":"","parse-names":false,"suffix":""}],"container-title":"Ecological Solutions and Evidence","id":"ITEM-1","issue":"1","issued":{"date-parts":[["2025"]]},"page":"1-14","title":"Archetypes of nature-based solutions for farming in the North York Moors National Park","type":"article-journal","volume":"6"},"uris":["http://www.mendeley.com/documents/?uuid=5b8f5a10-f916-481b-880b-252f141fdc1a"]},{"id":"ITEM-2","itemData":{"DOI":"10.1111/gcb.15513","ISSN":"13652486","PMID":"33522071","abstract":"Nature-based solutions (NbS)—solutions to societal challenges that involve working with nature—have recently gained popularity as an integrated approach that can address climate change and biodiversity loss, while supporting sustainable development. Although well-designed NbS can deliver multiple benefits for people and nature, much of the recent limelight has been on tree planting for carbon sequestration. There are serious concerns that this is distracting from the need to rapidly phase out use of fossil fuels and protect existing intact ecosystems. There are also concerns that the expansion of forestry framed as a climate change mitigation solution is coming at the cost of carbon rich and biodiverse native ecosystems and local resource rights. Here, we discuss the promise and pitfalls of the NbS framing and its current political traction, and we present recommendations on how to get the message right. We urge policymakers, practitioners and researchers to consider the synergies and trade-offs associated with NbS and to follow four guiding principles to enable NbS to provide sustainable benefits to society: (1) NbS are not a substitute for the rapid phase out of fossil fuels; (2) NbS involve a wide range of ecosystems on land and in the sea, not just forests; (3) NbS are implemented with the full engagement and consent of Indigenous Peoples and local communities in a way that respects their cultural and ecological rights; and (4) NbS should be explicitly designed to provide measurable benefits for biodiversity. Only by following these guidelines will we design robust and resilient NbS that address the urgent challenges of climate change and biodiversity loss, sustaining nature and people together, now and into the future.","author":[{"dropping-particle":"","family":"Seddon","given":"Nathalie","non-dropping-particle":"","parse-names":false,"suffix":""},{"dropping-particle":"","family":"Smith","given":"Alison","non-dropping-particle":"","parse-names":false,"suffix":""},{"dropping-particle":"","family":"Smith","given":"Pete","non-dropping-particle":"","parse-names":false,"suffix":""},{"dropping-particle":"","family":"Key","given":"Isabel","non-dropping-particle":"","parse-names":false,"suffix":""},{"dropping-particle":"","family":"Chausson","given":"Alexandre","non-dropping-particle":"","parse-names":false,"suffix":""},{"dropping-particle":"","family":"Girardin","given":"Cécile","non-dropping-particle":"","parse-names":false,"suffix":""},{"dropping-particle":"","family":"House","given":"Jo","non-dropping-particle":"","parse-names":false,"suffix":""},{"dropping-particle":"","family":"Srivastava","given":"Shilpi","non-dropping-particle":"","parse-names":false,"suffix":""},{"dropping-particle":"","family":"Turner","given":"Beth","non-dropping-particle":"","parse-names":false,"suffix":""}],"container-title":"Global Change Biology","id":"ITEM-2","issue":"8","issued":{"date-parts":[["2021"]]},"page":"1518-1546","title":"Getting the message right on nature-based solutions to climate change","type":"article-journal","volume":"27"},"uris":["http://www.mendeley.com/documents/?uuid=8b3686d8-4b79-4541-8958-f3bbca8de670"]}],"mendeley":{"formattedCitation":"(Barrios et al., 2025; Seddon et al., 2021)","plainTextFormattedCitation":"(Barrios et al., 2025; Seddon et al., 2021)","previouslyFormattedCitation":"(Barrios et al., 2025; Seddon et al., 2021)"},"properties":{"noteIndex":0},"schema":"https://github.com/citation-style-language/schema/raw/master/csl-citation.json"}</w:instrText>
      </w:r>
      <w:r w:rsidR="003845A2">
        <w:fldChar w:fldCharType="separate"/>
      </w:r>
      <w:r w:rsidR="003845A2" w:rsidRPr="003845A2">
        <w:t>(Barrios et al., 2025; Seddon et al., 2021)</w:t>
      </w:r>
      <w:r w:rsidR="003845A2">
        <w:fldChar w:fldCharType="end"/>
      </w:r>
      <w:r w:rsidR="003845A2" w:rsidRPr="003845A2">
        <w:t xml:space="preserve">. </w:t>
      </w:r>
      <w:r w:rsidRPr="00E12E40">
        <w:t>The reallocation of agricultural subsidies from chemical fertilizers to organic fertilizers supports greater cost efficiency and sustainability impacts while also enhancing cross</w:t>
      </w:r>
      <w:r>
        <w:t xml:space="preserve"> </w:t>
      </w:r>
      <w:r w:rsidRPr="00E12E40">
        <w:t>sectoral synergies through the conversion of organic waste into compost, which sustains local agricultural productivity within a closed</w:t>
      </w:r>
      <w:r>
        <w:t xml:space="preserve"> </w:t>
      </w:r>
      <w:r w:rsidRPr="00E12E40">
        <w:t>loop system</w:t>
      </w:r>
      <w:r>
        <w:t xml:space="preserve"> </w:t>
      </w:r>
      <w:r w:rsidR="003845A2">
        <w:fldChar w:fldCharType="begin" w:fldLock="1"/>
      </w:r>
      <w:r w:rsidR="00351E67">
        <w:instrText>ADDIN CSL_CITATION {"citationItems":[{"id":"ITEM-1","itemData":{"DOI":"10.1073/pnas","ISBN":"1211925110","abstract":"Problematic Humans are able to accurately track a moving object with a combi-nation of saccades and smooth eye movements. These movements allow us to align and stabilize the object on the fovea, thus en-abling high-resolution visual detection. When predictive informa-tion is available about target motion, anticipatory smooth pursuit eye movements (aSPEM) are efficiently generated before target appearance, which reduce the typical sensorimotor delay between target motion onset and foveation. It is generally assumed that the role of anticipatory eye movements is to limit the behavioral impairment due to eye-to-target position and velocity mismatch. By manipulating the probability for target motion direction we were able to bias the direction and mean velocity of aSPEM, as mea-sured during a fixed duration gap before target ramp-motion onset. This suggests that probabilistic information may be used to inform the internal representation of motion prediction for the initiation of anticipatory movements [1]. However, such estimate may become particularly challenging in a dynamic context, where the probabilistic contingencies vary in time in an unpredictable way. In addition, whether and how the infor-mation processing underlying the buildup of aSPEM is linked to an explicit estimate of probabilities is unknown. Material and Method In order to answer these questions, we have set up an experi-ment comprising 3 blocks of 200 trials. For each trial, a tar-get makes either to the left or to the right, this direction being drawn from a Bernoulli process. The probability of this process varied in a piecewise-constant (that is, a step function varying be-tween 0 and 1), similarly to Meyniel et al. [2]. The occurence of these switches is itself drawn from a Bernoulli process of probability p switch = 1/40. We asked subjects to perform two tasks on different days :","author":[{"dropping-particle":"","family":"McPhearson","given":"Timon","non-dropping-particle":"","parse-names":false,"suffix":""},{"dropping-particle":"","family":"Frantzeskaki","given":"Niki","non-dropping-particle":"","parse-names":false,"suffix":""},{"dropping-particle":"","family":"Ossola","given":"Alessandro","non-dropping-particle":"","parse-names":false,"suffix":""},{"dropping-particle":"","family":"Diep","given":"Loan","non-dropping-particle":"","parse-names":false,"suffix":""},{"dropping-particle":"","family":"Anderson","given":"Pippin M. L.","non-dropping-particle":"","parse-names":false,"suffix":""},{"dropping-particle":"","family":"Blatch","given":"Timothy","non-dropping-particle":"","parse-names":false,"suffix":""},{"dropping-particle":"","family":"Collier","given":"Marcus J.","non-dropping-particle":"","parse-names":false,"suffix":""},{"dropping-particle":"","family":"Cook","given":"Elizabeth M.","non-dropping-particle":"","parse-names":false,"suffix":""},{"dropping-particle":"","family":"Fatti","given":"Christina Culwick","non-dropping-particle":"","parse-names":false,"suffix":""},{"dropping-particle":"","family":"Grabowski","given":"Zbigniew J.","non-dropping-particle":"","parse-names":false,"suffix":""},{"dropping-particle":"","family":"Grimm","given":"Nancy B.","non-dropping-particle":"","parse-names":false,"suffix":""},{"dropping-particle":"","family":"Haase","given":"Dagmar","non-dropping-particle":"","parse-names":false,"suffix":""},{"dropping-particle":"","family":"Cantis","given":"Pablo Herreros","non-dropping-particle":"","parse-names":false,"suffix":""},{"dropping-particle":"","family":"Kavonic","given":"Jessica","non-dropping-particle":"","parse-names":false,"suffix":""},{"dropping-particle":"","family":"Lin","given":"Brenda B.","non-dropping-particle":"","parse-names":false,"suffix":""},{"dropping-particle":"","family":"Meneses","given":"Duván H. Lopez","non-dropping-particle":"","parse-names":false,"suffix":""},{"dropping-particle":"","family":"Matsler","given":"A. Masrissa","non-dropping-particle":"","parse-names":false,"suffix":""},{"dropping-particle":"","family":"Moglia","given":"Magnus","non-dropping-particle":"","parse-names":false,"suffix":""},{"dropping-particle":"","family":"Morató","given":"Jordi","non-dropping-particle":"","parse-names":false,"suffix":""},{"dropping-particle":"","family":"O'Farrell","given":"Patrick","non-dropping-particle":"","parse-names":false,"suffix":""},{"dropping-particle":"","family":"Roy","given":"Parama","non-dropping-particle":"","parse-names":false,"suffix":""},{"dropping-particle":"","family":"Singh","given":"Chandni","non-dropping-particle":"","parse-names":false,"suffix":""},{"dropping-particle":"","family":"Wang","given":"Jing","non-dropping-particle":"","parse-names":false,"suffix":""},{"dropping-particle":"","family":"Zhou","given":"Weiqi","non-dropping-particle":"","parse-names":false,"suffix":""}],"container-title":"Proceedings of the National Academy of Sciences","id":"ITEM-1","issue":"29","issued":{"date-parts":[["2025"]]},"page":"1-10","title":"Global synthesis and regional insights for mainstreaming urban nature- based solutions","type":"article-journal","volume":"122"},"uris":["http://www.mendeley.com/documents/?uuid=b24454c8-db32-449f-97d5-a8d21af8e6ed"]},{"id":"ITEM-2","itemData":{"DOI":"10.1016/j.jenvman.2022.114786","ISSN":"10958630","PMID":"35240569","abstract":"Given a lot of elusive information on the use and implementation of Nature-based Solutions (NbS) in the Global South, this review provides a synthesis of the evidence on the: - (1) distribution of urban green technologies in form of arboriculture and urban agriculture as a part of NbS packages for the sustainability of cities against population growth and impact of climate change; and (2) options of integrating and mainstreaming various NbS packages into city development policies, planning processes, and decision-making agendas. The sustainability of urban green as part of NbS packages and the usefulness for improvement of livelihoods is determined by the spatial (geographical location) and temporal (time of action) scales, and socio-ecological and institutional factors. Various NbS packages have shown the ability for use as climate change adaptation measures throughout the world. These functions include protection from soil erosion, protection from inland flooding, buffering natural resources against drier and more variable climates, protection from coastal hazards and sea-level rise, moderation of urban heatwaves and effects of heat island, and managing storm-water and flooding in urban areas. Furthermore, the benefits of urban agriculture and arboriculture include use as sources of food and generation of income; improve recreation and social interactions, and the sustainability of biodiversity. They also mitigate the impact of environmental pollution and climate change through reduction of gas emissions and act as carbon sinks. While the starting capital and lack of policy on urban agriculture and arboriculture in many countries, the importance of the industry is inevitably a useful agenda especially in the Global South due to vulnerability to the impact of climate change. This review also suggests the inclusion of all institutions, governments, and relevant stakeholders to emphasize gender sensitization at all levels of planning and decision-making in food production and adaptation measures to climate change.","author":[{"dropping-particle":"","family":"Nassary","given":"Eliakira Kisetu","non-dropping-particle":"","parse-names":false,"suffix":""},{"dropping-particle":"","family":"Msomba","given":"Bahati Hakimu","non-dropping-particle":"","parse-names":false,"suffix":""},{"dropping-particle":"","family":"Masele","given":"Wilson Elias","non-dropping-particle":"","parse-names":false,"suffix":""},{"dropping-particle":"","family":"Ndaki","given":"Patrick Madulu","non-dropping-particle":"","parse-names":false,"suffix":""},{"dropping-particle":"","family":"Kahangwa","given":"Caren Anatory","non-dropping-particle":"","parse-names":false,"suffix":""}],"container-title":"Journal of Environmental Management","id":"ITEM-2","issue":"January","issued":{"date-parts":[["2022"]]},"page":"114786","publisher":"Elsevier Ltd","title":"Exploring urban green packages as part of Nature-based Solutions for climate change adaptation measures in rapidly growing cities of the Global South","type":"article-journal","volume":"310"},"uris":["http://www.mendeley.com/documents/?uuid=fa1c21ee-f9c3-44df-816a-82ac72b9dcb4"]}],"mendeley":{"formattedCitation":"(McPhearson et al., 2025; Nassary et al., 2022)","plainTextFormattedCitation":"(McPhearson et al., 2025; Nassary et al., 2022)","previouslyFormattedCitation":"(McPhearson et al., 2025; Nassary et al., 2022)"},"properties":{"noteIndex":0},"schema":"https://github.com/citation-style-language/schema/raw/master/csl-citation.json"}</w:instrText>
      </w:r>
      <w:r w:rsidR="003845A2">
        <w:fldChar w:fldCharType="separate"/>
      </w:r>
      <w:r w:rsidR="003845A2" w:rsidRPr="003845A2">
        <w:t>(McPhearson et al., 2025; Nassary et al., 2022)</w:t>
      </w:r>
      <w:r w:rsidR="003845A2">
        <w:fldChar w:fldCharType="end"/>
      </w:r>
      <w:r w:rsidR="003845A2" w:rsidRPr="003845A2">
        <w:t xml:space="preserve">. </w:t>
      </w:r>
      <w:r w:rsidRPr="00E12E40">
        <w:t>The planning and implementation of NbS must take into account local contexts, inclusivity, and cross</w:t>
      </w:r>
      <w:r>
        <w:t xml:space="preserve"> </w:t>
      </w:r>
      <w:r w:rsidRPr="00E12E40">
        <w:t>sectoral collaboration in order to optimize long</w:t>
      </w:r>
      <w:r>
        <w:t xml:space="preserve"> </w:t>
      </w:r>
      <w:r w:rsidRPr="00E12E40">
        <w:t>term social and ecological benefits</w:t>
      </w:r>
      <w:r w:rsidR="003845A2" w:rsidRPr="003845A2">
        <w:t xml:space="preserve"> </w:t>
      </w:r>
      <w:r w:rsidR="007921E8">
        <w:fldChar w:fldCharType="begin" w:fldLock="1"/>
      </w:r>
      <w:r w:rsidR="00351E67">
        <w:instrText>ADDIN CSL_CITATION {"citationItems":[{"id":"ITEM-1","itemData":{"DOI":"10.1007/s13280-020-01365-1","ISSN":"16547209","PMID":"33058009","abstract":"Nature-based solutions (NBS) find increasing attention as actions to address societal challenges through harnessing ecological processes, yet knowledge gaps exist regarding approaches to landscape planning with NBS. This paper aims to provide suggestions of how planning NBS can be conceptualized and applied in practice. We develop a framework for planning NBS by merging insights from literature and a case study in the Lahn river landscape, Germany. Our framework relates to three key criteria that define NBS, and consists of six steps of planning: Co-define setting, Understand challenges, Create visions and scenarios, Assess potential impacts, Develop solution strategies, and Realize and monitor. Its implementation is guided by five principles, namely Place-specificity, Evidence base, Integration, Equity, and Transdisciplinarity. Drawing on the empirical insights from the case study, we suggest suitable methods and a checklist of supportive procedures for applying the framework in practice. Taken together, our framework can facilitate planning NBS and provides further steps towards mainstreaming.","author":[{"dropping-particle":"","family":"Albert","given":"Christian","non-dropping-particle":"","parse-names":false,"suffix":""},{"dropping-particle":"","family":"Brillinger","given":"Mario","non-dropping-particle":"","parse-names":false,"suffix":""},{"dropping-particle":"","family":"Guerrero","given":"Paulina","non-dropping-particle":"","parse-names":false,"suffix":""},{"dropping-particle":"","family":"Gottwald","given":"Sarah","non-dropping-particle":"","parse-names":false,"suffix":""},{"dropping-particle":"","family":"Henze","given":"Jennifer","non-dropping-particle":"","parse-names":false,"suffix":""},{"dropping-particle":"","family":"Schmidt","given":"Stefan","non-dropping-particle":"","parse-names":false,"suffix":""},{"dropping-particle":"","family":"Ott","given":"Edward","non-dropping-particle":"","parse-names":false,"suffix":""},{"dropping-particle":"","family":"Schröter","given":"Barbara","non-dropping-particle":"","parse-names":false,"suffix":""}],"container-title":"Ambio","id":"ITEM-1","issue":"8","issued":{"date-parts":[["2021"]]},"page":"1446-1461","title":"Planning nature-based solutions: Principles, steps, and insights","type":"article-journal","volume":"50"},"uris":["http://www.mendeley.com/documents/?uuid=3e9c0cc5-75e7-4e39-8fd8-c8588184a75d"]},{"id":"ITEM-2","itemData":{"DOI":"10.1007/s13280-021-01685-w","ISBN":"1328002101","ISSN":"16547209","PMID":"35038113","abstract":"Nature-based solutions (NBS) were introduced as integrated, multifunctional and multi-beneficial solutions to a wide array of socio-ecological challenges. Although principles for a common understanding and implementation of NBS were already developed on a landscape scale, specific principles are needed with regard to an application in urban areas. Urban areas come with particular challenges including (i) spatial conflicts with urban system nestedness, (ii) specific urban biodiversity, fragmentation and altered environments, (iii) value plurality, multi-actor interdependencies and environmental injustices, (iv) path-dependencies with cultural and planning legacies and (v) a potential misconception of cities as being artificial landscapes disconnected from nature. Given these challenges, in this perspective paper, we build upon and integrate knowledge from the most recent academic work on NBS in urban areas and introduce five distinct, integrated principles for urban NBS design, planning and implementation. Our five principles should help to transcend governance gaps and advance the scientific discourse of urban NBS towards a more effective and sustainable urban development. To contribute to resilient urban futures, the design, planning, policy and governance of NBS should (1) consider the need for a systemic understanding, (2) contribute to benefiting people and biodiversity, (3) contribute to inclusive solutions for the long-term, (4) consider context conditions and (5) foster communication and learning.","author":[{"dropping-particle":"","family":"Kabisch","given":"Nadja","non-dropping-particle":"","parse-names":false,"suffix":""},{"dropping-particle":"","family":"Frantzeskaki","given":"Niki","non-dropping-particle":"","parse-names":false,"suffix":""},{"dropping-particle":"","family":"Hansen","given":"Rieke","non-dropping-particle":"","parse-names":false,"suffix":""}],"container-title":"Ambio","id":"ITEM-2","issue":"6","issued":{"date-parts":[["2022"]]},"page":"1388-1401","publisher":"Springer Netherlands","title":"Principles for urban nature-based solutions","type":"article-journal","volume":"51"},"uris":["http://www.mendeley.com/documents/?uuid=05cb4642-8142-4561-86fb-502442ecf89e"]}],"mendeley":{"formattedCitation":"(Albert et al., 2021; Kabisch et al., 2022)","plainTextFormattedCitation":"(Albert et al., 2021; Kabisch et al., 2022)","previouslyFormattedCitation":"(Albert et al., 2021; Kabisch et al., 2022)"},"properties":{"noteIndex":0},"schema":"https://github.com/citation-style-language/schema/raw/master/csl-citation.json"}</w:instrText>
      </w:r>
      <w:r w:rsidR="007921E8">
        <w:fldChar w:fldCharType="separate"/>
      </w:r>
      <w:r w:rsidR="007921E8" w:rsidRPr="007921E8">
        <w:t>(Albert et al., 2021; Kabisch et al., 2022)</w:t>
      </w:r>
      <w:r w:rsidR="007921E8">
        <w:fldChar w:fldCharType="end"/>
      </w:r>
      <w:r w:rsidR="003845A2" w:rsidRPr="003845A2">
        <w:t xml:space="preserve">. </w:t>
      </w:r>
      <w:r w:rsidRPr="00E12E40">
        <w:t>This approach also requires strengthened governance mechanisms that promote active participation of communities and stakeholders to ensure that NbS deliver equitable and durable outcomes</w:t>
      </w:r>
      <w:r w:rsidR="003845A2" w:rsidRPr="003845A2">
        <w:t xml:space="preserve"> </w:t>
      </w:r>
      <w:r w:rsidR="007921E8">
        <w:fldChar w:fldCharType="begin" w:fldLock="1"/>
      </w:r>
      <w:r w:rsidR="00351E67">
        <w:instrText>ADDIN CSL_CITATION {"citationItems":[{"id":"ITEM-1","itemData":{"DOI":"10.3390/land9010019","ISSN":"2073445X","abstract":"The concept of a nature-based solution (NBS) has been developed in order to operationalize an ecosystem services approach within spatial planning policies and practices, to fully integrate the ecological dimension, and, at the same time, to address current societal challenges in cities. It exceeds the bounds of traditional approaches that aim 'to protect and preserve' by considering enhancing, restoring, co-creating, and co-designing urban green networks with nature that are characterized by multifunctionality and connectivity. NBSs include the main ideas of green and blue infrastructure, ecosystem services, and biomimicry concepts, and they are considered to be urban design and planning tools for ecologically sensitive urban development. Nowadays, NBSs are on their way to the mainstream as part of both national and international policies. The successful implementation of NBSs in Europe and worldwide, which is becoming increasingly common, highlights the importance and relevance of NBS for sustainable and livable cities. This paper discusses the roles, development processes, and functions of NBSs in cities by taking Leipzig as a case study. Using data from interviews conducted from 2017 to 2019, we study the past and current challenges that the city faces, including the whole process of NBS implementation and successful realization. We discuss the main drivers, governance actors, and design options of NBSs. We highlight the ecosystem services provided by each NBS.We discuss these drivers and governance strategies by applying the framework for assessing the co-benefits of NBSs in urban areas in order to assess the opportunities and challenges that NBSs may have. This way, we are able to identify steps and procedures that help to increase the evidence base for the effectiveness of NBS by providing examples of best practice that demonstrate the multiple co-benefits provided by NBSs.","author":[{"dropping-particle":"","family":"Dushkova","given":"Diana","non-dropping-particle":"","parse-names":false,"suffix":""},{"dropping-particle":"","family":"Haase","given":"Dagmar","non-dropping-particle":"","parse-names":false,"suffix":""}],"container-title":"Land","id":"ITEM-1","issue":"1","issued":{"date-parts":[["2020"]]},"title":"Not simply green: Nature-based solutions as a concept and practical approach for sustainability studies and planning agendas in cities","type":"article-journal","volume":"9"},"uris":["http://www.mendeley.com/documents/?uuid=f730534e-6668-4c97-ab28-26c9750da983"]},{"id":"ITEM-2","itemData":{"DOI":"10.1111/gcb.15513","ISSN":"13652486","PMID":"33522071","abstract":"Nature-based solutions (NbS)—solutions to societal challenges that involve working with nature—have recently gained popularity as an integrated approach that can address climate change and biodiversity loss, while supporting sustainable development. Although well-designed NbS can deliver multiple benefits for people and nature, much of the recent limelight has been on tree planting for carbon sequestration. There are serious concerns that this is distracting from the need to rapidly phase out use of fossil fuels and protect existing intact ecosystems. There are also concerns that the expansion of forestry framed as a climate change mitigation solution is coming at the cost of carbon rich and biodiverse native ecosystems and local resource rights. Here, we discuss the promise and pitfalls of the NbS framing and its current political traction, and we present recommendations on how to get the message right. We urge policymakers, practitioners and researchers to consider the synergies and trade-offs associated with NbS and to follow four guiding principles to enable NbS to provide sustainable benefits to society: (1) NbS are not a substitute for the rapid phase out of fossil fuels; (2) NbS involve a wide range of ecosystems on land and in the sea, not just forests; (3) NbS are implemented with the full engagement and consent of Indigenous Peoples and local communities in a way that respects their cultural and ecological rights; and (4) NbS should be explicitly designed to provide measurable benefits for biodiversity. Only by following these guidelines will we design robust and resilient NbS that address the urgent challenges of climate change and biodiversity loss, sustaining nature and people together, now and into the future.","author":[{"dropping-particle":"","family":"Seddon","given":"Nathalie","non-dropping-particle":"","parse-names":false,"suffix":""},{"dropping-particle":"","family":"Smith","given":"Alison","non-dropping-particle":"","parse-names":false,"suffix":""},{"dropping-particle":"","family":"Smith","given":"Pete","non-dropping-particle":"","parse-names":false,"suffix":""},{"dropping-particle":"","family":"Key","given":"Isabel","non-dropping-particle":"","parse-names":false,"suffix":""},{"dropping-particle":"","family":"Chausson","given":"Alexandre","non-dropping-particle":"","parse-names":false,"suffix":""},{"dropping-particle":"","family":"Girardin","given":"Cécile","non-dropping-particle":"","parse-names":false,"suffix":""},{"dropping-particle":"","family":"House","given":"Jo","non-dropping-particle":"","parse-names":false,"suffix":""},{"dropping-particle":"","family":"Srivastava","given":"Shilpi","non-dropping-particle":"","parse-names":false,"suffix":""},{"dropping-particle":"","family":"Turner","given":"Beth","non-dropping-particle":"","parse-names":false,"suffix":""}],"container-title":"Global Change Biology","id":"ITEM-2","issue":"8","issued":{"date-parts":[["2021"]]},"page":"1518-1546","title":"Getting the message right on nature-based solutions to climate change","type":"article-journal","volume":"27"},"uris":["http://www.mendeley.com/documents/?uuid=8b3686d8-4b79-4541-8958-f3bbca8de670"]}],"mendeley":{"formattedCitation":"(Dushkova &amp; Haase, 2020; Seddon et al., 2021)","plainTextFormattedCitation":"(Dushkova &amp; Haase, 2020; Seddon et al., 2021)","previouslyFormattedCitation":"(Dushkova &amp; Haase, 2020; Seddon et al., 2021)"},"properties":{"noteIndex":0},"schema":"https://github.com/citation-style-language/schema/raw/master/csl-citation.json"}</w:instrText>
      </w:r>
      <w:r w:rsidR="007921E8">
        <w:fldChar w:fldCharType="separate"/>
      </w:r>
      <w:r w:rsidR="007921E8" w:rsidRPr="007921E8">
        <w:t>(Dushkova &amp; Haase, 2020; Seddon et al., 2021)</w:t>
      </w:r>
      <w:r w:rsidR="007921E8">
        <w:fldChar w:fldCharType="end"/>
      </w:r>
      <w:r w:rsidR="003845A2" w:rsidRPr="003845A2">
        <w:t>.</w:t>
      </w:r>
      <w:r w:rsidR="007921E8">
        <w:t xml:space="preserve"> </w:t>
      </w:r>
    </w:p>
    <w:p w14:paraId="3C05A002" w14:textId="381C7D33" w:rsidR="007921E8" w:rsidRDefault="005B7430" w:rsidP="003845A2">
      <w:pPr>
        <w:pStyle w:val="PresipitasiArticletext"/>
        <w:spacing w:before="0" w:after="0"/>
      </w:pPr>
      <w:r w:rsidRPr="005B7430">
        <w:t>The low priority given to high</w:t>
      </w:r>
      <w:r>
        <w:t xml:space="preserve"> </w:t>
      </w:r>
      <w:r w:rsidRPr="005B7430">
        <w:t>technology strategies such as ITS/ATCS and LED public street lighting clearly signals policymakers to pursue efficiency measures or postpone capital</w:t>
      </w:r>
      <w:r>
        <w:t xml:space="preserve"> </w:t>
      </w:r>
      <w:r w:rsidRPr="005B7430">
        <w:t>intensive technological expenditures. From a managerial perspective, these infrastructure modernization strategies should be positioned as long</w:t>
      </w:r>
      <w:r>
        <w:t xml:space="preserve"> </w:t>
      </w:r>
      <w:r w:rsidRPr="005B7430">
        <w:t>term plans extending beyond five years, pending improved regional fiscal readiness and greater maturity in public traffic behavior</w:t>
      </w:r>
      <w:r>
        <w:t xml:space="preserve"> </w:t>
      </w:r>
      <w:r w:rsidR="007921E8">
        <w:fldChar w:fldCharType="begin" w:fldLock="1"/>
      </w:r>
      <w:r w:rsidR="00351E67">
        <w:instrText>ADDIN CSL_CITATION {"citationItems":[{"id":"ITEM-1","itemData":{"DOI":"10.1080/10630732.2022.2082825","ISSN":"14661853","abstract":"The technological transformation behind intelligent infrastructure systems requires institutional and stakeholder realignment in their development. In this article, we evaluate the challenges for the production of smart infrastructure through an in-depth analysis of the development of smart street lighting strategies. We conduct surveys and semi-structured interviews with key stakeholders and industry leaders in public illumination, as well with public officials from cities in three continents to understand the related challenges they face, the strategies being developed to meet those challenges, and reflect on the lessons provided for the design, creation, and operation of public smart infrastructure systems. We find that there are key barriers. First, differences in vision that reflect a lack of fit between operators of the current infrastructure and the new possibilities afforded by digital technologies. Second, lack of policies that would help facilitate the adoption of these new technologies particularly in regards to privacy and data operationalization. Third, difficulties in public engagement. These barriers to innovation hinder the capacity of cities to maximize the possibilities as well as the social value of intelligent street lights as a future-proof platform for urban knowledge and urban applications.","author":[{"dropping-particle":"","family":"Alvarez","given":"Ricardo","non-dropping-particle":"","parse-names":false,"suffix":""},{"dropping-particle":"","family":"Duarte","given":"Fabio","non-dropping-particle":"","parse-names":false,"suffix":""},{"dropping-particle":"","family":"Frenchman","given":"Dennis","non-dropping-particle":"","parse-names":false,"suffix":""},{"dropping-particle":"","family":"Ratti","given":"Carlo","non-dropping-particle":"","parse-names":false,"suffix":""}],"container-title":"Journal of Urban Technology","id":"ITEM-1","issue":"4","issued":{"date-parts":[["2022"]]},"page":"25-40","title":"Sensing Lights: The Challenges of Transforming Street Lights into an Urban Intelligence Platform","type":"article-journal","volume":"29"},"uris":["http://www.mendeley.com/documents/?uuid=30154184-4bd7-4e8a-a16d-d17fee8c130c"]},{"id":"ITEM-2","itemData":{"DOI":"10.3390/smartcities3040071","ISSN":"26246511","abstract":"This paper reports the results of a recently concluded R&amp;D project, SCALS (Smart Cities Adaptive Lighting System), which aimed at the development of all hardware/software components of an adaptive urban smart lighting architecture allowing municipalities to manage and control public street lighting lamps. The system is capable to autonomously adjust street lamps’ brightness on the basis of the presence of vehicles (busses/trucks, cars, motorcycles and bikes) and/or pedestrians in specific areas or segments of the streets/roads of interest to reduce the energy consumption. The main contribution of this work is to design a low cost smart lighting system and, at same time, to define an IoT infrastructure where each lighting pole is an element of a network that can increase their amplitude. More generally, the proposed smart infrastructure can be viewed as the basis of a wider technological architecture aimed at offering value-added services for sustainable cities. The smart architecture combines various sub-systems (local controllers, motion sensors, video-cameras, weather sensors) and electronic devices, each of them in charge of performing specific operations: remote street segments lamp management, single street lamp brightness control, video processing for vehicles motion detection and classification, wireless and wired data exchanges, power consumptions analysis and traffic evaluation. Two pilot sites have been built up in the project where the smart architecture has been tested and validated in real scenarios. Experimental results show that energy savings of up to 80% are possible compared to a traditional street lamp system.","author":[{"dropping-particle":"","family":"Gagliardi","given":"Gianfranco","non-dropping-particle":"","parse-names":false,"suffix":""},{"dropping-particle":"","family":"Lupia","given":"Marco","non-dropping-particle":"","parse-names":false,"suffix":""},{"dropping-particle":"","family":"Cario","given":"Gianni","non-dropping-particle":"","parse-names":false,"suffix":""},{"dropping-particle":"","family":"Tedesco","given":"Francesco","non-dropping-particle":"","parse-names":false,"suffix":""},{"dropping-particle":"","family":"Gaccio","given":"Francesco Cicchello","non-dropping-particle":"","parse-names":false,"suffix":""},{"dropping-particle":"","family":"Scudo","given":"Fabrizio","non-dropping-particle":"Lo","parse-names":false,"suffix":""},{"dropping-particle":"","family":"Casavola","given":"Alessandro","non-dropping-particle":"","parse-names":false,"suffix":""}],"container-title":"Smart Cities","id":"ITEM-2","issue":"4","issued":{"date-parts":[["2020"]]},"page":"1495-1512","title":"Advanced adaptive street lighting systems for smart cities","type":"article-journal","volume":"3"},"uris":["http://www.mendeley.com/documents/?uuid=285a8747-3995-4585-ae3e-b0c8c21fa261"]}],"mendeley":{"formattedCitation":"(Alvarez et al., 2022; Gagliardi et al., 2020)","plainTextFormattedCitation":"(Alvarez et al., 2022; Gagliardi et al., 2020)","previouslyFormattedCitation":"(Alvarez et al., 2022; Gagliardi et al., 2020)"},"properties":{"noteIndex":0},"schema":"https://github.com/citation-style-language/schema/raw/master/csl-citation.json"}</w:instrText>
      </w:r>
      <w:r w:rsidR="007921E8">
        <w:fldChar w:fldCharType="separate"/>
      </w:r>
      <w:r w:rsidR="007921E8" w:rsidRPr="007921E8">
        <w:t>(Alvarez et al., 2022; Gagliardi et al., 2020)</w:t>
      </w:r>
      <w:r w:rsidR="007921E8">
        <w:fldChar w:fldCharType="end"/>
      </w:r>
      <w:r w:rsidR="007921E8" w:rsidRPr="007921E8">
        <w:t xml:space="preserve">. </w:t>
      </w:r>
      <w:r w:rsidRPr="005B7430">
        <w:t>Budget allocations initially earmarked for advanced transportation technologies may be reallocated (refocused) to support community empowerment programs that have demonstrated more immediate and substantial impacts on emission reduction and social welfare</w:t>
      </w:r>
      <w:r w:rsidR="007921E8" w:rsidRPr="007921E8">
        <w:t xml:space="preserve"> </w:t>
      </w:r>
      <w:r w:rsidR="007921E8">
        <w:fldChar w:fldCharType="begin" w:fldLock="1"/>
      </w:r>
      <w:r w:rsidR="00351E67">
        <w:instrText>ADDIN CSL_CITATION {"citationItems":[{"id":"ITEM-1","itemData":{"DOI":"10.3390/en14113018","ISSN":"19961073","abstract":"The aim of the article is to present and analyze the implementation of intelligent lighting within the concept of smart energies and smart cities. Motivation and research hypothesis: Electricity consumption in the world is based largely on non-renewable energy. Until these full changes, it is necessary to look for opportunities to save and use it efficiently. Today’s cities are increasingly implementing the smart concept, of which smart energy is one area. One of the smart city elements implemented by cities is smart energy. Within this framework, a supported concept is the replacement of traditional lighting with LEDs (Light-Emitting Diodes), which contributes to energy and cost savings and reduces the pollution of the sky with artificial light, while increasing the efficiency of urban lighting. Positive effects of modern solutions include reduced lighting expenses and increased safety of residents. Methods and results of the research: The authors chose the case study method for their research. The authors present forecasts for the development, not only from the point of view of the number of lamps but also the cost efficiency pointing out the importance of this element in the context of building smart cities. These are specific benchmarks for cities that have not yet implemented this concept. Conclusions and interdisciplinary implications: solutions are desirable directions for the development of the smart city concept, bringing benefits and reducing external costs. Considerations show a quantitative development forecast and an indication of the possibility of achieving trade-offs and cost reductions. It translates into meeting the requirements of sustainable development providing tangible benefits. The analysis of the case studies is intended to show the effects that can be achieved and the wide range of applications (indicating that modern lamps are not just lighting, but a platform for urban services). The analyses presented are intended to serve as benchmarks showing the possibilities of reducing costs and increasing the quality of life of residents in modern cities. The indicated examples and analyses are of economic importance, they show managers, but also inhabitants, in which direction they should lead the smart city concept, which will allow saving costs, but also to increase the quality of life of inhabitants.","author":[{"dropping-particle":"","family":"Bachanek","given":"Konrad Henryk","non-dropping-particle":"","parse-names":false,"suffix":""},{"dropping-particle":"","family":"Tundys","given":"Blanka","non-dropping-particle":"","parse-names":false,"suffix":""},{"dropping-particle":"","family":"Wiśniewski","given":"Tomasz","non-dropping-particle":"","parse-names":false,"suffix":""},{"dropping-particle":"","family":"Puzio","given":"Ewa","non-dropping-particle":"","parse-names":false,"suffix":""},{"dropping-particle":"","family":"Maroušková","given":"Anna","non-dropping-particle":"","parse-names":false,"suffix":""}],"container-title":"Energies","id":"ITEM-1","issue":"11","issued":{"date-parts":[["2021"]]},"page":"1-19","title":"Intelligent street lighting in a smart city concepts—a direction to energy saving in cities: An overview and case study","type":"article-journal","volume":"14"},"uris":["http://www.mendeley.com/documents/?uuid=f01393be-a6d6-420e-ba49-b92a3b260008"]},{"id":"ITEM-2","itemData":{"DOI":"10.1016/j.treng.2024.100252","ISSN":"2666691X","abstract":"Intelligent Transportation Systems are rapidly expanding to meet the growing demand for safer, more efficient, and sustainable transportation solutions. These systems encompass various applications, from traffic management and control to autonomous vehicles, aiming to enhance mobility experiences while addressing urbanization challenges. This paper examines key components of Intelligent Transportation Systems, including Vehicular Ad-hoc Networks, Intelligent Traffic Lights, Virtual Traffic Lights, and Mobility Prediction, emphasizing their role in improving transportation efficiency, safety, and sustainability. It explores recent advancements in communication systems that enable real-time Intelligent Transportation Systems operations, contributing to the realization of environmentally friendly smart cities.Moreover, the paper addresses security challenges associated with Intelligent Transportation Systems deployment, particularly concerning public transit privacy, and presents case studies illustrating the benefits of Intelligent Transportation Systems integration in specific urban areas, emphasizing its role in fostering Sustainable Smart Cities. Additionally, it examines proactive initiatives by automotive manufacturers in adhering to Intelligent Transportation Systems standards, ensuring mutual benefits for drivers and urban centers.","author":[{"dropping-particle":"","family":"Elassy","given":"Mohamed","non-dropping-particle":"","parse-names":false,"suffix":""},{"dropping-particle":"","family":"Al-Hattab","given":"Mohammed","non-dropping-particle":"","parse-names":false,"suffix":""},{"dropping-particle":"","family":"Takruri","given":"Maen","non-dropping-particle":"","parse-names":false,"suffix":""},{"dropping-particle":"","family":"Badawi","given":"Sufian","non-dropping-particle":"","parse-names":false,"suffix":""}],"container-title":"Transportation Engineering","id":"ITEM-2","issue":"December 2023","issued":{"date-parts":[["2024"]]},"page":"100252","publisher":"Elsevier Ltd","title":"Intelligent transportation systems for sustainable smart cities","type":"article-journal","volume":"16"},"uris":["http://www.mendeley.com/documents/?uuid=a7cacb44-f7a8-4cf4-bd8c-d5b3ad18cd09"]},{"id":"ITEM-3","itemData":{"DOI":"10.3390/smartcities3040071","ISSN":"26246511","abstract":"This paper reports the results of a recently concluded R&amp;D project, SCALS (Smart Cities Adaptive Lighting System), which aimed at the development of all hardware/software components of an adaptive urban smart lighting architecture allowing municipalities to manage and control public street lighting lamps. The system is capable to autonomously adjust street lamps’ brightness on the basis of the presence of vehicles (busses/trucks, cars, motorcycles and bikes) and/or pedestrians in specific areas or segments of the streets/roads of interest to reduce the energy consumption. The main contribution of this work is to design a low cost smart lighting system and, at same time, to define an IoT infrastructure where each lighting pole is an element of a network that can increase their amplitude. More generally, the proposed smart infrastructure can be viewed as the basis of a wider technological architecture aimed at offering value-added services for sustainable cities. The smart architecture combines various sub-systems (local controllers, motion sensors, video-cameras, weather sensors) and electronic devices, each of them in charge of performing specific operations: remote street segments lamp management, single street lamp brightness control, video processing for vehicles motion detection and classification, wireless and wired data exchanges, power consumptions analysis and traffic evaluation. Two pilot sites have been built up in the project where the smart architecture has been tested and validated in real scenarios. Experimental results show that energy savings of up to 80% are possible compared to a traditional street lamp system.","author":[{"dropping-particle":"","family":"Gagliardi","given":"Gianfranco","non-dropping-particle":"","parse-names":false,"suffix":""},{"dropping-particle":"","family":"Lupia","given":"Marco","non-dropping-particle":"","parse-names":false,"suffix":""},{"dropping-particle":"","family":"Cario","given":"Gianni","non-dropping-particle":"","parse-names":false,"suffix":""},{"dropping-particle":"","family":"Tedesco","given":"Francesco","non-dropping-particle":"","parse-names":false,"suffix":""},{"dropping-particle":"","family":"Gaccio","given":"Francesco Cicchello","non-dropping-particle":"","parse-names":false,"suffix":""},{"dropping-particle":"","family":"Scudo","given":"Fabrizio","non-dropping-particle":"Lo","parse-names":false,"suffix":""},{"dropping-particle":"","family":"Casavola","given":"Alessandro","non-dropping-particle":"","parse-names":false,"suffix":""}],"container-title":"Smart Cities","id":"ITEM-3","issue":"4","issued":{"date-parts":[["2020"]]},"page":"1495-1512","title":"Advanced adaptive street lighting systems for smart cities","type":"article-journal","volume":"3"},"uris":["http://www.mendeley.com/documents/?uuid=285a8747-3995-4585-ae3e-b0c8c21fa261"]}],"mendeley":{"formattedCitation":"(Bachanek et al., 2021; Elassy et al., 2024; Gagliardi et al., 2020)","plainTextFormattedCitation":"(Bachanek et al., 2021; Elassy et al., 2024; Gagliardi et al., 2020)","previouslyFormattedCitation":"(Bachanek et al., 2021; Elassy et al., 2024; Gagliardi et al., 2020)"},"properties":{"noteIndex":0},"schema":"https://github.com/citation-style-language/schema/raw/master/csl-citation.json"}</w:instrText>
      </w:r>
      <w:r w:rsidR="007921E8">
        <w:fldChar w:fldCharType="separate"/>
      </w:r>
      <w:r w:rsidR="007921E8" w:rsidRPr="007921E8">
        <w:t>(Bachanek et al., 2021; Elassy et al., 2024; Gagliardi et al., 2020)</w:t>
      </w:r>
      <w:r w:rsidR="007921E8">
        <w:fldChar w:fldCharType="end"/>
      </w:r>
      <w:r w:rsidR="007921E8" w:rsidRPr="007921E8">
        <w:t>.</w:t>
      </w:r>
    </w:p>
    <w:p w14:paraId="36EFCE93" w14:textId="2E1A09CC" w:rsidR="008B4AFC" w:rsidRDefault="005B7430" w:rsidP="005B7430">
      <w:pPr>
        <w:spacing w:after="0"/>
        <w:ind w:right="-62" w:firstLine="709"/>
        <w:jc w:val="both"/>
        <w:rPr>
          <w:rFonts w:ascii="Constantia" w:eastAsia="Constantia" w:hAnsi="Constantia" w:cs="Constantia"/>
          <w:sz w:val="20"/>
          <w:szCs w:val="20"/>
        </w:rPr>
      </w:pPr>
      <w:r w:rsidRPr="005B7430">
        <w:rPr>
          <w:rFonts w:ascii="Constantia" w:eastAsiaTheme="minorHAnsi" w:hAnsi="Constantia" w:cstheme="minorHAnsi"/>
          <w:noProof/>
          <w:w w:val="108"/>
          <w:sz w:val="20"/>
          <w:szCs w:val="20"/>
          <w:lang w:val="en-GB"/>
        </w:rPr>
        <w:t>The overall implementation roadmap in Mojokerto Regency can be designed in a phased manner, beginning with a foundational social phase focused on the execution of waste management and urban greening strategies. Once environmental awareness has been strengthened, the subsequent phase may target the transition of the transportation sector through public transport fleet renewal before eventually progressing to the modernization of smart infrastructure. This synthesis underscores that social legitimacy constitutes the most critical asset that must be prioritized before advancing toward more complex technocratic solutions.</w:t>
      </w:r>
    </w:p>
    <w:p w14:paraId="28D4A842" w14:textId="77777777" w:rsidR="008B4AFC" w:rsidRDefault="00000000" w:rsidP="000B2815">
      <w:pPr>
        <w:numPr>
          <w:ilvl w:val="0"/>
          <w:numId w:val="31"/>
        </w:numPr>
        <w:pBdr>
          <w:top w:val="nil"/>
          <w:left w:val="nil"/>
          <w:bottom w:val="nil"/>
          <w:right w:val="nil"/>
          <w:between w:val="nil"/>
        </w:pBdr>
        <w:spacing w:before="240" w:after="0"/>
        <w:ind w:right="-62" w:hanging="720"/>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Conclusions</w:t>
      </w:r>
    </w:p>
    <w:p w14:paraId="3660786C" w14:textId="280FB4AA" w:rsidR="008B4AFC" w:rsidRPr="000B2815" w:rsidRDefault="000B2815" w:rsidP="000B2815">
      <w:pPr>
        <w:pBdr>
          <w:top w:val="nil"/>
          <w:left w:val="nil"/>
          <w:bottom w:val="nil"/>
          <w:right w:val="nil"/>
          <w:between w:val="nil"/>
        </w:pBdr>
        <w:spacing w:after="0"/>
        <w:ind w:right="-62" w:firstLine="709"/>
        <w:jc w:val="both"/>
        <w:rPr>
          <w:rFonts w:ascii="Constantia" w:eastAsiaTheme="minorHAnsi" w:hAnsi="Constantia" w:cstheme="minorHAnsi"/>
          <w:noProof/>
          <w:w w:val="108"/>
          <w:sz w:val="20"/>
          <w:szCs w:val="20"/>
          <w:lang w:val="en-GB"/>
        </w:rPr>
      </w:pPr>
      <w:r w:rsidRPr="000B2815">
        <w:rPr>
          <w:rFonts w:ascii="Constantia" w:eastAsiaTheme="minorHAnsi" w:hAnsi="Constantia" w:cstheme="minorHAnsi"/>
          <w:noProof/>
          <w:w w:val="108"/>
          <w:sz w:val="20"/>
          <w:szCs w:val="20"/>
          <w:lang w:val="en-GB"/>
        </w:rPr>
        <w:t>The effectiveness of low-carbon development in Mojokerto Regency is determined not only by technical aspects but is also strongly influenced by governance quality, data availability, institutional capacity, and political commitment, which at present remain insufficient to drive a substantial transformation toward significant emission reductions. Nevertheless, the potential for cross</w:t>
      </w:r>
      <w:r>
        <w:rPr>
          <w:rFonts w:ascii="Constantia" w:eastAsiaTheme="minorHAnsi" w:hAnsi="Constantia" w:cstheme="minorHAnsi"/>
          <w:noProof/>
          <w:w w:val="108"/>
          <w:sz w:val="20"/>
          <w:szCs w:val="20"/>
          <w:lang w:val="en-GB"/>
        </w:rPr>
        <w:t xml:space="preserve"> </w:t>
      </w:r>
      <w:r w:rsidRPr="000B2815">
        <w:rPr>
          <w:rFonts w:ascii="Constantia" w:eastAsiaTheme="minorHAnsi" w:hAnsi="Constantia" w:cstheme="minorHAnsi"/>
          <w:noProof/>
          <w:w w:val="108"/>
          <w:sz w:val="20"/>
          <w:szCs w:val="20"/>
          <w:lang w:val="en-GB"/>
        </w:rPr>
        <w:t>program synergies and multi</w:t>
      </w:r>
      <w:r>
        <w:rPr>
          <w:rFonts w:ascii="Constantia" w:eastAsiaTheme="minorHAnsi" w:hAnsi="Constantia" w:cstheme="minorHAnsi"/>
          <w:noProof/>
          <w:w w:val="108"/>
          <w:sz w:val="20"/>
          <w:szCs w:val="20"/>
          <w:lang w:val="en-GB"/>
        </w:rPr>
        <w:t xml:space="preserve"> </w:t>
      </w:r>
      <w:r w:rsidRPr="000B2815">
        <w:rPr>
          <w:rFonts w:ascii="Constantia" w:eastAsiaTheme="minorHAnsi" w:hAnsi="Constantia" w:cstheme="minorHAnsi"/>
          <w:noProof/>
          <w:w w:val="108"/>
          <w:sz w:val="20"/>
          <w:szCs w:val="20"/>
          <w:lang w:val="en-GB"/>
        </w:rPr>
        <w:t>stakeholder partnerships represents a strategic opportunity to enhance the effectiveness of low-carbon development in Mojokerto Regency.</w:t>
      </w:r>
      <w:r>
        <w:rPr>
          <w:rFonts w:ascii="Constantia" w:eastAsiaTheme="minorHAnsi" w:hAnsi="Constantia" w:cstheme="minorHAnsi"/>
          <w:noProof/>
          <w:w w:val="108"/>
          <w:sz w:val="20"/>
          <w:szCs w:val="20"/>
          <w:lang w:val="en-GB"/>
        </w:rPr>
        <w:t xml:space="preserve"> </w:t>
      </w:r>
      <w:r w:rsidRPr="000B2815">
        <w:rPr>
          <w:rFonts w:ascii="Constantia" w:eastAsiaTheme="minorHAnsi" w:hAnsi="Constantia" w:cstheme="minorHAnsi"/>
          <w:noProof/>
          <w:w w:val="108"/>
          <w:sz w:val="20"/>
          <w:szCs w:val="20"/>
          <w:lang w:val="en-GB"/>
        </w:rPr>
        <w:t>Such efforts are proven to be most optimal when adopting a participatory approach that positions the community as a primary asset. The priority analysis identifies waste management through TPS3R as the leading strategy, followed by tree planting and the use of organic fertilizers, which are considered to generate direct economic benefits for local residents. These three community-based solutions collectively account for 60% of overall decision preferences, surpassing costly technological options such as ITS/ATCS, which are not yet perceived as efficient under current conditions.</w:t>
      </w:r>
      <w:r>
        <w:rPr>
          <w:rFonts w:ascii="Constantia" w:eastAsiaTheme="minorHAnsi" w:hAnsi="Constantia" w:cstheme="minorHAnsi"/>
          <w:noProof/>
          <w:w w:val="108"/>
          <w:sz w:val="20"/>
          <w:szCs w:val="20"/>
          <w:lang w:val="en-GB"/>
        </w:rPr>
        <w:t xml:space="preserve"> </w:t>
      </w:r>
      <w:r w:rsidRPr="000B2815">
        <w:rPr>
          <w:rFonts w:ascii="Constantia" w:eastAsiaTheme="minorHAnsi" w:hAnsi="Constantia" w:cstheme="minorHAnsi"/>
          <w:noProof/>
          <w:w w:val="108"/>
          <w:sz w:val="20"/>
          <w:szCs w:val="20"/>
          <w:lang w:val="en-GB"/>
        </w:rPr>
        <w:t xml:space="preserve">This finding indicates the urgency of reallocating budget priorities from high-technology capital </w:t>
      </w:r>
      <w:r w:rsidRPr="000B2815">
        <w:rPr>
          <w:rFonts w:ascii="Constantia" w:eastAsiaTheme="minorHAnsi" w:hAnsi="Constantia" w:cstheme="minorHAnsi"/>
          <w:noProof/>
          <w:w w:val="108"/>
          <w:sz w:val="20"/>
          <w:szCs w:val="20"/>
          <w:lang w:val="en-GB"/>
        </w:rPr>
        <w:lastRenderedPageBreak/>
        <w:t>expenditures toward social and environmental empowerment programs. The local government is therefore advised to strengthen independent waste management systems and urban greening initiatives before advancing toward more complex infrastructure modernization.</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Theoretically, this study illustrates the value of integrating governance considerations and stakeholder preferences in multi</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criteria decision</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making at the subnational level through the combination of thematic analysis and AHP. Although limited to a single case study and a relatively small number of experts, this research opens avenues for further investigation through comparative inter</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regional studies as well as integration with emission scenario modeling and cost</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effectiveness analysis to strengthen the foundation for long</w:t>
      </w:r>
      <w:r w:rsidR="00AE79DE">
        <w:rPr>
          <w:rFonts w:ascii="Constantia" w:eastAsiaTheme="minorHAnsi" w:hAnsi="Constantia" w:cstheme="minorHAnsi"/>
          <w:noProof/>
          <w:w w:val="108"/>
          <w:sz w:val="20"/>
          <w:szCs w:val="20"/>
          <w:lang w:val="en-GB"/>
        </w:rPr>
        <w:t xml:space="preserve"> </w:t>
      </w:r>
      <w:r w:rsidR="00AE79DE" w:rsidRPr="00AE79DE">
        <w:rPr>
          <w:rFonts w:ascii="Constantia" w:eastAsiaTheme="minorHAnsi" w:hAnsi="Constantia" w:cstheme="minorHAnsi"/>
          <w:noProof/>
          <w:w w:val="108"/>
          <w:sz w:val="20"/>
          <w:szCs w:val="20"/>
          <w:lang w:val="en-GB"/>
        </w:rPr>
        <w:t>term policy formulation.</w:t>
      </w:r>
    </w:p>
    <w:p w14:paraId="2DF89743" w14:textId="77777777" w:rsidR="008B4AFC" w:rsidRDefault="00000000" w:rsidP="000B2815">
      <w:pPr>
        <w:pBdr>
          <w:top w:val="nil"/>
          <w:left w:val="nil"/>
          <w:bottom w:val="nil"/>
          <w:right w:val="nil"/>
          <w:between w:val="nil"/>
        </w:pBdr>
        <w:spacing w:before="240" w:after="0"/>
        <w:ind w:right="-62"/>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t>Acknowledgement</w:t>
      </w:r>
    </w:p>
    <w:p w14:paraId="53092595" w14:textId="77777777" w:rsidR="002D08E9" w:rsidRPr="002D08E9" w:rsidRDefault="002D08E9" w:rsidP="002D08E9">
      <w:pPr>
        <w:pStyle w:val="JPSLArticletext"/>
        <w:spacing w:line="276" w:lineRule="auto"/>
        <w:ind w:left="0"/>
        <w:rPr>
          <w:rFonts w:ascii="Constantia" w:hAnsi="Constantia"/>
        </w:rPr>
      </w:pPr>
      <w:r w:rsidRPr="002D08E9">
        <w:rPr>
          <w:rFonts w:ascii="Constantia" w:hAnsi="Constantia"/>
        </w:rPr>
        <w:t>The authors would like to thank the Mojokerto Regency Government for their support, collaboration and valuable contributions in providing the data essential for this study. Appreciation is also extended to the Graduate School of Universitas Brawijaya for its guidance, academic supervision, and research facilitation throughout the completion of this research.</w:t>
      </w:r>
    </w:p>
    <w:p w14:paraId="589077AE" w14:textId="7A9A146A" w:rsidR="008B4AFC" w:rsidRDefault="00000000" w:rsidP="00296DAF">
      <w:pPr>
        <w:widowControl w:val="0"/>
        <w:spacing w:after="0"/>
        <w:rPr>
          <w:rFonts w:ascii="Constantia" w:eastAsia="Constantia" w:hAnsi="Constantia" w:cs="Constantia"/>
          <w:sz w:val="20"/>
          <w:szCs w:val="20"/>
        </w:rPr>
      </w:pPr>
      <w:r>
        <w:rPr>
          <w:rFonts w:ascii="Constantia" w:eastAsia="Constantia" w:hAnsi="Constantia" w:cs="Constantia"/>
          <w:b/>
          <w:sz w:val="15"/>
          <w:szCs w:val="15"/>
        </w:rPr>
        <w:br/>
      </w:r>
      <w:r>
        <w:rPr>
          <w:rFonts w:ascii="Constantia" w:eastAsia="Constantia" w:hAnsi="Constantia" w:cs="Constantia"/>
          <w:b/>
          <w:sz w:val="24"/>
          <w:szCs w:val="24"/>
        </w:rPr>
        <w:t>C</w:t>
      </w:r>
      <w:r w:rsidR="00296DAF">
        <w:rPr>
          <w:rFonts w:ascii="Constantia" w:eastAsia="Constantia" w:hAnsi="Constantia" w:cs="Constantia"/>
          <w:b/>
          <w:sz w:val="24"/>
          <w:szCs w:val="24"/>
          <w:lang w:val="en-US"/>
        </w:rPr>
        <w:t>r</w:t>
      </w:r>
      <w:r>
        <w:rPr>
          <w:rFonts w:ascii="Constantia" w:eastAsia="Constantia" w:hAnsi="Constantia" w:cs="Constantia"/>
          <w:b/>
          <w:sz w:val="24"/>
          <w:szCs w:val="24"/>
        </w:rPr>
        <w:t>edit Author Statement</w:t>
      </w:r>
      <w:r>
        <w:rPr>
          <w:rFonts w:ascii="Constantia" w:eastAsia="Constantia" w:hAnsi="Constantia" w:cs="Constantia"/>
          <w:b/>
          <w:sz w:val="24"/>
          <w:szCs w:val="24"/>
        </w:rPr>
        <w:br/>
      </w:r>
      <w:r>
        <w:rPr>
          <w:rFonts w:ascii="Constantia" w:eastAsia="Constantia" w:hAnsi="Constantia" w:cs="Constantia"/>
          <w:b/>
          <w:sz w:val="24"/>
          <w:szCs w:val="24"/>
        </w:rPr>
        <w:tab/>
      </w:r>
      <w:r>
        <w:rPr>
          <w:rFonts w:ascii="Constantia" w:eastAsia="Constantia" w:hAnsi="Constantia" w:cs="Constantia"/>
          <w:sz w:val="20"/>
          <w:szCs w:val="20"/>
        </w:rPr>
        <w:t>Authors must include a responsibility statement in their manuscripts, even for review-type articles, detailing each contributor's role. The required level of detail may differ: in some disciplines, contributions are distinct and easily outlined, while in others, collaboration occurs collectively across all stages of the process.</w:t>
      </w:r>
    </w:p>
    <w:p w14:paraId="735256D2" w14:textId="77777777" w:rsidR="00DD3630" w:rsidRDefault="00DD3630" w:rsidP="00296DAF">
      <w:pPr>
        <w:widowControl w:val="0"/>
        <w:spacing w:after="0"/>
        <w:rPr>
          <w:rFonts w:ascii="Constantia" w:eastAsia="Constantia" w:hAnsi="Constantia" w:cs="Constantia"/>
          <w:sz w:val="20"/>
          <w:szCs w:val="20"/>
        </w:rPr>
      </w:pPr>
    </w:p>
    <w:p w14:paraId="394C2DE5" w14:textId="7501AB2A" w:rsidR="008B4AFC" w:rsidRPr="00E66597" w:rsidRDefault="00000000">
      <w:pPr>
        <w:widowControl w:val="0"/>
        <w:spacing w:after="0"/>
        <w:jc w:val="both"/>
        <w:rPr>
          <w:rFonts w:ascii="Constantia" w:eastAsia="Constantia" w:hAnsi="Constantia" w:cs="Constantia"/>
          <w:sz w:val="20"/>
          <w:szCs w:val="20"/>
          <w:lang w:val="en-US"/>
        </w:rPr>
      </w:pPr>
      <w:r>
        <w:rPr>
          <w:rFonts w:ascii="Constantia" w:eastAsia="Constantia" w:hAnsi="Constantia" w:cs="Constantia"/>
          <w:sz w:val="20"/>
          <w:szCs w:val="20"/>
        </w:rPr>
        <w:t xml:space="preserve">Author 1: </w:t>
      </w:r>
      <w:r w:rsidR="00E66597">
        <w:rPr>
          <w:rFonts w:ascii="Constantia" w:eastAsia="Constantia" w:hAnsi="Constantia" w:cs="Constantia"/>
          <w:sz w:val="20"/>
          <w:szCs w:val="20"/>
          <w:lang w:val="en-US"/>
        </w:rPr>
        <w:t>Fariz Basyiruddin</w:t>
      </w:r>
    </w:p>
    <w:tbl>
      <w:tblPr>
        <w:tblStyle w:val="a3"/>
        <w:tblW w:w="9025" w:type="dxa"/>
        <w:tblBorders>
          <w:top w:val="dashed" w:sz="6" w:space="0" w:color="BBBBBB"/>
          <w:left w:val="dashed" w:sz="6" w:space="0" w:color="BBBBBB"/>
          <w:bottom w:val="dashed" w:sz="6" w:space="0" w:color="BBBBBB"/>
          <w:right w:val="dashed" w:sz="6" w:space="0" w:color="BBBBBB"/>
          <w:insideH w:val="dashed" w:sz="6" w:space="0" w:color="BBBBBB"/>
          <w:insideV w:val="dashed" w:sz="6" w:space="0" w:color="BBBBBB"/>
        </w:tblBorders>
        <w:tblLayout w:type="fixed"/>
        <w:tblLook w:val="0600" w:firstRow="0" w:lastRow="0" w:firstColumn="0" w:lastColumn="0" w:noHBand="1" w:noVBand="1"/>
      </w:tblPr>
      <w:tblGrid>
        <w:gridCol w:w="731"/>
        <w:gridCol w:w="8294"/>
      </w:tblGrid>
      <w:tr w:rsidR="008B4AFC" w14:paraId="50BFDB18"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A89824F" w14:textId="241F42AD" w:rsidR="008B4AFC" w:rsidRPr="00E66597" w:rsidRDefault="00A32CCD">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858DB8D"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Conceived and designed the analysis</w:t>
            </w:r>
          </w:p>
          <w:p w14:paraId="13EB9BAC"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8B4AFC" w14:paraId="2490D0B4"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B44F7BD" w14:textId="21BFBA49" w:rsidR="008B4AFC" w:rsidRPr="00E66597" w:rsidRDefault="00A32CCD">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FE10D90"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Collected the data</w:t>
            </w:r>
          </w:p>
          <w:p w14:paraId="07D2298E"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8B4AFC" w14:paraId="7FF5351D"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2A351FF" w14:textId="490E0A0A" w:rsidR="008B4AFC" w:rsidRPr="00E66597" w:rsidRDefault="00A32CCD">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2E8D7DDA"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Contributed data or analysis tools</w:t>
            </w:r>
          </w:p>
          <w:p w14:paraId="0521E259"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8B4AFC" w14:paraId="6BAA73B1"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D038FFE" w14:textId="3C372AC9" w:rsidR="008B4AFC" w:rsidRPr="00E66597" w:rsidRDefault="00A32CCD">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CB80A39"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Performed the analysis</w:t>
            </w:r>
          </w:p>
          <w:p w14:paraId="0B6CE56E"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8B4AFC" w14:paraId="6EF8B9DB"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5253920" w14:textId="79458D5E" w:rsidR="008B4AFC" w:rsidRPr="00E66597" w:rsidRDefault="00A32CCD">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00D42CA"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Wrote the paper</w:t>
            </w:r>
          </w:p>
          <w:p w14:paraId="17C801C6"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8B4AFC" w14:paraId="77946D9E" w14:textId="77777777" w:rsidTr="00E66597">
        <w:trPr>
          <w:trHeight w:val="107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6FF0581"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108312BD"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Other contribution</w:t>
            </w:r>
          </w:p>
          <w:p w14:paraId="0F728D38" w14:textId="77777777" w:rsidR="008B4AFC" w:rsidRDefault="00000000">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(required; no more than one sentence)</w:t>
            </w:r>
          </w:p>
          <w:p w14:paraId="38A0456E" w14:textId="77777777" w:rsidR="008B4AFC" w:rsidRDefault="008B4AFC">
            <w:pPr>
              <w:widowControl w:val="0"/>
              <w:spacing w:after="0"/>
              <w:ind w:right="-62"/>
              <w:jc w:val="both"/>
              <w:rPr>
                <w:rFonts w:ascii="Constantia" w:eastAsia="Constantia" w:hAnsi="Constantia" w:cs="Constantia"/>
                <w:sz w:val="20"/>
                <w:szCs w:val="20"/>
              </w:rPr>
            </w:pPr>
          </w:p>
        </w:tc>
      </w:tr>
    </w:tbl>
    <w:p w14:paraId="79071669" w14:textId="77777777" w:rsidR="00E66597" w:rsidRDefault="00E66597" w:rsidP="00E66597">
      <w:pPr>
        <w:widowControl w:val="0"/>
        <w:spacing w:after="0"/>
        <w:jc w:val="both"/>
        <w:rPr>
          <w:rFonts w:ascii="Constantia" w:eastAsia="Constantia" w:hAnsi="Constantia" w:cs="Constantia"/>
          <w:sz w:val="20"/>
          <w:szCs w:val="20"/>
        </w:rPr>
      </w:pPr>
    </w:p>
    <w:p w14:paraId="7B75B57B" w14:textId="77777777" w:rsidR="00AE79DE" w:rsidRDefault="00AE79DE" w:rsidP="00E66597">
      <w:pPr>
        <w:widowControl w:val="0"/>
        <w:spacing w:after="0"/>
        <w:jc w:val="both"/>
        <w:rPr>
          <w:rFonts w:ascii="Constantia" w:eastAsia="Constantia" w:hAnsi="Constantia" w:cs="Constantia"/>
          <w:sz w:val="20"/>
          <w:szCs w:val="20"/>
        </w:rPr>
      </w:pPr>
    </w:p>
    <w:p w14:paraId="020DDCCD" w14:textId="77777777" w:rsidR="00AE79DE" w:rsidRDefault="00AE79DE" w:rsidP="00E66597">
      <w:pPr>
        <w:widowControl w:val="0"/>
        <w:spacing w:after="0"/>
        <w:jc w:val="both"/>
        <w:rPr>
          <w:rFonts w:ascii="Constantia" w:eastAsia="Constantia" w:hAnsi="Constantia" w:cs="Constantia"/>
          <w:sz w:val="20"/>
          <w:szCs w:val="20"/>
        </w:rPr>
      </w:pPr>
    </w:p>
    <w:p w14:paraId="6757E043" w14:textId="77777777" w:rsidR="00AE79DE" w:rsidRDefault="00AE79DE" w:rsidP="00E66597">
      <w:pPr>
        <w:widowControl w:val="0"/>
        <w:spacing w:after="0"/>
        <w:jc w:val="both"/>
        <w:rPr>
          <w:rFonts w:ascii="Constantia" w:eastAsia="Constantia" w:hAnsi="Constantia" w:cs="Constantia"/>
          <w:sz w:val="20"/>
          <w:szCs w:val="20"/>
        </w:rPr>
      </w:pPr>
    </w:p>
    <w:p w14:paraId="560C7628" w14:textId="68DC528D" w:rsidR="00E66597" w:rsidRPr="00E66597" w:rsidRDefault="00E66597" w:rsidP="00E66597">
      <w:pPr>
        <w:widowControl w:val="0"/>
        <w:spacing w:after="0"/>
        <w:jc w:val="both"/>
        <w:rPr>
          <w:rFonts w:ascii="Constantia" w:eastAsia="Constantia" w:hAnsi="Constantia" w:cs="Constantia"/>
          <w:sz w:val="20"/>
          <w:szCs w:val="20"/>
          <w:lang w:val="en-US"/>
        </w:rPr>
      </w:pPr>
      <w:r>
        <w:rPr>
          <w:rFonts w:ascii="Constantia" w:eastAsia="Constantia" w:hAnsi="Constantia" w:cs="Constantia"/>
          <w:sz w:val="20"/>
          <w:szCs w:val="20"/>
        </w:rPr>
        <w:lastRenderedPageBreak/>
        <w:t xml:space="preserve">Author </w:t>
      </w:r>
      <w:r>
        <w:rPr>
          <w:rFonts w:ascii="Constantia" w:eastAsia="Constantia" w:hAnsi="Constantia" w:cs="Constantia"/>
          <w:sz w:val="20"/>
          <w:szCs w:val="20"/>
          <w:lang w:val="en-US"/>
        </w:rPr>
        <w:t>2</w:t>
      </w:r>
      <w:r>
        <w:rPr>
          <w:rFonts w:ascii="Constantia" w:eastAsia="Constantia" w:hAnsi="Constantia" w:cs="Constantia"/>
          <w:sz w:val="20"/>
          <w:szCs w:val="20"/>
        </w:rPr>
        <w:t xml:space="preserve">: </w:t>
      </w:r>
      <w:r>
        <w:rPr>
          <w:rFonts w:ascii="Constantia" w:eastAsia="Constantia" w:hAnsi="Constantia" w:cs="Constantia"/>
          <w:sz w:val="20"/>
          <w:szCs w:val="20"/>
          <w:lang w:val="en-US"/>
        </w:rPr>
        <w:t>Arief Rachmansyah</w:t>
      </w:r>
    </w:p>
    <w:tbl>
      <w:tblPr>
        <w:tblW w:w="9025" w:type="dxa"/>
        <w:tblBorders>
          <w:top w:val="dashed" w:sz="6" w:space="0" w:color="BBBBBB"/>
          <w:left w:val="dashed" w:sz="6" w:space="0" w:color="BBBBBB"/>
          <w:bottom w:val="dashed" w:sz="6" w:space="0" w:color="BBBBBB"/>
          <w:right w:val="dashed" w:sz="6" w:space="0" w:color="BBBBBB"/>
          <w:insideH w:val="dashed" w:sz="6" w:space="0" w:color="BBBBBB"/>
          <w:insideV w:val="dashed" w:sz="6" w:space="0" w:color="BBBBBB"/>
        </w:tblBorders>
        <w:tblLayout w:type="fixed"/>
        <w:tblLook w:val="0600" w:firstRow="0" w:lastRow="0" w:firstColumn="0" w:lastColumn="0" w:noHBand="1" w:noVBand="1"/>
      </w:tblPr>
      <w:tblGrid>
        <w:gridCol w:w="731"/>
        <w:gridCol w:w="8294"/>
      </w:tblGrid>
      <w:tr w:rsidR="00E66597" w14:paraId="1149BDD2"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71DC01D" w14:textId="1F61E963"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B5FDB60"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Conceived and designed the analysis</w:t>
            </w:r>
          </w:p>
          <w:p w14:paraId="776FA63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15B5E49C"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503C960"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D514889"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Collected the data</w:t>
            </w:r>
          </w:p>
          <w:p w14:paraId="02586F63"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750E4D79"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E0FFEA0"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6A83BA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Contributed data or analysis tools</w:t>
            </w:r>
          </w:p>
          <w:p w14:paraId="3F067048"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09CFB3D3"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0BF1A8F" w14:textId="589608A2"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E6AC6A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Performed the analysis</w:t>
            </w:r>
          </w:p>
          <w:p w14:paraId="6154B5C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785824A9"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0324F2B" w14:textId="66109C16"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2513C9DD"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Wrote the paper</w:t>
            </w:r>
          </w:p>
          <w:p w14:paraId="0333E155"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20A0F38F" w14:textId="77777777" w:rsidTr="00E66597">
        <w:trPr>
          <w:trHeight w:val="107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8835CB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12897416"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Other contribution</w:t>
            </w:r>
          </w:p>
          <w:p w14:paraId="3E373706"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(required; no more than one sentence)</w:t>
            </w:r>
          </w:p>
          <w:p w14:paraId="6746C282" w14:textId="77777777" w:rsidR="00E66597" w:rsidRDefault="00E66597" w:rsidP="00791597">
            <w:pPr>
              <w:widowControl w:val="0"/>
              <w:spacing w:after="0"/>
              <w:ind w:right="-62"/>
              <w:jc w:val="both"/>
              <w:rPr>
                <w:rFonts w:ascii="Constantia" w:eastAsia="Constantia" w:hAnsi="Constantia" w:cs="Constantia"/>
                <w:sz w:val="20"/>
                <w:szCs w:val="20"/>
              </w:rPr>
            </w:pPr>
          </w:p>
        </w:tc>
      </w:tr>
    </w:tbl>
    <w:p w14:paraId="4131D6AF" w14:textId="34E9CD21" w:rsidR="00E66597" w:rsidRDefault="00E66597" w:rsidP="00E66597">
      <w:pPr>
        <w:widowControl w:val="0"/>
        <w:spacing w:after="0"/>
        <w:jc w:val="both"/>
        <w:rPr>
          <w:rFonts w:ascii="Constantia" w:eastAsia="Constantia" w:hAnsi="Constantia" w:cs="Constantia"/>
          <w:sz w:val="20"/>
          <w:szCs w:val="20"/>
        </w:rPr>
      </w:pPr>
    </w:p>
    <w:p w14:paraId="086F3240" w14:textId="2CE76AC3" w:rsidR="00F0425C" w:rsidRDefault="00F0425C" w:rsidP="00E66597">
      <w:pPr>
        <w:widowControl w:val="0"/>
        <w:spacing w:after="0"/>
        <w:jc w:val="both"/>
        <w:rPr>
          <w:rFonts w:ascii="Constantia" w:eastAsia="Constantia" w:hAnsi="Constantia" w:cs="Constantia"/>
          <w:sz w:val="20"/>
          <w:szCs w:val="20"/>
        </w:rPr>
      </w:pPr>
    </w:p>
    <w:p w14:paraId="408C2844" w14:textId="77777777" w:rsidR="00F0425C" w:rsidRDefault="00F0425C" w:rsidP="00E66597">
      <w:pPr>
        <w:widowControl w:val="0"/>
        <w:spacing w:after="0"/>
        <w:jc w:val="both"/>
        <w:rPr>
          <w:rFonts w:ascii="Constantia" w:eastAsia="Constantia" w:hAnsi="Constantia" w:cs="Constantia"/>
          <w:sz w:val="20"/>
          <w:szCs w:val="20"/>
        </w:rPr>
      </w:pPr>
    </w:p>
    <w:p w14:paraId="7782C183" w14:textId="1E940D53" w:rsidR="00E66597" w:rsidRPr="00E66597" w:rsidRDefault="00E66597" w:rsidP="00E66597">
      <w:pPr>
        <w:widowControl w:val="0"/>
        <w:spacing w:after="0"/>
        <w:jc w:val="both"/>
        <w:rPr>
          <w:rFonts w:ascii="Constantia" w:eastAsia="Constantia" w:hAnsi="Constantia" w:cs="Constantia"/>
          <w:sz w:val="20"/>
          <w:szCs w:val="20"/>
          <w:lang w:val="en-US"/>
        </w:rPr>
      </w:pPr>
      <w:r>
        <w:rPr>
          <w:rFonts w:ascii="Constantia" w:eastAsia="Constantia" w:hAnsi="Constantia" w:cs="Constantia"/>
          <w:sz w:val="20"/>
          <w:szCs w:val="20"/>
        </w:rPr>
        <w:t xml:space="preserve">Author </w:t>
      </w:r>
      <w:r>
        <w:rPr>
          <w:rFonts w:ascii="Constantia" w:eastAsia="Constantia" w:hAnsi="Constantia" w:cs="Constantia"/>
          <w:sz w:val="20"/>
          <w:szCs w:val="20"/>
          <w:lang w:val="en-US"/>
        </w:rPr>
        <w:t>3</w:t>
      </w:r>
      <w:r w:rsidR="00A32CCD">
        <w:rPr>
          <w:rFonts w:ascii="Constantia" w:eastAsia="Constantia" w:hAnsi="Constantia" w:cs="Constantia"/>
          <w:sz w:val="20"/>
          <w:szCs w:val="20"/>
          <w:lang w:val="en-US"/>
        </w:rPr>
        <w:t>:</w:t>
      </w:r>
      <w:r>
        <w:rPr>
          <w:rFonts w:ascii="Constantia" w:eastAsia="Constantia" w:hAnsi="Constantia" w:cs="Constantia"/>
          <w:sz w:val="20"/>
          <w:szCs w:val="20"/>
        </w:rPr>
        <w:t xml:space="preserve"> </w:t>
      </w:r>
      <w:r>
        <w:rPr>
          <w:rFonts w:ascii="Constantia" w:eastAsia="Constantia" w:hAnsi="Constantia" w:cs="Constantia"/>
          <w:sz w:val="20"/>
          <w:szCs w:val="20"/>
          <w:lang w:val="en-US"/>
        </w:rPr>
        <w:t>Bunga Hidayati</w:t>
      </w:r>
    </w:p>
    <w:tbl>
      <w:tblPr>
        <w:tblW w:w="9025" w:type="dxa"/>
        <w:tblBorders>
          <w:top w:val="dashed" w:sz="6" w:space="0" w:color="BBBBBB"/>
          <w:left w:val="dashed" w:sz="6" w:space="0" w:color="BBBBBB"/>
          <w:bottom w:val="dashed" w:sz="6" w:space="0" w:color="BBBBBB"/>
          <w:right w:val="dashed" w:sz="6" w:space="0" w:color="BBBBBB"/>
          <w:insideH w:val="dashed" w:sz="6" w:space="0" w:color="BBBBBB"/>
          <w:insideV w:val="dashed" w:sz="6" w:space="0" w:color="BBBBBB"/>
        </w:tblBorders>
        <w:tblLayout w:type="fixed"/>
        <w:tblLook w:val="0600" w:firstRow="0" w:lastRow="0" w:firstColumn="0" w:lastColumn="0" w:noHBand="1" w:noVBand="1"/>
      </w:tblPr>
      <w:tblGrid>
        <w:gridCol w:w="731"/>
        <w:gridCol w:w="8294"/>
      </w:tblGrid>
      <w:tr w:rsidR="00E66597" w14:paraId="0B6D6107"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E46B68C" w14:textId="0286BE80"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29D611B8"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Conceived and designed the analysis</w:t>
            </w:r>
          </w:p>
          <w:p w14:paraId="1472993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25E2EE52"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E2FEEEE"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FEE12CE"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Collected the data</w:t>
            </w:r>
          </w:p>
          <w:p w14:paraId="3B542381"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43BE0216"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DDD8D32"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77E5CA2"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Contributed data or analysis tools</w:t>
            </w:r>
          </w:p>
          <w:p w14:paraId="15B45F70"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4CDC5561"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B62DAE2" w14:textId="475C1CE7"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A740896"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Performed the analysis</w:t>
            </w:r>
          </w:p>
          <w:p w14:paraId="607A3F54"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5994B007" w14:textId="77777777" w:rsidTr="00E66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BC4383D" w14:textId="1BEB0D30" w:rsidR="00E66597" w:rsidRPr="00E66597"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1AE595E"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Wrote the paper</w:t>
            </w:r>
          </w:p>
          <w:p w14:paraId="48A769DA"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73EEE3D9" w14:textId="77777777" w:rsidTr="00E66597">
        <w:trPr>
          <w:trHeight w:val="107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831E299"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4"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CCECA31"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Other contribution</w:t>
            </w:r>
          </w:p>
          <w:p w14:paraId="542FA5F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(required; no more than one sentence)</w:t>
            </w:r>
          </w:p>
          <w:p w14:paraId="43000C91" w14:textId="77777777" w:rsidR="00E66597" w:rsidRDefault="00E66597" w:rsidP="00791597">
            <w:pPr>
              <w:widowControl w:val="0"/>
              <w:spacing w:after="0"/>
              <w:ind w:right="-62"/>
              <w:jc w:val="both"/>
              <w:rPr>
                <w:rFonts w:ascii="Constantia" w:eastAsia="Constantia" w:hAnsi="Constantia" w:cs="Constantia"/>
                <w:sz w:val="20"/>
                <w:szCs w:val="20"/>
              </w:rPr>
            </w:pPr>
          </w:p>
        </w:tc>
      </w:tr>
    </w:tbl>
    <w:p w14:paraId="0D2AED71" w14:textId="77777777" w:rsidR="00A32CCD" w:rsidRDefault="00A32CCD" w:rsidP="00E66597">
      <w:pPr>
        <w:widowControl w:val="0"/>
        <w:spacing w:after="0"/>
        <w:jc w:val="both"/>
        <w:rPr>
          <w:rFonts w:ascii="Constantia" w:eastAsia="Constantia" w:hAnsi="Constantia" w:cs="Constantia"/>
          <w:sz w:val="20"/>
          <w:szCs w:val="20"/>
        </w:rPr>
      </w:pPr>
    </w:p>
    <w:p w14:paraId="75A84191" w14:textId="32DA81A9" w:rsidR="00E66597" w:rsidRPr="00E66597" w:rsidRDefault="00E66597" w:rsidP="00E66597">
      <w:pPr>
        <w:widowControl w:val="0"/>
        <w:spacing w:after="0"/>
        <w:jc w:val="both"/>
        <w:rPr>
          <w:rFonts w:ascii="Constantia" w:eastAsia="Constantia" w:hAnsi="Constantia" w:cs="Constantia"/>
          <w:sz w:val="20"/>
          <w:szCs w:val="20"/>
          <w:lang w:val="en-US"/>
        </w:rPr>
      </w:pPr>
      <w:r>
        <w:rPr>
          <w:rFonts w:ascii="Constantia" w:eastAsia="Constantia" w:hAnsi="Constantia" w:cs="Constantia"/>
          <w:sz w:val="20"/>
          <w:szCs w:val="20"/>
        </w:rPr>
        <w:lastRenderedPageBreak/>
        <w:t xml:space="preserve">Author </w:t>
      </w:r>
      <w:r w:rsidR="00A32CCD">
        <w:rPr>
          <w:rFonts w:ascii="Constantia" w:eastAsia="Constantia" w:hAnsi="Constantia" w:cs="Constantia"/>
          <w:sz w:val="20"/>
          <w:szCs w:val="20"/>
          <w:lang w:val="en-US"/>
        </w:rPr>
        <w:t>4</w:t>
      </w:r>
      <w:r>
        <w:rPr>
          <w:rFonts w:ascii="Constantia" w:eastAsia="Constantia" w:hAnsi="Constantia" w:cs="Constantia"/>
          <w:sz w:val="20"/>
          <w:szCs w:val="20"/>
        </w:rPr>
        <w:t xml:space="preserve">: </w:t>
      </w:r>
      <w:r w:rsidR="00A32CCD">
        <w:rPr>
          <w:rFonts w:ascii="Constantia" w:eastAsia="Constantia" w:hAnsi="Constantia" w:cs="Constantia"/>
          <w:sz w:val="20"/>
          <w:szCs w:val="20"/>
          <w:lang w:val="en-US"/>
        </w:rPr>
        <w:t>Reny Tiarantika</w:t>
      </w:r>
    </w:p>
    <w:tbl>
      <w:tblPr>
        <w:tblW w:w="9025" w:type="dxa"/>
        <w:tblBorders>
          <w:top w:val="dashed" w:sz="6" w:space="0" w:color="BBBBBB"/>
          <w:left w:val="dashed" w:sz="6" w:space="0" w:color="BBBBBB"/>
          <w:bottom w:val="dashed" w:sz="6" w:space="0" w:color="BBBBBB"/>
          <w:right w:val="dashed" w:sz="6" w:space="0" w:color="BBBBBB"/>
          <w:insideH w:val="dashed" w:sz="6" w:space="0" w:color="BBBBBB"/>
          <w:insideV w:val="dashed" w:sz="6" w:space="0" w:color="BBBBBB"/>
        </w:tblBorders>
        <w:tblLayout w:type="fixed"/>
        <w:tblLook w:val="0600" w:firstRow="0" w:lastRow="0" w:firstColumn="0" w:lastColumn="0" w:noHBand="1" w:noVBand="1"/>
      </w:tblPr>
      <w:tblGrid>
        <w:gridCol w:w="731"/>
        <w:gridCol w:w="8294"/>
      </w:tblGrid>
      <w:tr w:rsidR="00E66597" w14:paraId="159CB851" w14:textId="77777777" w:rsidTr="00791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2E8533B"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5CDEC81"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Conceived and designed the analysis</w:t>
            </w:r>
          </w:p>
          <w:p w14:paraId="37F6E42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20E6B0CA" w14:textId="77777777" w:rsidTr="00791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857BBB7"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18C92F7A"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Collected the data</w:t>
            </w:r>
          </w:p>
          <w:p w14:paraId="792F268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215FA169" w14:textId="77777777" w:rsidTr="00791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D18E676"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F4E15BB"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Contributed data or analysis tools</w:t>
            </w:r>
          </w:p>
          <w:p w14:paraId="01A4911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441B7C11" w14:textId="77777777" w:rsidTr="00791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CC00280" w14:textId="53DB321B" w:rsidR="00E66597" w:rsidRDefault="00AE79DE" w:rsidP="00791597">
            <w:pPr>
              <w:widowControl w:val="0"/>
              <w:spacing w:after="0"/>
              <w:jc w:val="both"/>
              <w:rPr>
                <w:rFonts w:ascii="Constantia" w:eastAsia="Constantia" w:hAnsi="Constantia" w:cs="Constantia"/>
                <w:sz w:val="20"/>
                <w:szCs w:val="20"/>
              </w:rPr>
            </w:pPr>
            <w:r>
              <w:rPr>
                <w:rFonts w:ascii="Constantia" w:eastAsia="Constantia" w:hAnsi="Constantia" w:cs="Constantia"/>
                <w:b/>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1D2CC72D"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Performed the analysis</w:t>
            </w:r>
          </w:p>
          <w:p w14:paraId="59E1BCF9"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553EFDF9" w14:textId="77777777" w:rsidTr="00791597">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D736952" w14:textId="4A396C77" w:rsidR="00E66597" w:rsidRPr="00A32CCD" w:rsidRDefault="00A32CCD" w:rsidP="00791597">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7F9C6420"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Wrote the paper</w:t>
            </w:r>
          </w:p>
          <w:p w14:paraId="2DBA0AD9"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E66597" w14:paraId="6DFAE57F" w14:textId="77777777" w:rsidTr="00791597">
        <w:trPr>
          <w:trHeight w:val="107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CA21CCF"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22382BD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Other contribution</w:t>
            </w:r>
          </w:p>
          <w:p w14:paraId="5FF757BC" w14:textId="77777777" w:rsidR="00E66597" w:rsidRDefault="00E66597" w:rsidP="00791597">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(required; no more than one sentence)</w:t>
            </w:r>
          </w:p>
          <w:p w14:paraId="2EEDA5B5" w14:textId="77777777" w:rsidR="00E66597" w:rsidRDefault="00E66597" w:rsidP="00791597">
            <w:pPr>
              <w:widowControl w:val="0"/>
              <w:spacing w:after="0"/>
              <w:ind w:right="-62"/>
              <w:jc w:val="both"/>
              <w:rPr>
                <w:rFonts w:ascii="Constantia" w:eastAsia="Constantia" w:hAnsi="Constantia" w:cs="Constantia"/>
                <w:sz w:val="20"/>
                <w:szCs w:val="20"/>
              </w:rPr>
            </w:pPr>
          </w:p>
        </w:tc>
      </w:tr>
    </w:tbl>
    <w:p w14:paraId="143E2C61" w14:textId="1FF3ED84" w:rsidR="008B4AFC" w:rsidRDefault="008B4AFC">
      <w:pPr>
        <w:pBdr>
          <w:top w:val="nil"/>
          <w:left w:val="nil"/>
          <w:bottom w:val="nil"/>
          <w:right w:val="nil"/>
          <w:between w:val="nil"/>
        </w:pBdr>
        <w:spacing w:after="0"/>
        <w:ind w:right="-62"/>
        <w:jc w:val="both"/>
        <w:rPr>
          <w:rFonts w:ascii="Constantia" w:eastAsia="Constantia" w:hAnsi="Constantia" w:cs="Constantia"/>
          <w:b/>
          <w:sz w:val="24"/>
          <w:szCs w:val="24"/>
        </w:rPr>
      </w:pPr>
    </w:p>
    <w:p w14:paraId="6BEBA489" w14:textId="478CADA9" w:rsidR="00F0425C" w:rsidRDefault="00F0425C">
      <w:pPr>
        <w:pBdr>
          <w:top w:val="nil"/>
          <w:left w:val="nil"/>
          <w:bottom w:val="nil"/>
          <w:right w:val="nil"/>
          <w:between w:val="nil"/>
        </w:pBdr>
        <w:spacing w:after="0"/>
        <w:ind w:right="-62"/>
        <w:jc w:val="both"/>
        <w:rPr>
          <w:rFonts w:ascii="Constantia" w:eastAsia="Constantia" w:hAnsi="Constantia" w:cs="Constantia"/>
          <w:b/>
          <w:sz w:val="24"/>
          <w:szCs w:val="24"/>
        </w:rPr>
      </w:pPr>
    </w:p>
    <w:p w14:paraId="7AEEF78B" w14:textId="77777777" w:rsidR="00F0425C" w:rsidRDefault="00F0425C">
      <w:pPr>
        <w:pBdr>
          <w:top w:val="nil"/>
          <w:left w:val="nil"/>
          <w:bottom w:val="nil"/>
          <w:right w:val="nil"/>
          <w:between w:val="nil"/>
        </w:pBdr>
        <w:spacing w:after="0"/>
        <w:ind w:right="-62"/>
        <w:jc w:val="both"/>
        <w:rPr>
          <w:rFonts w:ascii="Constantia" w:eastAsia="Constantia" w:hAnsi="Constantia" w:cs="Constantia"/>
          <w:b/>
          <w:sz w:val="24"/>
          <w:szCs w:val="24"/>
        </w:rPr>
      </w:pPr>
    </w:p>
    <w:p w14:paraId="41814D37" w14:textId="464E314B" w:rsidR="00F0425C" w:rsidRPr="00E66597" w:rsidRDefault="00F0425C" w:rsidP="00F0425C">
      <w:pPr>
        <w:widowControl w:val="0"/>
        <w:spacing w:after="0"/>
        <w:jc w:val="both"/>
        <w:rPr>
          <w:rFonts w:ascii="Constantia" w:eastAsia="Constantia" w:hAnsi="Constantia" w:cs="Constantia"/>
          <w:sz w:val="20"/>
          <w:szCs w:val="20"/>
          <w:lang w:val="en-US"/>
        </w:rPr>
      </w:pPr>
      <w:r>
        <w:rPr>
          <w:rFonts w:ascii="Constantia" w:eastAsia="Constantia" w:hAnsi="Constantia" w:cs="Constantia"/>
          <w:sz w:val="20"/>
          <w:szCs w:val="20"/>
        </w:rPr>
        <w:t xml:space="preserve">Author </w:t>
      </w:r>
      <w:r>
        <w:rPr>
          <w:rFonts w:ascii="Constantia" w:eastAsia="Constantia" w:hAnsi="Constantia" w:cs="Constantia"/>
          <w:sz w:val="20"/>
          <w:szCs w:val="20"/>
          <w:lang w:val="en-US"/>
        </w:rPr>
        <w:t>5</w:t>
      </w:r>
      <w:r>
        <w:rPr>
          <w:rFonts w:ascii="Constantia" w:eastAsia="Constantia" w:hAnsi="Constantia" w:cs="Constantia"/>
          <w:sz w:val="20"/>
          <w:szCs w:val="20"/>
        </w:rPr>
        <w:t xml:space="preserve">: </w:t>
      </w:r>
      <w:r w:rsidRPr="00F0425C">
        <w:rPr>
          <w:rFonts w:ascii="Constantia" w:eastAsia="Constantia" w:hAnsi="Constantia" w:cs="Constantia"/>
          <w:bCs/>
          <w:sz w:val="20"/>
          <w:szCs w:val="20"/>
          <w:lang w:val="en-US"/>
        </w:rPr>
        <w:t>Naziatul Aziah Mohd Radzi</w:t>
      </w:r>
    </w:p>
    <w:tbl>
      <w:tblPr>
        <w:tblW w:w="9025" w:type="dxa"/>
        <w:tblBorders>
          <w:top w:val="dashed" w:sz="6" w:space="0" w:color="BBBBBB"/>
          <w:left w:val="dashed" w:sz="6" w:space="0" w:color="BBBBBB"/>
          <w:bottom w:val="dashed" w:sz="6" w:space="0" w:color="BBBBBB"/>
          <w:right w:val="dashed" w:sz="6" w:space="0" w:color="BBBBBB"/>
          <w:insideH w:val="dashed" w:sz="6" w:space="0" w:color="BBBBBB"/>
          <w:insideV w:val="dashed" w:sz="6" w:space="0" w:color="BBBBBB"/>
        </w:tblBorders>
        <w:tblLayout w:type="fixed"/>
        <w:tblLook w:val="0600" w:firstRow="0" w:lastRow="0" w:firstColumn="0" w:lastColumn="0" w:noHBand="1" w:noVBand="1"/>
      </w:tblPr>
      <w:tblGrid>
        <w:gridCol w:w="731"/>
        <w:gridCol w:w="8294"/>
      </w:tblGrid>
      <w:tr w:rsidR="00F0425C" w14:paraId="0EA1C9CE" w14:textId="77777777" w:rsidTr="00F05CA6">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187C08BB"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967A7ED"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Conceived and designed the analysis</w:t>
            </w:r>
          </w:p>
          <w:p w14:paraId="48A21F91"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F0425C" w14:paraId="05B728AF" w14:textId="77777777" w:rsidTr="00F05CA6">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FC7AC4A"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A298586"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Collected the data</w:t>
            </w:r>
          </w:p>
          <w:p w14:paraId="05F43C3A"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F0425C" w14:paraId="3EF2EF40" w14:textId="77777777" w:rsidTr="00F05CA6">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EA06A1C"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4B139847"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Contributed data or analysis tools</w:t>
            </w:r>
          </w:p>
          <w:p w14:paraId="49C5A90B"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F0425C" w14:paraId="6DC82BB2" w14:textId="77777777" w:rsidTr="00F05CA6">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08D14571"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5F61B5B3"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Performed the analysis</w:t>
            </w:r>
          </w:p>
          <w:p w14:paraId="42846FF7"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F0425C" w14:paraId="16FE6ECD" w14:textId="77777777" w:rsidTr="00F05CA6">
        <w:trPr>
          <w:trHeight w:val="74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3414B1E" w14:textId="77777777" w:rsidR="00F0425C" w:rsidRPr="00A32CCD" w:rsidRDefault="00F0425C" w:rsidP="00F05CA6">
            <w:pPr>
              <w:widowControl w:val="0"/>
              <w:spacing w:after="0"/>
              <w:jc w:val="both"/>
              <w:rPr>
                <w:rFonts w:ascii="Constantia" w:eastAsia="Constantia" w:hAnsi="Constantia" w:cs="Constantia"/>
                <w:sz w:val="20"/>
                <w:szCs w:val="20"/>
                <w:lang w:val="en-US"/>
              </w:rPr>
            </w:pPr>
            <w:r>
              <w:rPr>
                <w:rFonts w:ascii="Constantia" w:eastAsia="Constantia" w:hAnsi="Constantia" w:cs="Constantia"/>
                <w:b/>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AEB96B0"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Wrote the paper</w:t>
            </w:r>
          </w:p>
          <w:p w14:paraId="6B00C124"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(optional; no more than one sentence)</w:t>
            </w:r>
          </w:p>
        </w:tc>
      </w:tr>
      <w:tr w:rsidR="00F0425C" w14:paraId="625C555B" w14:textId="77777777" w:rsidTr="00F05CA6">
        <w:trPr>
          <w:trHeight w:val="1070"/>
        </w:trPr>
        <w:tc>
          <w:tcPr>
            <w:tcW w:w="731"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39ED7787"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w:t>
            </w:r>
          </w:p>
        </w:tc>
        <w:tc>
          <w:tcPr>
            <w:tcW w:w="8293" w:type="dxa"/>
            <w:tcBorders>
              <w:top w:val="dashed" w:sz="6" w:space="0" w:color="BBBBBB"/>
              <w:left w:val="dashed" w:sz="6" w:space="0" w:color="BBBBBB"/>
              <w:bottom w:val="dashed" w:sz="6" w:space="0" w:color="BBBBBB"/>
              <w:right w:val="dashed" w:sz="6" w:space="0" w:color="BBBBBB"/>
            </w:tcBorders>
            <w:tcMar>
              <w:top w:w="100" w:type="dxa"/>
              <w:left w:w="100" w:type="dxa"/>
              <w:bottom w:w="100" w:type="dxa"/>
              <w:right w:w="100" w:type="dxa"/>
            </w:tcMar>
          </w:tcPr>
          <w:p w14:paraId="660F53B4"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Other contribution</w:t>
            </w:r>
          </w:p>
          <w:p w14:paraId="750AFC2D" w14:textId="77777777" w:rsidR="00F0425C" w:rsidRDefault="00F0425C" w:rsidP="00F05CA6">
            <w:pPr>
              <w:widowControl w:val="0"/>
              <w:spacing w:after="0"/>
              <w:jc w:val="both"/>
              <w:rPr>
                <w:rFonts w:ascii="Constantia" w:eastAsia="Constantia" w:hAnsi="Constantia" w:cs="Constantia"/>
                <w:sz w:val="20"/>
                <w:szCs w:val="20"/>
              </w:rPr>
            </w:pPr>
            <w:r>
              <w:rPr>
                <w:rFonts w:ascii="Constantia" w:eastAsia="Constantia" w:hAnsi="Constantia" w:cs="Constantia"/>
                <w:sz w:val="20"/>
                <w:szCs w:val="20"/>
              </w:rPr>
              <w:t>Specify contribution in more detail (required; no more than one sentence)</w:t>
            </w:r>
          </w:p>
          <w:p w14:paraId="417937BE" w14:textId="77777777" w:rsidR="00F0425C" w:rsidRDefault="00F0425C" w:rsidP="00F05CA6">
            <w:pPr>
              <w:widowControl w:val="0"/>
              <w:spacing w:after="0"/>
              <w:ind w:right="-62"/>
              <w:jc w:val="both"/>
              <w:rPr>
                <w:rFonts w:ascii="Constantia" w:eastAsia="Constantia" w:hAnsi="Constantia" w:cs="Constantia"/>
                <w:sz w:val="20"/>
                <w:szCs w:val="20"/>
              </w:rPr>
            </w:pPr>
          </w:p>
        </w:tc>
      </w:tr>
    </w:tbl>
    <w:p w14:paraId="303940F5" w14:textId="37444689" w:rsidR="008B4AFC" w:rsidRDefault="00000000">
      <w:pPr>
        <w:pBdr>
          <w:top w:val="nil"/>
          <w:left w:val="nil"/>
          <w:bottom w:val="nil"/>
          <w:right w:val="nil"/>
          <w:between w:val="nil"/>
        </w:pBdr>
        <w:spacing w:after="0"/>
        <w:ind w:right="-62"/>
        <w:jc w:val="both"/>
        <w:rPr>
          <w:rFonts w:ascii="Constantia" w:eastAsia="Constantia" w:hAnsi="Constantia" w:cs="Constantia"/>
          <w:b/>
          <w:color w:val="000000"/>
          <w:sz w:val="24"/>
          <w:szCs w:val="24"/>
        </w:rPr>
      </w:pPr>
      <w:r>
        <w:rPr>
          <w:rFonts w:ascii="Constantia" w:eastAsia="Constantia" w:hAnsi="Constantia" w:cs="Constantia"/>
          <w:b/>
          <w:color w:val="000000"/>
          <w:sz w:val="24"/>
          <w:szCs w:val="24"/>
        </w:rPr>
        <w:lastRenderedPageBreak/>
        <w:t>References</w:t>
      </w:r>
    </w:p>
    <w:p w14:paraId="6B68C984" w14:textId="14A5AB36" w:rsidR="00D37F80" w:rsidRPr="00D37F80" w:rsidRDefault="00AB0517" w:rsidP="00D37F80">
      <w:pPr>
        <w:widowControl w:val="0"/>
        <w:autoSpaceDE w:val="0"/>
        <w:autoSpaceDN w:val="0"/>
        <w:adjustRightInd w:val="0"/>
        <w:spacing w:after="0" w:line="240" w:lineRule="auto"/>
        <w:ind w:left="480" w:hanging="480"/>
        <w:rPr>
          <w:rFonts w:ascii="Constantia" w:hAnsi="Constantia" w:cs="Times New Roman"/>
          <w:noProof/>
          <w:sz w:val="20"/>
        </w:rPr>
      </w:pPr>
      <w:r>
        <w:rPr>
          <w:rFonts w:ascii="Constantia" w:eastAsia="Constantia" w:hAnsi="Constantia" w:cs="Constantia"/>
          <w:b/>
          <w:color w:val="000000"/>
          <w:sz w:val="20"/>
          <w:szCs w:val="20"/>
        </w:rPr>
        <w:fldChar w:fldCharType="begin" w:fldLock="1"/>
      </w:r>
      <w:r>
        <w:rPr>
          <w:rFonts w:ascii="Constantia" w:eastAsia="Constantia" w:hAnsi="Constantia" w:cs="Constantia"/>
          <w:b/>
          <w:color w:val="000000"/>
          <w:sz w:val="20"/>
          <w:szCs w:val="20"/>
        </w:rPr>
        <w:instrText xml:space="preserve">ADDIN Mendeley Bibliography CSL_BIBLIOGRAPHY </w:instrText>
      </w:r>
      <w:r>
        <w:rPr>
          <w:rFonts w:ascii="Constantia" w:eastAsia="Constantia" w:hAnsi="Constantia" w:cs="Constantia"/>
          <w:b/>
          <w:color w:val="000000"/>
          <w:sz w:val="20"/>
          <w:szCs w:val="20"/>
        </w:rPr>
        <w:fldChar w:fldCharType="separate"/>
      </w:r>
      <w:r w:rsidR="00D37F80" w:rsidRPr="00D37F80">
        <w:rPr>
          <w:rFonts w:ascii="Constantia" w:hAnsi="Constantia" w:cs="Times New Roman"/>
          <w:noProof/>
          <w:sz w:val="20"/>
        </w:rPr>
        <w:t xml:space="preserve">Abd, A. M., Tawab, E., Liu, Q., Xu, G., &amp; Han, X. (2024). </w:t>
      </w:r>
      <w:r w:rsidR="00D37F80" w:rsidRPr="00D37F80">
        <w:rPr>
          <w:rFonts w:ascii="Constantia" w:hAnsi="Constantia" w:cs="Times New Roman"/>
          <w:i/>
          <w:iCs/>
          <w:noProof/>
          <w:sz w:val="20"/>
        </w:rPr>
        <w:t>Feed additives strategies to control methanogenesis in ruminants , Review</w:t>
      </w:r>
      <w:r w:rsidR="00D37F80" w:rsidRPr="00D37F80">
        <w:rPr>
          <w:rFonts w:ascii="Constantia" w:hAnsi="Constantia" w:cs="Times New Roman"/>
          <w:noProof/>
          <w:sz w:val="20"/>
        </w:rPr>
        <w:t>. 90–125. https://doi.org/10.2478/azibna-2024-0017</w:t>
      </w:r>
    </w:p>
    <w:p w14:paraId="2E07B1A8"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Akaravarothai, A., Dansawad, N., Jitrabiab, P., Boruah, I., &amp; Chetia, R. (2025). Economic Value-Added Innovative Management of Leaf Waste in Green Areas of Government Agencies , Bangkok , Thailand. </w:t>
      </w:r>
      <w:r w:rsidRPr="00D37F80">
        <w:rPr>
          <w:rFonts w:ascii="Constantia" w:hAnsi="Constantia" w:cs="Times New Roman"/>
          <w:i/>
          <w:iCs/>
          <w:noProof/>
          <w:sz w:val="20"/>
        </w:rPr>
        <w:t>Sustainability</w:t>
      </w:r>
      <w:r w:rsidRPr="00D37F80">
        <w:rPr>
          <w:rFonts w:ascii="Constantia" w:hAnsi="Constantia" w:cs="Times New Roman"/>
          <w:noProof/>
          <w:sz w:val="20"/>
        </w:rPr>
        <w:t>, 1–15.</w:t>
      </w:r>
    </w:p>
    <w:p w14:paraId="783758AA"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Albert, C., Brillinger, M., Guerrero, P., Gottwald, S., Henze, J., Schmidt, S., Ott, E., &amp; Schröter, B. (2021). Planning nature-based solutions: Principles, steps, and insights. </w:t>
      </w:r>
      <w:r w:rsidRPr="00D37F80">
        <w:rPr>
          <w:rFonts w:ascii="Constantia" w:hAnsi="Constantia" w:cs="Times New Roman"/>
          <w:i/>
          <w:iCs/>
          <w:noProof/>
          <w:sz w:val="20"/>
        </w:rPr>
        <w:t>Ambio</w:t>
      </w:r>
      <w:r w:rsidRPr="00D37F80">
        <w:rPr>
          <w:rFonts w:ascii="Constantia" w:hAnsi="Constantia" w:cs="Times New Roman"/>
          <w:noProof/>
          <w:sz w:val="20"/>
        </w:rPr>
        <w:t xml:space="preserve">, </w:t>
      </w:r>
      <w:r w:rsidRPr="00D37F80">
        <w:rPr>
          <w:rFonts w:ascii="Constantia" w:hAnsi="Constantia" w:cs="Times New Roman"/>
          <w:i/>
          <w:iCs/>
          <w:noProof/>
          <w:sz w:val="20"/>
        </w:rPr>
        <w:t>50</w:t>
      </w:r>
      <w:r w:rsidRPr="00D37F80">
        <w:rPr>
          <w:rFonts w:ascii="Constantia" w:hAnsi="Constantia" w:cs="Times New Roman"/>
          <w:noProof/>
          <w:sz w:val="20"/>
        </w:rPr>
        <w:t>(8), 1446–1461. https://doi.org/10.1007/s13280-020-01365-1</w:t>
      </w:r>
    </w:p>
    <w:p w14:paraId="7E515B67"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Alvarez, R., Duarte, F., Frenchman, D., &amp; Ratti, C. (2022). Sensing Lights: The Challenges of Transforming Street Lights into an Urban Intelligence Platform. </w:t>
      </w:r>
      <w:r w:rsidRPr="00D37F80">
        <w:rPr>
          <w:rFonts w:ascii="Constantia" w:hAnsi="Constantia" w:cs="Times New Roman"/>
          <w:i/>
          <w:iCs/>
          <w:noProof/>
          <w:sz w:val="20"/>
        </w:rPr>
        <w:t>Journal of Urban Technology</w:t>
      </w:r>
      <w:r w:rsidRPr="00D37F80">
        <w:rPr>
          <w:rFonts w:ascii="Constantia" w:hAnsi="Constantia" w:cs="Times New Roman"/>
          <w:noProof/>
          <w:sz w:val="20"/>
        </w:rPr>
        <w:t xml:space="preserve">, </w:t>
      </w:r>
      <w:r w:rsidRPr="00D37F80">
        <w:rPr>
          <w:rFonts w:ascii="Constantia" w:hAnsi="Constantia" w:cs="Times New Roman"/>
          <w:i/>
          <w:iCs/>
          <w:noProof/>
          <w:sz w:val="20"/>
        </w:rPr>
        <w:t>29</w:t>
      </w:r>
      <w:r w:rsidRPr="00D37F80">
        <w:rPr>
          <w:rFonts w:ascii="Constantia" w:hAnsi="Constantia" w:cs="Times New Roman"/>
          <w:noProof/>
          <w:sz w:val="20"/>
        </w:rPr>
        <w:t>(4), 25–40. https://doi.org/10.1080/10630732.2022.2082825</w:t>
      </w:r>
    </w:p>
    <w:p w14:paraId="122C831E"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Ardhiansyah, B. N., &amp; Novani, S. (2022). Decision Making in Determining the Best Field Development Scenario using Analytical Hierarchy Process (AHP): Case Study of SANDHIGH Field. </w:t>
      </w:r>
      <w:r w:rsidRPr="00D37F80">
        <w:rPr>
          <w:rFonts w:ascii="Constantia" w:hAnsi="Constantia" w:cs="Times New Roman"/>
          <w:i/>
          <w:iCs/>
          <w:noProof/>
          <w:sz w:val="20"/>
        </w:rPr>
        <w:t>Global Journal of Management and Business Research: G Interdisciplinary</w:t>
      </w:r>
      <w:r w:rsidRPr="00D37F80">
        <w:rPr>
          <w:rFonts w:ascii="Constantia" w:hAnsi="Constantia" w:cs="Times New Roman"/>
          <w:noProof/>
          <w:sz w:val="20"/>
        </w:rPr>
        <w:t xml:space="preserve">, </w:t>
      </w:r>
      <w:r w:rsidRPr="00D37F80">
        <w:rPr>
          <w:rFonts w:ascii="Constantia" w:hAnsi="Constantia" w:cs="Times New Roman"/>
          <w:i/>
          <w:iCs/>
          <w:noProof/>
          <w:sz w:val="20"/>
        </w:rPr>
        <w:t>22</w:t>
      </w:r>
      <w:r w:rsidRPr="00D37F80">
        <w:rPr>
          <w:rFonts w:ascii="Constantia" w:hAnsi="Constantia" w:cs="Times New Roman"/>
          <w:noProof/>
          <w:sz w:val="20"/>
        </w:rPr>
        <w:t>(1), 27–33.</w:t>
      </w:r>
    </w:p>
    <w:p w14:paraId="50AEE3C0"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Astiti, N. P. D. S., Frandika, P. K. T., Suwardika, W., Adileo, M. R., &amp; Susena, P. M. A. (2025). Organic Waste Processing Based on A Circular Economy as an Environmentally Friendly Solution. </w:t>
      </w:r>
      <w:r w:rsidRPr="00D37F80">
        <w:rPr>
          <w:rFonts w:ascii="Constantia" w:hAnsi="Constantia" w:cs="Times New Roman"/>
          <w:i/>
          <w:iCs/>
          <w:noProof/>
          <w:sz w:val="20"/>
        </w:rPr>
        <w:t>Wicaksana: Jurnal Lingkungan Dan Pembangunan</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(1), 1–10.</w:t>
      </w:r>
    </w:p>
    <w:p w14:paraId="60640C0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Bachanek, K. H., Tundys, B., Wiśniewski, T., Puzio, E., &amp; Maroušková, A. (2021). Intelligent street lighting in a smart city concepts—a direction to energy saving in cities: An overview and case study. </w:t>
      </w:r>
      <w:r w:rsidRPr="00D37F80">
        <w:rPr>
          <w:rFonts w:ascii="Constantia" w:hAnsi="Constantia" w:cs="Times New Roman"/>
          <w:i/>
          <w:iCs/>
          <w:noProof/>
          <w:sz w:val="20"/>
        </w:rPr>
        <w:t>Energies</w:t>
      </w:r>
      <w:r w:rsidRPr="00D37F80">
        <w:rPr>
          <w:rFonts w:ascii="Constantia" w:hAnsi="Constantia" w:cs="Times New Roman"/>
          <w:noProof/>
          <w:sz w:val="20"/>
        </w:rPr>
        <w:t xml:space="preserve">, </w:t>
      </w:r>
      <w:r w:rsidRPr="00D37F80">
        <w:rPr>
          <w:rFonts w:ascii="Constantia" w:hAnsi="Constantia" w:cs="Times New Roman"/>
          <w:i/>
          <w:iCs/>
          <w:noProof/>
          <w:sz w:val="20"/>
        </w:rPr>
        <w:t>14</w:t>
      </w:r>
      <w:r w:rsidRPr="00D37F80">
        <w:rPr>
          <w:rFonts w:ascii="Constantia" w:hAnsi="Constantia" w:cs="Times New Roman"/>
          <w:noProof/>
          <w:sz w:val="20"/>
        </w:rPr>
        <w:t>(11), 1–19. https://doi.org/10.3390/en14113018</w:t>
      </w:r>
    </w:p>
    <w:p w14:paraId="792E22C2"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Badagliacca, G., Testa, G., Giovanni, S., Malfa, L., Cafaro, V., Presti, E. Lo, &amp; Monti, M. (2024). Organic Fertilizers and Bio-Waste for Sustainable Soil Management to Support Crops and Control Greenhouse Gas Emissions in Mediterranean Agroecosystems</w:t>
      </w:r>
      <w:r w:rsidRPr="00D37F80">
        <w:rPr>
          <w:rFonts w:ascii="Times New Roman" w:hAnsi="Times New Roman" w:cs="Times New Roman"/>
          <w:noProof/>
          <w:sz w:val="20"/>
        </w:rPr>
        <w:t> </w:t>
      </w:r>
      <w:r w:rsidRPr="00D37F80">
        <w:rPr>
          <w:rFonts w:ascii="Constantia" w:hAnsi="Constantia" w:cs="Times New Roman"/>
          <w:noProof/>
          <w:sz w:val="20"/>
        </w:rPr>
        <w:t xml:space="preserve">: A Review. </w:t>
      </w:r>
      <w:r w:rsidRPr="00D37F80">
        <w:rPr>
          <w:rFonts w:ascii="Constantia" w:hAnsi="Constantia" w:cs="Times New Roman"/>
          <w:i/>
          <w:iCs/>
          <w:noProof/>
          <w:sz w:val="20"/>
        </w:rPr>
        <w:t>Horticulturae</w:t>
      </w:r>
      <w:r w:rsidRPr="00D37F80">
        <w:rPr>
          <w:rFonts w:ascii="Constantia" w:hAnsi="Constantia" w:cs="Times New Roman"/>
          <w:noProof/>
          <w:sz w:val="20"/>
        </w:rPr>
        <w:t xml:space="preserve">, </w:t>
      </w:r>
      <w:r w:rsidRPr="00D37F80">
        <w:rPr>
          <w:rFonts w:ascii="Constantia" w:hAnsi="Constantia" w:cs="Times New Roman"/>
          <w:i/>
          <w:iCs/>
          <w:noProof/>
          <w:sz w:val="20"/>
        </w:rPr>
        <w:t>10</w:t>
      </w:r>
      <w:r w:rsidRPr="00D37F80">
        <w:rPr>
          <w:rFonts w:ascii="Constantia" w:hAnsi="Constantia" w:cs="Times New Roman"/>
          <w:noProof/>
          <w:sz w:val="20"/>
        </w:rPr>
        <w:t>(427), 1–13.</w:t>
      </w:r>
    </w:p>
    <w:p w14:paraId="79F871D9"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Barrios, L., Arnott, D., Thompson, R., &amp; Marchant, R. (2025). Archetypes of nature-based solutions for farming in the North York Moors National Park. </w:t>
      </w:r>
      <w:r w:rsidRPr="00D37F80">
        <w:rPr>
          <w:rFonts w:ascii="Constantia" w:hAnsi="Constantia" w:cs="Times New Roman"/>
          <w:i/>
          <w:iCs/>
          <w:noProof/>
          <w:sz w:val="20"/>
        </w:rPr>
        <w:t>Ecological Solutions and Evidence</w:t>
      </w:r>
      <w:r w:rsidRPr="00D37F80">
        <w:rPr>
          <w:rFonts w:ascii="Constantia" w:hAnsi="Constantia" w:cs="Times New Roman"/>
          <w:noProof/>
          <w:sz w:val="20"/>
        </w:rPr>
        <w:t xml:space="preserve">, </w:t>
      </w:r>
      <w:r w:rsidRPr="00D37F80">
        <w:rPr>
          <w:rFonts w:ascii="Constantia" w:hAnsi="Constantia" w:cs="Times New Roman"/>
          <w:i/>
          <w:iCs/>
          <w:noProof/>
          <w:sz w:val="20"/>
        </w:rPr>
        <w:t>6</w:t>
      </w:r>
      <w:r w:rsidRPr="00D37F80">
        <w:rPr>
          <w:rFonts w:ascii="Constantia" w:hAnsi="Constantia" w:cs="Times New Roman"/>
          <w:noProof/>
          <w:sz w:val="20"/>
        </w:rPr>
        <w:t>(1), 1–14. https://doi.org/10.1002/2688-8319.70003</w:t>
      </w:r>
    </w:p>
    <w:p w14:paraId="4B3477F5"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Bhandary, R. R. (2024). </w:t>
      </w:r>
      <w:r w:rsidRPr="00D37F80">
        <w:rPr>
          <w:rFonts w:ascii="Constantia" w:hAnsi="Constantia" w:cs="Times New Roman"/>
          <w:i/>
          <w:iCs/>
          <w:noProof/>
          <w:sz w:val="20"/>
        </w:rPr>
        <w:t>The role of institutional design in mobilizing climate finance</w:t>
      </w:r>
      <w:r w:rsidRPr="00D37F80">
        <w:rPr>
          <w:rFonts w:ascii="Times New Roman" w:hAnsi="Times New Roman" w:cs="Times New Roman"/>
          <w:i/>
          <w:iCs/>
          <w:noProof/>
          <w:sz w:val="20"/>
        </w:rPr>
        <w:t> </w:t>
      </w:r>
      <w:r w:rsidRPr="00D37F80">
        <w:rPr>
          <w:rFonts w:ascii="Constantia" w:hAnsi="Constantia" w:cs="Times New Roman"/>
          <w:i/>
          <w:iCs/>
          <w:noProof/>
          <w:sz w:val="20"/>
        </w:rPr>
        <w:t>: Empirical evidence from</w:t>
      </w:r>
      <w:r w:rsidRPr="00D37F80">
        <w:rPr>
          <w:rFonts w:ascii="Constantia" w:hAnsi="Constantia" w:cs="Times New Roman"/>
          <w:noProof/>
          <w:sz w:val="20"/>
        </w:rPr>
        <w:t>. 1–16. https://doi.org/10.1371/journal.pclm.0000246</w:t>
      </w:r>
    </w:p>
    <w:p w14:paraId="36EAE20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Cheng, T., Wu, H. C., Wang, J. T., &amp; Wu, M. (2019). </w:t>
      </w:r>
      <w:r w:rsidRPr="00D37F80">
        <w:rPr>
          <w:rFonts w:ascii="Constantia" w:hAnsi="Constantia" w:cs="Times New Roman"/>
          <w:i/>
          <w:iCs/>
          <w:noProof/>
          <w:sz w:val="20"/>
        </w:rPr>
        <w:t>Community Participation as a mediating factor on residents ’ attitudes towards sustainable tourism development and their personal environmentally responsible behaviour</w:t>
      </w:r>
      <w:r w:rsidRPr="00D37F80">
        <w:rPr>
          <w:rFonts w:ascii="Constantia" w:hAnsi="Constantia" w:cs="Times New Roman"/>
          <w:noProof/>
          <w:sz w:val="20"/>
        </w:rPr>
        <w:t xml:space="preserve">. </w:t>
      </w:r>
      <w:r w:rsidRPr="00D37F80">
        <w:rPr>
          <w:rFonts w:ascii="Constantia" w:hAnsi="Constantia" w:cs="Times New Roman"/>
          <w:i/>
          <w:iCs/>
          <w:noProof/>
          <w:sz w:val="20"/>
        </w:rPr>
        <w:t>22</w:t>
      </w:r>
      <w:r w:rsidRPr="00D37F80">
        <w:rPr>
          <w:rFonts w:ascii="Constantia" w:hAnsi="Constantia" w:cs="Times New Roman"/>
          <w:noProof/>
          <w:sz w:val="20"/>
        </w:rPr>
        <w:t>(14), 1764–1782.</w:t>
      </w:r>
    </w:p>
    <w:p w14:paraId="6BEDC8DC"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Dushkova, D., &amp; Haase, D. (2020). Not simply green: Nature-based solutions as a concept and practical approach for sustainability studies and planning agendas in cities. </w:t>
      </w:r>
      <w:r w:rsidRPr="00D37F80">
        <w:rPr>
          <w:rFonts w:ascii="Constantia" w:hAnsi="Constantia" w:cs="Times New Roman"/>
          <w:i/>
          <w:iCs/>
          <w:noProof/>
          <w:sz w:val="20"/>
        </w:rPr>
        <w:t>Land</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(1). https://doi.org/10.3390/land9010019</w:t>
      </w:r>
    </w:p>
    <w:p w14:paraId="1C3F811B"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Dushkova, D., &amp; Ivlieva, O. (2024). </w:t>
      </w:r>
      <w:r w:rsidRPr="00D37F80">
        <w:rPr>
          <w:rFonts w:ascii="Constantia" w:hAnsi="Constantia" w:cs="Times New Roman"/>
          <w:i/>
          <w:iCs/>
          <w:noProof/>
          <w:sz w:val="20"/>
        </w:rPr>
        <w:t>Empowering Communities to Act for a Change</w:t>
      </w:r>
      <w:r w:rsidRPr="00D37F80">
        <w:rPr>
          <w:rFonts w:ascii="Times New Roman" w:hAnsi="Times New Roman" w:cs="Times New Roman"/>
          <w:i/>
          <w:iCs/>
          <w:noProof/>
          <w:sz w:val="20"/>
        </w:rPr>
        <w:t> </w:t>
      </w:r>
      <w:r w:rsidRPr="00D37F80">
        <w:rPr>
          <w:rFonts w:ascii="Constantia" w:hAnsi="Constantia" w:cs="Times New Roman"/>
          <w:i/>
          <w:iCs/>
          <w:noProof/>
          <w:sz w:val="20"/>
        </w:rPr>
        <w:t>: A Review of the Community Empowerment Programs towards Sustainability and Resilience</w:t>
      </w:r>
      <w:r w:rsidRPr="00D37F80">
        <w:rPr>
          <w:rFonts w:ascii="Constantia" w:hAnsi="Constantia" w:cs="Times New Roman"/>
          <w:noProof/>
          <w:sz w:val="20"/>
        </w:rPr>
        <w:t>.</w:t>
      </w:r>
    </w:p>
    <w:p w14:paraId="4B48B2EA"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Dushkova, D., Ivlieva, O., Pouget, C., &amp; Vandewalle, M. (2025). </w:t>
      </w:r>
      <w:r w:rsidRPr="00D37F80">
        <w:rPr>
          <w:rFonts w:ascii="Constantia" w:hAnsi="Constantia" w:cs="Times New Roman"/>
          <w:i/>
          <w:iCs/>
          <w:noProof/>
          <w:sz w:val="20"/>
        </w:rPr>
        <w:t>How to support communities in the long-term sustainability transition</w:t>
      </w:r>
      <w:r w:rsidRPr="00D37F80">
        <w:rPr>
          <w:rFonts w:ascii="Times New Roman" w:hAnsi="Times New Roman" w:cs="Times New Roman"/>
          <w:i/>
          <w:iCs/>
          <w:noProof/>
          <w:sz w:val="20"/>
        </w:rPr>
        <w:t> </w:t>
      </w:r>
      <w:r w:rsidRPr="00D37F80">
        <w:rPr>
          <w:rFonts w:ascii="Constantia" w:hAnsi="Constantia" w:cs="Times New Roman"/>
          <w:i/>
          <w:iCs/>
          <w:noProof/>
          <w:sz w:val="20"/>
        </w:rPr>
        <w:t>: The tailored empowerment program</w:t>
      </w:r>
      <w:r w:rsidRPr="00D37F80">
        <w:rPr>
          <w:rFonts w:ascii="Constantia" w:hAnsi="Constantia" w:cs="Times New Roman"/>
          <w:noProof/>
          <w:sz w:val="20"/>
        </w:rPr>
        <w:t xml:space="preserve">. </w:t>
      </w:r>
      <w:r w:rsidRPr="00D37F80">
        <w:rPr>
          <w:rFonts w:ascii="Constantia" w:hAnsi="Constantia" w:cs="Times New Roman"/>
          <w:i/>
          <w:iCs/>
          <w:noProof/>
          <w:sz w:val="20"/>
        </w:rPr>
        <w:t>7</w:t>
      </w:r>
      <w:r w:rsidRPr="00D37F80">
        <w:rPr>
          <w:rFonts w:ascii="Constantia" w:hAnsi="Constantia" w:cs="Times New Roman"/>
          <w:noProof/>
          <w:sz w:val="20"/>
        </w:rPr>
        <w:t>(1). https://doi.org/10.2166/bgs.2025.049</w:t>
      </w:r>
    </w:p>
    <w:p w14:paraId="3F048723"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Elassy, M., Al-Hattab, M., Takruri, M., &amp; Badawi, S. (2024). Intelligent transportation systems for sustainable smart cities. </w:t>
      </w:r>
      <w:r w:rsidRPr="00D37F80">
        <w:rPr>
          <w:rFonts w:ascii="Constantia" w:hAnsi="Constantia" w:cs="Times New Roman"/>
          <w:i/>
          <w:iCs/>
          <w:noProof/>
          <w:sz w:val="20"/>
        </w:rPr>
        <w:t>Transportation Engineering</w:t>
      </w:r>
      <w:r w:rsidRPr="00D37F80">
        <w:rPr>
          <w:rFonts w:ascii="Constantia" w:hAnsi="Constantia" w:cs="Times New Roman"/>
          <w:noProof/>
          <w:sz w:val="20"/>
        </w:rPr>
        <w:t xml:space="preserve">, </w:t>
      </w:r>
      <w:r w:rsidRPr="00D37F80">
        <w:rPr>
          <w:rFonts w:ascii="Constantia" w:hAnsi="Constantia" w:cs="Times New Roman"/>
          <w:i/>
          <w:iCs/>
          <w:noProof/>
          <w:sz w:val="20"/>
        </w:rPr>
        <w:t>16</w:t>
      </w:r>
      <w:r w:rsidRPr="00D37F80">
        <w:rPr>
          <w:rFonts w:ascii="Constantia" w:hAnsi="Constantia" w:cs="Times New Roman"/>
          <w:noProof/>
          <w:sz w:val="20"/>
        </w:rPr>
        <w:t>(December 2023), 100252. https://doi.org/10.1016/j.treng.2024.100252</w:t>
      </w:r>
    </w:p>
    <w:p w14:paraId="2BC1122C"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Fahmi, Y. (2025). </w:t>
      </w:r>
      <w:r w:rsidRPr="00D37F80">
        <w:rPr>
          <w:rFonts w:ascii="Constantia" w:hAnsi="Constantia" w:cs="Times New Roman"/>
          <w:i/>
          <w:iCs/>
          <w:noProof/>
          <w:sz w:val="20"/>
        </w:rPr>
        <w:t>Renewable energy development towards indonesia ’ s energy transition</w:t>
      </w:r>
      <w:r w:rsidRPr="00D37F80">
        <w:rPr>
          <w:rFonts w:ascii="Times New Roman" w:hAnsi="Times New Roman" w:cs="Times New Roman"/>
          <w:i/>
          <w:iCs/>
          <w:noProof/>
          <w:sz w:val="20"/>
        </w:rPr>
        <w:t> </w:t>
      </w:r>
      <w:r w:rsidRPr="00D37F80">
        <w:rPr>
          <w:rFonts w:ascii="Constantia" w:hAnsi="Constantia" w:cs="Times New Roman"/>
          <w:i/>
          <w:iCs/>
          <w:noProof/>
          <w:sz w:val="20"/>
        </w:rPr>
        <w:t>: Technological innovations for a sustainable future</w:t>
      </w:r>
      <w:r w:rsidRPr="00D37F80">
        <w:rPr>
          <w:rFonts w:ascii="Constantia" w:hAnsi="Constantia" w:cs="Times New Roman"/>
          <w:noProof/>
          <w:sz w:val="20"/>
        </w:rPr>
        <w:t xml:space="preserve">. </w:t>
      </w:r>
      <w:r w:rsidRPr="00D37F80">
        <w:rPr>
          <w:rFonts w:ascii="Constantia" w:hAnsi="Constantia" w:cs="Times New Roman"/>
          <w:i/>
          <w:iCs/>
          <w:noProof/>
          <w:sz w:val="20"/>
        </w:rPr>
        <w:t>2</w:t>
      </w:r>
      <w:r w:rsidRPr="00D37F80">
        <w:rPr>
          <w:rFonts w:ascii="Constantia" w:hAnsi="Constantia" w:cs="Times New Roman"/>
          <w:noProof/>
          <w:sz w:val="20"/>
        </w:rPr>
        <w:t>(2), 95–109.</w:t>
      </w:r>
    </w:p>
    <w:p w14:paraId="28E2EE43"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Fernandez-guzman, D., Lavarello, R., Yglesias-gonzález, M., Hartinger, S. M., &amp; Rojas-rueda, D. (2023). Series A scoping review of the health co-bene fi ts of climate mitigation strategies in South America. </w:t>
      </w:r>
      <w:r w:rsidRPr="00D37F80">
        <w:rPr>
          <w:rFonts w:ascii="Constantia" w:hAnsi="Constantia" w:cs="Times New Roman"/>
          <w:i/>
          <w:iCs/>
          <w:noProof/>
          <w:sz w:val="20"/>
        </w:rPr>
        <w:t>The Lancet Regional Health - Americas</w:t>
      </w:r>
      <w:r w:rsidRPr="00D37F80">
        <w:rPr>
          <w:rFonts w:ascii="Constantia" w:hAnsi="Constantia" w:cs="Times New Roman"/>
          <w:noProof/>
          <w:sz w:val="20"/>
        </w:rPr>
        <w:t>, 100602. https://doi.org/10.1016/j.lana.2023.100602</w:t>
      </w:r>
    </w:p>
    <w:p w14:paraId="24DB56BC"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Fidyariska, P. J., P, K. W. S. P., &amp; Lasmi, N. W. (2025). Integrating sustainability values through a workshop on utilizing environmentally friendly materials at SDN 6 Padangsambian Klod as a waste management solution. </w:t>
      </w:r>
      <w:r w:rsidRPr="00D37F80">
        <w:rPr>
          <w:rFonts w:ascii="Constantia" w:hAnsi="Constantia" w:cs="Times New Roman"/>
          <w:i/>
          <w:iCs/>
          <w:noProof/>
          <w:sz w:val="20"/>
        </w:rPr>
        <w:t>Penamas: Journal of Community Service</w:t>
      </w:r>
      <w:r w:rsidRPr="00D37F80">
        <w:rPr>
          <w:rFonts w:ascii="Constantia" w:hAnsi="Constantia" w:cs="Times New Roman"/>
          <w:noProof/>
          <w:sz w:val="20"/>
        </w:rPr>
        <w:t xml:space="preserve">, </w:t>
      </w:r>
      <w:r w:rsidRPr="00D37F80">
        <w:rPr>
          <w:rFonts w:ascii="Constantia" w:hAnsi="Constantia" w:cs="Times New Roman"/>
          <w:i/>
          <w:iCs/>
          <w:noProof/>
          <w:sz w:val="20"/>
        </w:rPr>
        <w:t>5</w:t>
      </w:r>
      <w:r w:rsidRPr="00D37F80">
        <w:rPr>
          <w:rFonts w:ascii="Constantia" w:hAnsi="Constantia" w:cs="Times New Roman"/>
          <w:noProof/>
          <w:sz w:val="20"/>
        </w:rPr>
        <w:t>(1), 103–110.</w:t>
      </w:r>
    </w:p>
    <w:p w14:paraId="0D9B2E5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Gagliardi, G., Lupia, M., Cario, G., Tedesco, F., Gaccio, F. C., Lo Scudo, F., &amp; Casavola, A. (2020). Advanced adaptive street lighting systems for smart cities. </w:t>
      </w:r>
      <w:r w:rsidRPr="00D37F80">
        <w:rPr>
          <w:rFonts w:ascii="Constantia" w:hAnsi="Constantia" w:cs="Times New Roman"/>
          <w:i/>
          <w:iCs/>
          <w:noProof/>
          <w:sz w:val="20"/>
        </w:rPr>
        <w:t>Smart Cities</w:t>
      </w:r>
      <w:r w:rsidRPr="00D37F80">
        <w:rPr>
          <w:rFonts w:ascii="Constantia" w:hAnsi="Constantia" w:cs="Times New Roman"/>
          <w:noProof/>
          <w:sz w:val="20"/>
        </w:rPr>
        <w:t xml:space="preserve">, </w:t>
      </w:r>
      <w:r w:rsidRPr="00D37F80">
        <w:rPr>
          <w:rFonts w:ascii="Constantia" w:hAnsi="Constantia" w:cs="Times New Roman"/>
          <w:i/>
          <w:iCs/>
          <w:noProof/>
          <w:sz w:val="20"/>
        </w:rPr>
        <w:t>3</w:t>
      </w:r>
      <w:r w:rsidRPr="00D37F80">
        <w:rPr>
          <w:rFonts w:ascii="Constantia" w:hAnsi="Constantia" w:cs="Times New Roman"/>
          <w:noProof/>
          <w:sz w:val="20"/>
        </w:rPr>
        <w:t>(4), 1495–1512. https://doi.org/10.3390/smartcities3040071</w:t>
      </w:r>
    </w:p>
    <w:p w14:paraId="154D4A0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Glazener, A., Wylie, J., Waas, W. Van, &amp; Khreis, H. (2022). The Impacts of Car-Free Days and Events on </w:t>
      </w:r>
      <w:r w:rsidRPr="00D37F80">
        <w:rPr>
          <w:rFonts w:ascii="Constantia" w:hAnsi="Constantia" w:cs="Times New Roman"/>
          <w:noProof/>
          <w:sz w:val="20"/>
        </w:rPr>
        <w:lastRenderedPageBreak/>
        <w:t xml:space="preserve">the Environment and Human Health. </w:t>
      </w:r>
      <w:r w:rsidRPr="00D37F80">
        <w:rPr>
          <w:rFonts w:ascii="Constantia" w:hAnsi="Constantia" w:cs="Times New Roman"/>
          <w:i/>
          <w:iCs/>
          <w:noProof/>
          <w:sz w:val="20"/>
        </w:rPr>
        <w:t>Current Environmental Health Reports</w:t>
      </w:r>
      <w:r w:rsidRPr="00D37F80">
        <w:rPr>
          <w:rFonts w:ascii="Constantia" w:hAnsi="Constantia" w:cs="Times New Roman"/>
          <w:noProof/>
          <w:sz w:val="20"/>
        </w:rPr>
        <w:t>, 165–182. https://doi.org/10.1007/s40572-022-00342-y</w:t>
      </w:r>
    </w:p>
    <w:p w14:paraId="511D852C"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Gunawan, A. (2025). Collaborative Governance in Urban Waste Management: Policy Evaluation of Malang City in the Post-Pandemic SDGs Era. </w:t>
      </w:r>
      <w:r w:rsidRPr="00D37F80">
        <w:rPr>
          <w:rFonts w:ascii="Constantia" w:hAnsi="Constantia" w:cs="Times New Roman"/>
          <w:i/>
          <w:iCs/>
          <w:noProof/>
          <w:sz w:val="20"/>
        </w:rPr>
        <w:t>Pangripta</w:t>
      </w:r>
      <w:r w:rsidRPr="00D37F80">
        <w:rPr>
          <w:rFonts w:ascii="Constantia" w:hAnsi="Constantia" w:cs="Times New Roman"/>
          <w:noProof/>
          <w:sz w:val="20"/>
        </w:rPr>
        <w:t xml:space="preserve">, </w:t>
      </w:r>
      <w:r w:rsidRPr="00D37F80">
        <w:rPr>
          <w:rFonts w:ascii="Constantia" w:hAnsi="Constantia" w:cs="Times New Roman"/>
          <w:i/>
          <w:iCs/>
          <w:noProof/>
          <w:sz w:val="20"/>
        </w:rPr>
        <w:t>8</w:t>
      </w:r>
      <w:r w:rsidRPr="00D37F80">
        <w:rPr>
          <w:rFonts w:ascii="Constantia" w:hAnsi="Constantia" w:cs="Times New Roman"/>
          <w:noProof/>
          <w:sz w:val="20"/>
        </w:rPr>
        <w:t>(1), 73–85. https://doi.org/10.58411/qbxhb898</w:t>
      </w:r>
    </w:p>
    <w:p w14:paraId="748ABD47"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Handayani, A. (2021). Local government response to the impacts of climate change: A review of climate change strategies in Pekalongan, Central Java, Indonesia. </w:t>
      </w:r>
      <w:r w:rsidRPr="00D37F80">
        <w:rPr>
          <w:rFonts w:ascii="Constantia" w:hAnsi="Constantia" w:cs="Times New Roman"/>
          <w:i/>
          <w:iCs/>
          <w:noProof/>
          <w:sz w:val="20"/>
        </w:rPr>
        <w:t>IOP Conference Series: Earth and Environmental Science</w:t>
      </w:r>
      <w:r w:rsidRPr="00D37F80">
        <w:rPr>
          <w:rFonts w:ascii="Constantia" w:hAnsi="Constantia" w:cs="Times New Roman"/>
          <w:noProof/>
          <w:sz w:val="20"/>
        </w:rPr>
        <w:t xml:space="preserve">, </w:t>
      </w:r>
      <w:r w:rsidRPr="00D37F80">
        <w:rPr>
          <w:rFonts w:ascii="Constantia" w:hAnsi="Constantia" w:cs="Times New Roman"/>
          <w:i/>
          <w:iCs/>
          <w:noProof/>
          <w:sz w:val="20"/>
        </w:rPr>
        <w:t>724</w:t>
      </w:r>
      <w:r w:rsidRPr="00D37F80">
        <w:rPr>
          <w:rFonts w:ascii="Constantia" w:hAnsi="Constantia" w:cs="Times New Roman"/>
          <w:noProof/>
          <w:sz w:val="20"/>
        </w:rPr>
        <w:t>(1), 12088.</w:t>
      </w:r>
    </w:p>
    <w:p w14:paraId="098C33E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Hapsari, I., Putri, S., Handayani, W., Agung, F., Ichihara, J., Anggraeni, M., Setiadi, R., &amp; Sudarno, S. (2025). Urban Governance Examination of barriers to climate change adaptation</w:t>
      </w:r>
      <w:r w:rsidRPr="00D37F80">
        <w:rPr>
          <w:rFonts w:ascii="Times New Roman" w:hAnsi="Times New Roman" w:cs="Times New Roman"/>
          <w:noProof/>
          <w:sz w:val="20"/>
        </w:rPr>
        <w:t> </w:t>
      </w:r>
      <w:r w:rsidRPr="00D37F80">
        <w:rPr>
          <w:rFonts w:ascii="Constantia" w:hAnsi="Constantia" w:cs="Times New Roman"/>
          <w:noProof/>
          <w:sz w:val="20"/>
        </w:rPr>
        <w:t xml:space="preserve">: Experience from Semarang city , – Indonesia. </w:t>
      </w:r>
      <w:r w:rsidRPr="00D37F80">
        <w:rPr>
          <w:rFonts w:ascii="Constantia" w:hAnsi="Constantia" w:cs="Times New Roman"/>
          <w:i/>
          <w:iCs/>
          <w:noProof/>
          <w:sz w:val="20"/>
        </w:rPr>
        <w:t>Urban Governance</w:t>
      </w:r>
      <w:r w:rsidRPr="00D37F80">
        <w:rPr>
          <w:rFonts w:ascii="Constantia" w:hAnsi="Constantia" w:cs="Times New Roman"/>
          <w:noProof/>
          <w:sz w:val="20"/>
        </w:rPr>
        <w:t xml:space="preserve">, </w:t>
      </w:r>
      <w:r w:rsidRPr="00D37F80">
        <w:rPr>
          <w:rFonts w:ascii="Constantia" w:hAnsi="Constantia" w:cs="Times New Roman"/>
          <w:i/>
          <w:iCs/>
          <w:noProof/>
          <w:sz w:val="20"/>
        </w:rPr>
        <w:t>5</w:t>
      </w:r>
      <w:r w:rsidRPr="00D37F80">
        <w:rPr>
          <w:rFonts w:ascii="Constantia" w:hAnsi="Constantia" w:cs="Times New Roman"/>
          <w:noProof/>
          <w:sz w:val="20"/>
        </w:rPr>
        <w:t>(3), 314–330. https://doi.org/10.1016/j.ugj.2025.08.005</w:t>
      </w:r>
    </w:p>
    <w:p w14:paraId="62AFAFA2"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Hardyanti, N., Samadikun, B. P., Saputri, A. R., &amp; Yuwono, A. P. (2022). Greenhouse Gas Emission Reduction Strategies in the Transportation and Solid Waste Sector in Cilacap Regency. </w:t>
      </w:r>
      <w:r w:rsidRPr="00D37F80">
        <w:rPr>
          <w:rFonts w:ascii="Constantia" w:hAnsi="Constantia" w:cs="Times New Roman"/>
          <w:i/>
          <w:iCs/>
          <w:noProof/>
          <w:sz w:val="20"/>
        </w:rPr>
        <w:t>Jurnal Presipitasi: Media Komunikasi Dan Pengembangan Teknik Lingkungan</w:t>
      </w:r>
      <w:r w:rsidRPr="00D37F80">
        <w:rPr>
          <w:rFonts w:ascii="Constantia" w:hAnsi="Constantia" w:cs="Times New Roman"/>
          <w:noProof/>
          <w:sz w:val="20"/>
        </w:rPr>
        <w:t xml:space="preserve">, </w:t>
      </w:r>
      <w:r w:rsidRPr="00D37F80">
        <w:rPr>
          <w:rFonts w:ascii="Constantia" w:hAnsi="Constantia" w:cs="Times New Roman"/>
          <w:i/>
          <w:iCs/>
          <w:noProof/>
          <w:sz w:val="20"/>
        </w:rPr>
        <w:t>19</w:t>
      </w:r>
      <w:r w:rsidRPr="00D37F80">
        <w:rPr>
          <w:rFonts w:ascii="Constantia" w:hAnsi="Constantia" w:cs="Times New Roman"/>
          <w:noProof/>
          <w:sz w:val="20"/>
        </w:rPr>
        <w:t>(2), 239–250.</w:t>
      </w:r>
    </w:p>
    <w:p w14:paraId="08F1B2B8"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Huboyo, H. S., Hardyanti, N., Durrotunnisa, I. M., Amani, I. H., &amp; Febriana, T. F. (2024). Greenhouse Gas Emission Reduction Strategies in the Transportation, Waste, and Domestic Sectors. </w:t>
      </w:r>
      <w:r w:rsidRPr="00D37F80">
        <w:rPr>
          <w:rFonts w:ascii="Constantia" w:hAnsi="Constantia" w:cs="Times New Roman"/>
          <w:i/>
          <w:iCs/>
          <w:noProof/>
          <w:sz w:val="20"/>
        </w:rPr>
        <w:t>Jurnal Presipitasi: Media Komunikasi Dan Pengembangan Teknik Lingkungan</w:t>
      </w:r>
      <w:r w:rsidRPr="00D37F80">
        <w:rPr>
          <w:rFonts w:ascii="Constantia" w:hAnsi="Constantia" w:cs="Times New Roman"/>
          <w:noProof/>
          <w:sz w:val="20"/>
        </w:rPr>
        <w:t xml:space="preserve">, </w:t>
      </w:r>
      <w:r w:rsidRPr="00D37F80">
        <w:rPr>
          <w:rFonts w:ascii="Constantia" w:hAnsi="Constantia" w:cs="Times New Roman"/>
          <w:i/>
          <w:iCs/>
          <w:noProof/>
          <w:sz w:val="20"/>
        </w:rPr>
        <w:t>21</w:t>
      </w:r>
      <w:r w:rsidRPr="00D37F80">
        <w:rPr>
          <w:rFonts w:ascii="Constantia" w:hAnsi="Constantia" w:cs="Times New Roman"/>
          <w:noProof/>
          <w:sz w:val="20"/>
        </w:rPr>
        <w:t>(2), 504–512.</w:t>
      </w:r>
    </w:p>
    <w:p w14:paraId="3B6200A8"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Husein, R., Hanif, N. A., &amp; Bulaybulay, R. L. (2025). Climate Change Mitigation for Sustainable Development in Yogyakarta. </w:t>
      </w:r>
      <w:r w:rsidRPr="00D37F80">
        <w:rPr>
          <w:rFonts w:ascii="Constantia" w:hAnsi="Constantia" w:cs="Times New Roman"/>
          <w:i/>
          <w:iCs/>
          <w:noProof/>
          <w:sz w:val="20"/>
        </w:rPr>
        <w:t>IOP Conference Series: Earth and Environmental Science</w:t>
      </w:r>
      <w:r w:rsidRPr="00D37F80">
        <w:rPr>
          <w:rFonts w:ascii="Constantia" w:hAnsi="Constantia" w:cs="Times New Roman"/>
          <w:noProof/>
          <w:sz w:val="20"/>
        </w:rPr>
        <w:t xml:space="preserve">, </w:t>
      </w:r>
      <w:r w:rsidRPr="00D37F80">
        <w:rPr>
          <w:rFonts w:ascii="Constantia" w:hAnsi="Constantia" w:cs="Times New Roman"/>
          <w:i/>
          <w:iCs/>
          <w:noProof/>
          <w:sz w:val="20"/>
        </w:rPr>
        <w:t>1475</w:t>
      </w:r>
      <w:r w:rsidRPr="00D37F80">
        <w:rPr>
          <w:rFonts w:ascii="Constantia" w:hAnsi="Constantia" w:cs="Times New Roman"/>
          <w:noProof/>
          <w:sz w:val="20"/>
        </w:rPr>
        <w:t>(1). https://doi.org/10.1088/1755-1315/1475/1/012012</w:t>
      </w:r>
    </w:p>
    <w:p w14:paraId="39BFEF45"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Irawansyah, A., Ani Agus Puspawati, &amp; Prihantika, I. (2025). Governance Community Empowerment Through the EMAK.ID Waste Bank Program in Bandar Lampung City. </w:t>
      </w:r>
      <w:r w:rsidRPr="00D37F80">
        <w:rPr>
          <w:rFonts w:ascii="Constantia" w:hAnsi="Constantia" w:cs="Times New Roman"/>
          <w:i/>
          <w:iCs/>
          <w:noProof/>
          <w:sz w:val="20"/>
        </w:rPr>
        <w:t>Journal Governance Bureaucratic Review</w:t>
      </w:r>
      <w:r w:rsidRPr="00D37F80">
        <w:rPr>
          <w:rFonts w:ascii="Constantia" w:hAnsi="Constantia" w:cs="Times New Roman"/>
          <w:noProof/>
          <w:sz w:val="20"/>
        </w:rPr>
        <w:t xml:space="preserve">, </w:t>
      </w:r>
      <w:r w:rsidRPr="00D37F80">
        <w:rPr>
          <w:rFonts w:ascii="Constantia" w:hAnsi="Constantia" w:cs="Times New Roman"/>
          <w:i/>
          <w:iCs/>
          <w:noProof/>
          <w:sz w:val="20"/>
        </w:rPr>
        <w:t>2</w:t>
      </w:r>
      <w:r w:rsidRPr="00D37F80">
        <w:rPr>
          <w:rFonts w:ascii="Constantia" w:hAnsi="Constantia" w:cs="Times New Roman"/>
          <w:noProof/>
          <w:sz w:val="20"/>
        </w:rPr>
        <w:t>(1), 56–65. https://doi.org/10.31629/jgbr.v2i1.7472</w:t>
      </w:r>
    </w:p>
    <w:p w14:paraId="134AF36D"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Irwan, S. N. R., Yuwono, N. W., Utami, R. N., &amp; Ilmiah, H. H. (2025). Peningkatan Kapasitas Masyarakat melalui Pengolahan Limbah Organik untuk Pupuk Tanaman di Pekarangan Perkotaan ( Community Capacity Building through Treatment of Organic Waste for Plant Fertilizer at Urban Home Garden “ Pekarangan ” ). </w:t>
      </w:r>
      <w:r w:rsidRPr="00D37F80">
        <w:rPr>
          <w:rFonts w:ascii="Constantia" w:hAnsi="Constantia" w:cs="Times New Roman"/>
          <w:i/>
          <w:iCs/>
          <w:noProof/>
          <w:sz w:val="20"/>
        </w:rPr>
        <w:t>Agrokreatif Jurnal Ilmiah Pengabdian Kepada Masyarakat</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(2), 164–172.</w:t>
      </w:r>
    </w:p>
    <w:p w14:paraId="3D694968"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Jannah, R., Kolopaking, L. M., Adiwibowo, S., &amp; Maarif, S. (2025). Global climate commitments and local disconnect</w:t>
      </w:r>
      <w:r w:rsidRPr="00D37F80">
        <w:rPr>
          <w:rFonts w:ascii="Times New Roman" w:hAnsi="Times New Roman" w:cs="Times New Roman"/>
          <w:noProof/>
          <w:sz w:val="20"/>
        </w:rPr>
        <w:t> </w:t>
      </w:r>
      <w:r w:rsidRPr="00D37F80">
        <w:rPr>
          <w:rFonts w:ascii="Constantia" w:hAnsi="Constantia" w:cs="Times New Roman"/>
          <w:noProof/>
          <w:sz w:val="20"/>
        </w:rPr>
        <w:t xml:space="preserve">: Imagining climate change through Indonesia ’ s community climate program. </w:t>
      </w:r>
      <w:r w:rsidRPr="00D37F80">
        <w:rPr>
          <w:rFonts w:ascii="Constantia" w:hAnsi="Constantia" w:cs="Times New Roman"/>
          <w:i/>
          <w:iCs/>
          <w:noProof/>
          <w:sz w:val="20"/>
        </w:rPr>
        <w:t>Global Transitions</w:t>
      </w:r>
      <w:r w:rsidRPr="00D37F80">
        <w:rPr>
          <w:rFonts w:ascii="Constantia" w:hAnsi="Constantia" w:cs="Times New Roman"/>
          <w:noProof/>
          <w:sz w:val="20"/>
        </w:rPr>
        <w:t xml:space="preserve">, </w:t>
      </w:r>
      <w:r w:rsidRPr="00D37F80">
        <w:rPr>
          <w:rFonts w:ascii="Constantia" w:hAnsi="Constantia" w:cs="Times New Roman"/>
          <w:i/>
          <w:iCs/>
          <w:noProof/>
          <w:sz w:val="20"/>
        </w:rPr>
        <w:t>7</w:t>
      </w:r>
      <w:r w:rsidRPr="00D37F80">
        <w:rPr>
          <w:rFonts w:ascii="Constantia" w:hAnsi="Constantia" w:cs="Times New Roman"/>
          <w:noProof/>
          <w:sz w:val="20"/>
        </w:rPr>
        <w:t>, 387–402. https://doi.org/10.1016/j.glt.2025.06.008</w:t>
      </w:r>
    </w:p>
    <w:p w14:paraId="0B31E61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Jara-Samaniego, J., Perez-Murcia, M. D., Bustamante, M. A., Paredes, C., Perez-Espinosa, A., Gavilanes-Teran, I., Lopez, M., Marhuenda-Egea, F. C., Brito, H., &amp; Moral, R. (2017). Development of organic fertilizers from food market waste and urban gardening by composting in Ecuador. </w:t>
      </w:r>
      <w:r w:rsidRPr="00D37F80">
        <w:rPr>
          <w:rFonts w:ascii="Constantia" w:hAnsi="Constantia" w:cs="Times New Roman"/>
          <w:i/>
          <w:iCs/>
          <w:noProof/>
          <w:sz w:val="20"/>
        </w:rPr>
        <w:t>PLoS ONE</w:t>
      </w:r>
      <w:r w:rsidRPr="00D37F80">
        <w:rPr>
          <w:rFonts w:ascii="Constantia" w:hAnsi="Constantia" w:cs="Times New Roman"/>
          <w:noProof/>
          <w:sz w:val="20"/>
        </w:rPr>
        <w:t>, 1–17.</w:t>
      </w:r>
    </w:p>
    <w:p w14:paraId="1454A287"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Kabisch, N., Frantzeskaki, N., &amp; Hansen, R. (2022). Principles for urban nature-based solutions. </w:t>
      </w:r>
      <w:r w:rsidRPr="00D37F80">
        <w:rPr>
          <w:rFonts w:ascii="Constantia" w:hAnsi="Constantia" w:cs="Times New Roman"/>
          <w:i/>
          <w:iCs/>
          <w:noProof/>
          <w:sz w:val="20"/>
        </w:rPr>
        <w:t>Ambio</w:t>
      </w:r>
      <w:r w:rsidRPr="00D37F80">
        <w:rPr>
          <w:rFonts w:ascii="Constantia" w:hAnsi="Constantia" w:cs="Times New Roman"/>
          <w:noProof/>
          <w:sz w:val="20"/>
        </w:rPr>
        <w:t xml:space="preserve">, </w:t>
      </w:r>
      <w:r w:rsidRPr="00D37F80">
        <w:rPr>
          <w:rFonts w:ascii="Constantia" w:hAnsi="Constantia" w:cs="Times New Roman"/>
          <w:i/>
          <w:iCs/>
          <w:noProof/>
          <w:sz w:val="20"/>
        </w:rPr>
        <w:t>51</w:t>
      </w:r>
      <w:r w:rsidRPr="00D37F80">
        <w:rPr>
          <w:rFonts w:ascii="Constantia" w:hAnsi="Constantia" w:cs="Times New Roman"/>
          <w:noProof/>
          <w:sz w:val="20"/>
        </w:rPr>
        <w:t>(6), 1388–1401. https://doi.org/10.1007/s13280-021-01685-w</w:t>
      </w:r>
    </w:p>
    <w:p w14:paraId="0DEBC1EE"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Kartikasari, K., Anggraini, S. D., &amp; Suharto, A. (2019). Challenges in Development of Mitigation Options: A Case of Bogor City. </w:t>
      </w:r>
      <w:r w:rsidRPr="00D37F80">
        <w:rPr>
          <w:rFonts w:ascii="Constantia" w:hAnsi="Constantia" w:cs="Times New Roman"/>
          <w:i/>
          <w:iCs/>
          <w:noProof/>
          <w:sz w:val="20"/>
        </w:rPr>
        <w:t>IOP Conference Series: Earth and Environmental Science</w:t>
      </w:r>
      <w:r w:rsidRPr="00D37F80">
        <w:rPr>
          <w:rFonts w:ascii="Constantia" w:hAnsi="Constantia" w:cs="Times New Roman"/>
          <w:noProof/>
          <w:sz w:val="20"/>
        </w:rPr>
        <w:t xml:space="preserve">, </w:t>
      </w:r>
      <w:r w:rsidRPr="00D37F80">
        <w:rPr>
          <w:rFonts w:ascii="Constantia" w:hAnsi="Constantia" w:cs="Times New Roman"/>
          <w:i/>
          <w:iCs/>
          <w:noProof/>
          <w:sz w:val="20"/>
        </w:rPr>
        <w:t>363</w:t>
      </w:r>
      <w:r w:rsidRPr="00D37F80">
        <w:rPr>
          <w:rFonts w:ascii="Constantia" w:hAnsi="Constantia" w:cs="Times New Roman"/>
          <w:noProof/>
          <w:sz w:val="20"/>
        </w:rPr>
        <w:t>(1). https://doi.org/10.1088/1755-1315/363/1/012015</w:t>
      </w:r>
    </w:p>
    <w:p w14:paraId="287B735F"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Khatri-chhetri, A., Sapkota, T. B., Sander, B. O., Arango, J., &amp; Nelson, K. M. (2021). Financing climate change mitigation in agriculture</w:t>
      </w:r>
      <w:r w:rsidRPr="00D37F80">
        <w:rPr>
          <w:rFonts w:ascii="Times New Roman" w:hAnsi="Times New Roman" w:cs="Times New Roman"/>
          <w:noProof/>
          <w:sz w:val="20"/>
        </w:rPr>
        <w:t> </w:t>
      </w:r>
      <w:r w:rsidRPr="00D37F80">
        <w:rPr>
          <w:rFonts w:ascii="Constantia" w:hAnsi="Constantia" w:cs="Times New Roman"/>
          <w:noProof/>
          <w:sz w:val="20"/>
        </w:rPr>
        <w:t>: assessment of investment cases OPEN ACCESS Financing climate change mitigation in agriculture</w:t>
      </w:r>
      <w:r w:rsidRPr="00D37F80">
        <w:rPr>
          <w:rFonts w:ascii="Times New Roman" w:hAnsi="Times New Roman" w:cs="Times New Roman"/>
          <w:noProof/>
          <w:sz w:val="20"/>
        </w:rPr>
        <w:t> </w:t>
      </w:r>
      <w:r w:rsidRPr="00D37F80">
        <w:rPr>
          <w:rFonts w:ascii="Constantia" w:hAnsi="Constantia" w:cs="Times New Roman"/>
          <w:noProof/>
          <w:sz w:val="20"/>
        </w:rPr>
        <w:t xml:space="preserve">: assessment of investment cases. </w:t>
      </w:r>
      <w:r w:rsidRPr="00D37F80">
        <w:rPr>
          <w:rFonts w:ascii="Constantia" w:hAnsi="Constantia" w:cs="Times New Roman"/>
          <w:i/>
          <w:iCs/>
          <w:noProof/>
          <w:sz w:val="20"/>
        </w:rPr>
        <w:t>Environmental Research Letters</w:t>
      </w:r>
      <w:r w:rsidRPr="00D37F80">
        <w:rPr>
          <w:rFonts w:ascii="Constantia" w:hAnsi="Constantia" w:cs="Times New Roman"/>
          <w:noProof/>
          <w:sz w:val="20"/>
        </w:rPr>
        <w:t xml:space="preserve">, </w:t>
      </w:r>
      <w:r w:rsidRPr="00D37F80">
        <w:rPr>
          <w:rFonts w:ascii="Constantia" w:hAnsi="Constantia" w:cs="Times New Roman"/>
          <w:i/>
          <w:iCs/>
          <w:noProof/>
          <w:sz w:val="20"/>
        </w:rPr>
        <w:t>16</w:t>
      </w:r>
      <w:r w:rsidRPr="00D37F80">
        <w:rPr>
          <w:rFonts w:ascii="Constantia" w:hAnsi="Constantia" w:cs="Times New Roman"/>
          <w:noProof/>
          <w:sz w:val="20"/>
        </w:rPr>
        <w:t>, 1–18.</w:t>
      </w:r>
    </w:p>
    <w:p w14:paraId="2305C7EC"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Lennon, B., Dunphy, N. P., &amp; Sanvicente, E. (2019). </w:t>
      </w:r>
      <w:r w:rsidRPr="00D37F80">
        <w:rPr>
          <w:rFonts w:ascii="Constantia" w:hAnsi="Constantia" w:cs="Times New Roman"/>
          <w:i/>
          <w:iCs/>
          <w:noProof/>
          <w:sz w:val="20"/>
        </w:rPr>
        <w:t>Community acceptability and the energy transition</w:t>
      </w:r>
      <w:r w:rsidRPr="00D37F80">
        <w:rPr>
          <w:rFonts w:ascii="Times New Roman" w:hAnsi="Times New Roman" w:cs="Times New Roman"/>
          <w:i/>
          <w:iCs/>
          <w:noProof/>
          <w:sz w:val="20"/>
        </w:rPr>
        <w:t> </w:t>
      </w:r>
      <w:r w:rsidRPr="00D37F80">
        <w:rPr>
          <w:rFonts w:ascii="Constantia" w:hAnsi="Constantia" w:cs="Times New Roman"/>
          <w:i/>
          <w:iCs/>
          <w:noProof/>
          <w:sz w:val="20"/>
        </w:rPr>
        <w:t>: a citizens ’ perspective</w:t>
      </w:r>
      <w:r w:rsidRPr="00D37F80">
        <w:rPr>
          <w:rFonts w:ascii="Constantia" w:hAnsi="Constantia" w:cs="Times New Roman"/>
          <w:noProof/>
          <w:sz w:val="20"/>
        </w:rPr>
        <w:t>.</w:t>
      </w:r>
    </w:p>
    <w:p w14:paraId="2FD37C5B"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Liang, J., Himes, A., &amp; Siegert, C. (2025). A meta-analysis of afforestation impacts on soil greenhouse gas emissions. </w:t>
      </w:r>
      <w:r w:rsidRPr="00D37F80">
        <w:rPr>
          <w:rFonts w:ascii="Constantia" w:hAnsi="Constantia" w:cs="Times New Roman"/>
          <w:i/>
          <w:iCs/>
          <w:noProof/>
          <w:sz w:val="20"/>
        </w:rPr>
        <w:t>Journal of Environmental Management</w:t>
      </w:r>
      <w:r w:rsidRPr="00D37F80">
        <w:rPr>
          <w:rFonts w:ascii="Constantia" w:hAnsi="Constantia" w:cs="Times New Roman"/>
          <w:noProof/>
          <w:sz w:val="20"/>
        </w:rPr>
        <w:t xml:space="preserve">, </w:t>
      </w:r>
      <w:r w:rsidRPr="00D37F80">
        <w:rPr>
          <w:rFonts w:ascii="Constantia" w:hAnsi="Constantia" w:cs="Times New Roman"/>
          <w:i/>
          <w:iCs/>
          <w:noProof/>
          <w:sz w:val="20"/>
        </w:rPr>
        <w:t>386</w:t>
      </w:r>
      <w:r w:rsidRPr="00D37F80">
        <w:rPr>
          <w:rFonts w:ascii="Constantia" w:hAnsi="Constantia" w:cs="Times New Roman"/>
          <w:noProof/>
          <w:sz w:val="20"/>
        </w:rPr>
        <w:t>(April), 125709. https://doi.org/10.1016/j.jenvman.2025.125709</w:t>
      </w:r>
    </w:p>
    <w:p w14:paraId="5F567DCF"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Lin, O. Z., Juchelkova, D., Stepanec, L., Aye, H. Y., &amp; Adam, K. B. (2026). </w:t>
      </w:r>
      <w:r w:rsidRPr="00D37F80">
        <w:rPr>
          <w:rFonts w:ascii="Constantia" w:hAnsi="Constantia" w:cs="Times New Roman"/>
          <w:i/>
          <w:iCs/>
          <w:noProof/>
          <w:sz w:val="20"/>
        </w:rPr>
        <w:t>Bridging the Energy Gap in ASEAN</w:t>
      </w:r>
      <w:r w:rsidRPr="00D37F80">
        <w:rPr>
          <w:rFonts w:ascii="Times New Roman" w:hAnsi="Times New Roman" w:cs="Times New Roman"/>
          <w:i/>
          <w:iCs/>
          <w:noProof/>
          <w:sz w:val="20"/>
        </w:rPr>
        <w:t> </w:t>
      </w:r>
      <w:r w:rsidRPr="00D37F80">
        <w:rPr>
          <w:rFonts w:ascii="Constantia" w:hAnsi="Constantia" w:cs="Times New Roman"/>
          <w:i/>
          <w:iCs/>
          <w:noProof/>
          <w:sz w:val="20"/>
        </w:rPr>
        <w:t>: Scaling Green Finance and Carbon Markets for a Sustainable Transition</w:t>
      </w:r>
      <w:r w:rsidRPr="00D37F80">
        <w:rPr>
          <w:rFonts w:ascii="Constantia" w:hAnsi="Constantia" w:cs="Times New Roman"/>
          <w:noProof/>
          <w:sz w:val="20"/>
        </w:rPr>
        <w:t>. 1–20. https://doi.org/10.1002/wene.70020</w:t>
      </w:r>
    </w:p>
    <w:p w14:paraId="1425445F"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Mcnaught, R. (2024). </w:t>
      </w:r>
      <w:r w:rsidRPr="00D37F80">
        <w:rPr>
          <w:rFonts w:ascii="Constantia" w:hAnsi="Constantia" w:cs="Times New Roman"/>
          <w:i/>
          <w:iCs/>
          <w:noProof/>
          <w:sz w:val="20"/>
        </w:rPr>
        <w:t>The application of collaborative governance in local level climate and disaster resilient development – A global review</w:t>
      </w:r>
      <w:r w:rsidRPr="00D37F80">
        <w:rPr>
          <w:rFonts w:ascii="Constantia" w:hAnsi="Constantia" w:cs="Times New Roman"/>
          <w:noProof/>
          <w:sz w:val="20"/>
        </w:rPr>
        <w:t xml:space="preserve">. </w:t>
      </w:r>
      <w:r w:rsidRPr="00D37F80">
        <w:rPr>
          <w:rFonts w:ascii="Constantia" w:hAnsi="Constantia" w:cs="Times New Roman"/>
          <w:i/>
          <w:iCs/>
          <w:noProof/>
          <w:sz w:val="20"/>
        </w:rPr>
        <w:t>151</w:t>
      </w:r>
      <w:r w:rsidRPr="00D37F80">
        <w:rPr>
          <w:rFonts w:ascii="Constantia" w:hAnsi="Constantia" w:cs="Times New Roman"/>
          <w:noProof/>
          <w:sz w:val="20"/>
        </w:rPr>
        <w:t>(July 2023).</w:t>
      </w:r>
    </w:p>
    <w:p w14:paraId="74BC9FA4"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McPhearson, T., Frantzeskaki, N., Ossola, A., Diep, L., Anderson, P. M. L., Blatch, T., Collier, M. J., Cook, E. M., Fatti, C. C., Grabowski, Z. J., Grimm, N. B., Haase, D., Cantis, P. H., Kavonic, J., Lin, B. </w:t>
      </w:r>
      <w:r w:rsidRPr="00D37F80">
        <w:rPr>
          <w:rFonts w:ascii="Constantia" w:hAnsi="Constantia" w:cs="Times New Roman"/>
          <w:noProof/>
          <w:sz w:val="20"/>
        </w:rPr>
        <w:lastRenderedPageBreak/>
        <w:t xml:space="preserve">B., Meneses, D. H. L., Matsler, A. M., Moglia, M., Morató, J., … Zhou, W. (2025). Global synthesis and regional insights for mainstreaming urban nature- based solutions. </w:t>
      </w:r>
      <w:r w:rsidRPr="00D37F80">
        <w:rPr>
          <w:rFonts w:ascii="Constantia" w:hAnsi="Constantia" w:cs="Times New Roman"/>
          <w:i/>
          <w:iCs/>
          <w:noProof/>
          <w:sz w:val="20"/>
        </w:rPr>
        <w:t>Proceedings of the National Academy of Sciences</w:t>
      </w:r>
      <w:r w:rsidRPr="00D37F80">
        <w:rPr>
          <w:rFonts w:ascii="Constantia" w:hAnsi="Constantia" w:cs="Times New Roman"/>
          <w:noProof/>
          <w:sz w:val="20"/>
        </w:rPr>
        <w:t xml:space="preserve">, </w:t>
      </w:r>
      <w:r w:rsidRPr="00D37F80">
        <w:rPr>
          <w:rFonts w:ascii="Constantia" w:hAnsi="Constantia" w:cs="Times New Roman"/>
          <w:i/>
          <w:iCs/>
          <w:noProof/>
          <w:sz w:val="20"/>
        </w:rPr>
        <w:t>122</w:t>
      </w:r>
      <w:r w:rsidRPr="00D37F80">
        <w:rPr>
          <w:rFonts w:ascii="Constantia" w:hAnsi="Constantia" w:cs="Times New Roman"/>
          <w:noProof/>
          <w:sz w:val="20"/>
        </w:rPr>
        <w:t>(29), 1–10. https://doi.org/10.1073/pnas</w:t>
      </w:r>
    </w:p>
    <w:p w14:paraId="03453A16"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Menegatto, M., Bobbio, A., Freschi, G., &amp; Zamperini, A. (2025). </w:t>
      </w:r>
      <w:r w:rsidRPr="00D37F80">
        <w:rPr>
          <w:rFonts w:ascii="Constantia" w:hAnsi="Constantia" w:cs="Times New Roman"/>
          <w:i/>
          <w:iCs/>
          <w:noProof/>
          <w:sz w:val="20"/>
        </w:rPr>
        <w:t>The Social Acceptance of Renewable Energy Communities</w:t>
      </w:r>
      <w:r w:rsidRPr="00D37F80">
        <w:rPr>
          <w:rFonts w:ascii="Times New Roman" w:hAnsi="Times New Roman" w:cs="Times New Roman"/>
          <w:i/>
          <w:iCs/>
          <w:noProof/>
          <w:sz w:val="20"/>
        </w:rPr>
        <w:t> </w:t>
      </w:r>
      <w:r w:rsidRPr="00D37F80">
        <w:rPr>
          <w:rFonts w:ascii="Constantia" w:hAnsi="Constantia" w:cs="Times New Roman"/>
          <w:i/>
          <w:iCs/>
          <w:noProof/>
          <w:sz w:val="20"/>
        </w:rPr>
        <w:t>: The Role of Socio-Political Control and Impure Altruism</w:t>
      </w:r>
      <w:r w:rsidRPr="00D37F80">
        <w:rPr>
          <w:rFonts w:ascii="Constantia" w:hAnsi="Constantia" w:cs="Times New Roman"/>
          <w:noProof/>
          <w:sz w:val="20"/>
        </w:rPr>
        <w:t>. 1–19.</w:t>
      </w:r>
    </w:p>
    <w:p w14:paraId="11D219DD"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Muhtadi, M. F., Maolida, S., Corinningtyas, S., Qonita, A. D., Ayu, A. S., Kurniani, Y. I., Azman, M. K., Hakim, H., &amp; Hanif, M. (2025). Empowering the Bonosari Village Community in Household Waste Management Through Organic Fertilizer Production Workshops. </w:t>
      </w:r>
      <w:r w:rsidRPr="00D37F80">
        <w:rPr>
          <w:rFonts w:ascii="Constantia" w:hAnsi="Constantia" w:cs="Times New Roman"/>
          <w:i/>
          <w:iCs/>
          <w:noProof/>
          <w:sz w:val="20"/>
        </w:rPr>
        <w:t>Interdisciplinary Journal of Social Science and Education</w:t>
      </w:r>
      <w:r w:rsidRPr="00D37F80">
        <w:rPr>
          <w:rFonts w:ascii="Constantia" w:hAnsi="Constantia" w:cs="Times New Roman"/>
          <w:noProof/>
          <w:sz w:val="20"/>
        </w:rPr>
        <w:t xml:space="preserve">, </w:t>
      </w:r>
      <w:r w:rsidRPr="00D37F80">
        <w:rPr>
          <w:rFonts w:ascii="Constantia" w:hAnsi="Constantia" w:cs="Times New Roman"/>
          <w:i/>
          <w:iCs/>
          <w:noProof/>
          <w:sz w:val="20"/>
        </w:rPr>
        <w:t>3</w:t>
      </w:r>
      <w:r w:rsidRPr="00D37F80">
        <w:rPr>
          <w:rFonts w:ascii="Constantia" w:hAnsi="Constantia" w:cs="Times New Roman"/>
          <w:noProof/>
          <w:sz w:val="20"/>
        </w:rPr>
        <w:t>(2), 81–94.</w:t>
      </w:r>
    </w:p>
    <w:p w14:paraId="4436EBC9"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Nassary, E. K., Msomba, B. H., Masele, W. E., Ndaki, P. M., &amp; Kahangwa, C. A. (2022). Exploring urban green packages as part of Nature-based Solutions for climate change adaptation measures in rapidly growing cities of the Global South. </w:t>
      </w:r>
      <w:r w:rsidRPr="00D37F80">
        <w:rPr>
          <w:rFonts w:ascii="Constantia" w:hAnsi="Constantia" w:cs="Times New Roman"/>
          <w:i/>
          <w:iCs/>
          <w:noProof/>
          <w:sz w:val="20"/>
        </w:rPr>
        <w:t>Journal of Environmental Management</w:t>
      </w:r>
      <w:r w:rsidRPr="00D37F80">
        <w:rPr>
          <w:rFonts w:ascii="Constantia" w:hAnsi="Constantia" w:cs="Times New Roman"/>
          <w:noProof/>
          <w:sz w:val="20"/>
        </w:rPr>
        <w:t xml:space="preserve">, </w:t>
      </w:r>
      <w:r w:rsidRPr="00D37F80">
        <w:rPr>
          <w:rFonts w:ascii="Constantia" w:hAnsi="Constantia" w:cs="Times New Roman"/>
          <w:i/>
          <w:iCs/>
          <w:noProof/>
          <w:sz w:val="20"/>
        </w:rPr>
        <w:t>310</w:t>
      </w:r>
      <w:r w:rsidRPr="00D37F80">
        <w:rPr>
          <w:rFonts w:ascii="Constantia" w:hAnsi="Constantia" w:cs="Times New Roman"/>
          <w:noProof/>
          <w:sz w:val="20"/>
        </w:rPr>
        <w:t>(January), 114786. https://doi.org/10.1016/j.jenvman.2022.114786</w:t>
      </w:r>
    </w:p>
    <w:p w14:paraId="0A0046DA"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Niamir, L., Verdolini, E., &amp; Nemet, G. F. (2024). Social innovation enablers to unlock a low energy demand future OPEN ACCESS. </w:t>
      </w:r>
      <w:r w:rsidRPr="00D37F80">
        <w:rPr>
          <w:rFonts w:ascii="Constantia" w:hAnsi="Constantia" w:cs="Times New Roman"/>
          <w:i/>
          <w:iCs/>
          <w:noProof/>
          <w:sz w:val="20"/>
        </w:rPr>
        <w:t>Environmental Research Letters</w:t>
      </w:r>
      <w:r w:rsidRPr="00D37F80">
        <w:rPr>
          <w:rFonts w:ascii="Constantia" w:hAnsi="Constantia" w:cs="Times New Roman"/>
          <w:noProof/>
          <w:sz w:val="20"/>
        </w:rPr>
        <w:t xml:space="preserve">, </w:t>
      </w:r>
      <w:r w:rsidRPr="00D37F80">
        <w:rPr>
          <w:rFonts w:ascii="Constantia" w:hAnsi="Constantia" w:cs="Times New Roman"/>
          <w:i/>
          <w:iCs/>
          <w:noProof/>
          <w:sz w:val="20"/>
        </w:rPr>
        <w:t>19</w:t>
      </w:r>
      <w:r w:rsidRPr="00D37F80">
        <w:rPr>
          <w:rFonts w:ascii="Constantia" w:hAnsi="Constantia" w:cs="Times New Roman"/>
          <w:noProof/>
          <w:sz w:val="20"/>
        </w:rPr>
        <w:t>.</w:t>
      </w:r>
    </w:p>
    <w:p w14:paraId="47AAE1F3"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Nielsen, J. A. E., Stavrianakis, K., &amp; Morrison, Z. (2022). </w:t>
      </w:r>
      <w:r w:rsidRPr="00D37F80">
        <w:rPr>
          <w:rFonts w:ascii="Constantia" w:hAnsi="Constantia" w:cs="Times New Roman"/>
          <w:i/>
          <w:iCs/>
          <w:noProof/>
          <w:sz w:val="20"/>
        </w:rPr>
        <w:t>Community acceptance and social impacts of carbon capture , utilization and storage projects</w:t>
      </w:r>
      <w:r w:rsidRPr="00D37F80">
        <w:rPr>
          <w:rFonts w:ascii="Times New Roman" w:hAnsi="Times New Roman" w:cs="Times New Roman"/>
          <w:i/>
          <w:iCs/>
          <w:noProof/>
          <w:sz w:val="20"/>
        </w:rPr>
        <w:t> </w:t>
      </w:r>
      <w:r w:rsidRPr="00D37F80">
        <w:rPr>
          <w:rFonts w:ascii="Constantia" w:hAnsi="Constantia" w:cs="Times New Roman"/>
          <w:i/>
          <w:iCs/>
          <w:noProof/>
          <w:sz w:val="20"/>
        </w:rPr>
        <w:t>: A systematic meta-narrative literature review</w:t>
      </w:r>
      <w:r w:rsidRPr="00D37F80">
        <w:rPr>
          <w:rFonts w:ascii="Constantia" w:hAnsi="Constantia" w:cs="Times New Roman"/>
          <w:noProof/>
          <w:sz w:val="20"/>
        </w:rPr>
        <w:t>. https://doi.org/10.1371/journal.pone.0272409</w:t>
      </w:r>
    </w:p>
    <w:p w14:paraId="01AB0F6F"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Nugroho, A., Zm, A. A., &amp; Winardi, B. (2023). </w:t>
      </w:r>
      <w:r w:rsidRPr="00D37F80">
        <w:rPr>
          <w:rFonts w:ascii="Constantia" w:hAnsi="Constantia" w:cs="Times New Roman"/>
          <w:i/>
          <w:iCs/>
          <w:noProof/>
          <w:sz w:val="20"/>
        </w:rPr>
        <w:t>Integration of AHP method in best employee selection</w:t>
      </w:r>
      <w:r w:rsidRPr="00D37F80">
        <w:rPr>
          <w:rFonts w:ascii="Times New Roman" w:hAnsi="Times New Roman" w:cs="Times New Roman"/>
          <w:i/>
          <w:iCs/>
          <w:noProof/>
          <w:sz w:val="20"/>
        </w:rPr>
        <w:t> </w:t>
      </w:r>
      <w:r w:rsidRPr="00D37F80">
        <w:rPr>
          <w:rFonts w:ascii="Constantia" w:hAnsi="Constantia" w:cs="Times New Roman"/>
          <w:i/>
          <w:iCs/>
          <w:noProof/>
          <w:sz w:val="20"/>
        </w:rPr>
        <w:t>: a multi-criteria decision analysis approach for decision making</w:t>
      </w:r>
      <w:r w:rsidRPr="00D37F80">
        <w:rPr>
          <w:rFonts w:ascii="Constantia" w:hAnsi="Constantia" w:cs="Times New Roman"/>
          <w:noProof/>
          <w:sz w:val="20"/>
        </w:rPr>
        <w:t xml:space="preserve">. </w:t>
      </w:r>
      <w:r w:rsidRPr="00D37F80">
        <w:rPr>
          <w:rFonts w:ascii="Constantia" w:hAnsi="Constantia" w:cs="Times New Roman"/>
          <w:i/>
          <w:iCs/>
          <w:noProof/>
          <w:sz w:val="20"/>
        </w:rPr>
        <w:t>12</w:t>
      </w:r>
      <w:r w:rsidRPr="00D37F80">
        <w:rPr>
          <w:rFonts w:ascii="Constantia" w:hAnsi="Constantia" w:cs="Times New Roman"/>
          <w:noProof/>
          <w:sz w:val="20"/>
        </w:rPr>
        <w:t>(2), 40–45.</w:t>
      </w:r>
    </w:p>
    <w:p w14:paraId="1A7BB4DF"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Nugroho, R. E., &amp; Iskandar, M. S. (2020). </w:t>
      </w:r>
      <w:r w:rsidRPr="00D37F80">
        <w:rPr>
          <w:rFonts w:ascii="Constantia" w:hAnsi="Constantia" w:cs="Times New Roman"/>
          <w:i/>
          <w:iCs/>
          <w:noProof/>
          <w:sz w:val="20"/>
        </w:rPr>
        <w:t>Application of AHP for Supplier Selection in Construction Companies</w:t>
      </w:r>
      <w:r w:rsidRPr="00D37F80">
        <w:rPr>
          <w:rFonts w:ascii="Constantia" w:hAnsi="Constantia" w:cs="Times New Roman"/>
          <w:noProof/>
          <w:sz w:val="20"/>
        </w:rPr>
        <w:t xml:space="preserve">. </w:t>
      </w:r>
      <w:r w:rsidRPr="00D37F80">
        <w:rPr>
          <w:rFonts w:ascii="Constantia" w:hAnsi="Constantia" w:cs="Times New Roman"/>
          <w:i/>
          <w:iCs/>
          <w:noProof/>
          <w:sz w:val="20"/>
        </w:rPr>
        <w:t>6272</w:t>
      </w:r>
      <w:r w:rsidRPr="00D37F80">
        <w:rPr>
          <w:rFonts w:ascii="Constantia" w:hAnsi="Constantia" w:cs="Times New Roman"/>
          <w:noProof/>
          <w:sz w:val="20"/>
        </w:rPr>
        <w:t>, 179–186. https://doi.org/10.36348/sjet.2020.v05i04.008</w:t>
      </w:r>
    </w:p>
    <w:p w14:paraId="16D6948D"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Øjvind Nielsen, R., Sørensen, E., &amp; Torfing, J. (2024). Drivers of collaborative governance for the green transition. </w:t>
      </w:r>
      <w:r w:rsidRPr="00D37F80">
        <w:rPr>
          <w:rFonts w:ascii="Constantia" w:hAnsi="Constantia" w:cs="Times New Roman"/>
          <w:i/>
          <w:iCs/>
          <w:noProof/>
          <w:sz w:val="20"/>
        </w:rPr>
        <w:t>Public Management Review</w:t>
      </w:r>
      <w:r w:rsidRPr="00D37F80">
        <w:rPr>
          <w:rFonts w:ascii="Constantia" w:hAnsi="Constantia" w:cs="Times New Roman"/>
          <w:noProof/>
          <w:sz w:val="20"/>
        </w:rPr>
        <w:t xml:space="preserve">, </w:t>
      </w:r>
      <w:r w:rsidRPr="00D37F80">
        <w:rPr>
          <w:rFonts w:ascii="Constantia" w:hAnsi="Constantia" w:cs="Times New Roman"/>
          <w:i/>
          <w:iCs/>
          <w:noProof/>
          <w:sz w:val="20"/>
        </w:rPr>
        <w:t>26</w:t>
      </w:r>
      <w:r w:rsidRPr="00D37F80">
        <w:rPr>
          <w:rFonts w:ascii="Constantia" w:hAnsi="Constantia" w:cs="Times New Roman"/>
          <w:noProof/>
          <w:sz w:val="20"/>
        </w:rPr>
        <w:t>(12), 3715–3740. https://doi.org/10.1080/14719037.2024.2358321</w:t>
      </w:r>
    </w:p>
    <w:p w14:paraId="410D9EEB"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Pataki, D. E., Alberti, M., Cadenasso, M. L., Felson, A. J., Mcdonnell, M. J., Pincetl, S., Pouyat, R. V, Setälä, H., &amp; Whitlow, T. H. (2021). The Benefits and Limits of Urban Tree Planting for Environmental and Human Health. </w:t>
      </w:r>
      <w:r w:rsidRPr="00D37F80">
        <w:rPr>
          <w:rFonts w:ascii="Constantia" w:hAnsi="Constantia" w:cs="Times New Roman"/>
          <w:i/>
          <w:iCs/>
          <w:noProof/>
          <w:sz w:val="20"/>
        </w:rPr>
        <w:t>Frontiers in Ecology and Evolution</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(April), 1–9. https://doi.org/10.3389/fevo.2021.603757</w:t>
      </w:r>
    </w:p>
    <w:p w14:paraId="429671F7"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Perosa, B., Newton, P., &amp; Felipe, R. (2023). A monitoring , reporting and verification system for low carbon agriculture</w:t>
      </w:r>
      <w:r w:rsidRPr="00D37F80">
        <w:rPr>
          <w:rFonts w:ascii="Times New Roman" w:hAnsi="Times New Roman" w:cs="Times New Roman"/>
          <w:noProof/>
          <w:sz w:val="20"/>
        </w:rPr>
        <w:t> </w:t>
      </w:r>
      <w:r w:rsidRPr="00D37F80">
        <w:rPr>
          <w:rFonts w:ascii="Constantia" w:hAnsi="Constantia" w:cs="Times New Roman"/>
          <w:noProof/>
          <w:sz w:val="20"/>
        </w:rPr>
        <w:t xml:space="preserve">: A case study from Brazil. </w:t>
      </w:r>
      <w:r w:rsidRPr="00D37F80">
        <w:rPr>
          <w:rFonts w:ascii="Constantia" w:hAnsi="Constantia" w:cs="Times New Roman"/>
          <w:i/>
          <w:iCs/>
          <w:noProof/>
          <w:sz w:val="20"/>
        </w:rPr>
        <w:t>Environmental Science and Policy</w:t>
      </w:r>
      <w:r w:rsidRPr="00D37F80">
        <w:rPr>
          <w:rFonts w:ascii="Constantia" w:hAnsi="Constantia" w:cs="Times New Roman"/>
          <w:noProof/>
          <w:sz w:val="20"/>
        </w:rPr>
        <w:t xml:space="preserve">, </w:t>
      </w:r>
      <w:r w:rsidRPr="00D37F80">
        <w:rPr>
          <w:rFonts w:ascii="Constantia" w:hAnsi="Constantia" w:cs="Times New Roman"/>
          <w:i/>
          <w:iCs/>
          <w:noProof/>
          <w:sz w:val="20"/>
        </w:rPr>
        <w:t>140</w:t>
      </w:r>
      <w:r w:rsidRPr="00D37F80">
        <w:rPr>
          <w:rFonts w:ascii="Constantia" w:hAnsi="Constantia" w:cs="Times New Roman"/>
          <w:noProof/>
          <w:sz w:val="20"/>
        </w:rPr>
        <w:t>(December 2022), 286–296. https://doi.org/10.1016/j.envsci.2022.12.006</w:t>
      </w:r>
    </w:p>
    <w:p w14:paraId="209EED58"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Prastika, N. P. Y., &amp; Candradewi, M. R. (2019). Pengaruh Profitabilitas, Struktur Aktiva, dan Likuiditas Terhadap Struktur Modal Perusahaan Subsektor Konstruksi Bangunan di BEI. </w:t>
      </w:r>
      <w:r w:rsidRPr="00D37F80">
        <w:rPr>
          <w:rFonts w:ascii="Constantia" w:hAnsi="Constantia" w:cs="Times New Roman"/>
          <w:i/>
          <w:iCs/>
          <w:noProof/>
          <w:sz w:val="20"/>
        </w:rPr>
        <w:t>E-Jurnal Manajemen</w:t>
      </w:r>
      <w:r w:rsidRPr="00D37F80">
        <w:rPr>
          <w:rFonts w:ascii="Constantia" w:hAnsi="Constantia" w:cs="Times New Roman"/>
          <w:noProof/>
          <w:sz w:val="20"/>
        </w:rPr>
        <w:t xml:space="preserve">, </w:t>
      </w:r>
      <w:r w:rsidRPr="00D37F80">
        <w:rPr>
          <w:rFonts w:ascii="Constantia" w:hAnsi="Constantia" w:cs="Times New Roman"/>
          <w:i/>
          <w:iCs/>
          <w:noProof/>
          <w:sz w:val="20"/>
        </w:rPr>
        <w:t>8</w:t>
      </w:r>
      <w:r w:rsidRPr="00D37F80">
        <w:rPr>
          <w:rFonts w:ascii="Constantia" w:hAnsi="Constantia" w:cs="Times New Roman"/>
          <w:noProof/>
          <w:sz w:val="20"/>
        </w:rPr>
        <w:t>(7), 4444–4473.</w:t>
      </w:r>
    </w:p>
    <w:p w14:paraId="0C040FEE"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Samadikun, B. P., Hardyanti, N., Wijayanti, D., &amp; Sa’adah, Z. (2022). Planning of Conventional Air Emission Reduction Strategy from the Transportation, Domestic, and Solid Waste Sector in Salatiga City. </w:t>
      </w:r>
      <w:r w:rsidRPr="00D37F80">
        <w:rPr>
          <w:rFonts w:ascii="Constantia" w:hAnsi="Constantia" w:cs="Times New Roman"/>
          <w:i/>
          <w:iCs/>
          <w:noProof/>
          <w:sz w:val="20"/>
        </w:rPr>
        <w:t>Jurnal Presipitasi</w:t>
      </w:r>
      <w:r w:rsidRPr="00D37F80">
        <w:rPr>
          <w:rFonts w:ascii="Times New Roman" w:hAnsi="Times New Roman" w:cs="Times New Roman"/>
          <w:i/>
          <w:iCs/>
          <w:noProof/>
          <w:sz w:val="20"/>
        </w:rPr>
        <w:t> </w:t>
      </w:r>
      <w:r w:rsidRPr="00D37F80">
        <w:rPr>
          <w:rFonts w:ascii="Constantia" w:hAnsi="Constantia" w:cs="Times New Roman"/>
          <w:i/>
          <w:iCs/>
          <w:noProof/>
          <w:sz w:val="20"/>
        </w:rPr>
        <w:t>: Media Komunikasi Dan Pengembangan Teknik Lingkungan</w:t>
      </w:r>
      <w:r w:rsidRPr="00D37F80">
        <w:rPr>
          <w:rFonts w:ascii="Constantia" w:hAnsi="Constantia" w:cs="Times New Roman"/>
          <w:noProof/>
          <w:sz w:val="20"/>
        </w:rPr>
        <w:t xml:space="preserve">, </w:t>
      </w:r>
      <w:r w:rsidRPr="00D37F80">
        <w:rPr>
          <w:rFonts w:ascii="Constantia" w:hAnsi="Constantia" w:cs="Times New Roman"/>
          <w:i/>
          <w:iCs/>
          <w:noProof/>
          <w:sz w:val="20"/>
        </w:rPr>
        <w:t>19</w:t>
      </w:r>
      <w:r w:rsidRPr="00D37F80">
        <w:rPr>
          <w:rFonts w:ascii="Constantia" w:hAnsi="Constantia" w:cs="Times New Roman"/>
          <w:noProof/>
          <w:sz w:val="20"/>
        </w:rPr>
        <w:t>(2), 262–270. https://doi.org/10.14710/presipitasi.v19i2.262-270</w:t>
      </w:r>
    </w:p>
    <w:p w14:paraId="12E3D177"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Sarahswati, M. D. K., &amp; Wedagama, D. A. T. A. (2025). Integration of urban farming and waste management in realizing a sustainable environment in Dauh Puri Kaja Village. </w:t>
      </w:r>
      <w:r w:rsidRPr="00D37F80">
        <w:rPr>
          <w:rFonts w:ascii="Constantia" w:hAnsi="Constantia" w:cs="Times New Roman"/>
          <w:i/>
          <w:iCs/>
          <w:noProof/>
          <w:sz w:val="20"/>
        </w:rPr>
        <w:t>Penamas: Journal of Community Service</w:t>
      </w:r>
      <w:r w:rsidRPr="00D37F80">
        <w:rPr>
          <w:rFonts w:ascii="Constantia" w:hAnsi="Constantia" w:cs="Times New Roman"/>
          <w:noProof/>
          <w:sz w:val="20"/>
        </w:rPr>
        <w:t xml:space="preserve">, </w:t>
      </w:r>
      <w:r w:rsidRPr="00D37F80">
        <w:rPr>
          <w:rFonts w:ascii="Constantia" w:hAnsi="Constantia" w:cs="Times New Roman"/>
          <w:i/>
          <w:iCs/>
          <w:noProof/>
          <w:sz w:val="20"/>
        </w:rPr>
        <w:t>5</w:t>
      </w:r>
      <w:r w:rsidRPr="00D37F80">
        <w:rPr>
          <w:rFonts w:ascii="Constantia" w:hAnsi="Constantia" w:cs="Times New Roman"/>
          <w:noProof/>
          <w:sz w:val="20"/>
        </w:rPr>
        <w:t>(1), 121–128.</w:t>
      </w:r>
    </w:p>
    <w:p w14:paraId="48E777F4"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Sebunya, J., &amp; Gichuki, A. (2024). </w:t>
      </w:r>
      <w:r w:rsidRPr="00D37F80">
        <w:rPr>
          <w:rFonts w:ascii="Constantia" w:hAnsi="Constantia" w:cs="Times New Roman"/>
          <w:i/>
          <w:iCs/>
          <w:noProof/>
          <w:sz w:val="20"/>
        </w:rPr>
        <w:t>The Impact of Participatory Planning on Sustainable Development</w:t>
      </w:r>
      <w:r w:rsidRPr="00D37F80">
        <w:rPr>
          <w:rFonts w:ascii="Times New Roman" w:hAnsi="Times New Roman" w:cs="Times New Roman"/>
          <w:i/>
          <w:iCs/>
          <w:noProof/>
          <w:sz w:val="20"/>
        </w:rPr>
        <w:t> </w:t>
      </w:r>
      <w:r w:rsidRPr="00D37F80">
        <w:rPr>
          <w:rFonts w:ascii="Constantia" w:hAnsi="Constantia" w:cs="Times New Roman"/>
          <w:i/>
          <w:iCs/>
          <w:noProof/>
          <w:sz w:val="20"/>
        </w:rPr>
        <w:t>: A Literature Review</w:t>
      </w:r>
      <w:r w:rsidRPr="00D37F80">
        <w:rPr>
          <w:rFonts w:ascii="Constantia" w:hAnsi="Constantia" w:cs="Times New Roman"/>
          <w:noProof/>
          <w:sz w:val="20"/>
        </w:rPr>
        <w:t xml:space="preserve">. </w:t>
      </w:r>
      <w:r w:rsidRPr="00D37F80">
        <w:rPr>
          <w:rFonts w:ascii="Constantia" w:hAnsi="Constantia" w:cs="Times New Roman"/>
          <w:i/>
          <w:iCs/>
          <w:noProof/>
          <w:sz w:val="20"/>
        </w:rPr>
        <w:t>4</w:t>
      </w:r>
      <w:r w:rsidRPr="00D37F80">
        <w:rPr>
          <w:rFonts w:ascii="Constantia" w:hAnsi="Constantia" w:cs="Times New Roman"/>
          <w:noProof/>
          <w:sz w:val="20"/>
        </w:rPr>
        <w:t>(4), 1–9.</w:t>
      </w:r>
    </w:p>
    <w:p w14:paraId="72F1AE8B"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Seddon, N., Smith, A., Smith, P., Key, I., Chausson, A., Girardin, C., House, J., Srivastava, S., &amp; Turner, B. (2021). Getting the message right on nature-based solutions to climate change. </w:t>
      </w:r>
      <w:r w:rsidRPr="00D37F80">
        <w:rPr>
          <w:rFonts w:ascii="Constantia" w:hAnsi="Constantia" w:cs="Times New Roman"/>
          <w:i/>
          <w:iCs/>
          <w:noProof/>
          <w:sz w:val="20"/>
        </w:rPr>
        <w:t>Global Change Biology</w:t>
      </w:r>
      <w:r w:rsidRPr="00D37F80">
        <w:rPr>
          <w:rFonts w:ascii="Constantia" w:hAnsi="Constantia" w:cs="Times New Roman"/>
          <w:noProof/>
          <w:sz w:val="20"/>
        </w:rPr>
        <w:t xml:space="preserve">, </w:t>
      </w:r>
      <w:r w:rsidRPr="00D37F80">
        <w:rPr>
          <w:rFonts w:ascii="Constantia" w:hAnsi="Constantia" w:cs="Times New Roman"/>
          <w:i/>
          <w:iCs/>
          <w:noProof/>
          <w:sz w:val="20"/>
        </w:rPr>
        <w:t>27</w:t>
      </w:r>
      <w:r w:rsidRPr="00D37F80">
        <w:rPr>
          <w:rFonts w:ascii="Constantia" w:hAnsi="Constantia" w:cs="Times New Roman"/>
          <w:noProof/>
          <w:sz w:val="20"/>
        </w:rPr>
        <w:t>(8), 1518–1546. https://doi.org/10.1111/gcb.15513</w:t>
      </w:r>
    </w:p>
    <w:p w14:paraId="3CC201B5"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Supriono, R. E., &amp; Efendi, M. A. B. (2024). Manajemen Pengendalian Waktu dan Biaya pada Proyek Daerah Irigasi Saluran Primer Ketonggo dengan Menggunakan Metode PERT. </w:t>
      </w:r>
      <w:r w:rsidRPr="00D37F80">
        <w:rPr>
          <w:rFonts w:ascii="Constantia" w:hAnsi="Constantia" w:cs="Times New Roman"/>
          <w:i/>
          <w:iCs/>
          <w:noProof/>
          <w:sz w:val="20"/>
        </w:rPr>
        <w:t>Jurnal Ilmiah Ilmu</w:t>
      </w:r>
      <w:r w:rsidRPr="00D37F80">
        <w:rPr>
          <w:rFonts w:ascii="Times New Roman" w:hAnsi="Times New Roman" w:cs="Times New Roman"/>
          <w:i/>
          <w:iCs/>
          <w:noProof/>
          <w:sz w:val="20"/>
        </w:rPr>
        <w:t> </w:t>
      </w:r>
      <w:r w:rsidRPr="00D37F80">
        <w:rPr>
          <w:rFonts w:ascii="Constantia" w:hAnsi="Constantia" w:cs="Times New Roman"/>
          <w:i/>
          <w:iCs/>
          <w:noProof/>
          <w:sz w:val="20"/>
        </w:rPr>
        <w:t>: Ilmu Teknologi</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(September), 22–46.</w:t>
      </w:r>
    </w:p>
    <w:p w14:paraId="79C8564A"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Thornbush, M., &amp; Govind, A. (2025). </w:t>
      </w:r>
      <w:r w:rsidRPr="00D37F80">
        <w:rPr>
          <w:rFonts w:ascii="Constantia" w:hAnsi="Constantia" w:cs="Times New Roman"/>
          <w:i/>
          <w:iCs/>
          <w:noProof/>
          <w:sz w:val="20"/>
        </w:rPr>
        <w:t>Monitoring , Reporting , and Verification ( MRV ) Protocols Used in Carbon Trading Applied to Dryland Nations in the Global South for Climate Change Mitigation</w:t>
      </w:r>
      <w:r w:rsidRPr="00D37F80">
        <w:rPr>
          <w:rFonts w:ascii="Constantia" w:hAnsi="Constantia" w:cs="Times New Roman"/>
          <w:noProof/>
          <w:sz w:val="20"/>
        </w:rPr>
        <w:t>. 1–24.</w:t>
      </w:r>
    </w:p>
    <w:p w14:paraId="15A35769"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Wahyudin, D., Widianingsih, I., &amp; Abdullah, O. A. (2021). Interorganizational Coordination On Car Free Day For Low Carbon Transportation. </w:t>
      </w:r>
      <w:r w:rsidRPr="00D37F80">
        <w:rPr>
          <w:rFonts w:ascii="Constantia" w:hAnsi="Constantia" w:cs="Times New Roman"/>
          <w:i/>
          <w:iCs/>
          <w:noProof/>
          <w:sz w:val="20"/>
        </w:rPr>
        <w:t>Jurnal Reformasi Administrasi</w:t>
      </w:r>
      <w:r w:rsidRPr="00D37F80">
        <w:rPr>
          <w:rFonts w:ascii="Times New Roman" w:hAnsi="Times New Roman" w:cs="Times New Roman"/>
          <w:i/>
          <w:iCs/>
          <w:noProof/>
          <w:sz w:val="20"/>
        </w:rPr>
        <w:t> </w:t>
      </w:r>
      <w:r w:rsidRPr="00D37F80">
        <w:rPr>
          <w:rFonts w:ascii="Constantia" w:hAnsi="Constantia" w:cs="Times New Roman"/>
          <w:i/>
          <w:iCs/>
          <w:noProof/>
          <w:sz w:val="20"/>
        </w:rPr>
        <w:t>: Jurnal Ilmiah Untuk Mewujudkan Masyarakat Madani</w:t>
      </w:r>
      <w:r w:rsidRPr="00D37F80">
        <w:rPr>
          <w:rFonts w:ascii="Constantia" w:hAnsi="Constantia" w:cs="Times New Roman"/>
          <w:noProof/>
          <w:sz w:val="20"/>
        </w:rPr>
        <w:t xml:space="preserve">, </w:t>
      </w:r>
      <w:r w:rsidRPr="00D37F80">
        <w:rPr>
          <w:rFonts w:ascii="Constantia" w:hAnsi="Constantia" w:cs="Times New Roman"/>
          <w:i/>
          <w:iCs/>
          <w:noProof/>
          <w:sz w:val="20"/>
        </w:rPr>
        <w:t>8</w:t>
      </w:r>
      <w:r w:rsidRPr="00D37F80">
        <w:rPr>
          <w:rFonts w:ascii="Constantia" w:hAnsi="Constantia" w:cs="Times New Roman"/>
          <w:noProof/>
          <w:sz w:val="20"/>
        </w:rPr>
        <w:t>(2), 120–129.</w:t>
      </w:r>
    </w:p>
    <w:p w14:paraId="365D1ACE"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cs="Times New Roman"/>
          <w:noProof/>
          <w:sz w:val="20"/>
        </w:rPr>
      </w:pPr>
      <w:r w:rsidRPr="00D37F80">
        <w:rPr>
          <w:rFonts w:ascii="Constantia" w:hAnsi="Constantia" w:cs="Times New Roman"/>
          <w:noProof/>
          <w:sz w:val="20"/>
        </w:rPr>
        <w:t xml:space="preserve">Xuan, T. D., Thi, T., Minh, N., Rayee, R., Duy, N., Nguyen, D., &amp; Chien, X. (2025). Advances in </w:t>
      </w:r>
      <w:r w:rsidRPr="00D37F80">
        <w:rPr>
          <w:rFonts w:ascii="Constantia" w:hAnsi="Constantia" w:cs="Times New Roman"/>
          <w:noProof/>
          <w:sz w:val="20"/>
        </w:rPr>
        <w:lastRenderedPageBreak/>
        <w:t>mitigating methane emissions from rice cultivation</w:t>
      </w:r>
      <w:r w:rsidRPr="00D37F80">
        <w:rPr>
          <w:rFonts w:ascii="Times New Roman" w:hAnsi="Times New Roman" w:cs="Times New Roman"/>
          <w:noProof/>
          <w:sz w:val="20"/>
        </w:rPr>
        <w:t> </w:t>
      </w:r>
      <w:r w:rsidRPr="00D37F80">
        <w:rPr>
          <w:rFonts w:ascii="Constantia" w:hAnsi="Constantia" w:cs="Times New Roman"/>
          <w:noProof/>
          <w:sz w:val="20"/>
        </w:rPr>
        <w:t xml:space="preserve">: past , present , and future strategies. </w:t>
      </w:r>
      <w:r w:rsidRPr="00D37F80">
        <w:rPr>
          <w:rFonts w:ascii="Constantia" w:hAnsi="Constantia" w:cs="Times New Roman"/>
          <w:i/>
          <w:iCs/>
          <w:noProof/>
          <w:sz w:val="20"/>
        </w:rPr>
        <w:t>Environmental Science and Pollution Research</w:t>
      </w:r>
      <w:r w:rsidRPr="00D37F80">
        <w:rPr>
          <w:rFonts w:ascii="Constantia" w:hAnsi="Constantia" w:cs="Times New Roman"/>
          <w:noProof/>
          <w:sz w:val="20"/>
        </w:rPr>
        <w:t xml:space="preserve">, </w:t>
      </w:r>
      <w:r w:rsidRPr="00D37F80">
        <w:rPr>
          <w:rFonts w:ascii="Constantia" w:hAnsi="Constantia" w:cs="Times New Roman"/>
          <w:i/>
          <w:iCs/>
          <w:noProof/>
          <w:sz w:val="20"/>
        </w:rPr>
        <w:t>32</w:t>
      </w:r>
      <w:r w:rsidRPr="00D37F80">
        <w:rPr>
          <w:rFonts w:ascii="Constantia" w:hAnsi="Constantia" w:cs="Times New Roman"/>
          <w:noProof/>
          <w:sz w:val="20"/>
        </w:rPr>
        <w:t>(34), 20232–20247. https://doi.org/10.1007/s11356-025-36776-8</w:t>
      </w:r>
    </w:p>
    <w:p w14:paraId="2CDA2B80" w14:textId="77777777" w:rsidR="00D37F80" w:rsidRPr="00D37F80" w:rsidRDefault="00D37F80" w:rsidP="00D37F80">
      <w:pPr>
        <w:widowControl w:val="0"/>
        <w:autoSpaceDE w:val="0"/>
        <w:autoSpaceDN w:val="0"/>
        <w:adjustRightInd w:val="0"/>
        <w:spacing w:after="0" w:line="240" w:lineRule="auto"/>
        <w:ind w:left="480" w:hanging="480"/>
        <w:rPr>
          <w:rFonts w:ascii="Constantia" w:hAnsi="Constantia"/>
          <w:noProof/>
          <w:sz w:val="20"/>
        </w:rPr>
      </w:pPr>
      <w:r w:rsidRPr="00D37F80">
        <w:rPr>
          <w:rFonts w:ascii="Constantia" w:hAnsi="Constantia" w:cs="Times New Roman"/>
          <w:noProof/>
          <w:sz w:val="20"/>
        </w:rPr>
        <w:t xml:space="preserve">Zhou, S., Chen, J., Teng, S., Zhang, H., Wang, F., Chen, J., Teng, S., Zhang, H., &amp; Wang, F. (2024). Integrating Sustainability in Future Traffic Lighting: Designing Efficient Light Systems for Vehicle, Road, and Traffic. </w:t>
      </w:r>
      <w:r w:rsidRPr="00D37F80">
        <w:rPr>
          <w:rFonts w:ascii="Constantia" w:hAnsi="Constantia" w:cs="Times New Roman"/>
          <w:i/>
          <w:iCs/>
          <w:noProof/>
          <w:sz w:val="20"/>
        </w:rPr>
        <w:t>IEEE Transactions on Intelligent Vehicles</w:t>
      </w:r>
      <w:r w:rsidRPr="00D37F80">
        <w:rPr>
          <w:rFonts w:ascii="Constantia" w:hAnsi="Constantia" w:cs="Times New Roman"/>
          <w:noProof/>
          <w:sz w:val="20"/>
        </w:rPr>
        <w:t xml:space="preserve">, </w:t>
      </w:r>
      <w:r w:rsidRPr="00D37F80">
        <w:rPr>
          <w:rFonts w:ascii="Constantia" w:hAnsi="Constantia" w:cs="Times New Roman"/>
          <w:i/>
          <w:iCs/>
          <w:noProof/>
          <w:sz w:val="20"/>
        </w:rPr>
        <w:t>9</w:t>
      </w:r>
      <w:r w:rsidRPr="00D37F80">
        <w:rPr>
          <w:rFonts w:ascii="Constantia" w:hAnsi="Constantia" w:cs="Times New Roman"/>
          <w:noProof/>
          <w:sz w:val="20"/>
        </w:rPr>
        <w:t>(1), 65–68.</w:t>
      </w:r>
    </w:p>
    <w:p w14:paraId="0F080FEC" w14:textId="51CB6B4E" w:rsidR="00296DAF" w:rsidRPr="00296DAF" w:rsidRDefault="00AB0517" w:rsidP="00751712">
      <w:pPr>
        <w:pBdr>
          <w:top w:val="nil"/>
          <w:left w:val="nil"/>
          <w:bottom w:val="nil"/>
          <w:right w:val="nil"/>
          <w:between w:val="nil"/>
        </w:pBdr>
        <w:spacing w:after="0"/>
        <w:ind w:right="-62"/>
        <w:jc w:val="both"/>
        <w:rPr>
          <w:rFonts w:ascii="Constantia" w:eastAsia="Constantia" w:hAnsi="Constantia" w:cs="Constantia"/>
          <w:b/>
          <w:color w:val="000000"/>
          <w:sz w:val="20"/>
          <w:szCs w:val="20"/>
        </w:rPr>
      </w:pPr>
      <w:r>
        <w:rPr>
          <w:rFonts w:ascii="Constantia" w:eastAsia="Constantia" w:hAnsi="Constantia" w:cs="Constantia"/>
          <w:b/>
          <w:color w:val="000000"/>
          <w:sz w:val="20"/>
          <w:szCs w:val="20"/>
        </w:rPr>
        <w:fldChar w:fldCharType="end"/>
      </w:r>
    </w:p>
    <w:p w14:paraId="686829C0" w14:textId="77777777" w:rsidR="008B4AFC" w:rsidRDefault="008B4AFC">
      <w:pPr>
        <w:spacing w:after="0"/>
        <w:rPr>
          <w:rFonts w:ascii="Constantia" w:eastAsia="Constantia" w:hAnsi="Constantia" w:cs="Constantia"/>
          <w:sz w:val="20"/>
          <w:szCs w:val="20"/>
        </w:rPr>
      </w:pPr>
    </w:p>
    <w:p w14:paraId="7F1693DF" w14:textId="77777777" w:rsidR="008B4AFC" w:rsidRDefault="008B4AFC">
      <w:pPr>
        <w:spacing w:after="0"/>
        <w:rPr>
          <w:rFonts w:ascii="Constantia" w:eastAsia="Constantia" w:hAnsi="Constantia" w:cs="Constantia"/>
          <w:sz w:val="20"/>
          <w:szCs w:val="20"/>
        </w:rPr>
      </w:pPr>
    </w:p>
    <w:p w14:paraId="2033CC26" w14:textId="77777777" w:rsidR="008B4AFC" w:rsidRDefault="008B4AFC">
      <w:pPr>
        <w:spacing w:after="0"/>
        <w:rPr>
          <w:rFonts w:ascii="Constantia" w:eastAsia="Constantia" w:hAnsi="Constantia" w:cs="Constantia"/>
          <w:sz w:val="20"/>
          <w:szCs w:val="20"/>
        </w:rPr>
      </w:pPr>
    </w:p>
    <w:p w14:paraId="7E2B8446" w14:textId="77777777" w:rsidR="008B4AFC" w:rsidRDefault="008B4AFC">
      <w:pPr>
        <w:spacing w:after="0"/>
        <w:rPr>
          <w:rFonts w:ascii="Constantia" w:eastAsia="Constantia" w:hAnsi="Constantia" w:cs="Constantia"/>
          <w:sz w:val="20"/>
          <w:szCs w:val="20"/>
        </w:rPr>
      </w:pPr>
    </w:p>
    <w:p w14:paraId="667E73A7" w14:textId="77777777" w:rsidR="008B4AFC" w:rsidRDefault="008B4AFC">
      <w:pPr>
        <w:spacing w:after="0"/>
        <w:rPr>
          <w:rFonts w:ascii="Constantia" w:eastAsia="Constantia" w:hAnsi="Constantia" w:cs="Constantia"/>
          <w:sz w:val="20"/>
          <w:szCs w:val="20"/>
        </w:rPr>
      </w:pPr>
    </w:p>
    <w:p w14:paraId="1C27C22F" w14:textId="77777777" w:rsidR="008B4AFC" w:rsidRDefault="008B4AFC">
      <w:pPr>
        <w:spacing w:after="0"/>
        <w:rPr>
          <w:rFonts w:ascii="Constantia" w:eastAsia="Constantia" w:hAnsi="Constantia" w:cs="Constantia"/>
          <w:sz w:val="20"/>
          <w:szCs w:val="20"/>
        </w:rPr>
      </w:pPr>
    </w:p>
    <w:p w14:paraId="3C5149DC" w14:textId="77777777" w:rsidR="008B4AFC" w:rsidRDefault="008B4AFC">
      <w:pPr>
        <w:spacing w:after="0"/>
        <w:rPr>
          <w:rFonts w:ascii="Constantia" w:eastAsia="Constantia" w:hAnsi="Constantia" w:cs="Constantia"/>
          <w:sz w:val="20"/>
          <w:szCs w:val="20"/>
        </w:rPr>
      </w:pPr>
    </w:p>
    <w:p w14:paraId="158B4D06" w14:textId="77777777" w:rsidR="008B4AFC" w:rsidRDefault="008B4AFC">
      <w:pPr>
        <w:spacing w:after="0"/>
        <w:rPr>
          <w:rFonts w:ascii="Constantia" w:eastAsia="Constantia" w:hAnsi="Constantia" w:cs="Constantia"/>
          <w:sz w:val="20"/>
          <w:szCs w:val="20"/>
        </w:rPr>
      </w:pPr>
    </w:p>
    <w:p w14:paraId="1C169954" w14:textId="77777777" w:rsidR="008B4AFC" w:rsidRDefault="008B4AFC">
      <w:pPr>
        <w:spacing w:after="0"/>
        <w:rPr>
          <w:rFonts w:ascii="Constantia" w:eastAsia="Constantia" w:hAnsi="Constantia" w:cs="Constantia"/>
          <w:sz w:val="20"/>
          <w:szCs w:val="20"/>
        </w:rPr>
      </w:pPr>
    </w:p>
    <w:p w14:paraId="2A04DD32" w14:textId="77777777" w:rsidR="008B4AFC" w:rsidRDefault="008B4AFC">
      <w:pPr>
        <w:spacing w:after="0"/>
        <w:rPr>
          <w:rFonts w:ascii="Constantia" w:eastAsia="Constantia" w:hAnsi="Constantia" w:cs="Constantia"/>
          <w:sz w:val="20"/>
          <w:szCs w:val="20"/>
        </w:rPr>
        <w:sectPr w:rsidR="008B4AFC">
          <w:footerReference w:type="even" r:id="rId20"/>
          <w:footerReference w:type="default" r:id="rId21"/>
          <w:footerReference w:type="first" r:id="rId22"/>
          <w:pgSz w:w="11906" w:h="16838"/>
          <w:pgMar w:top="1440" w:right="1440" w:bottom="1440" w:left="1440" w:header="709" w:footer="709" w:gutter="0"/>
          <w:pgNumType w:start="1"/>
          <w:cols w:space="720"/>
          <w:titlePg/>
        </w:sectPr>
      </w:pPr>
    </w:p>
    <w:p w14:paraId="17A68B0D" w14:textId="77777777" w:rsidR="008B4AFC" w:rsidRDefault="00000000">
      <w:pPr>
        <w:pBdr>
          <w:top w:val="nil"/>
          <w:left w:val="nil"/>
          <w:bottom w:val="nil"/>
          <w:right w:val="nil"/>
          <w:between w:val="nil"/>
        </w:pBdr>
        <w:spacing w:after="0" w:line="240" w:lineRule="auto"/>
        <w:jc w:val="center"/>
        <w:rPr>
          <w:rFonts w:ascii="Constantia" w:eastAsia="Constantia" w:hAnsi="Constantia" w:cs="Constantia"/>
          <w:b/>
          <w:color w:val="366091"/>
          <w:sz w:val="32"/>
          <w:szCs w:val="32"/>
        </w:rPr>
      </w:pPr>
      <w:r>
        <w:rPr>
          <w:rFonts w:ascii="Constantia" w:eastAsia="Constantia" w:hAnsi="Constantia" w:cs="Constantia"/>
          <w:b/>
          <w:color w:val="366091"/>
          <w:sz w:val="32"/>
          <w:szCs w:val="32"/>
        </w:rPr>
        <w:lastRenderedPageBreak/>
        <w:t xml:space="preserve">Author’s checklist for manuscript submission </w:t>
      </w:r>
    </w:p>
    <w:p w14:paraId="6B313AED" w14:textId="77777777" w:rsidR="008B4AFC" w:rsidRDefault="008B4AFC">
      <w:pPr>
        <w:spacing w:after="0" w:line="240" w:lineRule="auto"/>
        <w:rPr>
          <w:rFonts w:ascii="Constantia" w:eastAsia="Constantia" w:hAnsi="Constantia" w:cs="Constantia"/>
          <w:b/>
          <w:sz w:val="20"/>
          <w:szCs w:val="20"/>
        </w:rPr>
      </w:pPr>
    </w:p>
    <w:p w14:paraId="5AAE81B2" w14:textId="77777777" w:rsidR="008B4AFC" w:rsidRDefault="008B4AFC">
      <w:pPr>
        <w:spacing w:after="0" w:line="240" w:lineRule="auto"/>
        <w:rPr>
          <w:rFonts w:ascii="Constantia" w:eastAsia="Constantia" w:hAnsi="Constantia" w:cs="Constantia"/>
          <w:b/>
          <w:sz w:val="20"/>
          <w:szCs w:val="20"/>
        </w:rPr>
      </w:pPr>
    </w:p>
    <w:p w14:paraId="73B25D35" w14:textId="77777777" w:rsidR="008B4AFC" w:rsidRDefault="00000000">
      <w:pPr>
        <w:spacing w:after="0" w:line="240" w:lineRule="auto"/>
        <w:rPr>
          <w:rFonts w:ascii="Constantia" w:eastAsia="Constantia" w:hAnsi="Constantia" w:cs="Constantia"/>
          <w:b/>
          <w:sz w:val="20"/>
          <w:szCs w:val="20"/>
        </w:rPr>
      </w:pPr>
      <w:r>
        <w:rPr>
          <w:rFonts w:ascii="Constantia" w:eastAsia="Constantia" w:hAnsi="Constantia" w:cs="Constantia"/>
          <w:b/>
          <w:sz w:val="20"/>
          <w:szCs w:val="20"/>
        </w:rPr>
        <w:t>Important note:</w:t>
      </w:r>
    </w:p>
    <w:p w14:paraId="1CAEA867" w14:textId="77777777" w:rsidR="008B4AFC" w:rsidRDefault="008B4AFC">
      <w:pPr>
        <w:spacing w:after="0" w:line="240" w:lineRule="auto"/>
        <w:rPr>
          <w:rFonts w:ascii="Constantia" w:eastAsia="Constantia" w:hAnsi="Constantia" w:cs="Constantia"/>
          <w:sz w:val="20"/>
          <w:szCs w:val="20"/>
        </w:rPr>
      </w:pPr>
    </w:p>
    <w:p w14:paraId="737F2B7E" w14:textId="77777777" w:rsidR="008B4AFC"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a) The corresponding author is kindly advised to read this document carefully and fill this checklist on behalf of the co-authors and return it to the guest editors.</w:t>
      </w:r>
    </w:p>
    <w:p w14:paraId="70B463D3" w14:textId="77777777" w:rsidR="008B4AFC" w:rsidRDefault="008B4AFC">
      <w:pPr>
        <w:spacing w:after="0" w:line="240" w:lineRule="auto"/>
        <w:rPr>
          <w:rFonts w:ascii="Constantia" w:eastAsia="Constantia" w:hAnsi="Constantia" w:cs="Constantia"/>
          <w:sz w:val="20"/>
          <w:szCs w:val="20"/>
        </w:rPr>
      </w:pPr>
    </w:p>
    <w:p w14:paraId="53669AF3" w14:textId="77777777" w:rsidR="008B4AFC"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 xml:space="preserve">b) Kindly place a tick mark </w:t>
      </w:r>
      <w:r>
        <w:rPr>
          <w:rFonts w:ascii="Constantia" w:eastAsia="Constantia" w:hAnsi="Constantia" w:cs="Constantia"/>
          <w:b/>
          <w:sz w:val="20"/>
          <w:szCs w:val="20"/>
        </w:rPr>
        <w:t>(√ meaning YES</w:t>
      </w:r>
      <w:r>
        <w:rPr>
          <w:rFonts w:ascii="Constantia" w:eastAsia="Constantia" w:hAnsi="Constantia" w:cs="Constantia"/>
          <w:sz w:val="20"/>
          <w:szCs w:val="20"/>
        </w:rPr>
        <w:t>) or a cross mark (</w:t>
      </w:r>
      <w:r>
        <w:rPr>
          <w:rFonts w:ascii="Constantia" w:eastAsia="Constantia" w:hAnsi="Constantia" w:cs="Constantia"/>
          <w:b/>
          <w:sz w:val="20"/>
          <w:szCs w:val="20"/>
        </w:rPr>
        <w:t>× meaning NO</w:t>
      </w:r>
      <w:r>
        <w:rPr>
          <w:rFonts w:ascii="Constantia" w:eastAsia="Constantia" w:hAnsi="Constantia" w:cs="Constantia"/>
          <w:sz w:val="20"/>
          <w:szCs w:val="20"/>
        </w:rPr>
        <w:t>) in each row in order to confirm the approval/denial of the checklist.</w:t>
      </w:r>
    </w:p>
    <w:p w14:paraId="22533B83" w14:textId="77777777" w:rsidR="008B4AFC" w:rsidRDefault="008B4AFC">
      <w:pPr>
        <w:spacing w:after="0" w:line="240" w:lineRule="auto"/>
        <w:rPr>
          <w:rFonts w:ascii="Constantia" w:eastAsia="Constantia" w:hAnsi="Constantia" w:cs="Constantia"/>
          <w:sz w:val="20"/>
          <w:szCs w:val="20"/>
        </w:rPr>
      </w:pPr>
    </w:p>
    <w:p w14:paraId="6E1EE542" w14:textId="77777777" w:rsidR="008B4AFC"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 xml:space="preserve">c) Do not leave any box unanswered. This checklist will take </w:t>
      </w:r>
      <w:r>
        <w:rPr>
          <w:rFonts w:ascii="Constantia" w:eastAsia="Constantia" w:hAnsi="Constantia" w:cs="Constantia"/>
          <w:b/>
          <w:sz w:val="20"/>
          <w:szCs w:val="20"/>
          <w:u w:val="single"/>
        </w:rPr>
        <w:t>at least 4-5 hours</w:t>
      </w:r>
      <w:r>
        <w:rPr>
          <w:rFonts w:ascii="Constantia" w:eastAsia="Constantia" w:hAnsi="Constantia" w:cs="Constantia"/>
          <w:sz w:val="20"/>
          <w:szCs w:val="20"/>
        </w:rPr>
        <w:t xml:space="preserve"> to complete and we encourage all the authors to check the manuscript carefully before answering the items specified with a √ or × sign.</w:t>
      </w:r>
    </w:p>
    <w:p w14:paraId="324DF88F" w14:textId="77777777" w:rsidR="008B4AFC" w:rsidRDefault="008B4AFC">
      <w:pPr>
        <w:spacing w:after="0" w:line="240" w:lineRule="auto"/>
        <w:rPr>
          <w:rFonts w:ascii="Constantia" w:eastAsia="Constantia" w:hAnsi="Constantia" w:cs="Constantia"/>
          <w:sz w:val="20"/>
          <w:szCs w:val="20"/>
        </w:rPr>
      </w:pPr>
    </w:p>
    <w:p w14:paraId="744548DB" w14:textId="77777777" w:rsidR="008B4AFC"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rPr>
        <w:t>d) The authors are advised to strictly follow the author guidelines of the journal and also the guidelines provided in the checklist by the guest editors.</w:t>
      </w:r>
    </w:p>
    <w:p w14:paraId="210901A1" w14:textId="77777777" w:rsidR="008B4AFC" w:rsidRDefault="008B4AFC">
      <w:pPr>
        <w:spacing w:after="0" w:line="240" w:lineRule="auto"/>
        <w:rPr>
          <w:rFonts w:ascii="Constantia" w:eastAsia="Constantia" w:hAnsi="Constantia" w:cs="Constantia"/>
          <w:sz w:val="20"/>
          <w:szCs w:val="20"/>
        </w:rPr>
      </w:pPr>
    </w:p>
    <w:p w14:paraId="719051EE" w14:textId="77777777" w:rsidR="008B4AFC" w:rsidRDefault="00000000">
      <w:pPr>
        <w:spacing w:after="0" w:line="240" w:lineRule="auto"/>
        <w:rPr>
          <w:rFonts w:ascii="Constantia" w:eastAsia="Constantia" w:hAnsi="Constantia" w:cs="Constantia"/>
          <w:b/>
          <w:sz w:val="20"/>
          <w:szCs w:val="20"/>
        </w:rPr>
      </w:pPr>
      <w:r>
        <w:rPr>
          <w:rFonts w:ascii="Constantia" w:eastAsia="Constantia" w:hAnsi="Constantia" w:cs="Constantia"/>
          <w:b/>
          <w:sz w:val="20"/>
          <w:szCs w:val="20"/>
        </w:rPr>
        <w:t>e) Please provide the following details:</w:t>
      </w:r>
    </w:p>
    <w:p w14:paraId="48A40C80" w14:textId="77777777" w:rsidR="008B4AFC" w:rsidRDefault="008B4AFC">
      <w:pPr>
        <w:spacing w:after="0" w:line="240" w:lineRule="auto"/>
        <w:rPr>
          <w:rFonts w:ascii="Constantia" w:eastAsia="Constantia" w:hAnsi="Constantia" w:cs="Constantia"/>
          <w:sz w:val="20"/>
          <w:szCs w:val="20"/>
        </w:rPr>
      </w:pPr>
    </w:p>
    <w:p w14:paraId="588059D9" w14:textId="60757EAB" w:rsidR="008B4AFC" w:rsidRPr="00A32CCD" w:rsidRDefault="00000000">
      <w:pPr>
        <w:spacing w:after="0" w:line="240" w:lineRule="auto"/>
        <w:rPr>
          <w:rFonts w:ascii="Constantia" w:eastAsia="Constantia" w:hAnsi="Constantia" w:cs="Constantia"/>
          <w:sz w:val="20"/>
          <w:szCs w:val="20"/>
          <w:lang w:val="en-US"/>
        </w:rPr>
      </w:pPr>
      <w:r>
        <w:rPr>
          <w:rFonts w:ascii="Constantia" w:eastAsia="Constantia" w:hAnsi="Constantia" w:cs="Constantia"/>
          <w:sz w:val="20"/>
          <w:szCs w:val="20"/>
        </w:rPr>
        <w:t>Manuscript title:</w:t>
      </w:r>
      <w:r w:rsidR="00A32CCD">
        <w:rPr>
          <w:rFonts w:ascii="Constantia" w:eastAsia="Constantia" w:hAnsi="Constantia" w:cs="Constantia"/>
          <w:sz w:val="20"/>
          <w:szCs w:val="20"/>
          <w:lang w:val="en-US"/>
        </w:rPr>
        <w:t xml:space="preserve"> </w:t>
      </w:r>
      <w:r w:rsidR="0022390F" w:rsidRPr="0022390F">
        <w:rPr>
          <w:rFonts w:ascii="Constantia" w:eastAsia="Constantia" w:hAnsi="Constantia" w:cs="Constantia"/>
          <w:sz w:val="20"/>
          <w:szCs w:val="20"/>
          <w:lang w:val="en-US"/>
        </w:rPr>
        <w:t>Improving Low Carbon Development Performance through Multi Criteria Decision Analysis: A Case Study of Mojokerto Regency</w:t>
      </w:r>
    </w:p>
    <w:p w14:paraId="4F03C162" w14:textId="77777777" w:rsidR="008B4AFC" w:rsidRDefault="008B4AFC">
      <w:pPr>
        <w:spacing w:after="0" w:line="240" w:lineRule="auto"/>
        <w:rPr>
          <w:rFonts w:ascii="Constantia" w:eastAsia="Constantia" w:hAnsi="Constantia" w:cs="Constantia"/>
          <w:sz w:val="20"/>
          <w:szCs w:val="20"/>
        </w:rPr>
      </w:pPr>
    </w:p>
    <w:p w14:paraId="5E1EA77D" w14:textId="77777777" w:rsidR="008B4AFC" w:rsidRDefault="008B4AFC">
      <w:pPr>
        <w:spacing w:after="0" w:line="240" w:lineRule="auto"/>
        <w:rPr>
          <w:rFonts w:ascii="Constantia" w:eastAsia="Constantia" w:hAnsi="Constantia" w:cs="Constantia"/>
          <w:sz w:val="20"/>
          <w:szCs w:val="20"/>
        </w:rPr>
      </w:pPr>
    </w:p>
    <w:p w14:paraId="590C4CE9" w14:textId="33851D7D" w:rsidR="008B4AFC" w:rsidRPr="007241F4" w:rsidRDefault="00000000">
      <w:pPr>
        <w:spacing w:after="0" w:line="240" w:lineRule="auto"/>
        <w:rPr>
          <w:rFonts w:ascii="Constantia" w:eastAsia="Constantia" w:hAnsi="Constantia" w:cs="Constantia"/>
          <w:sz w:val="20"/>
          <w:szCs w:val="20"/>
          <w:lang w:val="en-US"/>
        </w:rPr>
      </w:pPr>
      <w:r>
        <w:rPr>
          <w:rFonts w:ascii="Constantia" w:eastAsia="Constantia" w:hAnsi="Constantia" w:cs="Constantia"/>
          <w:sz w:val="20"/>
          <w:szCs w:val="20"/>
        </w:rPr>
        <w:t>Author(s):</w:t>
      </w:r>
      <w:r w:rsidR="007241F4">
        <w:rPr>
          <w:rFonts w:ascii="Constantia" w:eastAsia="Constantia" w:hAnsi="Constantia" w:cs="Constantia"/>
          <w:sz w:val="20"/>
          <w:szCs w:val="20"/>
          <w:lang w:val="en-US"/>
        </w:rPr>
        <w:t xml:space="preserve"> Fariz Basyiruddin, Arief Rachmansyah, Bunga Hidayati, Reny Tiarantika</w:t>
      </w:r>
      <w:r w:rsidR="0092350C">
        <w:rPr>
          <w:rFonts w:ascii="Constantia" w:eastAsia="Constantia" w:hAnsi="Constantia" w:cs="Constantia"/>
          <w:sz w:val="20"/>
          <w:szCs w:val="20"/>
          <w:lang w:val="en-US"/>
        </w:rPr>
        <w:t xml:space="preserve">, </w:t>
      </w:r>
      <w:r w:rsidR="0092350C" w:rsidRPr="0092350C">
        <w:rPr>
          <w:rFonts w:ascii="Constantia" w:eastAsia="Constantia" w:hAnsi="Constantia" w:cs="Constantia"/>
          <w:bCs/>
          <w:sz w:val="20"/>
          <w:szCs w:val="20"/>
          <w:lang w:val="en-US"/>
        </w:rPr>
        <w:t>Naziatul Aziah Mohd Radzi</w:t>
      </w:r>
    </w:p>
    <w:p w14:paraId="47EF7311" w14:textId="77777777" w:rsidR="008B4AFC" w:rsidRDefault="008B4AFC">
      <w:pPr>
        <w:spacing w:after="0" w:line="240" w:lineRule="auto"/>
        <w:rPr>
          <w:rFonts w:ascii="Constantia" w:eastAsia="Constantia" w:hAnsi="Constantia" w:cs="Constantia"/>
          <w:sz w:val="20"/>
          <w:szCs w:val="20"/>
        </w:rPr>
      </w:pPr>
    </w:p>
    <w:p w14:paraId="481E26A5" w14:textId="77777777" w:rsidR="008B4AFC" w:rsidRDefault="008B4AFC">
      <w:pPr>
        <w:spacing w:after="0" w:line="240" w:lineRule="auto"/>
        <w:rPr>
          <w:rFonts w:ascii="Constantia" w:eastAsia="Constantia" w:hAnsi="Constantia" w:cs="Constantia"/>
          <w:sz w:val="20"/>
          <w:szCs w:val="20"/>
        </w:rPr>
      </w:pPr>
    </w:p>
    <w:p w14:paraId="47BD6F1E" w14:textId="77777777" w:rsidR="008B4AFC" w:rsidRDefault="008B4AFC">
      <w:pPr>
        <w:spacing w:after="0" w:line="240" w:lineRule="auto"/>
        <w:rPr>
          <w:rFonts w:ascii="Constantia" w:eastAsia="Constantia" w:hAnsi="Constantia" w:cs="Constantia"/>
          <w:sz w:val="20"/>
          <w:szCs w:val="20"/>
        </w:rPr>
      </w:pPr>
    </w:p>
    <w:p w14:paraId="495CB04F" w14:textId="592FAA82" w:rsidR="008B4AFC" w:rsidRPr="007241F4" w:rsidRDefault="00000000">
      <w:pPr>
        <w:spacing w:after="0" w:line="240" w:lineRule="auto"/>
        <w:rPr>
          <w:rFonts w:ascii="Constantia" w:eastAsia="Constantia" w:hAnsi="Constantia" w:cs="Constantia"/>
          <w:sz w:val="20"/>
          <w:szCs w:val="20"/>
          <w:lang w:val="en-US"/>
        </w:rPr>
      </w:pPr>
      <w:r>
        <w:rPr>
          <w:rFonts w:ascii="Constantia" w:eastAsia="Constantia" w:hAnsi="Constantia" w:cs="Constantia"/>
          <w:sz w:val="20"/>
          <w:szCs w:val="20"/>
        </w:rPr>
        <w:t>Corresponding author:</w:t>
      </w:r>
      <w:r w:rsidR="007241F4">
        <w:rPr>
          <w:rFonts w:ascii="Constantia" w:eastAsia="Constantia" w:hAnsi="Constantia" w:cs="Constantia"/>
          <w:sz w:val="20"/>
          <w:szCs w:val="20"/>
          <w:lang w:val="en-US"/>
        </w:rPr>
        <w:t xml:space="preserve"> Fariz Basyiruddin</w:t>
      </w:r>
    </w:p>
    <w:p w14:paraId="03E49B72" w14:textId="77777777" w:rsidR="008B4AFC" w:rsidRDefault="008B4AFC">
      <w:pPr>
        <w:spacing w:after="0" w:line="240" w:lineRule="auto"/>
        <w:rPr>
          <w:rFonts w:ascii="Constantia" w:eastAsia="Constantia" w:hAnsi="Constantia" w:cs="Constantia"/>
          <w:sz w:val="20"/>
          <w:szCs w:val="20"/>
        </w:rPr>
      </w:pPr>
    </w:p>
    <w:p w14:paraId="742C2899" w14:textId="77777777" w:rsidR="008B4AFC" w:rsidRDefault="008B4AFC">
      <w:pPr>
        <w:spacing w:after="0" w:line="240" w:lineRule="auto"/>
        <w:rPr>
          <w:rFonts w:ascii="Constantia" w:eastAsia="Constantia" w:hAnsi="Constantia" w:cs="Constantia"/>
          <w:sz w:val="20"/>
          <w:szCs w:val="20"/>
        </w:rPr>
      </w:pPr>
    </w:p>
    <w:p w14:paraId="5D1E5AA9" w14:textId="77777777" w:rsidR="008B4AFC" w:rsidRDefault="008B4AFC">
      <w:pPr>
        <w:spacing w:after="0" w:line="240" w:lineRule="auto"/>
        <w:rPr>
          <w:rFonts w:ascii="Constantia" w:eastAsia="Constantia" w:hAnsi="Constantia" w:cs="Constantia"/>
          <w:sz w:val="20"/>
          <w:szCs w:val="20"/>
        </w:rPr>
      </w:pPr>
    </w:p>
    <w:p w14:paraId="7088E094" w14:textId="79E63FF7" w:rsidR="008B4AFC" w:rsidRPr="007241F4" w:rsidRDefault="00000000">
      <w:pPr>
        <w:spacing w:after="0" w:line="240" w:lineRule="auto"/>
        <w:rPr>
          <w:rFonts w:ascii="Constantia" w:eastAsia="Constantia" w:hAnsi="Constantia" w:cs="Constantia"/>
          <w:sz w:val="20"/>
          <w:szCs w:val="20"/>
          <w:lang w:val="en-US"/>
        </w:rPr>
      </w:pPr>
      <w:r>
        <w:rPr>
          <w:rFonts w:ascii="Constantia" w:eastAsia="Constantia" w:hAnsi="Constantia" w:cs="Constantia"/>
          <w:sz w:val="20"/>
          <w:szCs w:val="20"/>
        </w:rPr>
        <w:t>Email of the corresponding author:</w:t>
      </w:r>
      <w:r w:rsidR="007241F4">
        <w:rPr>
          <w:rFonts w:ascii="Constantia" w:eastAsia="Constantia" w:hAnsi="Constantia" w:cs="Constantia"/>
          <w:sz w:val="20"/>
          <w:szCs w:val="20"/>
          <w:lang w:val="en-US"/>
        </w:rPr>
        <w:t xml:space="preserve"> farizbasy15@gmail.com</w:t>
      </w:r>
    </w:p>
    <w:p w14:paraId="4E1C9024" w14:textId="77777777" w:rsidR="008B4AFC" w:rsidRDefault="008B4AFC">
      <w:pPr>
        <w:spacing w:after="0" w:line="240" w:lineRule="auto"/>
        <w:rPr>
          <w:rFonts w:ascii="Constantia" w:eastAsia="Constantia" w:hAnsi="Constantia" w:cs="Constantia"/>
          <w:sz w:val="20"/>
          <w:szCs w:val="20"/>
        </w:rPr>
      </w:pPr>
    </w:p>
    <w:p w14:paraId="38D29104" w14:textId="77777777" w:rsidR="008B4AFC" w:rsidRDefault="00000000">
      <w:pPr>
        <w:spacing w:after="0" w:line="240" w:lineRule="auto"/>
        <w:jc w:val="center"/>
        <w:rPr>
          <w:rFonts w:ascii="Constantia" w:eastAsia="Constantia" w:hAnsi="Constantia" w:cs="Constantia"/>
          <w:b/>
          <w:sz w:val="20"/>
          <w:szCs w:val="20"/>
        </w:rPr>
      </w:pPr>
      <w:r>
        <w:rPr>
          <w:rFonts w:ascii="Constantia" w:eastAsia="Constantia" w:hAnsi="Constantia" w:cs="Constantia"/>
          <w:b/>
          <w:sz w:val="20"/>
          <w:szCs w:val="20"/>
        </w:rPr>
        <w:t>CHECK LIST</w:t>
      </w:r>
    </w:p>
    <w:p w14:paraId="01121B6D" w14:textId="77777777" w:rsidR="008B4AFC" w:rsidRDefault="008B4AFC">
      <w:pPr>
        <w:spacing w:after="0" w:line="240" w:lineRule="auto"/>
        <w:rPr>
          <w:rFonts w:ascii="Constantia" w:eastAsia="Constantia" w:hAnsi="Constantia" w:cs="Constantia"/>
          <w:sz w:val="20"/>
          <w:szCs w:val="20"/>
        </w:rPr>
      </w:pPr>
    </w:p>
    <w:tbl>
      <w:tblPr>
        <w:tblStyle w:val="a4"/>
        <w:tblW w:w="9447"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217"/>
      </w:tblGrid>
      <w:tr w:rsidR="008B4AFC" w14:paraId="50332363" w14:textId="77777777">
        <w:trPr>
          <w:tblHeader/>
        </w:trPr>
        <w:tc>
          <w:tcPr>
            <w:tcW w:w="7230" w:type="dxa"/>
          </w:tcPr>
          <w:p w14:paraId="2EB2D753" w14:textId="77777777" w:rsidR="008B4AFC" w:rsidRDefault="00000000">
            <w:pPr>
              <w:jc w:val="center"/>
              <w:rPr>
                <w:rFonts w:ascii="Constantia" w:eastAsia="Constantia" w:hAnsi="Constantia" w:cs="Constantia"/>
                <w:b/>
                <w:sz w:val="20"/>
                <w:szCs w:val="20"/>
              </w:rPr>
            </w:pPr>
            <w:r>
              <w:rPr>
                <w:rFonts w:ascii="Constantia" w:eastAsia="Constantia" w:hAnsi="Constantia" w:cs="Constantia"/>
                <w:b/>
                <w:sz w:val="20"/>
                <w:szCs w:val="20"/>
              </w:rPr>
              <w:t>Aspects to be carefully considered while preparing the manuscript</w:t>
            </w:r>
          </w:p>
        </w:tc>
        <w:tc>
          <w:tcPr>
            <w:tcW w:w="2217" w:type="dxa"/>
          </w:tcPr>
          <w:p w14:paraId="1DFB63DF" w14:textId="77777777" w:rsidR="008B4AFC" w:rsidRDefault="00000000">
            <w:pPr>
              <w:jc w:val="center"/>
              <w:rPr>
                <w:rFonts w:ascii="Constantia" w:eastAsia="Constantia" w:hAnsi="Constantia" w:cs="Constantia"/>
                <w:b/>
                <w:sz w:val="20"/>
                <w:szCs w:val="20"/>
              </w:rPr>
            </w:pPr>
            <w:r>
              <w:rPr>
                <w:rFonts w:ascii="Constantia" w:eastAsia="Constantia" w:hAnsi="Constantia" w:cs="Constantia"/>
                <w:b/>
                <w:sz w:val="20"/>
                <w:szCs w:val="20"/>
              </w:rPr>
              <w:t>Indicate your response (√ or ×)</w:t>
            </w:r>
          </w:p>
        </w:tc>
      </w:tr>
      <w:tr w:rsidR="008B4AFC" w14:paraId="05C7FCB9" w14:textId="77777777">
        <w:tc>
          <w:tcPr>
            <w:tcW w:w="7230" w:type="dxa"/>
          </w:tcPr>
          <w:p w14:paraId="54E1661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 The title is concise and it reflects the contents of the manuscript</w:t>
            </w:r>
          </w:p>
        </w:tc>
        <w:tc>
          <w:tcPr>
            <w:tcW w:w="2217" w:type="dxa"/>
          </w:tcPr>
          <w:p w14:paraId="66166FB2" w14:textId="1D90BFB5"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746F826B" w14:textId="77777777">
        <w:tc>
          <w:tcPr>
            <w:tcW w:w="7230" w:type="dxa"/>
          </w:tcPr>
          <w:p w14:paraId="6436FEC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2) All the names and affiliations of the authors are written correctly</w:t>
            </w:r>
          </w:p>
        </w:tc>
        <w:tc>
          <w:tcPr>
            <w:tcW w:w="2217" w:type="dxa"/>
          </w:tcPr>
          <w:p w14:paraId="2CD7F8C6" w14:textId="117E74D5"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6130BE62" w14:textId="77777777">
        <w:trPr>
          <w:trHeight w:val="289"/>
        </w:trPr>
        <w:tc>
          <w:tcPr>
            <w:tcW w:w="7230" w:type="dxa"/>
          </w:tcPr>
          <w:p w14:paraId="74EB2F7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3) There is only one corresponding author for the manuscript</w:t>
            </w:r>
          </w:p>
        </w:tc>
        <w:tc>
          <w:tcPr>
            <w:tcW w:w="2217" w:type="dxa"/>
          </w:tcPr>
          <w:p w14:paraId="7D87E387" w14:textId="686645D8"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17806B8B" w14:textId="77777777">
        <w:tc>
          <w:tcPr>
            <w:tcW w:w="7230" w:type="dxa"/>
          </w:tcPr>
          <w:p w14:paraId="260497A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4) The manuscript should contain a list of keywords (mandatory):</w:t>
            </w:r>
          </w:p>
          <w:p w14:paraId="193BE58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a maximum of 6 keywords</w:t>
            </w:r>
          </w:p>
          <w:p w14:paraId="29E01992"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Avoid using abbreviations</w:t>
            </w:r>
          </w:p>
        </w:tc>
        <w:tc>
          <w:tcPr>
            <w:tcW w:w="2217" w:type="dxa"/>
          </w:tcPr>
          <w:p w14:paraId="1541C71D" w14:textId="10358270"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35241041" w14:textId="77777777">
        <w:tc>
          <w:tcPr>
            <w:tcW w:w="7230" w:type="dxa"/>
          </w:tcPr>
          <w:p w14:paraId="34AA7C5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5) Abstract is less than 200 words</w:t>
            </w:r>
          </w:p>
          <w:p w14:paraId="0B706B4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State briefly the purpose of the research, the principal results and major conclusions</w:t>
            </w:r>
          </w:p>
        </w:tc>
        <w:tc>
          <w:tcPr>
            <w:tcW w:w="2217" w:type="dxa"/>
          </w:tcPr>
          <w:p w14:paraId="72D01E37" w14:textId="6DD85BBC"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5F025AA8" w14:textId="77777777">
        <w:tc>
          <w:tcPr>
            <w:tcW w:w="7230" w:type="dxa"/>
          </w:tcPr>
          <w:p w14:paraId="43905339"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6) Introduction </w:t>
            </w:r>
          </w:p>
          <w:p w14:paraId="12D581B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Do not summarize the existing literatures in this section</w:t>
            </w:r>
          </w:p>
          <w:p w14:paraId="23DEBC7A"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The main and specific objectives of this work are clearly specified as (i), (ii), (iii), etc. in the form of a continuous text</w:t>
            </w:r>
          </w:p>
          <w:p w14:paraId="32F14A1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recent literature references on the topic</w:t>
            </w:r>
          </w:p>
        </w:tc>
        <w:tc>
          <w:tcPr>
            <w:tcW w:w="2217" w:type="dxa"/>
          </w:tcPr>
          <w:p w14:paraId="6DB54AC5" w14:textId="11E8ACC2"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5935E7EC" w14:textId="77777777">
        <w:tc>
          <w:tcPr>
            <w:tcW w:w="7230" w:type="dxa"/>
          </w:tcPr>
          <w:p w14:paraId="785CB8D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7) Materials and methods</w:t>
            </w:r>
          </w:p>
          <w:p w14:paraId="182D14B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All the methods and techniques used in this study are clearly explained</w:t>
            </w:r>
          </w:p>
          <w:p w14:paraId="147F571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Source of biomass, inoculation, conditions tested, etc are specified</w:t>
            </w:r>
          </w:p>
          <w:p w14:paraId="743DCFB2"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lastRenderedPageBreak/>
              <w:t>- The name of the instruments used, their model number, country of manufacture, etc are specified</w:t>
            </w:r>
          </w:p>
          <w:p w14:paraId="0255C98B"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Grade of chemicals used in this study is mentioned</w:t>
            </w:r>
          </w:p>
          <w:p w14:paraId="30217FF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Sample collection, pre-treatment done on the samples, etc, should be specified clearly</w:t>
            </w:r>
          </w:p>
          <w:p w14:paraId="1035D4A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Specify the analytical conditions used to quantify the samples, column specifications in the case of a gas chromatograph, etc</w:t>
            </w:r>
          </w:p>
          <w:p w14:paraId="7C2B2F6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Statistical analysis of the samples, the use of duplicate or triplicate measurements, analysis of variance (ANOVA), etc should be clearly stated in one sub-section</w:t>
            </w:r>
          </w:p>
          <w:p w14:paraId="1FC6797B"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Details of the software’s used should also be specified</w:t>
            </w:r>
          </w:p>
        </w:tc>
        <w:tc>
          <w:tcPr>
            <w:tcW w:w="2217" w:type="dxa"/>
          </w:tcPr>
          <w:p w14:paraId="1C2F2F4A" w14:textId="7E6527B2" w:rsidR="008B4AFC" w:rsidRDefault="007241F4">
            <w:pPr>
              <w:rPr>
                <w:rFonts w:ascii="Constantia" w:eastAsia="Constantia" w:hAnsi="Constantia" w:cs="Constantia"/>
                <w:sz w:val="20"/>
                <w:szCs w:val="20"/>
              </w:rPr>
            </w:pPr>
            <w:r>
              <w:rPr>
                <w:rFonts w:ascii="Constantia" w:eastAsia="Constantia" w:hAnsi="Constantia" w:cs="Constantia"/>
                <w:b/>
                <w:sz w:val="20"/>
                <w:szCs w:val="20"/>
              </w:rPr>
              <w:lastRenderedPageBreak/>
              <w:t>√</w:t>
            </w:r>
          </w:p>
        </w:tc>
      </w:tr>
      <w:tr w:rsidR="008B4AFC" w14:paraId="0C4CF81D" w14:textId="77777777">
        <w:tc>
          <w:tcPr>
            <w:tcW w:w="7230" w:type="dxa"/>
          </w:tcPr>
          <w:p w14:paraId="040F31DD"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8) Results and discussions</w:t>
            </w:r>
          </w:p>
          <w:p w14:paraId="55F898B1"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Results and discussions can be separate or combined together</w:t>
            </w:r>
          </w:p>
          <w:p w14:paraId="3D069AFD"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If they are separate, avoid presenting the results once again in the discussions</w:t>
            </w:r>
          </w:p>
          <w:p w14:paraId="4174A9D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more mechanism oriented scientific discussions and cite adequate literatures to support the facts presented in the manuscript</w:t>
            </w:r>
          </w:p>
          <w:p w14:paraId="33A44CF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Wherever applicable, provide stoichiometric equations and facilitate good science based discussions </w:t>
            </w:r>
          </w:p>
        </w:tc>
        <w:tc>
          <w:tcPr>
            <w:tcW w:w="2217" w:type="dxa"/>
          </w:tcPr>
          <w:p w14:paraId="412A3C02" w14:textId="017D5BB4"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590FF62E" w14:textId="77777777">
        <w:tc>
          <w:tcPr>
            <w:tcW w:w="7230" w:type="dxa"/>
          </w:tcPr>
          <w:p w14:paraId="7FD72CC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9) Practical application and future perspectives (mandatory)</w:t>
            </w:r>
          </w:p>
          <w:p w14:paraId="7CDDA9A1"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Add a separate section before the conclusions and provide practical discussion on how the results obtained from this work can be applied in practice</w:t>
            </w:r>
          </w:p>
          <w:p w14:paraId="5EC16F8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Highlight the limitations of this work and give your expert opinion on how things can be improved/designed better in the future</w:t>
            </w:r>
          </w:p>
          <w:p w14:paraId="3DDFCF5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Discuss the application of your work in developing countries</w:t>
            </w:r>
          </w:p>
          <w:p w14:paraId="4E21A215"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future research directions and give a wide perspective to the reader</w:t>
            </w:r>
          </w:p>
        </w:tc>
        <w:tc>
          <w:tcPr>
            <w:tcW w:w="2217" w:type="dxa"/>
          </w:tcPr>
          <w:p w14:paraId="7B53CDED" w14:textId="5455A046"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68912D2D" w14:textId="77777777">
        <w:tc>
          <w:tcPr>
            <w:tcW w:w="7230" w:type="dxa"/>
          </w:tcPr>
          <w:p w14:paraId="546430E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10) Conclusions </w:t>
            </w:r>
          </w:p>
          <w:p w14:paraId="22B5FBB8"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The take home message should be clear to the reader</w:t>
            </w:r>
          </w:p>
          <w:p w14:paraId="3A8692D8"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Present only the main conclusions drawn from your results </w:t>
            </w:r>
          </w:p>
        </w:tc>
        <w:tc>
          <w:tcPr>
            <w:tcW w:w="2217" w:type="dxa"/>
          </w:tcPr>
          <w:p w14:paraId="57BC2981" w14:textId="036D42BA"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764C3ED5" w14:textId="77777777">
        <w:tc>
          <w:tcPr>
            <w:tcW w:w="7230" w:type="dxa"/>
          </w:tcPr>
          <w:p w14:paraId="247F0618"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11) Acknowledgements </w:t>
            </w:r>
          </w:p>
          <w:p w14:paraId="38198C0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Please do not thank the reviewer or the guest editors</w:t>
            </w:r>
          </w:p>
          <w:p w14:paraId="471DC30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Thank the individuals/organization/government who provided help during this research (for sampling, analytical, funding for research, student fellowships, etc)</w:t>
            </w:r>
          </w:p>
        </w:tc>
        <w:tc>
          <w:tcPr>
            <w:tcW w:w="2217" w:type="dxa"/>
          </w:tcPr>
          <w:p w14:paraId="5BD0DA1C" w14:textId="522FCB78"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630CDA4B" w14:textId="77777777">
        <w:tc>
          <w:tcPr>
            <w:tcW w:w="7230" w:type="dxa"/>
          </w:tcPr>
          <w:p w14:paraId="6613695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12) References</w:t>
            </w:r>
          </w:p>
          <w:p w14:paraId="11BD011B"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Follow the authors guideline and check the formatting requirements of the journal carefully</w:t>
            </w:r>
          </w:p>
          <w:p w14:paraId="1AE01BC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Check if all the names of the authors are correctly written (example: some Latin names have accents)</w:t>
            </w:r>
          </w:p>
          <w:p w14:paraId="2295CF19"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If you are using a software, please manually check all the references line by line and correct all obvious errors made by the software</w:t>
            </w:r>
          </w:p>
          <w:p w14:paraId="6836C1F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Make sure that biological names are written in italics</w:t>
            </w:r>
          </w:p>
          <w:p w14:paraId="17BB9F9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Check if all the publishing details are provided in references from book chapters, edited books, conference proceedings, internet reports, etc</w:t>
            </w:r>
          </w:p>
          <w:p w14:paraId="13E6E1B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Make sure that all the references listed in the list are also cited in the main text and vice versa</w:t>
            </w:r>
          </w:p>
        </w:tc>
        <w:tc>
          <w:tcPr>
            <w:tcW w:w="2217" w:type="dxa"/>
          </w:tcPr>
          <w:p w14:paraId="1B6DEC3E" w14:textId="05481647" w:rsidR="008B4AFC" w:rsidRDefault="007241F4">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69F22FD2" w14:textId="77777777">
        <w:tc>
          <w:tcPr>
            <w:tcW w:w="7230" w:type="dxa"/>
          </w:tcPr>
          <w:p w14:paraId="7F1F4BE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13) Preparing graphs</w:t>
            </w:r>
          </w:p>
          <w:p w14:paraId="6EB0DDB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Make sure that the font size of the text is clearly readable</w:t>
            </w:r>
          </w:p>
          <w:p w14:paraId="1237E4F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All the units are correctly written (sub-script, super-script, etc)</w:t>
            </w:r>
          </w:p>
          <w:p w14:paraId="0558C0D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Do not use unwanted graph borders (box type)</w:t>
            </w:r>
          </w:p>
          <w:p w14:paraId="38E9AB8D"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Make sure that the x and y axis lines are in black colour and not in grey colour</w:t>
            </w:r>
          </w:p>
          <w:p w14:paraId="77671EB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Check if all the legends are clearly distinguished for the parameters that are represented in the graph</w:t>
            </w:r>
          </w:p>
          <w:p w14:paraId="4A11E17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The figure caption clearly explains the content displayed in the graph</w:t>
            </w:r>
          </w:p>
          <w:p w14:paraId="2B0378A9"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Do not use vertical or horizontal grid lines</w:t>
            </w:r>
          </w:p>
          <w:p w14:paraId="3F38AA7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Use major tick marks (outside)</w:t>
            </w:r>
          </w:p>
          <w:p w14:paraId="7BF12EA2"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lastRenderedPageBreak/>
              <w:t>- Provide error bars in the profiles</w:t>
            </w:r>
          </w:p>
          <w:p w14:paraId="6E970A0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Do not use excessive colours in the graphs</w:t>
            </w:r>
          </w:p>
          <w:p w14:paraId="33681D6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All the graphs should be professionally prepared</w:t>
            </w:r>
          </w:p>
        </w:tc>
        <w:tc>
          <w:tcPr>
            <w:tcW w:w="2217" w:type="dxa"/>
          </w:tcPr>
          <w:p w14:paraId="3C3C2207" w14:textId="0DA63970" w:rsidR="008B4AFC" w:rsidRDefault="00751712">
            <w:pPr>
              <w:rPr>
                <w:rFonts w:ascii="Constantia" w:eastAsia="Constantia" w:hAnsi="Constantia" w:cs="Constantia"/>
                <w:sz w:val="20"/>
                <w:szCs w:val="20"/>
              </w:rPr>
            </w:pPr>
            <w:r>
              <w:rPr>
                <w:rFonts w:ascii="Constantia" w:eastAsia="Constantia" w:hAnsi="Constantia" w:cs="Constantia"/>
                <w:b/>
                <w:sz w:val="20"/>
                <w:szCs w:val="20"/>
              </w:rPr>
              <w:lastRenderedPageBreak/>
              <w:t>√</w:t>
            </w:r>
          </w:p>
        </w:tc>
      </w:tr>
      <w:tr w:rsidR="008B4AFC" w14:paraId="3435F0E3" w14:textId="77777777">
        <w:tc>
          <w:tcPr>
            <w:tcW w:w="7230" w:type="dxa"/>
          </w:tcPr>
          <w:p w14:paraId="0B217DD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14) Preparing tables</w:t>
            </w:r>
          </w:p>
          <w:p w14:paraId="1EE609F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Avoid duplicating the values presented in the table and the text</w:t>
            </w:r>
          </w:p>
          <w:p w14:paraId="7A19D0B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Wherever applicable, provide adequate standard deviation (SD) values</w:t>
            </w:r>
          </w:p>
          <w:p w14:paraId="4B686028"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Do not use vertical lines </w:t>
            </w:r>
          </w:p>
          <w:p w14:paraId="7E3DC58E"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Check a recent issue of the journal to see the table formatting requirements</w:t>
            </w:r>
          </w:p>
          <w:p w14:paraId="22D0CF6D"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adequate footnotes below the table (if required)</w:t>
            </w:r>
          </w:p>
        </w:tc>
        <w:tc>
          <w:tcPr>
            <w:tcW w:w="2217" w:type="dxa"/>
          </w:tcPr>
          <w:p w14:paraId="3FB23F5F" w14:textId="41367E85" w:rsidR="008B4AFC" w:rsidRDefault="00751712">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28DF43E7" w14:textId="77777777">
        <w:tc>
          <w:tcPr>
            <w:tcW w:w="7230" w:type="dxa"/>
          </w:tcPr>
          <w:p w14:paraId="1466F1FC"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15) Other comments</w:t>
            </w:r>
          </w:p>
          <w:p w14:paraId="4C5E08E4"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Use proper English throughout the manuscript</w:t>
            </w:r>
          </w:p>
          <w:p w14:paraId="4E880372"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Please make sure that the entire manuscript is prepared using constantia font, size 10, with 1,15 spacing. This will help the reviewer to read the manuscript at ease and provide good feedbacks</w:t>
            </w:r>
          </w:p>
          <w:p w14:paraId="52F9067A"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Please format the references carefully (both in text and also the reference list). Check a recent issue of the journal if you have doubts</w:t>
            </w:r>
          </w:p>
          <w:p w14:paraId="367A5CE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Avoid all punctuation errors in the manuscript</w:t>
            </w:r>
          </w:p>
          <w:p w14:paraId="0F4AB09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Make sure that the tables, figures and equations are properly numbered and correctly cited in the text</w:t>
            </w:r>
          </w:p>
          <w:p w14:paraId="3F65137A"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All biological names should be written in italics</w:t>
            </w:r>
          </w:p>
        </w:tc>
        <w:tc>
          <w:tcPr>
            <w:tcW w:w="2217" w:type="dxa"/>
          </w:tcPr>
          <w:p w14:paraId="23A916E0" w14:textId="2EC04DCF" w:rsidR="008B4AFC" w:rsidRDefault="00751712">
            <w:pPr>
              <w:rPr>
                <w:rFonts w:ascii="Constantia" w:eastAsia="Constantia" w:hAnsi="Constantia" w:cs="Constantia"/>
                <w:sz w:val="20"/>
                <w:szCs w:val="20"/>
              </w:rPr>
            </w:pPr>
            <w:r>
              <w:rPr>
                <w:rFonts w:ascii="Constantia" w:eastAsia="Constantia" w:hAnsi="Constantia" w:cs="Constantia"/>
                <w:b/>
                <w:sz w:val="20"/>
                <w:szCs w:val="20"/>
              </w:rPr>
              <w:t>√</w:t>
            </w:r>
          </w:p>
        </w:tc>
      </w:tr>
      <w:tr w:rsidR="008B4AFC" w14:paraId="57CB29DA" w14:textId="77777777">
        <w:tc>
          <w:tcPr>
            <w:tcW w:w="7230" w:type="dxa"/>
          </w:tcPr>
          <w:p w14:paraId="183CB50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16) In the case of a review paper</w:t>
            </w:r>
          </w:p>
          <w:p w14:paraId="6BFAC681"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Provide a good conceptual scheme of the review done, and define the scope of the review clearly </w:t>
            </w:r>
          </w:p>
          <w:p w14:paraId="0E9E3CB3"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Ensure that the review is focused on a particular environmental aspect, but it should provide broad perspective and interest to the readers from different disciplines</w:t>
            </w:r>
          </w:p>
          <w:p w14:paraId="678B5FFD"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Do not merely summarize all the existing literatures</w:t>
            </w:r>
          </w:p>
          <w:p w14:paraId="68EE5941"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critical scientific discussion and support new/emerging concepts in the field</w:t>
            </w:r>
          </w:p>
          <w:p w14:paraId="1AE3057B"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Please do not submit the literature review section from an existing MS or PhD thesis</w:t>
            </w:r>
          </w:p>
          <w:p w14:paraId="1256049F"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Provide adequate infographics that describes the concepts/technologies or mechanisms that was reviewed</w:t>
            </w:r>
          </w:p>
          <w:p w14:paraId="08FBFF70"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Check copyright requirements (in case of using already published figures or tables)</w:t>
            </w:r>
          </w:p>
          <w:p w14:paraId="46831D97"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Provide good summary tables of existing work(s), the conditions tested by others, important results obtained, etc </w:t>
            </w:r>
          </w:p>
          <w:p w14:paraId="2F1302A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xml:space="preserve">- Provide industrial case-studies wherever applicable </w:t>
            </w:r>
          </w:p>
          <w:p w14:paraId="07595726"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Review of existing patents is also highly encourages</w:t>
            </w:r>
          </w:p>
          <w:p w14:paraId="0971132A" w14:textId="77777777" w:rsidR="008B4AFC" w:rsidRDefault="00000000">
            <w:pPr>
              <w:rPr>
                <w:rFonts w:ascii="Constantia" w:eastAsia="Constantia" w:hAnsi="Constantia" w:cs="Constantia"/>
                <w:sz w:val="20"/>
                <w:szCs w:val="20"/>
              </w:rPr>
            </w:pPr>
            <w:r>
              <w:rPr>
                <w:rFonts w:ascii="Constantia" w:eastAsia="Constantia" w:hAnsi="Constantia" w:cs="Constantia"/>
                <w:sz w:val="20"/>
                <w:szCs w:val="20"/>
              </w:rPr>
              <w:t>- The guest editors encourage authors of review papers to draw their own figures (or modified versions) rather than using figures published by other authors</w:t>
            </w:r>
          </w:p>
        </w:tc>
        <w:tc>
          <w:tcPr>
            <w:tcW w:w="2217" w:type="dxa"/>
          </w:tcPr>
          <w:p w14:paraId="51F8FB3D" w14:textId="57C6EA71" w:rsidR="008B4AFC" w:rsidRDefault="00751712">
            <w:pPr>
              <w:rPr>
                <w:rFonts w:ascii="Constantia" w:eastAsia="Constantia" w:hAnsi="Constantia" w:cs="Constantia"/>
                <w:sz w:val="20"/>
                <w:szCs w:val="20"/>
              </w:rPr>
            </w:pPr>
            <w:r>
              <w:rPr>
                <w:rFonts w:ascii="Constantia" w:eastAsia="Constantia" w:hAnsi="Constantia" w:cs="Constantia"/>
                <w:b/>
                <w:sz w:val="20"/>
                <w:szCs w:val="20"/>
              </w:rPr>
              <w:t>√</w:t>
            </w:r>
          </w:p>
        </w:tc>
      </w:tr>
    </w:tbl>
    <w:p w14:paraId="2811701B" w14:textId="77777777" w:rsidR="008B4AFC" w:rsidRDefault="008B4AFC">
      <w:pPr>
        <w:spacing w:after="0"/>
        <w:rPr>
          <w:rFonts w:ascii="Constantia" w:eastAsia="Constantia" w:hAnsi="Constantia" w:cs="Constantia"/>
          <w:sz w:val="20"/>
          <w:szCs w:val="20"/>
        </w:rPr>
      </w:pPr>
    </w:p>
    <w:sectPr w:rsidR="008B4AFC">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D2D1" w14:textId="77777777" w:rsidR="0048339F" w:rsidRDefault="0048339F">
      <w:pPr>
        <w:spacing w:after="0" w:line="240" w:lineRule="auto"/>
      </w:pPr>
      <w:r>
        <w:separator/>
      </w:r>
    </w:p>
  </w:endnote>
  <w:endnote w:type="continuationSeparator" w:id="0">
    <w:p w14:paraId="4F3EFA69" w14:textId="77777777" w:rsidR="0048339F" w:rsidRDefault="00483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2A58" w14:textId="77777777" w:rsidR="008B4AFC"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152434AA" wp14:editId="29051522">
              <wp:simplePos x="0" y="0"/>
              <wp:positionH relativeFrom="column">
                <wp:posOffset>1</wp:posOffset>
              </wp:positionH>
              <wp:positionV relativeFrom="paragraph">
                <wp:posOffset>0</wp:posOffset>
              </wp:positionV>
              <wp:extent cx="541020" cy="469900"/>
              <wp:effectExtent l="0" t="0" r="0" b="0"/>
              <wp:wrapNone/>
              <wp:docPr id="16" name="Flowchart: Alternate Process 16"/>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070CE7B3"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6</w:t>
                          </w:r>
                        </w:p>
                      </w:txbxContent>
                    </wps:txbx>
                    <wps:bodyPr spcFirstLastPara="1" wrap="square" lIns="91425" tIns="45700" rIns="91425" bIns="45700" anchor="t" anchorCtr="0">
                      <a:noAutofit/>
                    </wps:bodyPr>
                  </wps:wsp>
                </a:graphicData>
              </a:graphic>
            </wp:anchor>
          </w:drawing>
        </mc:Choice>
        <mc:Fallback>
          <w:pict>
            <v:shapetype w14:anchorId="152434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0;margin-top:0;width:42.6pt;height:3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" filled="f" stroked="f">
              <v:textbox inset="2.53958mm,1.2694mm,2.53958mm,1.2694mm">
                <w:txbxContent>
                  <w:p w14:paraId="070CE7B3"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6</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0745" w14:textId="77777777" w:rsidR="008B4AFC"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430875BE" wp14:editId="3699E34C">
              <wp:simplePos x="0" y="0"/>
              <wp:positionH relativeFrom="column">
                <wp:posOffset>5181600</wp:posOffset>
              </wp:positionH>
              <wp:positionV relativeFrom="paragraph">
                <wp:posOffset>0</wp:posOffset>
              </wp:positionV>
              <wp:extent cx="541020" cy="469900"/>
              <wp:effectExtent l="0" t="0" r="0" b="0"/>
              <wp:wrapNone/>
              <wp:docPr id="17" name="Flowchart: Alternate Process 17"/>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374290B0"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5</w:t>
                          </w:r>
                        </w:p>
                      </w:txbxContent>
                    </wps:txbx>
                    <wps:bodyPr spcFirstLastPara="1" wrap="square" lIns="91425" tIns="45700" rIns="91425" bIns="45700" anchor="t" anchorCtr="0">
                      <a:noAutofit/>
                    </wps:bodyPr>
                  </wps:wsp>
                </a:graphicData>
              </a:graphic>
            </wp:anchor>
          </w:drawing>
        </mc:Choice>
        <mc:Fallback>
          <w:pict>
            <v:shapetype w14:anchorId="430875B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408pt;margin-top:0;width:42.6pt;height: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Cj51OVywEAAHUDAAAOAAAA&#10;AAAAAAAAAAAAAC4CAABkcnMvZTJvRG9jLnhtbFBLAQItABQABgAIAAAAIQBIYUxi3gAAAAcBAAAP&#10;AAAAAAAAAAAAAAAAACUEAABkcnMvZG93bnJldi54bWxQSwUGAAAAAAQABADzAAAAMAUAAAAA&#10;" filled="f" stroked="f">
              <v:textbox inset="2.53958mm,1.2694mm,2.53958mm,1.2694mm">
                <w:txbxContent>
                  <w:p w14:paraId="374290B0"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5</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C143" w14:textId="77777777" w:rsidR="008B4AFC" w:rsidRDefault="0000000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8B1BC51" wp14:editId="659243DE">
              <wp:simplePos x="0" y="0"/>
              <wp:positionH relativeFrom="column">
                <wp:posOffset>5181600</wp:posOffset>
              </wp:positionH>
              <wp:positionV relativeFrom="paragraph">
                <wp:posOffset>0</wp:posOffset>
              </wp:positionV>
              <wp:extent cx="541020" cy="469900"/>
              <wp:effectExtent l="0" t="0" r="0" b="0"/>
              <wp:wrapNone/>
              <wp:docPr id="15" name="Flowchart: Alternate Process 15"/>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40DB3B54"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1</w:t>
                          </w:r>
                        </w:p>
                      </w:txbxContent>
                    </wps:txbx>
                    <wps:bodyPr spcFirstLastPara="1" wrap="square" lIns="91425" tIns="45700" rIns="91425" bIns="45700" anchor="t" anchorCtr="0">
                      <a:noAutofit/>
                    </wps:bodyPr>
                  </wps:wsp>
                </a:graphicData>
              </a:graphic>
            </wp:anchor>
          </w:drawing>
        </mc:Choice>
        <mc:Fallback>
          <w:pict>
            <v:shapetype w14:anchorId="48B1BC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28" type="#_x0000_t176" style="position:absolute;margin-left:408pt;margin-top:0;width:42.6pt;height:3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" filled="f" stroked="f">
              <v:textbox inset="2.53958mm,1.2694mm,2.53958mm,1.2694mm">
                <w:txbxContent>
                  <w:p w14:paraId="40DB3B54" w14:textId="77777777" w:rsidR="008B4AFC" w:rsidRDefault="00000000">
                    <w:pPr>
                      <w:spacing w:after="0" w:line="240" w:lineRule="auto"/>
                      <w:jc w:val="center"/>
                      <w:textDirection w:val="btLr"/>
                    </w:pPr>
                    <w:r>
                      <w:rPr>
                        <w:rFonts w:ascii="Cambria" w:eastAsia="Cambria" w:hAnsi="Cambria" w:cs="Cambria"/>
                        <w:color w:val="000000"/>
                        <w:sz w:val="16"/>
                      </w:rPr>
                      <w:t xml:space="preserve"> PAGE    \*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7FA7" w14:textId="77777777" w:rsidR="0048339F" w:rsidRDefault="0048339F">
      <w:pPr>
        <w:spacing w:after="0" w:line="240" w:lineRule="auto"/>
      </w:pPr>
      <w:r>
        <w:separator/>
      </w:r>
    </w:p>
  </w:footnote>
  <w:footnote w:type="continuationSeparator" w:id="0">
    <w:p w14:paraId="51536904" w14:textId="77777777" w:rsidR="0048339F" w:rsidRDefault="00483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317E"/>
    <w:multiLevelType w:val="hybridMultilevel"/>
    <w:tmpl w:val="D25E1BE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4456D8E"/>
    <w:multiLevelType w:val="hybridMultilevel"/>
    <w:tmpl w:val="9CA886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56C15"/>
    <w:multiLevelType w:val="hybridMultilevel"/>
    <w:tmpl w:val="49466D00"/>
    <w:lvl w:ilvl="0" w:tplc="2D9AF11A">
      <w:start w:val="5"/>
      <w:numFmt w:val="decimal"/>
      <w:lvlText w:val="%1.3.1."/>
      <w:lvlJc w:val="left"/>
      <w:pPr>
        <w:ind w:left="1429"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9AE7FA5"/>
    <w:multiLevelType w:val="multilevel"/>
    <w:tmpl w:val="299A7CFE"/>
    <w:lvl w:ilvl="0">
      <w:start w:val="3"/>
      <w:numFmt w:val="decimal"/>
      <w:lvlText w:val="%1."/>
      <w:lvlJc w:val="left"/>
      <w:pPr>
        <w:ind w:left="720" w:hanging="360"/>
      </w:pPr>
      <w:rPr>
        <w:rFonts w:hint="default"/>
      </w:rPr>
    </w:lvl>
    <w:lvl w:ilvl="1">
      <w:start w:val="3"/>
      <w:numFmt w:val="decimal"/>
      <w:lvlText w:val="%2.5."/>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AA2FEE"/>
    <w:multiLevelType w:val="hybridMultilevel"/>
    <w:tmpl w:val="1F8A61FA"/>
    <w:lvl w:ilvl="0" w:tplc="316AF7D8">
      <w:start w:val="2"/>
      <w:numFmt w:val="decimal"/>
      <w:lvlText w:val="%1.2. "/>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E1BEB"/>
    <w:multiLevelType w:val="hybridMultilevel"/>
    <w:tmpl w:val="CD0A9718"/>
    <w:lvl w:ilvl="0" w:tplc="15BC2BB4">
      <w:start w:val="2"/>
      <w:numFmt w:val="decimal"/>
      <w:lvlText w:val="%1.4."/>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250E7"/>
    <w:multiLevelType w:val="hybridMultilevel"/>
    <w:tmpl w:val="C75C8A48"/>
    <w:lvl w:ilvl="0" w:tplc="517444B4">
      <w:start w:val="2"/>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5BD9"/>
    <w:multiLevelType w:val="hybridMultilevel"/>
    <w:tmpl w:val="37C6F426"/>
    <w:lvl w:ilvl="0" w:tplc="7AD49616">
      <w:start w:val="3"/>
      <w:numFmt w:val="decimal"/>
      <w:lvlText w:val="%1.1.5."/>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905F4"/>
    <w:multiLevelType w:val="hybridMultilevel"/>
    <w:tmpl w:val="F68E4CE0"/>
    <w:lvl w:ilvl="0" w:tplc="6B5C0DE8">
      <w:start w:val="2"/>
      <w:numFmt w:val="decimal"/>
      <w:lvlText w:val="%1.3."/>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14098"/>
    <w:multiLevelType w:val="multilevel"/>
    <w:tmpl w:val="CF8253FE"/>
    <w:lvl w:ilvl="0">
      <w:start w:val="3"/>
      <w:numFmt w:val="decimal"/>
      <w:lvlText w:val="%1."/>
      <w:lvlJc w:val="left"/>
      <w:pPr>
        <w:ind w:left="720" w:hanging="360"/>
      </w:pPr>
      <w:rPr>
        <w:rFonts w:hint="default"/>
      </w:rPr>
    </w:lvl>
    <w:lvl w:ilvl="1">
      <w:start w:val="3"/>
      <w:numFmt w:val="decimal"/>
      <w:lvlText w:val="%2.3."/>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2F789B"/>
    <w:multiLevelType w:val="multilevel"/>
    <w:tmpl w:val="86EC8922"/>
    <w:lvl w:ilvl="0">
      <w:start w:val="3"/>
      <w:numFmt w:val="decimal"/>
      <w:lvlText w:val="%1."/>
      <w:lvlJc w:val="left"/>
      <w:pPr>
        <w:ind w:left="720" w:hanging="360"/>
      </w:pPr>
      <w:rPr>
        <w:rFonts w:hint="default"/>
      </w:rPr>
    </w:lvl>
    <w:lvl w:ilvl="1">
      <w:start w:val="3"/>
      <w:numFmt w:val="decimal"/>
      <w:lvlText w:val="%2.1. "/>
      <w:lvlJc w:val="left"/>
      <w:pPr>
        <w:ind w:left="1440" w:hanging="360"/>
      </w:pPr>
      <w:rPr>
        <w:rFonts w:cs="Times New Roman" w:hint="default"/>
      </w:rPr>
    </w:lvl>
    <w:lvl w:ilvl="2">
      <w:start w:val="3"/>
      <w:numFmt w:val="decimal"/>
      <w:lvlText w:val="%3.1.1."/>
      <w:lvlJc w:val="left"/>
      <w:pPr>
        <w:ind w:left="2340" w:hanging="360"/>
      </w:pPr>
      <w:rPr>
        <w:rFonts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8807D41"/>
    <w:multiLevelType w:val="hybridMultilevel"/>
    <w:tmpl w:val="2EC6A668"/>
    <w:lvl w:ilvl="0" w:tplc="32E4C34A">
      <w:start w:val="2"/>
      <w:numFmt w:val="decimal"/>
      <w:lvlText w:val="%1.1.2."/>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1795F"/>
    <w:multiLevelType w:val="multilevel"/>
    <w:tmpl w:val="D102BF7E"/>
    <w:lvl w:ilvl="0">
      <w:start w:val="3"/>
      <w:numFmt w:val="decimal"/>
      <w:lvlText w:val="%1."/>
      <w:lvlJc w:val="left"/>
      <w:pPr>
        <w:ind w:left="720" w:hanging="360"/>
      </w:pPr>
      <w:rPr>
        <w:rFonts w:hint="default"/>
      </w:rPr>
    </w:lvl>
    <w:lvl w:ilvl="1">
      <w:start w:val="3"/>
      <w:numFmt w:val="decimal"/>
      <w:lvlText w:val="%2.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E367FC"/>
    <w:multiLevelType w:val="hybridMultilevel"/>
    <w:tmpl w:val="42B20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133AB"/>
    <w:multiLevelType w:val="multilevel"/>
    <w:tmpl w:val="AEB015B6"/>
    <w:lvl w:ilvl="0">
      <w:start w:val="1"/>
      <w:numFmt w:val="lowerLetter"/>
      <w:lvlText w:val="%1."/>
      <w:lvlJc w:val="left"/>
      <w:pPr>
        <w:ind w:left="1080" w:hanging="360"/>
      </w:p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3EE4807"/>
    <w:multiLevelType w:val="hybridMultilevel"/>
    <w:tmpl w:val="DFDE095E"/>
    <w:lvl w:ilvl="0" w:tplc="D3D2D9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D90D18"/>
    <w:multiLevelType w:val="hybridMultilevel"/>
    <w:tmpl w:val="E612BBDE"/>
    <w:lvl w:ilvl="0" w:tplc="DBB2DBF0">
      <w:start w:val="3"/>
      <w:numFmt w:val="decimal"/>
      <w:lvlText w:val="%1.1.4."/>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987B4C"/>
    <w:multiLevelType w:val="multilevel"/>
    <w:tmpl w:val="29ECC46E"/>
    <w:lvl w:ilvl="0">
      <w:start w:val="3"/>
      <w:numFmt w:val="decimal"/>
      <w:lvlText w:val="%1."/>
      <w:lvlJc w:val="left"/>
      <w:pPr>
        <w:ind w:left="720" w:hanging="360"/>
      </w:pPr>
      <w:rPr>
        <w:rFonts w:hint="default"/>
      </w:rPr>
    </w:lvl>
    <w:lvl w:ilvl="1">
      <w:start w:val="3"/>
      <w:numFmt w:val="decimal"/>
      <w:lvlText w:val="%2.1. "/>
      <w:lvlJc w:val="left"/>
      <w:pPr>
        <w:ind w:left="1440" w:hanging="360"/>
      </w:pPr>
      <w:rPr>
        <w:rFonts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DAF7803"/>
    <w:multiLevelType w:val="hybridMultilevel"/>
    <w:tmpl w:val="24F06BE8"/>
    <w:lvl w:ilvl="0" w:tplc="B3AA17DC">
      <w:start w:val="3"/>
      <w:numFmt w:val="decimal"/>
      <w:lvlText w:val="%1.1.3."/>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12752B"/>
    <w:multiLevelType w:val="hybridMultilevel"/>
    <w:tmpl w:val="8F229888"/>
    <w:lvl w:ilvl="0" w:tplc="E334C1F0">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D4DE1"/>
    <w:multiLevelType w:val="hybridMultilevel"/>
    <w:tmpl w:val="07AA47FA"/>
    <w:lvl w:ilvl="0" w:tplc="7B1070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A2D7C"/>
    <w:multiLevelType w:val="multilevel"/>
    <w:tmpl w:val="2E7CD2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865118"/>
    <w:multiLevelType w:val="multilevel"/>
    <w:tmpl w:val="8EEEEDD6"/>
    <w:lvl w:ilvl="0">
      <w:start w:val="3"/>
      <w:numFmt w:val="decimal"/>
      <w:lvlText w:val="%1."/>
      <w:lvlJc w:val="left"/>
      <w:pPr>
        <w:ind w:left="720" w:hanging="360"/>
      </w:pPr>
      <w:rPr>
        <w:rFonts w:hint="default"/>
      </w:rPr>
    </w:lvl>
    <w:lvl w:ilvl="1">
      <w:start w:val="3"/>
      <w:numFmt w:val="decimal"/>
      <w:lvlText w:val="%2.7."/>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D011DC4"/>
    <w:multiLevelType w:val="multilevel"/>
    <w:tmpl w:val="A722744A"/>
    <w:lvl w:ilvl="0">
      <w:start w:val="3"/>
      <w:numFmt w:val="decimal"/>
      <w:lvlText w:val="%1."/>
      <w:lvlJc w:val="left"/>
      <w:pPr>
        <w:ind w:left="720" w:hanging="360"/>
      </w:pPr>
      <w:rPr>
        <w:rFonts w:hint="default"/>
      </w:rPr>
    </w:lvl>
    <w:lvl w:ilvl="1">
      <w:start w:val="3"/>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DE4013C"/>
    <w:multiLevelType w:val="hybridMultilevel"/>
    <w:tmpl w:val="F5788A14"/>
    <w:lvl w:ilvl="0" w:tplc="2D9AF11A">
      <w:start w:val="5"/>
      <w:numFmt w:val="decimal"/>
      <w:lvlText w:val="%1.3.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7D7463"/>
    <w:multiLevelType w:val="hybridMultilevel"/>
    <w:tmpl w:val="9AECC2A2"/>
    <w:lvl w:ilvl="0" w:tplc="56AA340C">
      <w:start w:val="3"/>
      <w:numFmt w:val="decimal"/>
      <w:lvlText w:val="%1.1.2."/>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C07FB0"/>
    <w:multiLevelType w:val="hybridMultilevel"/>
    <w:tmpl w:val="9A2AD2C4"/>
    <w:lvl w:ilvl="0" w:tplc="3BB4BA1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E0D87"/>
    <w:multiLevelType w:val="hybridMultilevel"/>
    <w:tmpl w:val="372E35EC"/>
    <w:lvl w:ilvl="0" w:tplc="559A77D2">
      <w:start w:val="2"/>
      <w:numFmt w:val="decimal"/>
      <w:lvlText w:val="%1.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420BBA"/>
    <w:multiLevelType w:val="multilevel"/>
    <w:tmpl w:val="AEA4670E"/>
    <w:lvl w:ilvl="0">
      <w:start w:val="1"/>
      <w:numFmt w:val="decimal"/>
      <w:lvlText w:val="%1."/>
      <w:lvlJc w:val="left"/>
      <w:pPr>
        <w:ind w:left="720" w:hanging="360"/>
      </w:pPr>
    </w:lvl>
    <w:lvl w:ilvl="1">
      <w:start w:val="2"/>
      <w:numFmt w:val="decimal"/>
      <w:lvlText w:val="%2.1. "/>
      <w:lvlJc w:val="left"/>
      <w:pPr>
        <w:ind w:left="1440" w:hanging="360"/>
      </w:pPr>
      <w:rPr>
        <w:rFonts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4218D6"/>
    <w:multiLevelType w:val="multilevel"/>
    <w:tmpl w:val="37F2B05A"/>
    <w:lvl w:ilvl="0">
      <w:start w:val="3"/>
      <w:numFmt w:val="decimal"/>
      <w:lvlText w:val="%1."/>
      <w:lvlJc w:val="left"/>
      <w:pPr>
        <w:ind w:left="720" w:hanging="360"/>
      </w:pPr>
      <w:rPr>
        <w:rFonts w:hint="default"/>
      </w:rPr>
    </w:lvl>
    <w:lvl w:ilvl="1">
      <w:start w:val="3"/>
      <w:numFmt w:val="decimal"/>
      <w:lvlText w:val="%2.6."/>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6532436"/>
    <w:multiLevelType w:val="hybridMultilevel"/>
    <w:tmpl w:val="A5FAEDD8"/>
    <w:lvl w:ilvl="0" w:tplc="81841B98">
      <w:start w:val="3"/>
      <w:numFmt w:val="decimal"/>
      <w:lvlText w:val="%1.2."/>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1" w15:restartNumberingAfterBreak="0">
    <w:nsid w:val="7ADC25C7"/>
    <w:multiLevelType w:val="multilevel"/>
    <w:tmpl w:val="E3527B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3910646">
    <w:abstractNumId w:val="31"/>
  </w:num>
  <w:num w:numId="2" w16cid:durableId="1483352533">
    <w:abstractNumId w:val="28"/>
  </w:num>
  <w:num w:numId="3" w16cid:durableId="1328824987">
    <w:abstractNumId w:val="14"/>
  </w:num>
  <w:num w:numId="4" w16cid:durableId="596208388">
    <w:abstractNumId w:val="21"/>
  </w:num>
  <w:num w:numId="5" w16cid:durableId="580061070">
    <w:abstractNumId w:val="4"/>
  </w:num>
  <w:num w:numId="6" w16cid:durableId="149753079">
    <w:abstractNumId w:val="8"/>
  </w:num>
  <w:num w:numId="7" w16cid:durableId="1094667716">
    <w:abstractNumId w:val="5"/>
  </w:num>
  <w:num w:numId="8" w16cid:durableId="493617733">
    <w:abstractNumId w:val="17"/>
  </w:num>
  <w:num w:numId="9" w16cid:durableId="659239709">
    <w:abstractNumId w:val="10"/>
  </w:num>
  <w:num w:numId="10" w16cid:durableId="762727266">
    <w:abstractNumId w:val="11"/>
  </w:num>
  <w:num w:numId="11" w16cid:durableId="551699209">
    <w:abstractNumId w:val="25"/>
  </w:num>
  <w:num w:numId="12" w16cid:durableId="1523206129">
    <w:abstractNumId w:val="13"/>
  </w:num>
  <w:num w:numId="13" w16cid:durableId="940070263">
    <w:abstractNumId w:val="24"/>
  </w:num>
  <w:num w:numId="14" w16cid:durableId="671681808">
    <w:abstractNumId w:val="18"/>
  </w:num>
  <w:num w:numId="15" w16cid:durableId="1980571486">
    <w:abstractNumId w:val="1"/>
  </w:num>
  <w:num w:numId="16" w16cid:durableId="1170292062">
    <w:abstractNumId w:val="26"/>
  </w:num>
  <w:num w:numId="17" w16cid:durableId="65687345">
    <w:abstractNumId w:val="16"/>
  </w:num>
  <w:num w:numId="18" w16cid:durableId="1382241697">
    <w:abstractNumId w:val="15"/>
  </w:num>
  <w:num w:numId="19" w16cid:durableId="865488837">
    <w:abstractNumId w:val="2"/>
  </w:num>
  <w:num w:numId="20" w16cid:durableId="1668168341">
    <w:abstractNumId w:val="7"/>
  </w:num>
  <w:num w:numId="21" w16cid:durableId="806704178">
    <w:abstractNumId w:val="20"/>
  </w:num>
  <w:num w:numId="22" w16cid:durableId="616183073">
    <w:abstractNumId w:val="0"/>
  </w:num>
  <w:num w:numId="23" w16cid:durableId="1539471947">
    <w:abstractNumId w:val="19"/>
  </w:num>
  <w:num w:numId="24" w16cid:durableId="2111510058">
    <w:abstractNumId w:val="6"/>
  </w:num>
  <w:num w:numId="25" w16cid:durableId="2042245592">
    <w:abstractNumId w:val="30"/>
  </w:num>
  <w:num w:numId="26" w16cid:durableId="687483535">
    <w:abstractNumId w:val="23"/>
  </w:num>
  <w:num w:numId="27" w16cid:durableId="259873862">
    <w:abstractNumId w:val="9"/>
  </w:num>
  <w:num w:numId="28" w16cid:durableId="2113891389">
    <w:abstractNumId w:val="12"/>
  </w:num>
  <w:num w:numId="29" w16cid:durableId="1301611726">
    <w:abstractNumId w:val="3"/>
  </w:num>
  <w:num w:numId="30" w16cid:durableId="247470264">
    <w:abstractNumId w:val="29"/>
  </w:num>
  <w:num w:numId="31" w16cid:durableId="135876825">
    <w:abstractNumId w:val="22"/>
  </w:num>
  <w:num w:numId="32" w16cid:durableId="2019837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FC"/>
    <w:rsid w:val="000421D6"/>
    <w:rsid w:val="00042835"/>
    <w:rsid w:val="0004661F"/>
    <w:rsid w:val="000545A0"/>
    <w:rsid w:val="00062A7F"/>
    <w:rsid w:val="00071E16"/>
    <w:rsid w:val="00071E44"/>
    <w:rsid w:val="000933B3"/>
    <w:rsid w:val="000B2815"/>
    <w:rsid w:val="000C1030"/>
    <w:rsid w:val="000C4976"/>
    <w:rsid w:val="000D3598"/>
    <w:rsid w:val="000E1357"/>
    <w:rsid w:val="000E14B6"/>
    <w:rsid w:val="000F1B6E"/>
    <w:rsid w:val="000F7531"/>
    <w:rsid w:val="00104858"/>
    <w:rsid w:val="001114DA"/>
    <w:rsid w:val="001215F5"/>
    <w:rsid w:val="00130FF5"/>
    <w:rsid w:val="0015527F"/>
    <w:rsid w:val="00163292"/>
    <w:rsid w:val="00190113"/>
    <w:rsid w:val="001A2DB5"/>
    <w:rsid w:val="001B3577"/>
    <w:rsid w:val="001B5CAB"/>
    <w:rsid w:val="001C2109"/>
    <w:rsid w:val="001D4726"/>
    <w:rsid w:val="001E02AD"/>
    <w:rsid w:val="001F30A7"/>
    <w:rsid w:val="0022390F"/>
    <w:rsid w:val="002358C9"/>
    <w:rsid w:val="0023610C"/>
    <w:rsid w:val="0026616A"/>
    <w:rsid w:val="00280BCD"/>
    <w:rsid w:val="0029283B"/>
    <w:rsid w:val="0029645B"/>
    <w:rsid w:val="00296DAF"/>
    <w:rsid w:val="00297D95"/>
    <w:rsid w:val="002B032F"/>
    <w:rsid w:val="002B32F7"/>
    <w:rsid w:val="002C0A65"/>
    <w:rsid w:val="002C4DBF"/>
    <w:rsid w:val="002D08E9"/>
    <w:rsid w:val="002E272A"/>
    <w:rsid w:val="002E60D9"/>
    <w:rsid w:val="002F0442"/>
    <w:rsid w:val="002F67CB"/>
    <w:rsid w:val="00331F4E"/>
    <w:rsid w:val="00351E67"/>
    <w:rsid w:val="00372B90"/>
    <w:rsid w:val="00383F23"/>
    <w:rsid w:val="003845A2"/>
    <w:rsid w:val="00393740"/>
    <w:rsid w:val="00397737"/>
    <w:rsid w:val="003A4ABE"/>
    <w:rsid w:val="003B50C7"/>
    <w:rsid w:val="003C2F42"/>
    <w:rsid w:val="003C2FE6"/>
    <w:rsid w:val="003D263D"/>
    <w:rsid w:val="003D3413"/>
    <w:rsid w:val="003E1221"/>
    <w:rsid w:val="003F07F8"/>
    <w:rsid w:val="00400442"/>
    <w:rsid w:val="0041089F"/>
    <w:rsid w:val="004222D6"/>
    <w:rsid w:val="0043445B"/>
    <w:rsid w:val="004420FC"/>
    <w:rsid w:val="00452724"/>
    <w:rsid w:val="00452E56"/>
    <w:rsid w:val="00454170"/>
    <w:rsid w:val="0048339F"/>
    <w:rsid w:val="00483713"/>
    <w:rsid w:val="004A14A4"/>
    <w:rsid w:val="004C0B41"/>
    <w:rsid w:val="004C1C0F"/>
    <w:rsid w:val="004C3115"/>
    <w:rsid w:val="004D275F"/>
    <w:rsid w:val="004D7652"/>
    <w:rsid w:val="004F12E7"/>
    <w:rsid w:val="00502F1A"/>
    <w:rsid w:val="005370DB"/>
    <w:rsid w:val="00543859"/>
    <w:rsid w:val="005762F5"/>
    <w:rsid w:val="005B7430"/>
    <w:rsid w:val="005D207B"/>
    <w:rsid w:val="005D5833"/>
    <w:rsid w:val="005E10E6"/>
    <w:rsid w:val="005E6C90"/>
    <w:rsid w:val="005F2E30"/>
    <w:rsid w:val="005F69D3"/>
    <w:rsid w:val="005F6DEC"/>
    <w:rsid w:val="00611F43"/>
    <w:rsid w:val="00615ABB"/>
    <w:rsid w:val="00622B1A"/>
    <w:rsid w:val="00640741"/>
    <w:rsid w:val="00644B27"/>
    <w:rsid w:val="006478F0"/>
    <w:rsid w:val="0065072E"/>
    <w:rsid w:val="006524FF"/>
    <w:rsid w:val="00670600"/>
    <w:rsid w:val="006A5AB5"/>
    <w:rsid w:val="006B0670"/>
    <w:rsid w:val="006B26B2"/>
    <w:rsid w:val="006B3367"/>
    <w:rsid w:val="006D7A16"/>
    <w:rsid w:val="007241F4"/>
    <w:rsid w:val="00751712"/>
    <w:rsid w:val="00764D3F"/>
    <w:rsid w:val="007705DE"/>
    <w:rsid w:val="007921E8"/>
    <w:rsid w:val="007B0378"/>
    <w:rsid w:val="007B157B"/>
    <w:rsid w:val="007B6A0D"/>
    <w:rsid w:val="007C59D5"/>
    <w:rsid w:val="007F6E43"/>
    <w:rsid w:val="008104A1"/>
    <w:rsid w:val="00813BD6"/>
    <w:rsid w:val="00814756"/>
    <w:rsid w:val="008452A2"/>
    <w:rsid w:val="00854F83"/>
    <w:rsid w:val="00867930"/>
    <w:rsid w:val="008B4AFC"/>
    <w:rsid w:val="008F5220"/>
    <w:rsid w:val="0092350C"/>
    <w:rsid w:val="0093011B"/>
    <w:rsid w:val="009332DB"/>
    <w:rsid w:val="0094422E"/>
    <w:rsid w:val="00955464"/>
    <w:rsid w:val="0096618F"/>
    <w:rsid w:val="00973461"/>
    <w:rsid w:val="00977639"/>
    <w:rsid w:val="00993920"/>
    <w:rsid w:val="009A3F50"/>
    <w:rsid w:val="009B283A"/>
    <w:rsid w:val="009C4479"/>
    <w:rsid w:val="009D77CA"/>
    <w:rsid w:val="009E3F08"/>
    <w:rsid w:val="009E6490"/>
    <w:rsid w:val="00A15B9A"/>
    <w:rsid w:val="00A2235B"/>
    <w:rsid w:val="00A32CCD"/>
    <w:rsid w:val="00A41588"/>
    <w:rsid w:val="00A47E47"/>
    <w:rsid w:val="00A95126"/>
    <w:rsid w:val="00AA48F1"/>
    <w:rsid w:val="00AB0517"/>
    <w:rsid w:val="00AB34CF"/>
    <w:rsid w:val="00AB71EA"/>
    <w:rsid w:val="00AD73AD"/>
    <w:rsid w:val="00AE2ECD"/>
    <w:rsid w:val="00AE508E"/>
    <w:rsid w:val="00AE79DE"/>
    <w:rsid w:val="00AF52FA"/>
    <w:rsid w:val="00B0027F"/>
    <w:rsid w:val="00B12A6A"/>
    <w:rsid w:val="00B53BA7"/>
    <w:rsid w:val="00B7322F"/>
    <w:rsid w:val="00B8518B"/>
    <w:rsid w:val="00BA7393"/>
    <w:rsid w:val="00BC349B"/>
    <w:rsid w:val="00BD4C09"/>
    <w:rsid w:val="00C03645"/>
    <w:rsid w:val="00C30C3E"/>
    <w:rsid w:val="00C64144"/>
    <w:rsid w:val="00C661F5"/>
    <w:rsid w:val="00C75DDA"/>
    <w:rsid w:val="00C766D2"/>
    <w:rsid w:val="00C82E8F"/>
    <w:rsid w:val="00CA2086"/>
    <w:rsid w:val="00CA29D2"/>
    <w:rsid w:val="00CA6874"/>
    <w:rsid w:val="00CB25F0"/>
    <w:rsid w:val="00CE60FB"/>
    <w:rsid w:val="00CF30B6"/>
    <w:rsid w:val="00CF59E2"/>
    <w:rsid w:val="00D15048"/>
    <w:rsid w:val="00D37F80"/>
    <w:rsid w:val="00D40EF3"/>
    <w:rsid w:val="00D57C3E"/>
    <w:rsid w:val="00D627F9"/>
    <w:rsid w:val="00D87C7B"/>
    <w:rsid w:val="00DC0798"/>
    <w:rsid w:val="00DD3630"/>
    <w:rsid w:val="00DD4747"/>
    <w:rsid w:val="00DE0CCC"/>
    <w:rsid w:val="00DE780B"/>
    <w:rsid w:val="00E11842"/>
    <w:rsid w:val="00E127DD"/>
    <w:rsid w:val="00E12E40"/>
    <w:rsid w:val="00E14563"/>
    <w:rsid w:val="00E23E18"/>
    <w:rsid w:val="00E23ECA"/>
    <w:rsid w:val="00E27223"/>
    <w:rsid w:val="00E51887"/>
    <w:rsid w:val="00E54317"/>
    <w:rsid w:val="00E604EE"/>
    <w:rsid w:val="00E66597"/>
    <w:rsid w:val="00E70AEA"/>
    <w:rsid w:val="00E774B0"/>
    <w:rsid w:val="00E93E11"/>
    <w:rsid w:val="00EA2157"/>
    <w:rsid w:val="00EB7E70"/>
    <w:rsid w:val="00EC3F48"/>
    <w:rsid w:val="00EE1E97"/>
    <w:rsid w:val="00EF1E41"/>
    <w:rsid w:val="00EF5757"/>
    <w:rsid w:val="00F02762"/>
    <w:rsid w:val="00F0425C"/>
    <w:rsid w:val="00F100FE"/>
    <w:rsid w:val="00F1361C"/>
    <w:rsid w:val="00F25F06"/>
    <w:rsid w:val="00F448D4"/>
    <w:rsid w:val="00F5166C"/>
    <w:rsid w:val="00F56279"/>
    <w:rsid w:val="00F716A1"/>
    <w:rsid w:val="00F94344"/>
    <w:rsid w:val="00FB5AD5"/>
    <w:rsid w:val="00FC6FFB"/>
    <w:rsid w:val="00FE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6F8A6"/>
  <w15:docId w15:val="{5471BC29-C839-4CBD-8AD6-FE9269A3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A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9F009B"/>
    <w:pPr>
      <w:spacing w:after="0" w:line="360" w:lineRule="auto"/>
      <w:jc w:val="center"/>
    </w:pPr>
    <w:rPr>
      <w:rFonts w:ascii="Times New Roman" w:eastAsia="Times New Roman" w:hAnsi="Times New Roman" w:cs="Times New Roman"/>
      <w:b/>
      <w:sz w:val="24"/>
      <w:szCs w:val="20"/>
      <w:lang w:val="en-US"/>
    </w:rPr>
  </w:style>
  <w:style w:type="character" w:styleId="Hyperlink">
    <w:name w:val="Hyperlink"/>
    <w:basedOn w:val="DefaultParagraphFont"/>
    <w:uiPriority w:val="99"/>
    <w:unhideWhenUsed/>
    <w:rsid w:val="0011120D"/>
    <w:rPr>
      <w:color w:val="0000FF" w:themeColor="hyperlink"/>
      <w:u w:val="single"/>
    </w:rPr>
  </w:style>
  <w:style w:type="character" w:customStyle="1" w:styleId="fs8">
    <w:name w:val="fs8"/>
    <w:basedOn w:val="DefaultParagraphFont"/>
    <w:rsid w:val="00BD76EC"/>
  </w:style>
  <w:style w:type="character" w:customStyle="1" w:styleId="ff1">
    <w:name w:val="ff1"/>
    <w:basedOn w:val="DefaultParagraphFont"/>
    <w:rsid w:val="00BD76EC"/>
  </w:style>
  <w:style w:type="character" w:customStyle="1" w:styleId="ls7">
    <w:name w:val="ls7"/>
    <w:basedOn w:val="DefaultParagraphFont"/>
    <w:rsid w:val="00BD76EC"/>
  </w:style>
  <w:style w:type="character" w:customStyle="1" w:styleId="ls0">
    <w:name w:val="ls0"/>
    <w:basedOn w:val="DefaultParagraphFont"/>
    <w:rsid w:val="00BD76EC"/>
  </w:style>
  <w:style w:type="character" w:customStyle="1" w:styleId="ls11">
    <w:name w:val="ls11"/>
    <w:basedOn w:val="DefaultParagraphFont"/>
    <w:rsid w:val="00BD76EC"/>
  </w:style>
  <w:style w:type="paragraph" w:styleId="ListParagraph">
    <w:name w:val="List Paragraph"/>
    <w:aliases w:val="Char Char21,Body Text Char1,Char Char2,List Paragraph2,List Paragraph1,kepala,ANNEX,List Paragraph (numbered (a)),Use Case List Paragraph,Citation List,Resume Title,List_Paragraph,Multilevel para_II,References,Ha,Graphic,Paragrafo elenco"/>
    <w:basedOn w:val="Normal"/>
    <w:link w:val="ListParagraphChar"/>
    <w:uiPriority w:val="34"/>
    <w:qFormat/>
    <w:rsid w:val="001D6F50"/>
    <w:pPr>
      <w:ind w:left="720"/>
      <w:contextualSpacing/>
    </w:pPr>
  </w:style>
  <w:style w:type="table" w:styleId="TableGrid">
    <w:name w:val="Table Grid"/>
    <w:basedOn w:val="TableNormal"/>
    <w:uiPriority w:val="39"/>
    <w:rsid w:val="006F4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2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466"/>
    <w:rPr>
      <w:rFonts w:ascii="Tahoma" w:hAnsi="Tahoma" w:cs="Tahoma"/>
      <w:sz w:val="16"/>
      <w:szCs w:val="16"/>
    </w:rPr>
  </w:style>
  <w:style w:type="paragraph" w:customStyle="1" w:styleId="Default">
    <w:name w:val="Default"/>
    <w:rsid w:val="000868A2"/>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B5E98"/>
    <w:pPr>
      <w:spacing w:after="0" w:line="240" w:lineRule="auto"/>
    </w:pPr>
    <w:rPr>
      <w:rFonts w:eastAsia="Times New Roman" w:cs="Arial"/>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1987"/>
    <w:rPr>
      <w:color w:val="605E5C"/>
      <w:shd w:val="clear" w:color="auto" w:fill="E1DFDD"/>
    </w:rPr>
  </w:style>
  <w:style w:type="character" w:styleId="CommentReference">
    <w:name w:val="annotation reference"/>
    <w:basedOn w:val="DefaultParagraphFont"/>
    <w:uiPriority w:val="99"/>
    <w:semiHidden/>
    <w:unhideWhenUsed/>
    <w:rsid w:val="000A2234"/>
    <w:rPr>
      <w:sz w:val="16"/>
      <w:szCs w:val="16"/>
    </w:rPr>
  </w:style>
  <w:style w:type="paragraph" w:styleId="CommentText">
    <w:name w:val="annotation text"/>
    <w:basedOn w:val="Normal"/>
    <w:link w:val="CommentTextChar"/>
    <w:uiPriority w:val="99"/>
    <w:unhideWhenUsed/>
    <w:rsid w:val="000A2234"/>
    <w:pPr>
      <w:spacing w:line="240" w:lineRule="auto"/>
    </w:pPr>
    <w:rPr>
      <w:sz w:val="20"/>
      <w:szCs w:val="20"/>
    </w:rPr>
  </w:style>
  <w:style w:type="character" w:customStyle="1" w:styleId="CommentTextChar">
    <w:name w:val="Comment Text Char"/>
    <w:basedOn w:val="DefaultParagraphFont"/>
    <w:link w:val="CommentText"/>
    <w:uiPriority w:val="99"/>
    <w:rsid w:val="000A2234"/>
    <w:rPr>
      <w:sz w:val="20"/>
      <w:szCs w:val="20"/>
    </w:rPr>
  </w:style>
  <w:style w:type="paragraph" w:styleId="CommentSubject">
    <w:name w:val="annotation subject"/>
    <w:basedOn w:val="CommentText"/>
    <w:next w:val="CommentText"/>
    <w:link w:val="CommentSubjectChar"/>
    <w:uiPriority w:val="99"/>
    <w:semiHidden/>
    <w:unhideWhenUsed/>
    <w:rsid w:val="000A2234"/>
    <w:rPr>
      <w:b/>
      <w:bCs/>
    </w:rPr>
  </w:style>
  <w:style w:type="character" w:customStyle="1" w:styleId="CommentSubjectChar">
    <w:name w:val="Comment Subject Char"/>
    <w:basedOn w:val="CommentTextChar"/>
    <w:link w:val="CommentSubject"/>
    <w:uiPriority w:val="99"/>
    <w:semiHidden/>
    <w:rsid w:val="000A2234"/>
    <w:rPr>
      <w:b/>
      <w:bCs/>
      <w:sz w:val="20"/>
      <w:szCs w:val="20"/>
    </w:rPr>
  </w:style>
  <w:style w:type="character" w:styleId="FollowedHyperlink">
    <w:name w:val="FollowedHyperlink"/>
    <w:basedOn w:val="DefaultParagraphFont"/>
    <w:uiPriority w:val="99"/>
    <w:semiHidden/>
    <w:unhideWhenUsed/>
    <w:rsid w:val="000A2234"/>
    <w:rPr>
      <w:color w:val="800080" w:themeColor="followedHyperlink"/>
      <w:u w:val="single"/>
    </w:rPr>
  </w:style>
  <w:style w:type="paragraph" w:styleId="Header">
    <w:name w:val="header"/>
    <w:basedOn w:val="Normal"/>
    <w:link w:val="HeaderChar"/>
    <w:uiPriority w:val="99"/>
    <w:unhideWhenUsed/>
    <w:rsid w:val="00451E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E95"/>
  </w:style>
  <w:style w:type="paragraph" w:styleId="Footer">
    <w:name w:val="footer"/>
    <w:basedOn w:val="Normal"/>
    <w:link w:val="FooterChar"/>
    <w:uiPriority w:val="99"/>
    <w:unhideWhenUsed/>
    <w:rsid w:val="00451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E95"/>
  </w:style>
  <w:style w:type="paragraph" w:styleId="Caption">
    <w:name w:val="caption"/>
    <w:basedOn w:val="Normal"/>
    <w:next w:val="Normal"/>
    <w:qFormat/>
    <w:rsid w:val="00591023"/>
    <w:pPr>
      <w:suppressAutoHyphens/>
      <w:spacing w:after="0" w:line="240" w:lineRule="auto"/>
      <w:jc w:val="both"/>
    </w:pPr>
    <w:rPr>
      <w:rFonts w:ascii="Arial" w:eastAsia="Times New Roman" w:hAnsi="Arial" w:cs="New York"/>
      <w:b/>
      <w:bCs/>
      <w:sz w:val="20"/>
      <w:szCs w:val="20"/>
      <w:lang w:val="fr-FR" w:eastAsia="zh-CN"/>
    </w:rPr>
  </w:style>
  <w:style w:type="character" w:customStyle="1" w:styleId="ListParagraphChar">
    <w:name w:val="List Paragraph Char"/>
    <w:aliases w:val="Char Char21 Char,Body Text Char1 Char,Char Char2 Char,List Paragraph2 Char,List Paragraph1 Char,kepala Char,ANNEX Char,List Paragraph (numbered (a)) Char,Use Case List Paragraph Char,Citation List Char,Resume Title Char,Ha Char"/>
    <w:link w:val="ListParagraph"/>
    <w:uiPriority w:val="34"/>
    <w:locked/>
    <w:rsid w:val="00033619"/>
  </w:style>
  <w:style w:type="table" w:customStyle="1" w:styleId="PlainTable51">
    <w:name w:val="Plain Table 51"/>
    <w:basedOn w:val="TableNormal"/>
    <w:uiPriority w:val="45"/>
    <w:rsid w:val="005A6A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rsid w:val="009F009B"/>
    <w:rPr>
      <w:rFonts w:ascii="Times New Roman" w:eastAsia="Times New Roman" w:hAnsi="Times New Roman" w:cs="Times New Roman"/>
      <w:b/>
      <w:sz w:val="24"/>
      <w:szCs w:val="20"/>
      <w:lang w:val="en-US"/>
    </w:rPr>
  </w:style>
  <w:style w:type="paragraph" w:styleId="Bibliography">
    <w:name w:val="Bibliography"/>
    <w:basedOn w:val="Normal"/>
    <w:next w:val="Normal"/>
    <w:uiPriority w:val="37"/>
    <w:semiHidden/>
    <w:unhideWhenUsed/>
    <w:rsid w:val="006B2C1F"/>
    <w:rPr>
      <w:rFonts w:eastAsiaTheme="minorEastAsia"/>
      <w:lang w:val="en-US" w:eastAsia="id-ID"/>
    </w:rPr>
  </w:style>
  <w:style w:type="character" w:styleId="Strong">
    <w:name w:val="Strong"/>
    <w:basedOn w:val="DefaultParagraphFont"/>
    <w:uiPriority w:val="22"/>
    <w:qFormat/>
    <w:rsid w:val="009F25A2"/>
    <w:rPr>
      <w:b/>
      <w:bCs/>
    </w:rPr>
  </w:style>
  <w:style w:type="paragraph" w:styleId="NormalWeb">
    <w:name w:val="Normal (Web)"/>
    <w:basedOn w:val="Normal"/>
    <w:uiPriority w:val="99"/>
    <w:unhideWhenUsed/>
    <w:rsid w:val="002E350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03325"/>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lainText">
    <w:name w:val="Plain Text"/>
    <w:basedOn w:val="Normal"/>
    <w:link w:val="PlainTextChar"/>
    <w:uiPriority w:val="99"/>
    <w:rsid w:val="00DF064A"/>
    <w:pPr>
      <w:spacing w:after="0" w:line="240" w:lineRule="auto"/>
    </w:pPr>
    <w:rPr>
      <w:rFonts w:ascii="Arial" w:eastAsia="SimSun" w:hAnsi="Arial" w:cs="Arial"/>
      <w:sz w:val="24"/>
      <w:szCs w:val="24"/>
      <w:lang w:bidi="en-US"/>
    </w:rPr>
  </w:style>
  <w:style w:type="character" w:customStyle="1" w:styleId="PlainTextChar">
    <w:name w:val="Plain Text Char"/>
    <w:basedOn w:val="DefaultParagraphFont"/>
    <w:link w:val="PlainText"/>
    <w:uiPriority w:val="99"/>
    <w:rsid w:val="00DF064A"/>
    <w:rPr>
      <w:rFonts w:ascii="Arial" w:eastAsia="SimSun" w:hAnsi="Arial" w:cs="Arial"/>
      <w:sz w:val="24"/>
      <w:szCs w:val="24"/>
      <w:lang w:bidi="en-US"/>
    </w:r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Revision">
    <w:name w:val="Revision"/>
    <w:hidden/>
    <w:uiPriority w:val="99"/>
    <w:semiHidden/>
    <w:rsid w:val="00481765"/>
    <w:pPr>
      <w:spacing w:after="0" w:line="240" w:lineRule="auto"/>
    </w:pPr>
  </w:style>
  <w:style w:type="table" w:styleId="LightShading">
    <w:name w:val="Light Shading"/>
    <w:basedOn w:val="TableNormal"/>
    <w:uiPriority w:val="60"/>
    <w:rsid w:val="007C1B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2">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F100FE"/>
    <w:rPr>
      <w:color w:val="605E5C"/>
      <w:shd w:val="clear" w:color="auto" w:fill="E1DFDD"/>
    </w:rPr>
  </w:style>
  <w:style w:type="character" w:styleId="PlaceholderText">
    <w:name w:val="Placeholder Text"/>
    <w:basedOn w:val="DefaultParagraphFont"/>
    <w:uiPriority w:val="99"/>
    <w:semiHidden/>
    <w:rsid w:val="00B8518B"/>
    <w:rPr>
      <w:color w:val="808080"/>
    </w:rPr>
  </w:style>
  <w:style w:type="paragraph" w:customStyle="1" w:styleId="PresipitasiHeadinglevel3">
    <w:name w:val="Presipitasi Heading level 3"/>
    <w:basedOn w:val="Normal"/>
    <w:link w:val="PresipitasiHeadinglevel3Char"/>
    <w:qFormat/>
    <w:rsid w:val="00DC0798"/>
    <w:pPr>
      <w:spacing w:before="80" w:after="80" w:line="240" w:lineRule="auto"/>
      <w:ind w:left="2127"/>
      <w:jc w:val="both"/>
    </w:pPr>
    <w:rPr>
      <w:rFonts w:asciiTheme="minorHAnsi" w:eastAsiaTheme="minorHAnsi" w:hAnsiTheme="minorHAnsi" w:cstheme="minorHAnsi"/>
      <w:w w:val="108"/>
      <w:sz w:val="20"/>
      <w:szCs w:val="20"/>
      <w:lang w:val="en-GB"/>
    </w:rPr>
  </w:style>
  <w:style w:type="character" w:customStyle="1" w:styleId="PresipitasiHeadinglevel3Char">
    <w:name w:val="Presipitasi Heading level 3 Char"/>
    <w:basedOn w:val="DefaultParagraphFont"/>
    <w:link w:val="PresipitasiHeadinglevel3"/>
    <w:rsid w:val="00DC0798"/>
    <w:rPr>
      <w:rFonts w:asciiTheme="minorHAnsi" w:eastAsiaTheme="minorHAnsi" w:hAnsiTheme="minorHAnsi" w:cstheme="minorHAnsi"/>
      <w:w w:val="108"/>
      <w:sz w:val="20"/>
      <w:szCs w:val="20"/>
      <w:lang w:val="en-GB"/>
    </w:rPr>
  </w:style>
  <w:style w:type="paragraph" w:customStyle="1" w:styleId="PresipitasiCaptionoftable">
    <w:name w:val="Presipitasi Caption of table"/>
    <w:basedOn w:val="Normal"/>
    <w:link w:val="PresipitasiCaptionoftableChar"/>
    <w:qFormat/>
    <w:rsid w:val="00C64144"/>
    <w:pPr>
      <w:jc w:val="both"/>
    </w:pPr>
    <w:rPr>
      <w:rFonts w:ascii="Constantia" w:eastAsiaTheme="minorHAnsi" w:hAnsi="Constantia"/>
      <w:b/>
      <w:bCs/>
      <w:noProof/>
      <w:w w:val="108"/>
      <w:sz w:val="20"/>
      <w:szCs w:val="20"/>
    </w:rPr>
  </w:style>
  <w:style w:type="character" w:customStyle="1" w:styleId="PresipitasiCaptionoftableChar">
    <w:name w:val="Presipitasi Caption of table Char"/>
    <w:basedOn w:val="DefaultParagraphFont"/>
    <w:link w:val="PresipitasiCaptionoftable"/>
    <w:rsid w:val="00C64144"/>
    <w:rPr>
      <w:rFonts w:ascii="Constantia" w:eastAsiaTheme="minorHAnsi" w:hAnsi="Constantia"/>
      <w:b/>
      <w:bCs/>
      <w:noProof/>
      <w:w w:val="108"/>
      <w:sz w:val="20"/>
      <w:szCs w:val="20"/>
    </w:rPr>
  </w:style>
  <w:style w:type="paragraph" w:customStyle="1" w:styleId="PresipitasiTableBody">
    <w:name w:val="Presipitasi Table Body"/>
    <w:basedOn w:val="Normal"/>
    <w:link w:val="PresipitasiTableBodyChar"/>
    <w:qFormat/>
    <w:rsid w:val="006A5AB5"/>
    <w:pPr>
      <w:widowControl w:val="0"/>
      <w:spacing w:after="0" w:line="240" w:lineRule="auto"/>
    </w:pPr>
    <w:rPr>
      <w:rFonts w:ascii="Constantia" w:eastAsia="Times New Roman" w:hAnsi="Constantia" w:cstheme="minorHAnsi"/>
      <w:kern w:val="2"/>
      <w:sz w:val="20"/>
      <w:szCs w:val="20"/>
      <w:lang w:val="en-US" w:eastAsia="zh-CN"/>
      <w14:ligatures w14:val="standardContextual"/>
    </w:rPr>
  </w:style>
  <w:style w:type="character" w:customStyle="1" w:styleId="PresipitasiTableBodyChar">
    <w:name w:val="Presipitasi Table Body Char"/>
    <w:basedOn w:val="DefaultParagraphFont"/>
    <w:link w:val="PresipitasiTableBody"/>
    <w:rsid w:val="006A5AB5"/>
    <w:rPr>
      <w:rFonts w:ascii="Constantia" w:eastAsia="Times New Roman" w:hAnsi="Constantia" w:cstheme="minorHAnsi"/>
      <w:kern w:val="2"/>
      <w:sz w:val="20"/>
      <w:szCs w:val="20"/>
      <w:lang w:val="en-US" w:eastAsia="zh-CN"/>
      <w14:ligatures w14:val="standardContextual"/>
    </w:rPr>
  </w:style>
  <w:style w:type="paragraph" w:customStyle="1" w:styleId="PresipitasiArticletext">
    <w:name w:val="Presipitasi Article text"/>
    <w:basedOn w:val="Normal"/>
    <w:link w:val="PresipitasiArticletextChar"/>
    <w:qFormat/>
    <w:rsid w:val="004420FC"/>
    <w:pPr>
      <w:spacing w:before="80" w:after="80"/>
      <w:ind w:firstLine="709"/>
      <w:jc w:val="both"/>
    </w:pPr>
    <w:rPr>
      <w:rFonts w:ascii="Constantia" w:eastAsiaTheme="minorHAnsi" w:hAnsi="Constantia" w:cstheme="minorHAnsi"/>
      <w:noProof/>
      <w:w w:val="108"/>
      <w:sz w:val="20"/>
      <w:szCs w:val="20"/>
      <w:lang w:val="en-GB"/>
    </w:rPr>
  </w:style>
  <w:style w:type="character" w:customStyle="1" w:styleId="PresipitasiArticletextChar">
    <w:name w:val="Presipitasi Article text Char"/>
    <w:basedOn w:val="DefaultParagraphFont"/>
    <w:link w:val="PresipitasiArticletext"/>
    <w:rsid w:val="004420FC"/>
    <w:rPr>
      <w:rFonts w:ascii="Constantia" w:eastAsiaTheme="minorHAnsi" w:hAnsi="Constantia" w:cstheme="minorHAnsi"/>
      <w:noProof/>
      <w:w w:val="108"/>
      <w:sz w:val="20"/>
      <w:szCs w:val="20"/>
      <w:lang w:val="en-GB"/>
    </w:rPr>
  </w:style>
  <w:style w:type="paragraph" w:customStyle="1" w:styleId="JPSLArticletext">
    <w:name w:val="JPSL Article text"/>
    <w:basedOn w:val="Normal"/>
    <w:link w:val="JPSLArticletextChar"/>
    <w:rsid w:val="00AA48F1"/>
    <w:pPr>
      <w:spacing w:before="80" w:after="80" w:line="240" w:lineRule="auto"/>
      <w:ind w:left="2127"/>
      <w:jc w:val="both"/>
    </w:pPr>
    <w:rPr>
      <w:rFonts w:asciiTheme="minorHAnsi" w:eastAsiaTheme="minorHAnsi" w:hAnsiTheme="minorHAnsi" w:cstheme="minorHAnsi"/>
      <w:w w:val="108"/>
      <w:sz w:val="20"/>
      <w:szCs w:val="20"/>
      <w:lang w:val="en-GB"/>
    </w:rPr>
  </w:style>
  <w:style w:type="character" w:customStyle="1" w:styleId="JPSLArticletextChar">
    <w:name w:val="JPSL Article text Char"/>
    <w:basedOn w:val="DefaultParagraphFont"/>
    <w:link w:val="JPSLArticletext"/>
    <w:rsid w:val="00AA48F1"/>
    <w:rPr>
      <w:rFonts w:asciiTheme="minorHAnsi" w:eastAsiaTheme="minorHAnsi" w:hAnsiTheme="minorHAnsi" w:cstheme="minorHAnsi"/>
      <w:w w:val="108"/>
      <w:sz w:val="20"/>
      <w:szCs w:val="20"/>
      <w:lang w:val="en-GB"/>
    </w:rPr>
  </w:style>
  <w:style w:type="paragraph" w:customStyle="1" w:styleId="JPSLTableBody">
    <w:name w:val="JPSL Table Body"/>
    <w:basedOn w:val="Normal"/>
    <w:link w:val="JPSLTableBodyChar"/>
    <w:rsid w:val="004420FC"/>
    <w:pPr>
      <w:widowControl w:val="0"/>
      <w:spacing w:after="0" w:line="240" w:lineRule="auto"/>
    </w:pPr>
    <w:rPr>
      <w:rFonts w:asciiTheme="minorHAnsi" w:eastAsia="Times New Roman" w:hAnsiTheme="minorHAnsi" w:cstheme="minorHAnsi"/>
      <w:kern w:val="2"/>
      <w:sz w:val="20"/>
      <w:szCs w:val="20"/>
      <w:lang w:val="en-US" w:eastAsia="zh-CN"/>
      <w14:ligatures w14:val="standardContextual"/>
    </w:rPr>
  </w:style>
  <w:style w:type="character" w:customStyle="1" w:styleId="JPSLTableBodyChar">
    <w:name w:val="JPSL Table Body Char"/>
    <w:basedOn w:val="DefaultParagraphFont"/>
    <w:link w:val="JPSLTableBody"/>
    <w:rsid w:val="004420FC"/>
    <w:rPr>
      <w:rFonts w:asciiTheme="minorHAnsi" w:eastAsia="Times New Roman" w:hAnsiTheme="minorHAnsi" w:cstheme="minorHAnsi"/>
      <w:kern w:val="2"/>
      <w:sz w:val="20"/>
      <w:szCs w:val="20"/>
      <w:lang w:val="en-US" w:eastAsia="zh-CN"/>
      <w14:ligatures w14:val="standardContextual"/>
    </w:rPr>
  </w:style>
  <w:style w:type="paragraph" w:customStyle="1" w:styleId="JPSLCaptionoftable">
    <w:name w:val="JPSL Caption of table"/>
    <w:basedOn w:val="Normal"/>
    <w:link w:val="JPSLCaptionoftableChar"/>
    <w:rsid w:val="00C64144"/>
    <w:rPr>
      <w:rFonts w:asciiTheme="minorHAnsi" w:eastAsiaTheme="minorHAnsi" w:hAnsiTheme="minorHAnsi" w:cstheme="minorHAnsi"/>
      <w:sz w:val="20"/>
      <w:szCs w:val="20"/>
      <w:lang w:val="en-GB"/>
    </w:rPr>
  </w:style>
  <w:style w:type="character" w:customStyle="1" w:styleId="JPSLCaptionoftableChar">
    <w:name w:val="JPSL Caption of table Char"/>
    <w:basedOn w:val="DefaultParagraphFont"/>
    <w:link w:val="JPSLCaptionoftable"/>
    <w:rsid w:val="00C64144"/>
    <w:rPr>
      <w:rFonts w:asciiTheme="minorHAnsi" w:eastAsiaTheme="minorHAnsi" w:hAnsiTheme="minorHAnsi" w:cstheme="minorHAnsi"/>
      <w:sz w:val="20"/>
      <w:szCs w:val="20"/>
      <w:lang w:val="en-GB"/>
    </w:rPr>
  </w:style>
  <w:style w:type="paragraph" w:customStyle="1" w:styleId="JPSLHeading2">
    <w:name w:val="JPSL Heading 2"/>
    <w:basedOn w:val="Normal"/>
    <w:link w:val="JPSLHeading2Char"/>
    <w:rsid w:val="005E10E6"/>
    <w:pPr>
      <w:spacing w:before="120" w:after="80" w:line="240" w:lineRule="auto"/>
      <w:ind w:left="426" w:hanging="426"/>
    </w:pPr>
    <w:rPr>
      <w:rFonts w:asciiTheme="minorHAnsi" w:eastAsiaTheme="minorHAnsi" w:hAnsiTheme="minorHAnsi" w:cstheme="minorHAnsi"/>
      <w:b/>
      <w:i/>
      <w:iCs/>
      <w:sz w:val="20"/>
      <w:szCs w:val="20"/>
      <w:lang w:val="en-GB"/>
    </w:rPr>
  </w:style>
  <w:style w:type="character" w:customStyle="1" w:styleId="JPSLHeading2Char">
    <w:name w:val="JPSL Heading 2 Char"/>
    <w:basedOn w:val="DefaultParagraphFont"/>
    <w:link w:val="JPSLHeading2"/>
    <w:rsid w:val="005E10E6"/>
    <w:rPr>
      <w:rFonts w:asciiTheme="minorHAnsi" w:eastAsiaTheme="minorHAnsi" w:hAnsiTheme="minorHAnsi" w:cstheme="minorHAnsi"/>
      <w:b/>
      <w:i/>
      <w:iCs/>
      <w:sz w:val="20"/>
      <w:szCs w:val="20"/>
      <w:lang w:val="en-GB"/>
    </w:rPr>
  </w:style>
  <w:style w:type="paragraph" w:customStyle="1" w:styleId="JEESTBodyText">
    <w:name w:val="JEEST Body Text"/>
    <w:basedOn w:val="ListParagraph"/>
    <w:qFormat/>
    <w:rsid w:val="009E3F08"/>
    <w:pPr>
      <w:spacing w:after="60" w:line="240" w:lineRule="auto"/>
      <w:ind w:left="0" w:firstLine="425"/>
      <w:contextualSpacing w:val="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94">
      <w:bodyDiv w:val="1"/>
      <w:marLeft w:val="0"/>
      <w:marRight w:val="0"/>
      <w:marTop w:val="0"/>
      <w:marBottom w:val="0"/>
      <w:divBdr>
        <w:top w:val="none" w:sz="0" w:space="0" w:color="auto"/>
        <w:left w:val="none" w:sz="0" w:space="0" w:color="auto"/>
        <w:bottom w:val="none" w:sz="0" w:space="0" w:color="auto"/>
        <w:right w:val="none" w:sz="0" w:space="0" w:color="auto"/>
      </w:divBdr>
    </w:div>
    <w:div w:id="11760398">
      <w:bodyDiv w:val="1"/>
      <w:marLeft w:val="0"/>
      <w:marRight w:val="0"/>
      <w:marTop w:val="0"/>
      <w:marBottom w:val="0"/>
      <w:divBdr>
        <w:top w:val="none" w:sz="0" w:space="0" w:color="auto"/>
        <w:left w:val="none" w:sz="0" w:space="0" w:color="auto"/>
        <w:bottom w:val="none" w:sz="0" w:space="0" w:color="auto"/>
        <w:right w:val="none" w:sz="0" w:space="0" w:color="auto"/>
      </w:divBdr>
    </w:div>
    <w:div w:id="36055011">
      <w:bodyDiv w:val="1"/>
      <w:marLeft w:val="0"/>
      <w:marRight w:val="0"/>
      <w:marTop w:val="0"/>
      <w:marBottom w:val="0"/>
      <w:divBdr>
        <w:top w:val="none" w:sz="0" w:space="0" w:color="auto"/>
        <w:left w:val="none" w:sz="0" w:space="0" w:color="auto"/>
        <w:bottom w:val="none" w:sz="0" w:space="0" w:color="auto"/>
        <w:right w:val="none" w:sz="0" w:space="0" w:color="auto"/>
      </w:divBdr>
    </w:div>
    <w:div w:id="48578264">
      <w:bodyDiv w:val="1"/>
      <w:marLeft w:val="0"/>
      <w:marRight w:val="0"/>
      <w:marTop w:val="0"/>
      <w:marBottom w:val="0"/>
      <w:divBdr>
        <w:top w:val="none" w:sz="0" w:space="0" w:color="auto"/>
        <w:left w:val="none" w:sz="0" w:space="0" w:color="auto"/>
        <w:bottom w:val="none" w:sz="0" w:space="0" w:color="auto"/>
        <w:right w:val="none" w:sz="0" w:space="0" w:color="auto"/>
      </w:divBdr>
    </w:div>
    <w:div w:id="49546186">
      <w:bodyDiv w:val="1"/>
      <w:marLeft w:val="0"/>
      <w:marRight w:val="0"/>
      <w:marTop w:val="0"/>
      <w:marBottom w:val="0"/>
      <w:divBdr>
        <w:top w:val="none" w:sz="0" w:space="0" w:color="auto"/>
        <w:left w:val="none" w:sz="0" w:space="0" w:color="auto"/>
        <w:bottom w:val="none" w:sz="0" w:space="0" w:color="auto"/>
        <w:right w:val="none" w:sz="0" w:space="0" w:color="auto"/>
      </w:divBdr>
    </w:div>
    <w:div w:id="62026311">
      <w:bodyDiv w:val="1"/>
      <w:marLeft w:val="0"/>
      <w:marRight w:val="0"/>
      <w:marTop w:val="0"/>
      <w:marBottom w:val="0"/>
      <w:divBdr>
        <w:top w:val="none" w:sz="0" w:space="0" w:color="auto"/>
        <w:left w:val="none" w:sz="0" w:space="0" w:color="auto"/>
        <w:bottom w:val="none" w:sz="0" w:space="0" w:color="auto"/>
        <w:right w:val="none" w:sz="0" w:space="0" w:color="auto"/>
      </w:divBdr>
    </w:div>
    <w:div w:id="72048295">
      <w:bodyDiv w:val="1"/>
      <w:marLeft w:val="0"/>
      <w:marRight w:val="0"/>
      <w:marTop w:val="0"/>
      <w:marBottom w:val="0"/>
      <w:divBdr>
        <w:top w:val="none" w:sz="0" w:space="0" w:color="auto"/>
        <w:left w:val="none" w:sz="0" w:space="0" w:color="auto"/>
        <w:bottom w:val="none" w:sz="0" w:space="0" w:color="auto"/>
        <w:right w:val="none" w:sz="0" w:space="0" w:color="auto"/>
      </w:divBdr>
    </w:div>
    <w:div w:id="77334926">
      <w:bodyDiv w:val="1"/>
      <w:marLeft w:val="0"/>
      <w:marRight w:val="0"/>
      <w:marTop w:val="0"/>
      <w:marBottom w:val="0"/>
      <w:divBdr>
        <w:top w:val="none" w:sz="0" w:space="0" w:color="auto"/>
        <w:left w:val="none" w:sz="0" w:space="0" w:color="auto"/>
        <w:bottom w:val="none" w:sz="0" w:space="0" w:color="auto"/>
        <w:right w:val="none" w:sz="0" w:space="0" w:color="auto"/>
      </w:divBdr>
    </w:div>
    <w:div w:id="79916480">
      <w:bodyDiv w:val="1"/>
      <w:marLeft w:val="0"/>
      <w:marRight w:val="0"/>
      <w:marTop w:val="0"/>
      <w:marBottom w:val="0"/>
      <w:divBdr>
        <w:top w:val="none" w:sz="0" w:space="0" w:color="auto"/>
        <w:left w:val="none" w:sz="0" w:space="0" w:color="auto"/>
        <w:bottom w:val="none" w:sz="0" w:space="0" w:color="auto"/>
        <w:right w:val="none" w:sz="0" w:space="0" w:color="auto"/>
      </w:divBdr>
    </w:div>
    <w:div w:id="89861747">
      <w:bodyDiv w:val="1"/>
      <w:marLeft w:val="0"/>
      <w:marRight w:val="0"/>
      <w:marTop w:val="0"/>
      <w:marBottom w:val="0"/>
      <w:divBdr>
        <w:top w:val="none" w:sz="0" w:space="0" w:color="auto"/>
        <w:left w:val="none" w:sz="0" w:space="0" w:color="auto"/>
        <w:bottom w:val="none" w:sz="0" w:space="0" w:color="auto"/>
        <w:right w:val="none" w:sz="0" w:space="0" w:color="auto"/>
      </w:divBdr>
    </w:div>
    <w:div w:id="108404533">
      <w:bodyDiv w:val="1"/>
      <w:marLeft w:val="0"/>
      <w:marRight w:val="0"/>
      <w:marTop w:val="0"/>
      <w:marBottom w:val="0"/>
      <w:divBdr>
        <w:top w:val="none" w:sz="0" w:space="0" w:color="auto"/>
        <w:left w:val="none" w:sz="0" w:space="0" w:color="auto"/>
        <w:bottom w:val="none" w:sz="0" w:space="0" w:color="auto"/>
        <w:right w:val="none" w:sz="0" w:space="0" w:color="auto"/>
      </w:divBdr>
    </w:div>
    <w:div w:id="127939982">
      <w:bodyDiv w:val="1"/>
      <w:marLeft w:val="0"/>
      <w:marRight w:val="0"/>
      <w:marTop w:val="0"/>
      <w:marBottom w:val="0"/>
      <w:divBdr>
        <w:top w:val="none" w:sz="0" w:space="0" w:color="auto"/>
        <w:left w:val="none" w:sz="0" w:space="0" w:color="auto"/>
        <w:bottom w:val="none" w:sz="0" w:space="0" w:color="auto"/>
        <w:right w:val="none" w:sz="0" w:space="0" w:color="auto"/>
      </w:divBdr>
    </w:div>
    <w:div w:id="129789956">
      <w:bodyDiv w:val="1"/>
      <w:marLeft w:val="0"/>
      <w:marRight w:val="0"/>
      <w:marTop w:val="0"/>
      <w:marBottom w:val="0"/>
      <w:divBdr>
        <w:top w:val="none" w:sz="0" w:space="0" w:color="auto"/>
        <w:left w:val="none" w:sz="0" w:space="0" w:color="auto"/>
        <w:bottom w:val="none" w:sz="0" w:space="0" w:color="auto"/>
        <w:right w:val="none" w:sz="0" w:space="0" w:color="auto"/>
      </w:divBdr>
    </w:div>
    <w:div w:id="129985153">
      <w:bodyDiv w:val="1"/>
      <w:marLeft w:val="0"/>
      <w:marRight w:val="0"/>
      <w:marTop w:val="0"/>
      <w:marBottom w:val="0"/>
      <w:divBdr>
        <w:top w:val="none" w:sz="0" w:space="0" w:color="auto"/>
        <w:left w:val="none" w:sz="0" w:space="0" w:color="auto"/>
        <w:bottom w:val="none" w:sz="0" w:space="0" w:color="auto"/>
        <w:right w:val="none" w:sz="0" w:space="0" w:color="auto"/>
      </w:divBdr>
    </w:div>
    <w:div w:id="149761655">
      <w:bodyDiv w:val="1"/>
      <w:marLeft w:val="0"/>
      <w:marRight w:val="0"/>
      <w:marTop w:val="0"/>
      <w:marBottom w:val="0"/>
      <w:divBdr>
        <w:top w:val="none" w:sz="0" w:space="0" w:color="auto"/>
        <w:left w:val="none" w:sz="0" w:space="0" w:color="auto"/>
        <w:bottom w:val="none" w:sz="0" w:space="0" w:color="auto"/>
        <w:right w:val="none" w:sz="0" w:space="0" w:color="auto"/>
      </w:divBdr>
    </w:div>
    <w:div w:id="158470549">
      <w:bodyDiv w:val="1"/>
      <w:marLeft w:val="0"/>
      <w:marRight w:val="0"/>
      <w:marTop w:val="0"/>
      <w:marBottom w:val="0"/>
      <w:divBdr>
        <w:top w:val="none" w:sz="0" w:space="0" w:color="auto"/>
        <w:left w:val="none" w:sz="0" w:space="0" w:color="auto"/>
        <w:bottom w:val="none" w:sz="0" w:space="0" w:color="auto"/>
        <w:right w:val="none" w:sz="0" w:space="0" w:color="auto"/>
      </w:divBdr>
    </w:div>
    <w:div w:id="159582885">
      <w:bodyDiv w:val="1"/>
      <w:marLeft w:val="0"/>
      <w:marRight w:val="0"/>
      <w:marTop w:val="0"/>
      <w:marBottom w:val="0"/>
      <w:divBdr>
        <w:top w:val="none" w:sz="0" w:space="0" w:color="auto"/>
        <w:left w:val="none" w:sz="0" w:space="0" w:color="auto"/>
        <w:bottom w:val="none" w:sz="0" w:space="0" w:color="auto"/>
        <w:right w:val="none" w:sz="0" w:space="0" w:color="auto"/>
      </w:divBdr>
    </w:div>
    <w:div w:id="165902528">
      <w:bodyDiv w:val="1"/>
      <w:marLeft w:val="0"/>
      <w:marRight w:val="0"/>
      <w:marTop w:val="0"/>
      <w:marBottom w:val="0"/>
      <w:divBdr>
        <w:top w:val="none" w:sz="0" w:space="0" w:color="auto"/>
        <w:left w:val="none" w:sz="0" w:space="0" w:color="auto"/>
        <w:bottom w:val="none" w:sz="0" w:space="0" w:color="auto"/>
        <w:right w:val="none" w:sz="0" w:space="0" w:color="auto"/>
      </w:divBdr>
    </w:div>
    <w:div w:id="173425338">
      <w:bodyDiv w:val="1"/>
      <w:marLeft w:val="0"/>
      <w:marRight w:val="0"/>
      <w:marTop w:val="0"/>
      <w:marBottom w:val="0"/>
      <w:divBdr>
        <w:top w:val="none" w:sz="0" w:space="0" w:color="auto"/>
        <w:left w:val="none" w:sz="0" w:space="0" w:color="auto"/>
        <w:bottom w:val="none" w:sz="0" w:space="0" w:color="auto"/>
        <w:right w:val="none" w:sz="0" w:space="0" w:color="auto"/>
      </w:divBdr>
    </w:div>
    <w:div w:id="194469172">
      <w:bodyDiv w:val="1"/>
      <w:marLeft w:val="0"/>
      <w:marRight w:val="0"/>
      <w:marTop w:val="0"/>
      <w:marBottom w:val="0"/>
      <w:divBdr>
        <w:top w:val="none" w:sz="0" w:space="0" w:color="auto"/>
        <w:left w:val="none" w:sz="0" w:space="0" w:color="auto"/>
        <w:bottom w:val="none" w:sz="0" w:space="0" w:color="auto"/>
        <w:right w:val="none" w:sz="0" w:space="0" w:color="auto"/>
      </w:divBdr>
    </w:div>
    <w:div w:id="196284958">
      <w:bodyDiv w:val="1"/>
      <w:marLeft w:val="0"/>
      <w:marRight w:val="0"/>
      <w:marTop w:val="0"/>
      <w:marBottom w:val="0"/>
      <w:divBdr>
        <w:top w:val="none" w:sz="0" w:space="0" w:color="auto"/>
        <w:left w:val="none" w:sz="0" w:space="0" w:color="auto"/>
        <w:bottom w:val="none" w:sz="0" w:space="0" w:color="auto"/>
        <w:right w:val="none" w:sz="0" w:space="0" w:color="auto"/>
      </w:divBdr>
    </w:div>
    <w:div w:id="202179531">
      <w:bodyDiv w:val="1"/>
      <w:marLeft w:val="0"/>
      <w:marRight w:val="0"/>
      <w:marTop w:val="0"/>
      <w:marBottom w:val="0"/>
      <w:divBdr>
        <w:top w:val="none" w:sz="0" w:space="0" w:color="auto"/>
        <w:left w:val="none" w:sz="0" w:space="0" w:color="auto"/>
        <w:bottom w:val="none" w:sz="0" w:space="0" w:color="auto"/>
        <w:right w:val="none" w:sz="0" w:space="0" w:color="auto"/>
      </w:divBdr>
    </w:div>
    <w:div w:id="204873264">
      <w:bodyDiv w:val="1"/>
      <w:marLeft w:val="0"/>
      <w:marRight w:val="0"/>
      <w:marTop w:val="0"/>
      <w:marBottom w:val="0"/>
      <w:divBdr>
        <w:top w:val="none" w:sz="0" w:space="0" w:color="auto"/>
        <w:left w:val="none" w:sz="0" w:space="0" w:color="auto"/>
        <w:bottom w:val="none" w:sz="0" w:space="0" w:color="auto"/>
        <w:right w:val="none" w:sz="0" w:space="0" w:color="auto"/>
      </w:divBdr>
    </w:div>
    <w:div w:id="205216829">
      <w:bodyDiv w:val="1"/>
      <w:marLeft w:val="0"/>
      <w:marRight w:val="0"/>
      <w:marTop w:val="0"/>
      <w:marBottom w:val="0"/>
      <w:divBdr>
        <w:top w:val="none" w:sz="0" w:space="0" w:color="auto"/>
        <w:left w:val="none" w:sz="0" w:space="0" w:color="auto"/>
        <w:bottom w:val="none" w:sz="0" w:space="0" w:color="auto"/>
        <w:right w:val="none" w:sz="0" w:space="0" w:color="auto"/>
      </w:divBdr>
    </w:div>
    <w:div w:id="220024054">
      <w:bodyDiv w:val="1"/>
      <w:marLeft w:val="0"/>
      <w:marRight w:val="0"/>
      <w:marTop w:val="0"/>
      <w:marBottom w:val="0"/>
      <w:divBdr>
        <w:top w:val="none" w:sz="0" w:space="0" w:color="auto"/>
        <w:left w:val="none" w:sz="0" w:space="0" w:color="auto"/>
        <w:bottom w:val="none" w:sz="0" w:space="0" w:color="auto"/>
        <w:right w:val="none" w:sz="0" w:space="0" w:color="auto"/>
      </w:divBdr>
    </w:div>
    <w:div w:id="223567109">
      <w:bodyDiv w:val="1"/>
      <w:marLeft w:val="0"/>
      <w:marRight w:val="0"/>
      <w:marTop w:val="0"/>
      <w:marBottom w:val="0"/>
      <w:divBdr>
        <w:top w:val="none" w:sz="0" w:space="0" w:color="auto"/>
        <w:left w:val="none" w:sz="0" w:space="0" w:color="auto"/>
        <w:bottom w:val="none" w:sz="0" w:space="0" w:color="auto"/>
        <w:right w:val="none" w:sz="0" w:space="0" w:color="auto"/>
      </w:divBdr>
    </w:div>
    <w:div w:id="224920208">
      <w:bodyDiv w:val="1"/>
      <w:marLeft w:val="0"/>
      <w:marRight w:val="0"/>
      <w:marTop w:val="0"/>
      <w:marBottom w:val="0"/>
      <w:divBdr>
        <w:top w:val="none" w:sz="0" w:space="0" w:color="auto"/>
        <w:left w:val="none" w:sz="0" w:space="0" w:color="auto"/>
        <w:bottom w:val="none" w:sz="0" w:space="0" w:color="auto"/>
        <w:right w:val="none" w:sz="0" w:space="0" w:color="auto"/>
      </w:divBdr>
    </w:div>
    <w:div w:id="226959423">
      <w:bodyDiv w:val="1"/>
      <w:marLeft w:val="0"/>
      <w:marRight w:val="0"/>
      <w:marTop w:val="0"/>
      <w:marBottom w:val="0"/>
      <w:divBdr>
        <w:top w:val="none" w:sz="0" w:space="0" w:color="auto"/>
        <w:left w:val="none" w:sz="0" w:space="0" w:color="auto"/>
        <w:bottom w:val="none" w:sz="0" w:space="0" w:color="auto"/>
        <w:right w:val="none" w:sz="0" w:space="0" w:color="auto"/>
      </w:divBdr>
    </w:div>
    <w:div w:id="227691021">
      <w:bodyDiv w:val="1"/>
      <w:marLeft w:val="0"/>
      <w:marRight w:val="0"/>
      <w:marTop w:val="0"/>
      <w:marBottom w:val="0"/>
      <w:divBdr>
        <w:top w:val="none" w:sz="0" w:space="0" w:color="auto"/>
        <w:left w:val="none" w:sz="0" w:space="0" w:color="auto"/>
        <w:bottom w:val="none" w:sz="0" w:space="0" w:color="auto"/>
        <w:right w:val="none" w:sz="0" w:space="0" w:color="auto"/>
      </w:divBdr>
    </w:div>
    <w:div w:id="234316301">
      <w:bodyDiv w:val="1"/>
      <w:marLeft w:val="0"/>
      <w:marRight w:val="0"/>
      <w:marTop w:val="0"/>
      <w:marBottom w:val="0"/>
      <w:divBdr>
        <w:top w:val="none" w:sz="0" w:space="0" w:color="auto"/>
        <w:left w:val="none" w:sz="0" w:space="0" w:color="auto"/>
        <w:bottom w:val="none" w:sz="0" w:space="0" w:color="auto"/>
        <w:right w:val="none" w:sz="0" w:space="0" w:color="auto"/>
      </w:divBdr>
    </w:div>
    <w:div w:id="237402884">
      <w:bodyDiv w:val="1"/>
      <w:marLeft w:val="0"/>
      <w:marRight w:val="0"/>
      <w:marTop w:val="0"/>
      <w:marBottom w:val="0"/>
      <w:divBdr>
        <w:top w:val="none" w:sz="0" w:space="0" w:color="auto"/>
        <w:left w:val="none" w:sz="0" w:space="0" w:color="auto"/>
        <w:bottom w:val="none" w:sz="0" w:space="0" w:color="auto"/>
        <w:right w:val="none" w:sz="0" w:space="0" w:color="auto"/>
      </w:divBdr>
    </w:div>
    <w:div w:id="242834618">
      <w:bodyDiv w:val="1"/>
      <w:marLeft w:val="0"/>
      <w:marRight w:val="0"/>
      <w:marTop w:val="0"/>
      <w:marBottom w:val="0"/>
      <w:divBdr>
        <w:top w:val="none" w:sz="0" w:space="0" w:color="auto"/>
        <w:left w:val="none" w:sz="0" w:space="0" w:color="auto"/>
        <w:bottom w:val="none" w:sz="0" w:space="0" w:color="auto"/>
        <w:right w:val="none" w:sz="0" w:space="0" w:color="auto"/>
      </w:divBdr>
    </w:div>
    <w:div w:id="247740066">
      <w:bodyDiv w:val="1"/>
      <w:marLeft w:val="0"/>
      <w:marRight w:val="0"/>
      <w:marTop w:val="0"/>
      <w:marBottom w:val="0"/>
      <w:divBdr>
        <w:top w:val="none" w:sz="0" w:space="0" w:color="auto"/>
        <w:left w:val="none" w:sz="0" w:space="0" w:color="auto"/>
        <w:bottom w:val="none" w:sz="0" w:space="0" w:color="auto"/>
        <w:right w:val="none" w:sz="0" w:space="0" w:color="auto"/>
      </w:divBdr>
    </w:div>
    <w:div w:id="322896715">
      <w:bodyDiv w:val="1"/>
      <w:marLeft w:val="0"/>
      <w:marRight w:val="0"/>
      <w:marTop w:val="0"/>
      <w:marBottom w:val="0"/>
      <w:divBdr>
        <w:top w:val="none" w:sz="0" w:space="0" w:color="auto"/>
        <w:left w:val="none" w:sz="0" w:space="0" w:color="auto"/>
        <w:bottom w:val="none" w:sz="0" w:space="0" w:color="auto"/>
        <w:right w:val="none" w:sz="0" w:space="0" w:color="auto"/>
      </w:divBdr>
    </w:div>
    <w:div w:id="353045626">
      <w:bodyDiv w:val="1"/>
      <w:marLeft w:val="0"/>
      <w:marRight w:val="0"/>
      <w:marTop w:val="0"/>
      <w:marBottom w:val="0"/>
      <w:divBdr>
        <w:top w:val="none" w:sz="0" w:space="0" w:color="auto"/>
        <w:left w:val="none" w:sz="0" w:space="0" w:color="auto"/>
        <w:bottom w:val="none" w:sz="0" w:space="0" w:color="auto"/>
        <w:right w:val="none" w:sz="0" w:space="0" w:color="auto"/>
      </w:divBdr>
    </w:div>
    <w:div w:id="357237167">
      <w:bodyDiv w:val="1"/>
      <w:marLeft w:val="0"/>
      <w:marRight w:val="0"/>
      <w:marTop w:val="0"/>
      <w:marBottom w:val="0"/>
      <w:divBdr>
        <w:top w:val="none" w:sz="0" w:space="0" w:color="auto"/>
        <w:left w:val="none" w:sz="0" w:space="0" w:color="auto"/>
        <w:bottom w:val="none" w:sz="0" w:space="0" w:color="auto"/>
        <w:right w:val="none" w:sz="0" w:space="0" w:color="auto"/>
      </w:divBdr>
    </w:div>
    <w:div w:id="358895338">
      <w:bodyDiv w:val="1"/>
      <w:marLeft w:val="0"/>
      <w:marRight w:val="0"/>
      <w:marTop w:val="0"/>
      <w:marBottom w:val="0"/>
      <w:divBdr>
        <w:top w:val="none" w:sz="0" w:space="0" w:color="auto"/>
        <w:left w:val="none" w:sz="0" w:space="0" w:color="auto"/>
        <w:bottom w:val="none" w:sz="0" w:space="0" w:color="auto"/>
        <w:right w:val="none" w:sz="0" w:space="0" w:color="auto"/>
      </w:divBdr>
    </w:div>
    <w:div w:id="367723364">
      <w:bodyDiv w:val="1"/>
      <w:marLeft w:val="0"/>
      <w:marRight w:val="0"/>
      <w:marTop w:val="0"/>
      <w:marBottom w:val="0"/>
      <w:divBdr>
        <w:top w:val="none" w:sz="0" w:space="0" w:color="auto"/>
        <w:left w:val="none" w:sz="0" w:space="0" w:color="auto"/>
        <w:bottom w:val="none" w:sz="0" w:space="0" w:color="auto"/>
        <w:right w:val="none" w:sz="0" w:space="0" w:color="auto"/>
      </w:divBdr>
    </w:div>
    <w:div w:id="379742511">
      <w:bodyDiv w:val="1"/>
      <w:marLeft w:val="0"/>
      <w:marRight w:val="0"/>
      <w:marTop w:val="0"/>
      <w:marBottom w:val="0"/>
      <w:divBdr>
        <w:top w:val="none" w:sz="0" w:space="0" w:color="auto"/>
        <w:left w:val="none" w:sz="0" w:space="0" w:color="auto"/>
        <w:bottom w:val="none" w:sz="0" w:space="0" w:color="auto"/>
        <w:right w:val="none" w:sz="0" w:space="0" w:color="auto"/>
      </w:divBdr>
    </w:div>
    <w:div w:id="386228613">
      <w:bodyDiv w:val="1"/>
      <w:marLeft w:val="0"/>
      <w:marRight w:val="0"/>
      <w:marTop w:val="0"/>
      <w:marBottom w:val="0"/>
      <w:divBdr>
        <w:top w:val="none" w:sz="0" w:space="0" w:color="auto"/>
        <w:left w:val="none" w:sz="0" w:space="0" w:color="auto"/>
        <w:bottom w:val="none" w:sz="0" w:space="0" w:color="auto"/>
        <w:right w:val="none" w:sz="0" w:space="0" w:color="auto"/>
      </w:divBdr>
    </w:div>
    <w:div w:id="402222840">
      <w:bodyDiv w:val="1"/>
      <w:marLeft w:val="0"/>
      <w:marRight w:val="0"/>
      <w:marTop w:val="0"/>
      <w:marBottom w:val="0"/>
      <w:divBdr>
        <w:top w:val="none" w:sz="0" w:space="0" w:color="auto"/>
        <w:left w:val="none" w:sz="0" w:space="0" w:color="auto"/>
        <w:bottom w:val="none" w:sz="0" w:space="0" w:color="auto"/>
        <w:right w:val="none" w:sz="0" w:space="0" w:color="auto"/>
      </w:divBdr>
    </w:div>
    <w:div w:id="408842859">
      <w:bodyDiv w:val="1"/>
      <w:marLeft w:val="0"/>
      <w:marRight w:val="0"/>
      <w:marTop w:val="0"/>
      <w:marBottom w:val="0"/>
      <w:divBdr>
        <w:top w:val="none" w:sz="0" w:space="0" w:color="auto"/>
        <w:left w:val="none" w:sz="0" w:space="0" w:color="auto"/>
        <w:bottom w:val="none" w:sz="0" w:space="0" w:color="auto"/>
        <w:right w:val="none" w:sz="0" w:space="0" w:color="auto"/>
      </w:divBdr>
    </w:div>
    <w:div w:id="453254314">
      <w:bodyDiv w:val="1"/>
      <w:marLeft w:val="0"/>
      <w:marRight w:val="0"/>
      <w:marTop w:val="0"/>
      <w:marBottom w:val="0"/>
      <w:divBdr>
        <w:top w:val="none" w:sz="0" w:space="0" w:color="auto"/>
        <w:left w:val="none" w:sz="0" w:space="0" w:color="auto"/>
        <w:bottom w:val="none" w:sz="0" w:space="0" w:color="auto"/>
        <w:right w:val="none" w:sz="0" w:space="0" w:color="auto"/>
      </w:divBdr>
    </w:div>
    <w:div w:id="467473926">
      <w:bodyDiv w:val="1"/>
      <w:marLeft w:val="0"/>
      <w:marRight w:val="0"/>
      <w:marTop w:val="0"/>
      <w:marBottom w:val="0"/>
      <w:divBdr>
        <w:top w:val="none" w:sz="0" w:space="0" w:color="auto"/>
        <w:left w:val="none" w:sz="0" w:space="0" w:color="auto"/>
        <w:bottom w:val="none" w:sz="0" w:space="0" w:color="auto"/>
        <w:right w:val="none" w:sz="0" w:space="0" w:color="auto"/>
      </w:divBdr>
    </w:div>
    <w:div w:id="471600832">
      <w:bodyDiv w:val="1"/>
      <w:marLeft w:val="0"/>
      <w:marRight w:val="0"/>
      <w:marTop w:val="0"/>
      <w:marBottom w:val="0"/>
      <w:divBdr>
        <w:top w:val="none" w:sz="0" w:space="0" w:color="auto"/>
        <w:left w:val="none" w:sz="0" w:space="0" w:color="auto"/>
        <w:bottom w:val="none" w:sz="0" w:space="0" w:color="auto"/>
        <w:right w:val="none" w:sz="0" w:space="0" w:color="auto"/>
      </w:divBdr>
    </w:div>
    <w:div w:id="485055301">
      <w:bodyDiv w:val="1"/>
      <w:marLeft w:val="0"/>
      <w:marRight w:val="0"/>
      <w:marTop w:val="0"/>
      <w:marBottom w:val="0"/>
      <w:divBdr>
        <w:top w:val="none" w:sz="0" w:space="0" w:color="auto"/>
        <w:left w:val="none" w:sz="0" w:space="0" w:color="auto"/>
        <w:bottom w:val="none" w:sz="0" w:space="0" w:color="auto"/>
        <w:right w:val="none" w:sz="0" w:space="0" w:color="auto"/>
      </w:divBdr>
    </w:div>
    <w:div w:id="502012720">
      <w:bodyDiv w:val="1"/>
      <w:marLeft w:val="0"/>
      <w:marRight w:val="0"/>
      <w:marTop w:val="0"/>
      <w:marBottom w:val="0"/>
      <w:divBdr>
        <w:top w:val="none" w:sz="0" w:space="0" w:color="auto"/>
        <w:left w:val="none" w:sz="0" w:space="0" w:color="auto"/>
        <w:bottom w:val="none" w:sz="0" w:space="0" w:color="auto"/>
        <w:right w:val="none" w:sz="0" w:space="0" w:color="auto"/>
      </w:divBdr>
    </w:div>
    <w:div w:id="521434037">
      <w:bodyDiv w:val="1"/>
      <w:marLeft w:val="0"/>
      <w:marRight w:val="0"/>
      <w:marTop w:val="0"/>
      <w:marBottom w:val="0"/>
      <w:divBdr>
        <w:top w:val="none" w:sz="0" w:space="0" w:color="auto"/>
        <w:left w:val="none" w:sz="0" w:space="0" w:color="auto"/>
        <w:bottom w:val="none" w:sz="0" w:space="0" w:color="auto"/>
        <w:right w:val="none" w:sz="0" w:space="0" w:color="auto"/>
      </w:divBdr>
    </w:div>
    <w:div w:id="568617386">
      <w:bodyDiv w:val="1"/>
      <w:marLeft w:val="0"/>
      <w:marRight w:val="0"/>
      <w:marTop w:val="0"/>
      <w:marBottom w:val="0"/>
      <w:divBdr>
        <w:top w:val="none" w:sz="0" w:space="0" w:color="auto"/>
        <w:left w:val="none" w:sz="0" w:space="0" w:color="auto"/>
        <w:bottom w:val="none" w:sz="0" w:space="0" w:color="auto"/>
        <w:right w:val="none" w:sz="0" w:space="0" w:color="auto"/>
      </w:divBdr>
    </w:div>
    <w:div w:id="578754140">
      <w:bodyDiv w:val="1"/>
      <w:marLeft w:val="0"/>
      <w:marRight w:val="0"/>
      <w:marTop w:val="0"/>
      <w:marBottom w:val="0"/>
      <w:divBdr>
        <w:top w:val="none" w:sz="0" w:space="0" w:color="auto"/>
        <w:left w:val="none" w:sz="0" w:space="0" w:color="auto"/>
        <w:bottom w:val="none" w:sz="0" w:space="0" w:color="auto"/>
        <w:right w:val="none" w:sz="0" w:space="0" w:color="auto"/>
      </w:divBdr>
    </w:div>
    <w:div w:id="591939085">
      <w:bodyDiv w:val="1"/>
      <w:marLeft w:val="0"/>
      <w:marRight w:val="0"/>
      <w:marTop w:val="0"/>
      <w:marBottom w:val="0"/>
      <w:divBdr>
        <w:top w:val="none" w:sz="0" w:space="0" w:color="auto"/>
        <w:left w:val="none" w:sz="0" w:space="0" w:color="auto"/>
        <w:bottom w:val="none" w:sz="0" w:space="0" w:color="auto"/>
        <w:right w:val="none" w:sz="0" w:space="0" w:color="auto"/>
      </w:divBdr>
    </w:div>
    <w:div w:id="594871756">
      <w:bodyDiv w:val="1"/>
      <w:marLeft w:val="0"/>
      <w:marRight w:val="0"/>
      <w:marTop w:val="0"/>
      <w:marBottom w:val="0"/>
      <w:divBdr>
        <w:top w:val="none" w:sz="0" w:space="0" w:color="auto"/>
        <w:left w:val="none" w:sz="0" w:space="0" w:color="auto"/>
        <w:bottom w:val="none" w:sz="0" w:space="0" w:color="auto"/>
        <w:right w:val="none" w:sz="0" w:space="0" w:color="auto"/>
      </w:divBdr>
    </w:div>
    <w:div w:id="602802466">
      <w:bodyDiv w:val="1"/>
      <w:marLeft w:val="0"/>
      <w:marRight w:val="0"/>
      <w:marTop w:val="0"/>
      <w:marBottom w:val="0"/>
      <w:divBdr>
        <w:top w:val="none" w:sz="0" w:space="0" w:color="auto"/>
        <w:left w:val="none" w:sz="0" w:space="0" w:color="auto"/>
        <w:bottom w:val="none" w:sz="0" w:space="0" w:color="auto"/>
        <w:right w:val="none" w:sz="0" w:space="0" w:color="auto"/>
      </w:divBdr>
    </w:div>
    <w:div w:id="608701144">
      <w:bodyDiv w:val="1"/>
      <w:marLeft w:val="0"/>
      <w:marRight w:val="0"/>
      <w:marTop w:val="0"/>
      <w:marBottom w:val="0"/>
      <w:divBdr>
        <w:top w:val="none" w:sz="0" w:space="0" w:color="auto"/>
        <w:left w:val="none" w:sz="0" w:space="0" w:color="auto"/>
        <w:bottom w:val="none" w:sz="0" w:space="0" w:color="auto"/>
        <w:right w:val="none" w:sz="0" w:space="0" w:color="auto"/>
      </w:divBdr>
    </w:div>
    <w:div w:id="611666781">
      <w:bodyDiv w:val="1"/>
      <w:marLeft w:val="0"/>
      <w:marRight w:val="0"/>
      <w:marTop w:val="0"/>
      <w:marBottom w:val="0"/>
      <w:divBdr>
        <w:top w:val="none" w:sz="0" w:space="0" w:color="auto"/>
        <w:left w:val="none" w:sz="0" w:space="0" w:color="auto"/>
        <w:bottom w:val="none" w:sz="0" w:space="0" w:color="auto"/>
        <w:right w:val="none" w:sz="0" w:space="0" w:color="auto"/>
      </w:divBdr>
    </w:div>
    <w:div w:id="615335281">
      <w:bodyDiv w:val="1"/>
      <w:marLeft w:val="0"/>
      <w:marRight w:val="0"/>
      <w:marTop w:val="0"/>
      <w:marBottom w:val="0"/>
      <w:divBdr>
        <w:top w:val="none" w:sz="0" w:space="0" w:color="auto"/>
        <w:left w:val="none" w:sz="0" w:space="0" w:color="auto"/>
        <w:bottom w:val="none" w:sz="0" w:space="0" w:color="auto"/>
        <w:right w:val="none" w:sz="0" w:space="0" w:color="auto"/>
      </w:divBdr>
    </w:div>
    <w:div w:id="619386099">
      <w:bodyDiv w:val="1"/>
      <w:marLeft w:val="0"/>
      <w:marRight w:val="0"/>
      <w:marTop w:val="0"/>
      <w:marBottom w:val="0"/>
      <w:divBdr>
        <w:top w:val="none" w:sz="0" w:space="0" w:color="auto"/>
        <w:left w:val="none" w:sz="0" w:space="0" w:color="auto"/>
        <w:bottom w:val="none" w:sz="0" w:space="0" w:color="auto"/>
        <w:right w:val="none" w:sz="0" w:space="0" w:color="auto"/>
      </w:divBdr>
    </w:div>
    <w:div w:id="636420598">
      <w:bodyDiv w:val="1"/>
      <w:marLeft w:val="0"/>
      <w:marRight w:val="0"/>
      <w:marTop w:val="0"/>
      <w:marBottom w:val="0"/>
      <w:divBdr>
        <w:top w:val="none" w:sz="0" w:space="0" w:color="auto"/>
        <w:left w:val="none" w:sz="0" w:space="0" w:color="auto"/>
        <w:bottom w:val="none" w:sz="0" w:space="0" w:color="auto"/>
        <w:right w:val="none" w:sz="0" w:space="0" w:color="auto"/>
      </w:divBdr>
    </w:div>
    <w:div w:id="660086977">
      <w:bodyDiv w:val="1"/>
      <w:marLeft w:val="0"/>
      <w:marRight w:val="0"/>
      <w:marTop w:val="0"/>
      <w:marBottom w:val="0"/>
      <w:divBdr>
        <w:top w:val="none" w:sz="0" w:space="0" w:color="auto"/>
        <w:left w:val="none" w:sz="0" w:space="0" w:color="auto"/>
        <w:bottom w:val="none" w:sz="0" w:space="0" w:color="auto"/>
        <w:right w:val="none" w:sz="0" w:space="0" w:color="auto"/>
      </w:divBdr>
    </w:div>
    <w:div w:id="662976797">
      <w:bodyDiv w:val="1"/>
      <w:marLeft w:val="0"/>
      <w:marRight w:val="0"/>
      <w:marTop w:val="0"/>
      <w:marBottom w:val="0"/>
      <w:divBdr>
        <w:top w:val="none" w:sz="0" w:space="0" w:color="auto"/>
        <w:left w:val="none" w:sz="0" w:space="0" w:color="auto"/>
        <w:bottom w:val="none" w:sz="0" w:space="0" w:color="auto"/>
        <w:right w:val="none" w:sz="0" w:space="0" w:color="auto"/>
      </w:divBdr>
    </w:div>
    <w:div w:id="672538090">
      <w:bodyDiv w:val="1"/>
      <w:marLeft w:val="0"/>
      <w:marRight w:val="0"/>
      <w:marTop w:val="0"/>
      <w:marBottom w:val="0"/>
      <w:divBdr>
        <w:top w:val="none" w:sz="0" w:space="0" w:color="auto"/>
        <w:left w:val="none" w:sz="0" w:space="0" w:color="auto"/>
        <w:bottom w:val="none" w:sz="0" w:space="0" w:color="auto"/>
        <w:right w:val="none" w:sz="0" w:space="0" w:color="auto"/>
      </w:divBdr>
    </w:div>
    <w:div w:id="677267854">
      <w:bodyDiv w:val="1"/>
      <w:marLeft w:val="0"/>
      <w:marRight w:val="0"/>
      <w:marTop w:val="0"/>
      <w:marBottom w:val="0"/>
      <w:divBdr>
        <w:top w:val="none" w:sz="0" w:space="0" w:color="auto"/>
        <w:left w:val="none" w:sz="0" w:space="0" w:color="auto"/>
        <w:bottom w:val="none" w:sz="0" w:space="0" w:color="auto"/>
        <w:right w:val="none" w:sz="0" w:space="0" w:color="auto"/>
      </w:divBdr>
    </w:div>
    <w:div w:id="679042074">
      <w:bodyDiv w:val="1"/>
      <w:marLeft w:val="0"/>
      <w:marRight w:val="0"/>
      <w:marTop w:val="0"/>
      <w:marBottom w:val="0"/>
      <w:divBdr>
        <w:top w:val="none" w:sz="0" w:space="0" w:color="auto"/>
        <w:left w:val="none" w:sz="0" w:space="0" w:color="auto"/>
        <w:bottom w:val="none" w:sz="0" w:space="0" w:color="auto"/>
        <w:right w:val="none" w:sz="0" w:space="0" w:color="auto"/>
      </w:divBdr>
    </w:div>
    <w:div w:id="680666145">
      <w:bodyDiv w:val="1"/>
      <w:marLeft w:val="0"/>
      <w:marRight w:val="0"/>
      <w:marTop w:val="0"/>
      <w:marBottom w:val="0"/>
      <w:divBdr>
        <w:top w:val="none" w:sz="0" w:space="0" w:color="auto"/>
        <w:left w:val="none" w:sz="0" w:space="0" w:color="auto"/>
        <w:bottom w:val="none" w:sz="0" w:space="0" w:color="auto"/>
        <w:right w:val="none" w:sz="0" w:space="0" w:color="auto"/>
      </w:divBdr>
    </w:div>
    <w:div w:id="685450445">
      <w:bodyDiv w:val="1"/>
      <w:marLeft w:val="0"/>
      <w:marRight w:val="0"/>
      <w:marTop w:val="0"/>
      <w:marBottom w:val="0"/>
      <w:divBdr>
        <w:top w:val="none" w:sz="0" w:space="0" w:color="auto"/>
        <w:left w:val="none" w:sz="0" w:space="0" w:color="auto"/>
        <w:bottom w:val="none" w:sz="0" w:space="0" w:color="auto"/>
        <w:right w:val="none" w:sz="0" w:space="0" w:color="auto"/>
      </w:divBdr>
    </w:div>
    <w:div w:id="687873663">
      <w:bodyDiv w:val="1"/>
      <w:marLeft w:val="0"/>
      <w:marRight w:val="0"/>
      <w:marTop w:val="0"/>
      <w:marBottom w:val="0"/>
      <w:divBdr>
        <w:top w:val="none" w:sz="0" w:space="0" w:color="auto"/>
        <w:left w:val="none" w:sz="0" w:space="0" w:color="auto"/>
        <w:bottom w:val="none" w:sz="0" w:space="0" w:color="auto"/>
        <w:right w:val="none" w:sz="0" w:space="0" w:color="auto"/>
      </w:divBdr>
    </w:div>
    <w:div w:id="701899702">
      <w:bodyDiv w:val="1"/>
      <w:marLeft w:val="0"/>
      <w:marRight w:val="0"/>
      <w:marTop w:val="0"/>
      <w:marBottom w:val="0"/>
      <w:divBdr>
        <w:top w:val="none" w:sz="0" w:space="0" w:color="auto"/>
        <w:left w:val="none" w:sz="0" w:space="0" w:color="auto"/>
        <w:bottom w:val="none" w:sz="0" w:space="0" w:color="auto"/>
        <w:right w:val="none" w:sz="0" w:space="0" w:color="auto"/>
      </w:divBdr>
    </w:div>
    <w:div w:id="704215519">
      <w:bodyDiv w:val="1"/>
      <w:marLeft w:val="0"/>
      <w:marRight w:val="0"/>
      <w:marTop w:val="0"/>
      <w:marBottom w:val="0"/>
      <w:divBdr>
        <w:top w:val="none" w:sz="0" w:space="0" w:color="auto"/>
        <w:left w:val="none" w:sz="0" w:space="0" w:color="auto"/>
        <w:bottom w:val="none" w:sz="0" w:space="0" w:color="auto"/>
        <w:right w:val="none" w:sz="0" w:space="0" w:color="auto"/>
      </w:divBdr>
    </w:div>
    <w:div w:id="739600192">
      <w:bodyDiv w:val="1"/>
      <w:marLeft w:val="0"/>
      <w:marRight w:val="0"/>
      <w:marTop w:val="0"/>
      <w:marBottom w:val="0"/>
      <w:divBdr>
        <w:top w:val="none" w:sz="0" w:space="0" w:color="auto"/>
        <w:left w:val="none" w:sz="0" w:space="0" w:color="auto"/>
        <w:bottom w:val="none" w:sz="0" w:space="0" w:color="auto"/>
        <w:right w:val="none" w:sz="0" w:space="0" w:color="auto"/>
      </w:divBdr>
    </w:div>
    <w:div w:id="746535746">
      <w:bodyDiv w:val="1"/>
      <w:marLeft w:val="0"/>
      <w:marRight w:val="0"/>
      <w:marTop w:val="0"/>
      <w:marBottom w:val="0"/>
      <w:divBdr>
        <w:top w:val="none" w:sz="0" w:space="0" w:color="auto"/>
        <w:left w:val="none" w:sz="0" w:space="0" w:color="auto"/>
        <w:bottom w:val="none" w:sz="0" w:space="0" w:color="auto"/>
        <w:right w:val="none" w:sz="0" w:space="0" w:color="auto"/>
      </w:divBdr>
    </w:div>
    <w:div w:id="756053136">
      <w:bodyDiv w:val="1"/>
      <w:marLeft w:val="0"/>
      <w:marRight w:val="0"/>
      <w:marTop w:val="0"/>
      <w:marBottom w:val="0"/>
      <w:divBdr>
        <w:top w:val="none" w:sz="0" w:space="0" w:color="auto"/>
        <w:left w:val="none" w:sz="0" w:space="0" w:color="auto"/>
        <w:bottom w:val="none" w:sz="0" w:space="0" w:color="auto"/>
        <w:right w:val="none" w:sz="0" w:space="0" w:color="auto"/>
      </w:divBdr>
    </w:div>
    <w:div w:id="768891604">
      <w:bodyDiv w:val="1"/>
      <w:marLeft w:val="0"/>
      <w:marRight w:val="0"/>
      <w:marTop w:val="0"/>
      <w:marBottom w:val="0"/>
      <w:divBdr>
        <w:top w:val="none" w:sz="0" w:space="0" w:color="auto"/>
        <w:left w:val="none" w:sz="0" w:space="0" w:color="auto"/>
        <w:bottom w:val="none" w:sz="0" w:space="0" w:color="auto"/>
        <w:right w:val="none" w:sz="0" w:space="0" w:color="auto"/>
      </w:divBdr>
    </w:div>
    <w:div w:id="795295994">
      <w:bodyDiv w:val="1"/>
      <w:marLeft w:val="0"/>
      <w:marRight w:val="0"/>
      <w:marTop w:val="0"/>
      <w:marBottom w:val="0"/>
      <w:divBdr>
        <w:top w:val="none" w:sz="0" w:space="0" w:color="auto"/>
        <w:left w:val="none" w:sz="0" w:space="0" w:color="auto"/>
        <w:bottom w:val="none" w:sz="0" w:space="0" w:color="auto"/>
        <w:right w:val="none" w:sz="0" w:space="0" w:color="auto"/>
      </w:divBdr>
    </w:div>
    <w:div w:id="827549747">
      <w:bodyDiv w:val="1"/>
      <w:marLeft w:val="0"/>
      <w:marRight w:val="0"/>
      <w:marTop w:val="0"/>
      <w:marBottom w:val="0"/>
      <w:divBdr>
        <w:top w:val="none" w:sz="0" w:space="0" w:color="auto"/>
        <w:left w:val="none" w:sz="0" w:space="0" w:color="auto"/>
        <w:bottom w:val="none" w:sz="0" w:space="0" w:color="auto"/>
        <w:right w:val="none" w:sz="0" w:space="0" w:color="auto"/>
      </w:divBdr>
    </w:div>
    <w:div w:id="836311196">
      <w:bodyDiv w:val="1"/>
      <w:marLeft w:val="0"/>
      <w:marRight w:val="0"/>
      <w:marTop w:val="0"/>
      <w:marBottom w:val="0"/>
      <w:divBdr>
        <w:top w:val="none" w:sz="0" w:space="0" w:color="auto"/>
        <w:left w:val="none" w:sz="0" w:space="0" w:color="auto"/>
        <w:bottom w:val="none" w:sz="0" w:space="0" w:color="auto"/>
        <w:right w:val="none" w:sz="0" w:space="0" w:color="auto"/>
      </w:divBdr>
    </w:div>
    <w:div w:id="836847244">
      <w:bodyDiv w:val="1"/>
      <w:marLeft w:val="0"/>
      <w:marRight w:val="0"/>
      <w:marTop w:val="0"/>
      <w:marBottom w:val="0"/>
      <w:divBdr>
        <w:top w:val="none" w:sz="0" w:space="0" w:color="auto"/>
        <w:left w:val="none" w:sz="0" w:space="0" w:color="auto"/>
        <w:bottom w:val="none" w:sz="0" w:space="0" w:color="auto"/>
        <w:right w:val="none" w:sz="0" w:space="0" w:color="auto"/>
      </w:divBdr>
    </w:div>
    <w:div w:id="847715521">
      <w:bodyDiv w:val="1"/>
      <w:marLeft w:val="0"/>
      <w:marRight w:val="0"/>
      <w:marTop w:val="0"/>
      <w:marBottom w:val="0"/>
      <w:divBdr>
        <w:top w:val="none" w:sz="0" w:space="0" w:color="auto"/>
        <w:left w:val="none" w:sz="0" w:space="0" w:color="auto"/>
        <w:bottom w:val="none" w:sz="0" w:space="0" w:color="auto"/>
        <w:right w:val="none" w:sz="0" w:space="0" w:color="auto"/>
      </w:divBdr>
    </w:div>
    <w:div w:id="848447573">
      <w:bodyDiv w:val="1"/>
      <w:marLeft w:val="0"/>
      <w:marRight w:val="0"/>
      <w:marTop w:val="0"/>
      <w:marBottom w:val="0"/>
      <w:divBdr>
        <w:top w:val="none" w:sz="0" w:space="0" w:color="auto"/>
        <w:left w:val="none" w:sz="0" w:space="0" w:color="auto"/>
        <w:bottom w:val="none" w:sz="0" w:space="0" w:color="auto"/>
        <w:right w:val="none" w:sz="0" w:space="0" w:color="auto"/>
      </w:divBdr>
    </w:div>
    <w:div w:id="858157887">
      <w:bodyDiv w:val="1"/>
      <w:marLeft w:val="0"/>
      <w:marRight w:val="0"/>
      <w:marTop w:val="0"/>
      <w:marBottom w:val="0"/>
      <w:divBdr>
        <w:top w:val="none" w:sz="0" w:space="0" w:color="auto"/>
        <w:left w:val="none" w:sz="0" w:space="0" w:color="auto"/>
        <w:bottom w:val="none" w:sz="0" w:space="0" w:color="auto"/>
        <w:right w:val="none" w:sz="0" w:space="0" w:color="auto"/>
      </w:divBdr>
    </w:div>
    <w:div w:id="861631640">
      <w:bodyDiv w:val="1"/>
      <w:marLeft w:val="0"/>
      <w:marRight w:val="0"/>
      <w:marTop w:val="0"/>
      <w:marBottom w:val="0"/>
      <w:divBdr>
        <w:top w:val="none" w:sz="0" w:space="0" w:color="auto"/>
        <w:left w:val="none" w:sz="0" w:space="0" w:color="auto"/>
        <w:bottom w:val="none" w:sz="0" w:space="0" w:color="auto"/>
        <w:right w:val="none" w:sz="0" w:space="0" w:color="auto"/>
      </w:divBdr>
    </w:div>
    <w:div w:id="872230271">
      <w:bodyDiv w:val="1"/>
      <w:marLeft w:val="0"/>
      <w:marRight w:val="0"/>
      <w:marTop w:val="0"/>
      <w:marBottom w:val="0"/>
      <w:divBdr>
        <w:top w:val="none" w:sz="0" w:space="0" w:color="auto"/>
        <w:left w:val="none" w:sz="0" w:space="0" w:color="auto"/>
        <w:bottom w:val="none" w:sz="0" w:space="0" w:color="auto"/>
        <w:right w:val="none" w:sz="0" w:space="0" w:color="auto"/>
      </w:divBdr>
    </w:div>
    <w:div w:id="874926004">
      <w:bodyDiv w:val="1"/>
      <w:marLeft w:val="0"/>
      <w:marRight w:val="0"/>
      <w:marTop w:val="0"/>
      <w:marBottom w:val="0"/>
      <w:divBdr>
        <w:top w:val="none" w:sz="0" w:space="0" w:color="auto"/>
        <w:left w:val="none" w:sz="0" w:space="0" w:color="auto"/>
        <w:bottom w:val="none" w:sz="0" w:space="0" w:color="auto"/>
        <w:right w:val="none" w:sz="0" w:space="0" w:color="auto"/>
      </w:divBdr>
    </w:div>
    <w:div w:id="875775983">
      <w:bodyDiv w:val="1"/>
      <w:marLeft w:val="0"/>
      <w:marRight w:val="0"/>
      <w:marTop w:val="0"/>
      <w:marBottom w:val="0"/>
      <w:divBdr>
        <w:top w:val="none" w:sz="0" w:space="0" w:color="auto"/>
        <w:left w:val="none" w:sz="0" w:space="0" w:color="auto"/>
        <w:bottom w:val="none" w:sz="0" w:space="0" w:color="auto"/>
        <w:right w:val="none" w:sz="0" w:space="0" w:color="auto"/>
      </w:divBdr>
    </w:div>
    <w:div w:id="883717933">
      <w:bodyDiv w:val="1"/>
      <w:marLeft w:val="0"/>
      <w:marRight w:val="0"/>
      <w:marTop w:val="0"/>
      <w:marBottom w:val="0"/>
      <w:divBdr>
        <w:top w:val="none" w:sz="0" w:space="0" w:color="auto"/>
        <w:left w:val="none" w:sz="0" w:space="0" w:color="auto"/>
        <w:bottom w:val="none" w:sz="0" w:space="0" w:color="auto"/>
        <w:right w:val="none" w:sz="0" w:space="0" w:color="auto"/>
      </w:divBdr>
    </w:div>
    <w:div w:id="893006313">
      <w:bodyDiv w:val="1"/>
      <w:marLeft w:val="0"/>
      <w:marRight w:val="0"/>
      <w:marTop w:val="0"/>
      <w:marBottom w:val="0"/>
      <w:divBdr>
        <w:top w:val="none" w:sz="0" w:space="0" w:color="auto"/>
        <w:left w:val="none" w:sz="0" w:space="0" w:color="auto"/>
        <w:bottom w:val="none" w:sz="0" w:space="0" w:color="auto"/>
        <w:right w:val="none" w:sz="0" w:space="0" w:color="auto"/>
      </w:divBdr>
    </w:div>
    <w:div w:id="949434027">
      <w:bodyDiv w:val="1"/>
      <w:marLeft w:val="0"/>
      <w:marRight w:val="0"/>
      <w:marTop w:val="0"/>
      <w:marBottom w:val="0"/>
      <w:divBdr>
        <w:top w:val="none" w:sz="0" w:space="0" w:color="auto"/>
        <w:left w:val="none" w:sz="0" w:space="0" w:color="auto"/>
        <w:bottom w:val="none" w:sz="0" w:space="0" w:color="auto"/>
        <w:right w:val="none" w:sz="0" w:space="0" w:color="auto"/>
      </w:divBdr>
    </w:div>
    <w:div w:id="953098925">
      <w:bodyDiv w:val="1"/>
      <w:marLeft w:val="0"/>
      <w:marRight w:val="0"/>
      <w:marTop w:val="0"/>
      <w:marBottom w:val="0"/>
      <w:divBdr>
        <w:top w:val="none" w:sz="0" w:space="0" w:color="auto"/>
        <w:left w:val="none" w:sz="0" w:space="0" w:color="auto"/>
        <w:bottom w:val="none" w:sz="0" w:space="0" w:color="auto"/>
        <w:right w:val="none" w:sz="0" w:space="0" w:color="auto"/>
      </w:divBdr>
    </w:div>
    <w:div w:id="985862627">
      <w:bodyDiv w:val="1"/>
      <w:marLeft w:val="0"/>
      <w:marRight w:val="0"/>
      <w:marTop w:val="0"/>
      <w:marBottom w:val="0"/>
      <w:divBdr>
        <w:top w:val="none" w:sz="0" w:space="0" w:color="auto"/>
        <w:left w:val="none" w:sz="0" w:space="0" w:color="auto"/>
        <w:bottom w:val="none" w:sz="0" w:space="0" w:color="auto"/>
        <w:right w:val="none" w:sz="0" w:space="0" w:color="auto"/>
      </w:divBdr>
    </w:div>
    <w:div w:id="988750251">
      <w:bodyDiv w:val="1"/>
      <w:marLeft w:val="0"/>
      <w:marRight w:val="0"/>
      <w:marTop w:val="0"/>
      <w:marBottom w:val="0"/>
      <w:divBdr>
        <w:top w:val="none" w:sz="0" w:space="0" w:color="auto"/>
        <w:left w:val="none" w:sz="0" w:space="0" w:color="auto"/>
        <w:bottom w:val="none" w:sz="0" w:space="0" w:color="auto"/>
        <w:right w:val="none" w:sz="0" w:space="0" w:color="auto"/>
      </w:divBdr>
    </w:div>
    <w:div w:id="998272582">
      <w:bodyDiv w:val="1"/>
      <w:marLeft w:val="0"/>
      <w:marRight w:val="0"/>
      <w:marTop w:val="0"/>
      <w:marBottom w:val="0"/>
      <w:divBdr>
        <w:top w:val="none" w:sz="0" w:space="0" w:color="auto"/>
        <w:left w:val="none" w:sz="0" w:space="0" w:color="auto"/>
        <w:bottom w:val="none" w:sz="0" w:space="0" w:color="auto"/>
        <w:right w:val="none" w:sz="0" w:space="0" w:color="auto"/>
      </w:divBdr>
    </w:div>
    <w:div w:id="1033649189">
      <w:bodyDiv w:val="1"/>
      <w:marLeft w:val="0"/>
      <w:marRight w:val="0"/>
      <w:marTop w:val="0"/>
      <w:marBottom w:val="0"/>
      <w:divBdr>
        <w:top w:val="none" w:sz="0" w:space="0" w:color="auto"/>
        <w:left w:val="none" w:sz="0" w:space="0" w:color="auto"/>
        <w:bottom w:val="none" w:sz="0" w:space="0" w:color="auto"/>
        <w:right w:val="none" w:sz="0" w:space="0" w:color="auto"/>
      </w:divBdr>
    </w:div>
    <w:div w:id="1039280221">
      <w:bodyDiv w:val="1"/>
      <w:marLeft w:val="0"/>
      <w:marRight w:val="0"/>
      <w:marTop w:val="0"/>
      <w:marBottom w:val="0"/>
      <w:divBdr>
        <w:top w:val="none" w:sz="0" w:space="0" w:color="auto"/>
        <w:left w:val="none" w:sz="0" w:space="0" w:color="auto"/>
        <w:bottom w:val="none" w:sz="0" w:space="0" w:color="auto"/>
        <w:right w:val="none" w:sz="0" w:space="0" w:color="auto"/>
      </w:divBdr>
    </w:div>
    <w:div w:id="1080106125">
      <w:bodyDiv w:val="1"/>
      <w:marLeft w:val="0"/>
      <w:marRight w:val="0"/>
      <w:marTop w:val="0"/>
      <w:marBottom w:val="0"/>
      <w:divBdr>
        <w:top w:val="none" w:sz="0" w:space="0" w:color="auto"/>
        <w:left w:val="none" w:sz="0" w:space="0" w:color="auto"/>
        <w:bottom w:val="none" w:sz="0" w:space="0" w:color="auto"/>
        <w:right w:val="none" w:sz="0" w:space="0" w:color="auto"/>
      </w:divBdr>
    </w:div>
    <w:div w:id="1092122816">
      <w:bodyDiv w:val="1"/>
      <w:marLeft w:val="0"/>
      <w:marRight w:val="0"/>
      <w:marTop w:val="0"/>
      <w:marBottom w:val="0"/>
      <w:divBdr>
        <w:top w:val="none" w:sz="0" w:space="0" w:color="auto"/>
        <w:left w:val="none" w:sz="0" w:space="0" w:color="auto"/>
        <w:bottom w:val="none" w:sz="0" w:space="0" w:color="auto"/>
        <w:right w:val="none" w:sz="0" w:space="0" w:color="auto"/>
      </w:divBdr>
    </w:div>
    <w:div w:id="1114397381">
      <w:bodyDiv w:val="1"/>
      <w:marLeft w:val="0"/>
      <w:marRight w:val="0"/>
      <w:marTop w:val="0"/>
      <w:marBottom w:val="0"/>
      <w:divBdr>
        <w:top w:val="none" w:sz="0" w:space="0" w:color="auto"/>
        <w:left w:val="none" w:sz="0" w:space="0" w:color="auto"/>
        <w:bottom w:val="none" w:sz="0" w:space="0" w:color="auto"/>
        <w:right w:val="none" w:sz="0" w:space="0" w:color="auto"/>
      </w:divBdr>
    </w:div>
    <w:div w:id="1121652526">
      <w:bodyDiv w:val="1"/>
      <w:marLeft w:val="0"/>
      <w:marRight w:val="0"/>
      <w:marTop w:val="0"/>
      <w:marBottom w:val="0"/>
      <w:divBdr>
        <w:top w:val="none" w:sz="0" w:space="0" w:color="auto"/>
        <w:left w:val="none" w:sz="0" w:space="0" w:color="auto"/>
        <w:bottom w:val="none" w:sz="0" w:space="0" w:color="auto"/>
        <w:right w:val="none" w:sz="0" w:space="0" w:color="auto"/>
      </w:divBdr>
    </w:div>
    <w:div w:id="1131675796">
      <w:bodyDiv w:val="1"/>
      <w:marLeft w:val="0"/>
      <w:marRight w:val="0"/>
      <w:marTop w:val="0"/>
      <w:marBottom w:val="0"/>
      <w:divBdr>
        <w:top w:val="none" w:sz="0" w:space="0" w:color="auto"/>
        <w:left w:val="none" w:sz="0" w:space="0" w:color="auto"/>
        <w:bottom w:val="none" w:sz="0" w:space="0" w:color="auto"/>
        <w:right w:val="none" w:sz="0" w:space="0" w:color="auto"/>
      </w:divBdr>
    </w:div>
    <w:div w:id="1165168330">
      <w:bodyDiv w:val="1"/>
      <w:marLeft w:val="0"/>
      <w:marRight w:val="0"/>
      <w:marTop w:val="0"/>
      <w:marBottom w:val="0"/>
      <w:divBdr>
        <w:top w:val="none" w:sz="0" w:space="0" w:color="auto"/>
        <w:left w:val="none" w:sz="0" w:space="0" w:color="auto"/>
        <w:bottom w:val="none" w:sz="0" w:space="0" w:color="auto"/>
        <w:right w:val="none" w:sz="0" w:space="0" w:color="auto"/>
      </w:divBdr>
    </w:div>
    <w:div w:id="1165820534">
      <w:bodyDiv w:val="1"/>
      <w:marLeft w:val="0"/>
      <w:marRight w:val="0"/>
      <w:marTop w:val="0"/>
      <w:marBottom w:val="0"/>
      <w:divBdr>
        <w:top w:val="none" w:sz="0" w:space="0" w:color="auto"/>
        <w:left w:val="none" w:sz="0" w:space="0" w:color="auto"/>
        <w:bottom w:val="none" w:sz="0" w:space="0" w:color="auto"/>
        <w:right w:val="none" w:sz="0" w:space="0" w:color="auto"/>
      </w:divBdr>
    </w:div>
    <w:div w:id="1171676544">
      <w:bodyDiv w:val="1"/>
      <w:marLeft w:val="0"/>
      <w:marRight w:val="0"/>
      <w:marTop w:val="0"/>
      <w:marBottom w:val="0"/>
      <w:divBdr>
        <w:top w:val="none" w:sz="0" w:space="0" w:color="auto"/>
        <w:left w:val="none" w:sz="0" w:space="0" w:color="auto"/>
        <w:bottom w:val="none" w:sz="0" w:space="0" w:color="auto"/>
        <w:right w:val="none" w:sz="0" w:space="0" w:color="auto"/>
      </w:divBdr>
    </w:div>
    <w:div w:id="1184784332">
      <w:bodyDiv w:val="1"/>
      <w:marLeft w:val="0"/>
      <w:marRight w:val="0"/>
      <w:marTop w:val="0"/>
      <w:marBottom w:val="0"/>
      <w:divBdr>
        <w:top w:val="none" w:sz="0" w:space="0" w:color="auto"/>
        <w:left w:val="none" w:sz="0" w:space="0" w:color="auto"/>
        <w:bottom w:val="none" w:sz="0" w:space="0" w:color="auto"/>
        <w:right w:val="none" w:sz="0" w:space="0" w:color="auto"/>
      </w:divBdr>
    </w:div>
    <w:div w:id="1199706254">
      <w:bodyDiv w:val="1"/>
      <w:marLeft w:val="0"/>
      <w:marRight w:val="0"/>
      <w:marTop w:val="0"/>
      <w:marBottom w:val="0"/>
      <w:divBdr>
        <w:top w:val="none" w:sz="0" w:space="0" w:color="auto"/>
        <w:left w:val="none" w:sz="0" w:space="0" w:color="auto"/>
        <w:bottom w:val="none" w:sz="0" w:space="0" w:color="auto"/>
        <w:right w:val="none" w:sz="0" w:space="0" w:color="auto"/>
      </w:divBdr>
    </w:div>
    <w:div w:id="1204438245">
      <w:bodyDiv w:val="1"/>
      <w:marLeft w:val="0"/>
      <w:marRight w:val="0"/>
      <w:marTop w:val="0"/>
      <w:marBottom w:val="0"/>
      <w:divBdr>
        <w:top w:val="none" w:sz="0" w:space="0" w:color="auto"/>
        <w:left w:val="none" w:sz="0" w:space="0" w:color="auto"/>
        <w:bottom w:val="none" w:sz="0" w:space="0" w:color="auto"/>
        <w:right w:val="none" w:sz="0" w:space="0" w:color="auto"/>
      </w:divBdr>
    </w:div>
    <w:div w:id="1208302303">
      <w:bodyDiv w:val="1"/>
      <w:marLeft w:val="0"/>
      <w:marRight w:val="0"/>
      <w:marTop w:val="0"/>
      <w:marBottom w:val="0"/>
      <w:divBdr>
        <w:top w:val="none" w:sz="0" w:space="0" w:color="auto"/>
        <w:left w:val="none" w:sz="0" w:space="0" w:color="auto"/>
        <w:bottom w:val="none" w:sz="0" w:space="0" w:color="auto"/>
        <w:right w:val="none" w:sz="0" w:space="0" w:color="auto"/>
      </w:divBdr>
    </w:div>
    <w:div w:id="1211115125">
      <w:bodyDiv w:val="1"/>
      <w:marLeft w:val="0"/>
      <w:marRight w:val="0"/>
      <w:marTop w:val="0"/>
      <w:marBottom w:val="0"/>
      <w:divBdr>
        <w:top w:val="none" w:sz="0" w:space="0" w:color="auto"/>
        <w:left w:val="none" w:sz="0" w:space="0" w:color="auto"/>
        <w:bottom w:val="none" w:sz="0" w:space="0" w:color="auto"/>
        <w:right w:val="none" w:sz="0" w:space="0" w:color="auto"/>
      </w:divBdr>
    </w:div>
    <w:div w:id="1225146762">
      <w:bodyDiv w:val="1"/>
      <w:marLeft w:val="0"/>
      <w:marRight w:val="0"/>
      <w:marTop w:val="0"/>
      <w:marBottom w:val="0"/>
      <w:divBdr>
        <w:top w:val="none" w:sz="0" w:space="0" w:color="auto"/>
        <w:left w:val="none" w:sz="0" w:space="0" w:color="auto"/>
        <w:bottom w:val="none" w:sz="0" w:space="0" w:color="auto"/>
        <w:right w:val="none" w:sz="0" w:space="0" w:color="auto"/>
      </w:divBdr>
    </w:div>
    <w:div w:id="1237477774">
      <w:bodyDiv w:val="1"/>
      <w:marLeft w:val="0"/>
      <w:marRight w:val="0"/>
      <w:marTop w:val="0"/>
      <w:marBottom w:val="0"/>
      <w:divBdr>
        <w:top w:val="none" w:sz="0" w:space="0" w:color="auto"/>
        <w:left w:val="none" w:sz="0" w:space="0" w:color="auto"/>
        <w:bottom w:val="none" w:sz="0" w:space="0" w:color="auto"/>
        <w:right w:val="none" w:sz="0" w:space="0" w:color="auto"/>
      </w:divBdr>
    </w:div>
    <w:div w:id="1257790762">
      <w:bodyDiv w:val="1"/>
      <w:marLeft w:val="0"/>
      <w:marRight w:val="0"/>
      <w:marTop w:val="0"/>
      <w:marBottom w:val="0"/>
      <w:divBdr>
        <w:top w:val="none" w:sz="0" w:space="0" w:color="auto"/>
        <w:left w:val="none" w:sz="0" w:space="0" w:color="auto"/>
        <w:bottom w:val="none" w:sz="0" w:space="0" w:color="auto"/>
        <w:right w:val="none" w:sz="0" w:space="0" w:color="auto"/>
      </w:divBdr>
    </w:div>
    <w:div w:id="1266426014">
      <w:bodyDiv w:val="1"/>
      <w:marLeft w:val="0"/>
      <w:marRight w:val="0"/>
      <w:marTop w:val="0"/>
      <w:marBottom w:val="0"/>
      <w:divBdr>
        <w:top w:val="none" w:sz="0" w:space="0" w:color="auto"/>
        <w:left w:val="none" w:sz="0" w:space="0" w:color="auto"/>
        <w:bottom w:val="none" w:sz="0" w:space="0" w:color="auto"/>
        <w:right w:val="none" w:sz="0" w:space="0" w:color="auto"/>
      </w:divBdr>
    </w:div>
    <w:div w:id="1268123477">
      <w:bodyDiv w:val="1"/>
      <w:marLeft w:val="0"/>
      <w:marRight w:val="0"/>
      <w:marTop w:val="0"/>
      <w:marBottom w:val="0"/>
      <w:divBdr>
        <w:top w:val="none" w:sz="0" w:space="0" w:color="auto"/>
        <w:left w:val="none" w:sz="0" w:space="0" w:color="auto"/>
        <w:bottom w:val="none" w:sz="0" w:space="0" w:color="auto"/>
        <w:right w:val="none" w:sz="0" w:space="0" w:color="auto"/>
      </w:divBdr>
    </w:div>
    <w:div w:id="1306545740">
      <w:bodyDiv w:val="1"/>
      <w:marLeft w:val="0"/>
      <w:marRight w:val="0"/>
      <w:marTop w:val="0"/>
      <w:marBottom w:val="0"/>
      <w:divBdr>
        <w:top w:val="none" w:sz="0" w:space="0" w:color="auto"/>
        <w:left w:val="none" w:sz="0" w:space="0" w:color="auto"/>
        <w:bottom w:val="none" w:sz="0" w:space="0" w:color="auto"/>
        <w:right w:val="none" w:sz="0" w:space="0" w:color="auto"/>
      </w:divBdr>
    </w:div>
    <w:div w:id="1364402046">
      <w:bodyDiv w:val="1"/>
      <w:marLeft w:val="0"/>
      <w:marRight w:val="0"/>
      <w:marTop w:val="0"/>
      <w:marBottom w:val="0"/>
      <w:divBdr>
        <w:top w:val="none" w:sz="0" w:space="0" w:color="auto"/>
        <w:left w:val="none" w:sz="0" w:space="0" w:color="auto"/>
        <w:bottom w:val="none" w:sz="0" w:space="0" w:color="auto"/>
        <w:right w:val="none" w:sz="0" w:space="0" w:color="auto"/>
      </w:divBdr>
    </w:div>
    <w:div w:id="1370226841">
      <w:bodyDiv w:val="1"/>
      <w:marLeft w:val="0"/>
      <w:marRight w:val="0"/>
      <w:marTop w:val="0"/>
      <w:marBottom w:val="0"/>
      <w:divBdr>
        <w:top w:val="none" w:sz="0" w:space="0" w:color="auto"/>
        <w:left w:val="none" w:sz="0" w:space="0" w:color="auto"/>
        <w:bottom w:val="none" w:sz="0" w:space="0" w:color="auto"/>
        <w:right w:val="none" w:sz="0" w:space="0" w:color="auto"/>
      </w:divBdr>
    </w:div>
    <w:div w:id="1370259163">
      <w:bodyDiv w:val="1"/>
      <w:marLeft w:val="0"/>
      <w:marRight w:val="0"/>
      <w:marTop w:val="0"/>
      <w:marBottom w:val="0"/>
      <w:divBdr>
        <w:top w:val="none" w:sz="0" w:space="0" w:color="auto"/>
        <w:left w:val="none" w:sz="0" w:space="0" w:color="auto"/>
        <w:bottom w:val="none" w:sz="0" w:space="0" w:color="auto"/>
        <w:right w:val="none" w:sz="0" w:space="0" w:color="auto"/>
      </w:divBdr>
    </w:div>
    <w:div w:id="1372654307">
      <w:bodyDiv w:val="1"/>
      <w:marLeft w:val="0"/>
      <w:marRight w:val="0"/>
      <w:marTop w:val="0"/>
      <w:marBottom w:val="0"/>
      <w:divBdr>
        <w:top w:val="none" w:sz="0" w:space="0" w:color="auto"/>
        <w:left w:val="none" w:sz="0" w:space="0" w:color="auto"/>
        <w:bottom w:val="none" w:sz="0" w:space="0" w:color="auto"/>
        <w:right w:val="none" w:sz="0" w:space="0" w:color="auto"/>
      </w:divBdr>
    </w:div>
    <w:div w:id="1384907435">
      <w:bodyDiv w:val="1"/>
      <w:marLeft w:val="0"/>
      <w:marRight w:val="0"/>
      <w:marTop w:val="0"/>
      <w:marBottom w:val="0"/>
      <w:divBdr>
        <w:top w:val="none" w:sz="0" w:space="0" w:color="auto"/>
        <w:left w:val="none" w:sz="0" w:space="0" w:color="auto"/>
        <w:bottom w:val="none" w:sz="0" w:space="0" w:color="auto"/>
        <w:right w:val="none" w:sz="0" w:space="0" w:color="auto"/>
      </w:divBdr>
    </w:div>
    <w:div w:id="1403604111">
      <w:bodyDiv w:val="1"/>
      <w:marLeft w:val="0"/>
      <w:marRight w:val="0"/>
      <w:marTop w:val="0"/>
      <w:marBottom w:val="0"/>
      <w:divBdr>
        <w:top w:val="none" w:sz="0" w:space="0" w:color="auto"/>
        <w:left w:val="none" w:sz="0" w:space="0" w:color="auto"/>
        <w:bottom w:val="none" w:sz="0" w:space="0" w:color="auto"/>
        <w:right w:val="none" w:sz="0" w:space="0" w:color="auto"/>
      </w:divBdr>
    </w:div>
    <w:div w:id="1406881607">
      <w:bodyDiv w:val="1"/>
      <w:marLeft w:val="0"/>
      <w:marRight w:val="0"/>
      <w:marTop w:val="0"/>
      <w:marBottom w:val="0"/>
      <w:divBdr>
        <w:top w:val="none" w:sz="0" w:space="0" w:color="auto"/>
        <w:left w:val="none" w:sz="0" w:space="0" w:color="auto"/>
        <w:bottom w:val="none" w:sz="0" w:space="0" w:color="auto"/>
        <w:right w:val="none" w:sz="0" w:space="0" w:color="auto"/>
      </w:divBdr>
    </w:div>
    <w:div w:id="1409496110">
      <w:bodyDiv w:val="1"/>
      <w:marLeft w:val="0"/>
      <w:marRight w:val="0"/>
      <w:marTop w:val="0"/>
      <w:marBottom w:val="0"/>
      <w:divBdr>
        <w:top w:val="none" w:sz="0" w:space="0" w:color="auto"/>
        <w:left w:val="none" w:sz="0" w:space="0" w:color="auto"/>
        <w:bottom w:val="none" w:sz="0" w:space="0" w:color="auto"/>
        <w:right w:val="none" w:sz="0" w:space="0" w:color="auto"/>
      </w:divBdr>
    </w:div>
    <w:div w:id="1420105714">
      <w:bodyDiv w:val="1"/>
      <w:marLeft w:val="0"/>
      <w:marRight w:val="0"/>
      <w:marTop w:val="0"/>
      <w:marBottom w:val="0"/>
      <w:divBdr>
        <w:top w:val="none" w:sz="0" w:space="0" w:color="auto"/>
        <w:left w:val="none" w:sz="0" w:space="0" w:color="auto"/>
        <w:bottom w:val="none" w:sz="0" w:space="0" w:color="auto"/>
        <w:right w:val="none" w:sz="0" w:space="0" w:color="auto"/>
      </w:divBdr>
    </w:div>
    <w:div w:id="1436553177">
      <w:bodyDiv w:val="1"/>
      <w:marLeft w:val="0"/>
      <w:marRight w:val="0"/>
      <w:marTop w:val="0"/>
      <w:marBottom w:val="0"/>
      <w:divBdr>
        <w:top w:val="none" w:sz="0" w:space="0" w:color="auto"/>
        <w:left w:val="none" w:sz="0" w:space="0" w:color="auto"/>
        <w:bottom w:val="none" w:sz="0" w:space="0" w:color="auto"/>
        <w:right w:val="none" w:sz="0" w:space="0" w:color="auto"/>
      </w:divBdr>
    </w:div>
    <w:div w:id="1446998322">
      <w:bodyDiv w:val="1"/>
      <w:marLeft w:val="0"/>
      <w:marRight w:val="0"/>
      <w:marTop w:val="0"/>
      <w:marBottom w:val="0"/>
      <w:divBdr>
        <w:top w:val="none" w:sz="0" w:space="0" w:color="auto"/>
        <w:left w:val="none" w:sz="0" w:space="0" w:color="auto"/>
        <w:bottom w:val="none" w:sz="0" w:space="0" w:color="auto"/>
        <w:right w:val="none" w:sz="0" w:space="0" w:color="auto"/>
      </w:divBdr>
    </w:div>
    <w:div w:id="1460338865">
      <w:bodyDiv w:val="1"/>
      <w:marLeft w:val="0"/>
      <w:marRight w:val="0"/>
      <w:marTop w:val="0"/>
      <w:marBottom w:val="0"/>
      <w:divBdr>
        <w:top w:val="none" w:sz="0" w:space="0" w:color="auto"/>
        <w:left w:val="none" w:sz="0" w:space="0" w:color="auto"/>
        <w:bottom w:val="none" w:sz="0" w:space="0" w:color="auto"/>
        <w:right w:val="none" w:sz="0" w:space="0" w:color="auto"/>
      </w:divBdr>
    </w:div>
    <w:div w:id="1482578453">
      <w:bodyDiv w:val="1"/>
      <w:marLeft w:val="0"/>
      <w:marRight w:val="0"/>
      <w:marTop w:val="0"/>
      <w:marBottom w:val="0"/>
      <w:divBdr>
        <w:top w:val="none" w:sz="0" w:space="0" w:color="auto"/>
        <w:left w:val="none" w:sz="0" w:space="0" w:color="auto"/>
        <w:bottom w:val="none" w:sz="0" w:space="0" w:color="auto"/>
        <w:right w:val="none" w:sz="0" w:space="0" w:color="auto"/>
      </w:divBdr>
    </w:div>
    <w:div w:id="1487279262">
      <w:bodyDiv w:val="1"/>
      <w:marLeft w:val="0"/>
      <w:marRight w:val="0"/>
      <w:marTop w:val="0"/>
      <w:marBottom w:val="0"/>
      <w:divBdr>
        <w:top w:val="none" w:sz="0" w:space="0" w:color="auto"/>
        <w:left w:val="none" w:sz="0" w:space="0" w:color="auto"/>
        <w:bottom w:val="none" w:sz="0" w:space="0" w:color="auto"/>
        <w:right w:val="none" w:sz="0" w:space="0" w:color="auto"/>
      </w:divBdr>
    </w:div>
    <w:div w:id="1495417151">
      <w:bodyDiv w:val="1"/>
      <w:marLeft w:val="0"/>
      <w:marRight w:val="0"/>
      <w:marTop w:val="0"/>
      <w:marBottom w:val="0"/>
      <w:divBdr>
        <w:top w:val="none" w:sz="0" w:space="0" w:color="auto"/>
        <w:left w:val="none" w:sz="0" w:space="0" w:color="auto"/>
        <w:bottom w:val="none" w:sz="0" w:space="0" w:color="auto"/>
        <w:right w:val="none" w:sz="0" w:space="0" w:color="auto"/>
      </w:divBdr>
    </w:div>
    <w:div w:id="1510676237">
      <w:bodyDiv w:val="1"/>
      <w:marLeft w:val="0"/>
      <w:marRight w:val="0"/>
      <w:marTop w:val="0"/>
      <w:marBottom w:val="0"/>
      <w:divBdr>
        <w:top w:val="none" w:sz="0" w:space="0" w:color="auto"/>
        <w:left w:val="none" w:sz="0" w:space="0" w:color="auto"/>
        <w:bottom w:val="none" w:sz="0" w:space="0" w:color="auto"/>
        <w:right w:val="none" w:sz="0" w:space="0" w:color="auto"/>
      </w:divBdr>
    </w:div>
    <w:div w:id="1556742744">
      <w:bodyDiv w:val="1"/>
      <w:marLeft w:val="0"/>
      <w:marRight w:val="0"/>
      <w:marTop w:val="0"/>
      <w:marBottom w:val="0"/>
      <w:divBdr>
        <w:top w:val="none" w:sz="0" w:space="0" w:color="auto"/>
        <w:left w:val="none" w:sz="0" w:space="0" w:color="auto"/>
        <w:bottom w:val="none" w:sz="0" w:space="0" w:color="auto"/>
        <w:right w:val="none" w:sz="0" w:space="0" w:color="auto"/>
      </w:divBdr>
    </w:div>
    <w:div w:id="1563713970">
      <w:bodyDiv w:val="1"/>
      <w:marLeft w:val="0"/>
      <w:marRight w:val="0"/>
      <w:marTop w:val="0"/>
      <w:marBottom w:val="0"/>
      <w:divBdr>
        <w:top w:val="none" w:sz="0" w:space="0" w:color="auto"/>
        <w:left w:val="none" w:sz="0" w:space="0" w:color="auto"/>
        <w:bottom w:val="none" w:sz="0" w:space="0" w:color="auto"/>
        <w:right w:val="none" w:sz="0" w:space="0" w:color="auto"/>
      </w:divBdr>
    </w:div>
    <w:div w:id="1568028596">
      <w:bodyDiv w:val="1"/>
      <w:marLeft w:val="0"/>
      <w:marRight w:val="0"/>
      <w:marTop w:val="0"/>
      <w:marBottom w:val="0"/>
      <w:divBdr>
        <w:top w:val="none" w:sz="0" w:space="0" w:color="auto"/>
        <w:left w:val="none" w:sz="0" w:space="0" w:color="auto"/>
        <w:bottom w:val="none" w:sz="0" w:space="0" w:color="auto"/>
        <w:right w:val="none" w:sz="0" w:space="0" w:color="auto"/>
      </w:divBdr>
    </w:div>
    <w:div w:id="1582258765">
      <w:bodyDiv w:val="1"/>
      <w:marLeft w:val="0"/>
      <w:marRight w:val="0"/>
      <w:marTop w:val="0"/>
      <w:marBottom w:val="0"/>
      <w:divBdr>
        <w:top w:val="none" w:sz="0" w:space="0" w:color="auto"/>
        <w:left w:val="none" w:sz="0" w:space="0" w:color="auto"/>
        <w:bottom w:val="none" w:sz="0" w:space="0" w:color="auto"/>
        <w:right w:val="none" w:sz="0" w:space="0" w:color="auto"/>
      </w:divBdr>
      <w:divsChild>
        <w:div w:id="306974930">
          <w:marLeft w:val="0"/>
          <w:marRight w:val="0"/>
          <w:marTop w:val="0"/>
          <w:marBottom w:val="0"/>
          <w:divBdr>
            <w:top w:val="none" w:sz="0" w:space="0" w:color="auto"/>
            <w:left w:val="none" w:sz="0" w:space="0" w:color="auto"/>
            <w:bottom w:val="none" w:sz="0" w:space="0" w:color="auto"/>
            <w:right w:val="none" w:sz="0" w:space="0" w:color="auto"/>
          </w:divBdr>
          <w:divsChild>
            <w:div w:id="629626436">
              <w:marLeft w:val="0"/>
              <w:marRight w:val="0"/>
              <w:marTop w:val="0"/>
              <w:marBottom w:val="0"/>
              <w:divBdr>
                <w:top w:val="none" w:sz="0" w:space="0" w:color="auto"/>
                <w:left w:val="none" w:sz="0" w:space="0" w:color="auto"/>
                <w:bottom w:val="none" w:sz="0" w:space="0" w:color="auto"/>
                <w:right w:val="none" w:sz="0" w:space="0" w:color="auto"/>
              </w:divBdr>
              <w:divsChild>
                <w:div w:id="268854503">
                  <w:marLeft w:val="0"/>
                  <w:marRight w:val="0"/>
                  <w:marTop w:val="0"/>
                  <w:marBottom w:val="0"/>
                  <w:divBdr>
                    <w:top w:val="none" w:sz="0" w:space="0" w:color="auto"/>
                    <w:left w:val="none" w:sz="0" w:space="0" w:color="auto"/>
                    <w:bottom w:val="none" w:sz="0" w:space="0" w:color="auto"/>
                    <w:right w:val="none" w:sz="0" w:space="0" w:color="auto"/>
                  </w:divBdr>
                  <w:divsChild>
                    <w:div w:id="336154560">
                      <w:marLeft w:val="0"/>
                      <w:marRight w:val="0"/>
                      <w:marTop w:val="0"/>
                      <w:marBottom w:val="0"/>
                      <w:divBdr>
                        <w:top w:val="none" w:sz="0" w:space="0" w:color="auto"/>
                        <w:left w:val="none" w:sz="0" w:space="0" w:color="auto"/>
                        <w:bottom w:val="none" w:sz="0" w:space="0" w:color="auto"/>
                        <w:right w:val="none" w:sz="0" w:space="0" w:color="auto"/>
                      </w:divBdr>
                      <w:divsChild>
                        <w:div w:id="633171719">
                          <w:marLeft w:val="0"/>
                          <w:marRight w:val="0"/>
                          <w:marTop w:val="0"/>
                          <w:marBottom w:val="0"/>
                          <w:divBdr>
                            <w:top w:val="none" w:sz="0" w:space="0" w:color="auto"/>
                            <w:left w:val="none" w:sz="0" w:space="0" w:color="auto"/>
                            <w:bottom w:val="none" w:sz="0" w:space="0" w:color="auto"/>
                            <w:right w:val="none" w:sz="0" w:space="0" w:color="auto"/>
                          </w:divBdr>
                          <w:divsChild>
                            <w:div w:id="1037848339">
                              <w:marLeft w:val="0"/>
                              <w:marRight w:val="0"/>
                              <w:marTop w:val="0"/>
                              <w:marBottom w:val="0"/>
                              <w:divBdr>
                                <w:top w:val="none" w:sz="0" w:space="0" w:color="auto"/>
                                <w:left w:val="none" w:sz="0" w:space="0" w:color="auto"/>
                                <w:bottom w:val="none" w:sz="0" w:space="0" w:color="auto"/>
                                <w:right w:val="none" w:sz="0" w:space="0" w:color="auto"/>
                              </w:divBdr>
                              <w:divsChild>
                                <w:div w:id="16841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678041">
      <w:bodyDiv w:val="1"/>
      <w:marLeft w:val="0"/>
      <w:marRight w:val="0"/>
      <w:marTop w:val="0"/>
      <w:marBottom w:val="0"/>
      <w:divBdr>
        <w:top w:val="none" w:sz="0" w:space="0" w:color="auto"/>
        <w:left w:val="none" w:sz="0" w:space="0" w:color="auto"/>
        <w:bottom w:val="none" w:sz="0" w:space="0" w:color="auto"/>
        <w:right w:val="none" w:sz="0" w:space="0" w:color="auto"/>
      </w:divBdr>
    </w:div>
    <w:div w:id="1586720733">
      <w:bodyDiv w:val="1"/>
      <w:marLeft w:val="0"/>
      <w:marRight w:val="0"/>
      <w:marTop w:val="0"/>
      <w:marBottom w:val="0"/>
      <w:divBdr>
        <w:top w:val="none" w:sz="0" w:space="0" w:color="auto"/>
        <w:left w:val="none" w:sz="0" w:space="0" w:color="auto"/>
        <w:bottom w:val="none" w:sz="0" w:space="0" w:color="auto"/>
        <w:right w:val="none" w:sz="0" w:space="0" w:color="auto"/>
      </w:divBdr>
    </w:div>
    <w:div w:id="1593466929">
      <w:bodyDiv w:val="1"/>
      <w:marLeft w:val="0"/>
      <w:marRight w:val="0"/>
      <w:marTop w:val="0"/>
      <w:marBottom w:val="0"/>
      <w:divBdr>
        <w:top w:val="none" w:sz="0" w:space="0" w:color="auto"/>
        <w:left w:val="none" w:sz="0" w:space="0" w:color="auto"/>
        <w:bottom w:val="none" w:sz="0" w:space="0" w:color="auto"/>
        <w:right w:val="none" w:sz="0" w:space="0" w:color="auto"/>
      </w:divBdr>
    </w:div>
    <w:div w:id="1602107830">
      <w:bodyDiv w:val="1"/>
      <w:marLeft w:val="0"/>
      <w:marRight w:val="0"/>
      <w:marTop w:val="0"/>
      <w:marBottom w:val="0"/>
      <w:divBdr>
        <w:top w:val="none" w:sz="0" w:space="0" w:color="auto"/>
        <w:left w:val="none" w:sz="0" w:space="0" w:color="auto"/>
        <w:bottom w:val="none" w:sz="0" w:space="0" w:color="auto"/>
        <w:right w:val="none" w:sz="0" w:space="0" w:color="auto"/>
      </w:divBdr>
    </w:div>
    <w:div w:id="1611737055">
      <w:bodyDiv w:val="1"/>
      <w:marLeft w:val="0"/>
      <w:marRight w:val="0"/>
      <w:marTop w:val="0"/>
      <w:marBottom w:val="0"/>
      <w:divBdr>
        <w:top w:val="none" w:sz="0" w:space="0" w:color="auto"/>
        <w:left w:val="none" w:sz="0" w:space="0" w:color="auto"/>
        <w:bottom w:val="none" w:sz="0" w:space="0" w:color="auto"/>
        <w:right w:val="none" w:sz="0" w:space="0" w:color="auto"/>
      </w:divBdr>
    </w:div>
    <w:div w:id="1621566894">
      <w:bodyDiv w:val="1"/>
      <w:marLeft w:val="0"/>
      <w:marRight w:val="0"/>
      <w:marTop w:val="0"/>
      <w:marBottom w:val="0"/>
      <w:divBdr>
        <w:top w:val="none" w:sz="0" w:space="0" w:color="auto"/>
        <w:left w:val="none" w:sz="0" w:space="0" w:color="auto"/>
        <w:bottom w:val="none" w:sz="0" w:space="0" w:color="auto"/>
        <w:right w:val="none" w:sz="0" w:space="0" w:color="auto"/>
      </w:divBdr>
    </w:div>
    <w:div w:id="1625111683">
      <w:bodyDiv w:val="1"/>
      <w:marLeft w:val="0"/>
      <w:marRight w:val="0"/>
      <w:marTop w:val="0"/>
      <w:marBottom w:val="0"/>
      <w:divBdr>
        <w:top w:val="none" w:sz="0" w:space="0" w:color="auto"/>
        <w:left w:val="none" w:sz="0" w:space="0" w:color="auto"/>
        <w:bottom w:val="none" w:sz="0" w:space="0" w:color="auto"/>
        <w:right w:val="none" w:sz="0" w:space="0" w:color="auto"/>
      </w:divBdr>
    </w:div>
    <w:div w:id="1625885551">
      <w:bodyDiv w:val="1"/>
      <w:marLeft w:val="0"/>
      <w:marRight w:val="0"/>
      <w:marTop w:val="0"/>
      <w:marBottom w:val="0"/>
      <w:divBdr>
        <w:top w:val="none" w:sz="0" w:space="0" w:color="auto"/>
        <w:left w:val="none" w:sz="0" w:space="0" w:color="auto"/>
        <w:bottom w:val="none" w:sz="0" w:space="0" w:color="auto"/>
        <w:right w:val="none" w:sz="0" w:space="0" w:color="auto"/>
      </w:divBdr>
    </w:div>
    <w:div w:id="1640264673">
      <w:bodyDiv w:val="1"/>
      <w:marLeft w:val="0"/>
      <w:marRight w:val="0"/>
      <w:marTop w:val="0"/>
      <w:marBottom w:val="0"/>
      <w:divBdr>
        <w:top w:val="none" w:sz="0" w:space="0" w:color="auto"/>
        <w:left w:val="none" w:sz="0" w:space="0" w:color="auto"/>
        <w:bottom w:val="none" w:sz="0" w:space="0" w:color="auto"/>
        <w:right w:val="none" w:sz="0" w:space="0" w:color="auto"/>
      </w:divBdr>
    </w:div>
    <w:div w:id="1642467372">
      <w:bodyDiv w:val="1"/>
      <w:marLeft w:val="0"/>
      <w:marRight w:val="0"/>
      <w:marTop w:val="0"/>
      <w:marBottom w:val="0"/>
      <w:divBdr>
        <w:top w:val="none" w:sz="0" w:space="0" w:color="auto"/>
        <w:left w:val="none" w:sz="0" w:space="0" w:color="auto"/>
        <w:bottom w:val="none" w:sz="0" w:space="0" w:color="auto"/>
        <w:right w:val="none" w:sz="0" w:space="0" w:color="auto"/>
      </w:divBdr>
    </w:div>
    <w:div w:id="1650861852">
      <w:bodyDiv w:val="1"/>
      <w:marLeft w:val="0"/>
      <w:marRight w:val="0"/>
      <w:marTop w:val="0"/>
      <w:marBottom w:val="0"/>
      <w:divBdr>
        <w:top w:val="none" w:sz="0" w:space="0" w:color="auto"/>
        <w:left w:val="none" w:sz="0" w:space="0" w:color="auto"/>
        <w:bottom w:val="none" w:sz="0" w:space="0" w:color="auto"/>
        <w:right w:val="none" w:sz="0" w:space="0" w:color="auto"/>
      </w:divBdr>
    </w:div>
    <w:div w:id="1652443521">
      <w:bodyDiv w:val="1"/>
      <w:marLeft w:val="0"/>
      <w:marRight w:val="0"/>
      <w:marTop w:val="0"/>
      <w:marBottom w:val="0"/>
      <w:divBdr>
        <w:top w:val="none" w:sz="0" w:space="0" w:color="auto"/>
        <w:left w:val="none" w:sz="0" w:space="0" w:color="auto"/>
        <w:bottom w:val="none" w:sz="0" w:space="0" w:color="auto"/>
        <w:right w:val="none" w:sz="0" w:space="0" w:color="auto"/>
      </w:divBdr>
    </w:div>
    <w:div w:id="1658532662">
      <w:bodyDiv w:val="1"/>
      <w:marLeft w:val="0"/>
      <w:marRight w:val="0"/>
      <w:marTop w:val="0"/>
      <w:marBottom w:val="0"/>
      <w:divBdr>
        <w:top w:val="none" w:sz="0" w:space="0" w:color="auto"/>
        <w:left w:val="none" w:sz="0" w:space="0" w:color="auto"/>
        <w:bottom w:val="none" w:sz="0" w:space="0" w:color="auto"/>
        <w:right w:val="none" w:sz="0" w:space="0" w:color="auto"/>
      </w:divBdr>
    </w:div>
    <w:div w:id="1678078231">
      <w:bodyDiv w:val="1"/>
      <w:marLeft w:val="0"/>
      <w:marRight w:val="0"/>
      <w:marTop w:val="0"/>
      <w:marBottom w:val="0"/>
      <w:divBdr>
        <w:top w:val="none" w:sz="0" w:space="0" w:color="auto"/>
        <w:left w:val="none" w:sz="0" w:space="0" w:color="auto"/>
        <w:bottom w:val="none" w:sz="0" w:space="0" w:color="auto"/>
        <w:right w:val="none" w:sz="0" w:space="0" w:color="auto"/>
      </w:divBdr>
    </w:div>
    <w:div w:id="1682775219">
      <w:bodyDiv w:val="1"/>
      <w:marLeft w:val="0"/>
      <w:marRight w:val="0"/>
      <w:marTop w:val="0"/>
      <w:marBottom w:val="0"/>
      <w:divBdr>
        <w:top w:val="none" w:sz="0" w:space="0" w:color="auto"/>
        <w:left w:val="none" w:sz="0" w:space="0" w:color="auto"/>
        <w:bottom w:val="none" w:sz="0" w:space="0" w:color="auto"/>
        <w:right w:val="none" w:sz="0" w:space="0" w:color="auto"/>
      </w:divBdr>
    </w:div>
    <w:div w:id="1690376118">
      <w:bodyDiv w:val="1"/>
      <w:marLeft w:val="0"/>
      <w:marRight w:val="0"/>
      <w:marTop w:val="0"/>
      <w:marBottom w:val="0"/>
      <w:divBdr>
        <w:top w:val="none" w:sz="0" w:space="0" w:color="auto"/>
        <w:left w:val="none" w:sz="0" w:space="0" w:color="auto"/>
        <w:bottom w:val="none" w:sz="0" w:space="0" w:color="auto"/>
        <w:right w:val="none" w:sz="0" w:space="0" w:color="auto"/>
      </w:divBdr>
    </w:div>
    <w:div w:id="1694963089">
      <w:bodyDiv w:val="1"/>
      <w:marLeft w:val="0"/>
      <w:marRight w:val="0"/>
      <w:marTop w:val="0"/>
      <w:marBottom w:val="0"/>
      <w:divBdr>
        <w:top w:val="none" w:sz="0" w:space="0" w:color="auto"/>
        <w:left w:val="none" w:sz="0" w:space="0" w:color="auto"/>
        <w:bottom w:val="none" w:sz="0" w:space="0" w:color="auto"/>
        <w:right w:val="none" w:sz="0" w:space="0" w:color="auto"/>
      </w:divBdr>
    </w:div>
    <w:div w:id="1708144044">
      <w:bodyDiv w:val="1"/>
      <w:marLeft w:val="0"/>
      <w:marRight w:val="0"/>
      <w:marTop w:val="0"/>
      <w:marBottom w:val="0"/>
      <w:divBdr>
        <w:top w:val="none" w:sz="0" w:space="0" w:color="auto"/>
        <w:left w:val="none" w:sz="0" w:space="0" w:color="auto"/>
        <w:bottom w:val="none" w:sz="0" w:space="0" w:color="auto"/>
        <w:right w:val="none" w:sz="0" w:space="0" w:color="auto"/>
      </w:divBdr>
    </w:div>
    <w:div w:id="1711225738">
      <w:bodyDiv w:val="1"/>
      <w:marLeft w:val="0"/>
      <w:marRight w:val="0"/>
      <w:marTop w:val="0"/>
      <w:marBottom w:val="0"/>
      <w:divBdr>
        <w:top w:val="none" w:sz="0" w:space="0" w:color="auto"/>
        <w:left w:val="none" w:sz="0" w:space="0" w:color="auto"/>
        <w:bottom w:val="none" w:sz="0" w:space="0" w:color="auto"/>
        <w:right w:val="none" w:sz="0" w:space="0" w:color="auto"/>
      </w:divBdr>
    </w:div>
    <w:div w:id="1725987405">
      <w:bodyDiv w:val="1"/>
      <w:marLeft w:val="0"/>
      <w:marRight w:val="0"/>
      <w:marTop w:val="0"/>
      <w:marBottom w:val="0"/>
      <w:divBdr>
        <w:top w:val="none" w:sz="0" w:space="0" w:color="auto"/>
        <w:left w:val="none" w:sz="0" w:space="0" w:color="auto"/>
        <w:bottom w:val="none" w:sz="0" w:space="0" w:color="auto"/>
        <w:right w:val="none" w:sz="0" w:space="0" w:color="auto"/>
      </w:divBdr>
    </w:div>
    <w:div w:id="1737432519">
      <w:bodyDiv w:val="1"/>
      <w:marLeft w:val="0"/>
      <w:marRight w:val="0"/>
      <w:marTop w:val="0"/>
      <w:marBottom w:val="0"/>
      <w:divBdr>
        <w:top w:val="none" w:sz="0" w:space="0" w:color="auto"/>
        <w:left w:val="none" w:sz="0" w:space="0" w:color="auto"/>
        <w:bottom w:val="none" w:sz="0" w:space="0" w:color="auto"/>
        <w:right w:val="none" w:sz="0" w:space="0" w:color="auto"/>
      </w:divBdr>
    </w:div>
    <w:div w:id="1744837273">
      <w:bodyDiv w:val="1"/>
      <w:marLeft w:val="0"/>
      <w:marRight w:val="0"/>
      <w:marTop w:val="0"/>
      <w:marBottom w:val="0"/>
      <w:divBdr>
        <w:top w:val="none" w:sz="0" w:space="0" w:color="auto"/>
        <w:left w:val="none" w:sz="0" w:space="0" w:color="auto"/>
        <w:bottom w:val="none" w:sz="0" w:space="0" w:color="auto"/>
        <w:right w:val="none" w:sz="0" w:space="0" w:color="auto"/>
      </w:divBdr>
    </w:div>
    <w:div w:id="1763339082">
      <w:bodyDiv w:val="1"/>
      <w:marLeft w:val="0"/>
      <w:marRight w:val="0"/>
      <w:marTop w:val="0"/>
      <w:marBottom w:val="0"/>
      <w:divBdr>
        <w:top w:val="none" w:sz="0" w:space="0" w:color="auto"/>
        <w:left w:val="none" w:sz="0" w:space="0" w:color="auto"/>
        <w:bottom w:val="none" w:sz="0" w:space="0" w:color="auto"/>
        <w:right w:val="none" w:sz="0" w:space="0" w:color="auto"/>
      </w:divBdr>
    </w:div>
    <w:div w:id="1763404995">
      <w:bodyDiv w:val="1"/>
      <w:marLeft w:val="0"/>
      <w:marRight w:val="0"/>
      <w:marTop w:val="0"/>
      <w:marBottom w:val="0"/>
      <w:divBdr>
        <w:top w:val="none" w:sz="0" w:space="0" w:color="auto"/>
        <w:left w:val="none" w:sz="0" w:space="0" w:color="auto"/>
        <w:bottom w:val="none" w:sz="0" w:space="0" w:color="auto"/>
        <w:right w:val="none" w:sz="0" w:space="0" w:color="auto"/>
      </w:divBdr>
    </w:div>
    <w:div w:id="1771466203">
      <w:bodyDiv w:val="1"/>
      <w:marLeft w:val="0"/>
      <w:marRight w:val="0"/>
      <w:marTop w:val="0"/>
      <w:marBottom w:val="0"/>
      <w:divBdr>
        <w:top w:val="none" w:sz="0" w:space="0" w:color="auto"/>
        <w:left w:val="none" w:sz="0" w:space="0" w:color="auto"/>
        <w:bottom w:val="none" w:sz="0" w:space="0" w:color="auto"/>
        <w:right w:val="none" w:sz="0" w:space="0" w:color="auto"/>
      </w:divBdr>
    </w:div>
    <w:div w:id="1783839993">
      <w:bodyDiv w:val="1"/>
      <w:marLeft w:val="0"/>
      <w:marRight w:val="0"/>
      <w:marTop w:val="0"/>
      <w:marBottom w:val="0"/>
      <w:divBdr>
        <w:top w:val="none" w:sz="0" w:space="0" w:color="auto"/>
        <w:left w:val="none" w:sz="0" w:space="0" w:color="auto"/>
        <w:bottom w:val="none" w:sz="0" w:space="0" w:color="auto"/>
        <w:right w:val="none" w:sz="0" w:space="0" w:color="auto"/>
      </w:divBdr>
    </w:div>
    <w:div w:id="1789860009">
      <w:bodyDiv w:val="1"/>
      <w:marLeft w:val="0"/>
      <w:marRight w:val="0"/>
      <w:marTop w:val="0"/>
      <w:marBottom w:val="0"/>
      <w:divBdr>
        <w:top w:val="none" w:sz="0" w:space="0" w:color="auto"/>
        <w:left w:val="none" w:sz="0" w:space="0" w:color="auto"/>
        <w:bottom w:val="none" w:sz="0" w:space="0" w:color="auto"/>
        <w:right w:val="none" w:sz="0" w:space="0" w:color="auto"/>
      </w:divBdr>
    </w:div>
    <w:div w:id="1834249752">
      <w:bodyDiv w:val="1"/>
      <w:marLeft w:val="0"/>
      <w:marRight w:val="0"/>
      <w:marTop w:val="0"/>
      <w:marBottom w:val="0"/>
      <w:divBdr>
        <w:top w:val="none" w:sz="0" w:space="0" w:color="auto"/>
        <w:left w:val="none" w:sz="0" w:space="0" w:color="auto"/>
        <w:bottom w:val="none" w:sz="0" w:space="0" w:color="auto"/>
        <w:right w:val="none" w:sz="0" w:space="0" w:color="auto"/>
      </w:divBdr>
    </w:div>
    <w:div w:id="1846362812">
      <w:bodyDiv w:val="1"/>
      <w:marLeft w:val="0"/>
      <w:marRight w:val="0"/>
      <w:marTop w:val="0"/>
      <w:marBottom w:val="0"/>
      <w:divBdr>
        <w:top w:val="none" w:sz="0" w:space="0" w:color="auto"/>
        <w:left w:val="none" w:sz="0" w:space="0" w:color="auto"/>
        <w:bottom w:val="none" w:sz="0" w:space="0" w:color="auto"/>
        <w:right w:val="none" w:sz="0" w:space="0" w:color="auto"/>
      </w:divBdr>
    </w:div>
    <w:div w:id="1853179922">
      <w:bodyDiv w:val="1"/>
      <w:marLeft w:val="0"/>
      <w:marRight w:val="0"/>
      <w:marTop w:val="0"/>
      <w:marBottom w:val="0"/>
      <w:divBdr>
        <w:top w:val="none" w:sz="0" w:space="0" w:color="auto"/>
        <w:left w:val="none" w:sz="0" w:space="0" w:color="auto"/>
        <w:bottom w:val="none" w:sz="0" w:space="0" w:color="auto"/>
        <w:right w:val="none" w:sz="0" w:space="0" w:color="auto"/>
      </w:divBdr>
    </w:div>
    <w:div w:id="1868056964">
      <w:bodyDiv w:val="1"/>
      <w:marLeft w:val="0"/>
      <w:marRight w:val="0"/>
      <w:marTop w:val="0"/>
      <w:marBottom w:val="0"/>
      <w:divBdr>
        <w:top w:val="none" w:sz="0" w:space="0" w:color="auto"/>
        <w:left w:val="none" w:sz="0" w:space="0" w:color="auto"/>
        <w:bottom w:val="none" w:sz="0" w:space="0" w:color="auto"/>
        <w:right w:val="none" w:sz="0" w:space="0" w:color="auto"/>
      </w:divBdr>
    </w:div>
    <w:div w:id="1875850237">
      <w:bodyDiv w:val="1"/>
      <w:marLeft w:val="0"/>
      <w:marRight w:val="0"/>
      <w:marTop w:val="0"/>
      <w:marBottom w:val="0"/>
      <w:divBdr>
        <w:top w:val="none" w:sz="0" w:space="0" w:color="auto"/>
        <w:left w:val="none" w:sz="0" w:space="0" w:color="auto"/>
        <w:bottom w:val="none" w:sz="0" w:space="0" w:color="auto"/>
        <w:right w:val="none" w:sz="0" w:space="0" w:color="auto"/>
      </w:divBdr>
    </w:div>
    <w:div w:id="1899242162">
      <w:bodyDiv w:val="1"/>
      <w:marLeft w:val="0"/>
      <w:marRight w:val="0"/>
      <w:marTop w:val="0"/>
      <w:marBottom w:val="0"/>
      <w:divBdr>
        <w:top w:val="none" w:sz="0" w:space="0" w:color="auto"/>
        <w:left w:val="none" w:sz="0" w:space="0" w:color="auto"/>
        <w:bottom w:val="none" w:sz="0" w:space="0" w:color="auto"/>
        <w:right w:val="none" w:sz="0" w:space="0" w:color="auto"/>
      </w:divBdr>
    </w:div>
    <w:div w:id="1911111997">
      <w:bodyDiv w:val="1"/>
      <w:marLeft w:val="0"/>
      <w:marRight w:val="0"/>
      <w:marTop w:val="0"/>
      <w:marBottom w:val="0"/>
      <w:divBdr>
        <w:top w:val="none" w:sz="0" w:space="0" w:color="auto"/>
        <w:left w:val="none" w:sz="0" w:space="0" w:color="auto"/>
        <w:bottom w:val="none" w:sz="0" w:space="0" w:color="auto"/>
        <w:right w:val="none" w:sz="0" w:space="0" w:color="auto"/>
      </w:divBdr>
    </w:div>
    <w:div w:id="1930312622">
      <w:bodyDiv w:val="1"/>
      <w:marLeft w:val="0"/>
      <w:marRight w:val="0"/>
      <w:marTop w:val="0"/>
      <w:marBottom w:val="0"/>
      <w:divBdr>
        <w:top w:val="none" w:sz="0" w:space="0" w:color="auto"/>
        <w:left w:val="none" w:sz="0" w:space="0" w:color="auto"/>
        <w:bottom w:val="none" w:sz="0" w:space="0" w:color="auto"/>
        <w:right w:val="none" w:sz="0" w:space="0" w:color="auto"/>
      </w:divBdr>
    </w:div>
    <w:div w:id="1934778932">
      <w:bodyDiv w:val="1"/>
      <w:marLeft w:val="0"/>
      <w:marRight w:val="0"/>
      <w:marTop w:val="0"/>
      <w:marBottom w:val="0"/>
      <w:divBdr>
        <w:top w:val="none" w:sz="0" w:space="0" w:color="auto"/>
        <w:left w:val="none" w:sz="0" w:space="0" w:color="auto"/>
        <w:bottom w:val="none" w:sz="0" w:space="0" w:color="auto"/>
        <w:right w:val="none" w:sz="0" w:space="0" w:color="auto"/>
      </w:divBdr>
    </w:div>
    <w:div w:id="1944529400">
      <w:bodyDiv w:val="1"/>
      <w:marLeft w:val="0"/>
      <w:marRight w:val="0"/>
      <w:marTop w:val="0"/>
      <w:marBottom w:val="0"/>
      <w:divBdr>
        <w:top w:val="none" w:sz="0" w:space="0" w:color="auto"/>
        <w:left w:val="none" w:sz="0" w:space="0" w:color="auto"/>
        <w:bottom w:val="none" w:sz="0" w:space="0" w:color="auto"/>
        <w:right w:val="none" w:sz="0" w:space="0" w:color="auto"/>
      </w:divBdr>
    </w:div>
    <w:div w:id="1952202867">
      <w:bodyDiv w:val="1"/>
      <w:marLeft w:val="0"/>
      <w:marRight w:val="0"/>
      <w:marTop w:val="0"/>
      <w:marBottom w:val="0"/>
      <w:divBdr>
        <w:top w:val="none" w:sz="0" w:space="0" w:color="auto"/>
        <w:left w:val="none" w:sz="0" w:space="0" w:color="auto"/>
        <w:bottom w:val="none" w:sz="0" w:space="0" w:color="auto"/>
        <w:right w:val="none" w:sz="0" w:space="0" w:color="auto"/>
      </w:divBdr>
    </w:div>
    <w:div w:id="1962030950">
      <w:bodyDiv w:val="1"/>
      <w:marLeft w:val="0"/>
      <w:marRight w:val="0"/>
      <w:marTop w:val="0"/>
      <w:marBottom w:val="0"/>
      <w:divBdr>
        <w:top w:val="none" w:sz="0" w:space="0" w:color="auto"/>
        <w:left w:val="none" w:sz="0" w:space="0" w:color="auto"/>
        <w:bottom w:val="none" w:sz="0" w:space="0" w:color="auto"/>
        <w:right w:val="none" w:sz="0" w:space="0" w:color="auto"/>
      </w:divBdr>
    </w:div>
    <w:div w:id="1973972413">
      <w:bodyDiv w:val="1"/>
      <w:marLeft w:val="0"/>
      <w:marRight w:val="0"/>
      <w:marTop w:val="0"/>
      <w:marBottom w:val="0"/>
      <w:divBdr>
        <w:top w:val="none" w:sz="0" w:space="0" w:color="auto"/>
        <w:left w:val="none" w:sz="0" w:space="0" w:color="auto"/>
        <w:bottom w:val="none" w:sz="0" w:space="0" w:color="auto"/>
        <w:right w:val="none" w:sz="0" w:space="0" w:color="auto"/>
      </w:divBdr>
    </w:div>
    <w:div w:id="1986200756">
      <w:bodyDiv w:val="1"/>
      <w:marLeft w:val="0"/>
      <w:marRight w:val="0"/>
      <w:marTop w:val="0"/>
      <w:marBottom w:val="0"/>
      <w:divBdr>
        <w:top w:val="none" w:sz="0" w:space="0" w:color="auto"/>
        <w:left w:val="none" w:sz="0" w:space="0" w:color="auto"/>
        <w:bottom w:val="none" w:sz="0" w:space="0" w:color="auto"/>
        <w:right w:val="none" w:sz="0" w:space="0" w:color="auto"/>
      </w:divBdr>
    </w:div>
    <w:div w:id="2008709721">
      <w:bodyDiv w:val="1"/>
      <w:marLeft w:val="0"/>
      <w:marRight w:val="0"/>
      <w:marTop w:val="0"/>
      <w:marBottom w:val="0"/>
      <w:divBdr>
        <w:top w:val="none" w:sz="0" w:space="0" w:color="auto"/>
        <w:left w:val="none" w:sz="0" w:space="0" w:color="auto"/>
        <w:bottom w:val="none" w:sz="0" w:space="0" w:color="auto"/>
        <w:right w:val="none" w:sz="0" w:space="0" w:color="auto"/>
      </w:divBdr>
    </w:div>
    <w:div w:id="2014380814">
      <w:bodyDiv w:val="1"/>
      <w:marLeft w:val="0"/>
      <w:marRight w:val="0"/>
      <w:marTop w:val="0"/>
      <w:marBottom w:val="0"/>
      <w:divBdr>
        <w:top w:val="none" w:sz="0" w:space="0" w:color="auto"/>
        <w:left w:val="none" w:sz="0" w:space="0" w:color="auto"/>
        <w:bottom w:val="none" w:sz="0" w:space="0" w:color="auto"/>
        <w:right w:val="none" w:sz="0" w:space="0" w:color="auto"/>
      </w:divBdr>
    </w:div>
    <w:div w:id="2014523715">
      <w:bodyDiv w:val="1"/>
      <w:marLeft w:val="0"/>
      <w:marRight w:val="0"/>
      <w:marTop w:val="0"/>
      <w:marBottom w:val="0"/>
      <w:divBdr>
        <w:top w:val="none" w:sz="0" w:space="0" w:color="auto"/>
        <w:left w:val="none" w:sz="0" w:space="0" w:color="auto"/>
        <w:bottom w:val="none" w:sz="0" w:space="0" w:color="auto"/>
        <w:right w:val="none" w:sz="0" w:space="0" w:color="auto"/>
      </w:divBdr>
    </w:div>
    <w:div w:id="2023237515">
      <w:bodyDiv w:val="1"/>
      <w:marLeft w:val="0"/>
      <w:marRight w:val="0"/>
      <w:marTop w:val="0"/>
      <w:marBottom w:val="0"/>
      <w:divBdr>
        <w:top w:val="none" w:sz="0" w:space="0" w:color="auto"/>
        <w:left w:val="none" w:sz="0" w:space="0" w:color="auto"/>
        <w:bottom w:val="none" w:sz="0" w:space="0" w:color="auto"/>
        <w:right w:val="none" w:sz="0" w:space="0" w:color="auto"/>
      </w:divBdr>
    </w:div>
    <w:div w:id="2041196592">
      <w:bodyDiv w:val="1"/>
      <w:marLeft w:val="0"/>
      <w:marRight w:val="0"/>
      <w:marTop w:val="0"/>
      <w:marBottom w:val="0"/>
      <w:divBdr>
        <w:top w:val="none" w:sz="0" w:space="0" w:color="auto"/>
        <w:left w:val="none" w:sz="0" w:space="0" w:color="auto"/>
        <w:bottom w:val="none" w:sz="0" w:space="0" w:color="auto"/>
        <w:right w:val="none" w:sz="0" w:space="0" w:color="auto"/>
      </w:divBdr>
    </w:div>
    <w:div w:id="2097044954">
      <w:bodyDiv w:val="1"/>
      <w:marLeft w:val="0"/>
      <w:marRight w:val="0"/>
      <w:marTop w:val="0"/>
      <w:marBottom w:val="0"/>
      <w:divBdr>
        <w:top w:val="none" w:sz="0" w:space="0" w:color="auto"/>
        <w:left w:val="none" w:sz="0" w:space="0" w:color="auto"/>
        <w:bottom w:val="none" w:sz="0" w:space="0" w:color="auto"/>
        <w:right w:val="none" w:sz="0" w:space="0" w:color="auto"/>
      </w:divBdr>
    </w:div>
    <w:div w:id="2097045314">
      <w:bodyDiv w:val="1"/>
      <w:marLeft w:val="0"/>
      <w:marRight w:val="0"/>
      <w:marTop w:val="0"/>
      <w:marBottom w:val="0"/>
      <w:divBdr>
        <w:top w:val="none" w:sz="0" w:space="0" w:color="auto"/>
        <w:left w:val="none" w:sz="0" w:space="0" w:color="auto"/>
        <w:bottom w:val="none" w:sz="0" w:space="0" w:color="auto"/>
        <w:right w:val="none" w:sz="0" w:space="0" w:color="auto"/>
      </w:divBdr>
    </w:div>
    <w:div w:id="2102413311">
      <w:bodyDiv w:val="1"/>
      <w:marLeft w:val="0"/>
      <w:marRight w:val="0"/>
      <w:marTop w:val="0"/>
      <w:marBottom w:val="0"/>
      <w:divBdr>
        <w:top w:val="none" w:sz="0" w:space="0" w:color="auto"/>
        <w:left w:val="none" w:sz="0" w:space="0" w:color="auto"/>
        <w:bottom w:val="none" w:sz="0" w:space="0" w:color="auto"/>
        <w:right w:val="none" w:sz="0" w:space="0" w:color="auto"/>
      </w:divBdr>
    </w:div>
    <w:div w:id="2116748354">
      <w:bodyDiv w:val="1"/>
      <w:marLeft w:val="0"/>
      <w:marRight w:val="0"/>
      <w:marTop w:val="0"/>
      <w:marBottom w:val="0"/>
      <w:divBdr>
        <w:top w:val="none" w:sz="0" w:space="0" w:color="auto"/>
        <w:left w:val="none" w:sz="0" w:space="0" w:color="auto"/>
        <w:bottom w:val="none" w:sz="0" w:space="0" w:color="auto"/>
        <w:right w:val="none" w:sz="0" w:space="0" w:color="auto"/>
      </w:divBdr>
    </w:div>
    <w:div w:id="2128350484">
      <w:bodyDiv w:val="1"/>
      <w:marLeft w:val="0"/>
      <w:marRight w:val="0"/>
      <w:marTop w:val="0"/>
      <w:marBottom w:val="0"/>
      <w:divBdr>
        <w:top w:val="none" w:sz="0" w:space="0" w:color="auto"/>
        <w:left w:val="none" w:sz="0" w:space="0" w:color="auto"/>
        <w:bottom w:val="none" w:sz="0" w:space="0" w:color="auto"/>
        <w:right w:val="none" w:sz="0" w:space="0" w:color="auto"/>
      </w:divBdr>
    </w:div>
    <w:div w:id="2132241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farizbasy15@gmail.com" TargetMode="External"/><Relationship Id="rId14" Type="http://schemas.openxmlformats.org/officeDocument/2006/relationships/image" Target="media/image5.jpeg"/><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Constraining Factors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A88-4980-A926-FE288F86C4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88-4980-A926-FE288F86C4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88-4980-A926-FE288F86C4A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88-4980-A926-FE288F86C4A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A88-4980-A926-FE288F86C4A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A88-4980-A926-FE288F86C4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Limited Budgetary Capacity</c:v>
                </c:pt>
                <c:pt idx="1">
                  <c:v>Limited Availability of Activity Data</c:v>
                </c:pt>
                <c:pt idx="2">
                  <c:v>Limited Political Commitment from Local Leadership</c:v>
                </c:pt>
                <c:pt idx="3">
                  <c:v>Limited Human Resource Capacity</c:v>
                </c:pt>
                <c:pt idx="4">
                  <c:v>Lack of Institutional Framework</c:v>
                </c:pt>
                <c:pt idx="5">
                  <c:v>Lack of Regulatory and Policy Instruments</c:v>
                </c:pt>
              </c:strCache>
            </c:strRef>
          </c:cat>
          <c:val>
            <c:numRef>
              <c:f>Sheet1!$B$2:$B$7</c:f>
              <c:numCache>
                <c:formatCode>0.00%</c:formatCode>
                <c:ptCount val="6"/>
                <c:pt idx="0" formatCode="0%">
                  <c:v>0.25</c:v>
                </c:pt>
                <c:pt idx="1">
                  <c:v>0.17499999999999999</c:v>
                </c:pt>
                <c:pt idx="2">
                  <c:v>0.17499999999999999</c:v>
                </c:pt>
                <c:pt idx="3" formatCode="0%">
                  <c:v>0.15</c:v>
                </c:pt>
                <c:pt idx="4" formatCode="0%">
                  <c:v>0.15</c:v>
                </c:pt>
                <c:pt idx="5" formatCode="0%">
                  <c:v>0.1</c:v>
                </c:pt>
              </c:numCache>
            </c:numRef>
          </c:val>
          <c:extLst>
            <c:ext xmlns:c16="http://schemas.microsoft.com/office/drawing/2014/chart" uri="{C3380CC4-5D6E-409C-BE32-E72D297353CC}">
              <c16:uniqueId val="{00000000-C32F-4633-ACDC-9D287C33ADE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990521089322428"/>
          <c:y val="0.19072357695376183"/>
          <c:w val="0.33480816490295401"/>
          <c:h val="0.693838842831870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sbbzINC+4L3J6w0cwXApie+TWQ==">CgMxLjAyCGguZ2pkZ3hzMgloLjFmb2I5dGUyDmguams4am0zcnYxaTF5Mg5oLmxpcmw5b29menFvNjIJaC4zMGowemxsOAByITFzWVJuVXRtNi1EaV9aLWtOM3FYb2JTUGNrUzhTY19VTg==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FB11EA-0F39-4EF2-BCE1-504C380F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2533</TotalTime>
  <Pages>25</Pages>
  <Words>28318</Words>
  <Characters>161414</Characters>
  <Application>Microsoft Office Word</Application>
  <DocSecurity>0</DocSecurity>
  <Lines>1345</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dc:creator>
  <cp:lastModifiedBy>SDA LH &amp; SD AIR</cp:lastModifiedBy>
  <cp:revision>56</cp:revision>
  <dcterms:created xsi:type="dcterms:W3CDTF">2021-11-02T05:46:00Z</dcterms:created>
  <dcterms:modified xsi:type="dcterms:W3CDTF">2026-02-24T04:09:00Z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862a5b5a-ba5e-31df-9fb6-0c4b4b6232d0</vt:lpwstr>
  </property>
</Properties>
</file>