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3B3B2" w14:textId="77777777" w:rsidR="00F40FF0" w:rsidRPr="00643335" w:rsidRDefault="00F40FF0" w:rsidP="00F40FF0">
      <w:pPr>
        <w:jc w:val="center"/>
        <w:rPr>
          <w:rFonts w:ascii="Times New Roman" w:hAnsi="Times New Roman" w:cs="Times New Roman"/>
          <w:b/>
          <w:bCs/>
          <w:sz w:val="24"/>
          <w:szCs w:val="24"/>
          <w:u w:val="single"/>
        </w:rPr>
      </w:pPr>
      <w:r w:rsidRPr="00643335">
        <w:rPr>
          <w:rFonts w:ascii="Times New Roman" w:hAnsi="Times New Roman" w:cs="Times New Roman"/>
          <w:b/>
          <w:bCs/>
          <w:sz w:val="24"/>
          <w:szCs w:val="24"/>
          <w:u w:val="single"/>
        </w:rPr>
        <w:t>REVISION NOTE BASED ON REVIEWERS/EDITORS COMMENTS</w:t>
      </w:r>
    </w:p>
    <w:p w14:paraId="1331941A" w14:textId="77777777" w:rsidR="00F40FF0" w:rsidRPr="00643335" w:rsidRDefault="00F40FF0" w:rsidP="00F40FF0">
      <w:pPr>
        <w:rPr>
          <w:rFonts w:ascii="Times New Roman" w:hAnsi="Times New Roman" w:cs="Times New Roman"/>
          <w:sz w:val="24"/>
          <w:szCs w:val="24"/>
        </w:rPr>
      </w:pPr>
    </w:p>
    <w:p w14:paraId="4D8193AA" w14:textId="7EC5B898" w:rsidR="002B7C8C" w:rsidRDefault="002B7C8C" w:rsidP="002B7C8C">
      <w:pPr>
        <w:spacing w:after="0" w:line="276" w:lineRule="auto"/>
        <w:rPr>
          <w:rFonts w:ascii="Times New Roman" w:hAnsi="Times New Roman" w:cs="Times New Roman"/>
          <w:sz w:val="24"/>
          <w:szCs w:val="24"/>
        </w:rPr>
      </w:pPr>
      <w:r>
        <w:rPr>
          <w:rFonts w:ascii="Times New Roman" w:hAnsi="Times New Roman" w:cs="Times New Roman"/>
          <w:sz w:val="24"/>
          <w:szCs w:val="24"/>
        </w:rPr>
        <w:t>Journal</w:t>
      </w:r>
      <w:r w:rsidR="00F40FF0" w:rsidRPr="00643335">
        <w:rPr>
          <w:rFonts w:ascii="Times New Roman" w:hAnsi="Times New Roman" w:cs="Times New Roman"/>
          <w:sz w:val="24"/>
          <w:szCs w:val="24"/>
        </w:rPr>
        <w:t xml:space="preserve"> Name</w:t>
      </w:r>
      <w:r w:rsidR="00F40FF0" w:rsidRPr="00643335">
        <w:rPr>
          <w:rFonts w:ascii="Times New Roman" w:hAnsi="Times New Roman" w:cs="Times New Roman"/>
          <w:sz w:val="24"/>
          <w:szCs w:val="24"/>
        </w:rPr>
        <w:tab/>
      </w:r>
      <w:r>
        <w:rPr>
          <w:rFonts w:ascii="Times New Roman" w:hAnsi="Times New Roman" w:cs="Times New Roman"/>
          <w:sz w:val="24"/>
          <w:szCs w:val="24"/>
        </w:rPr>
        <w:tab/>
      </w:r>
      <w:r w:rsidR="00F40FF0" w:rsidRPr="00643335">
        <w:rPr>
          <w:rFonts w:ascii="Times New Roman" w:hAnsi="Times New Roman" w:cs="Times New Roman"/>
          <w:sz w:val="24"/>
          <w:szCs w:val="24"/>
        </w:rPr>
        <w:tab/>
        <w:t xml:space="preserve">: </w:t>
      </w:r>
      <w:proofErr w:type="spellStart"/>
      <w:r>
        <w:rPr>
          <w:rFonts w:ascii="Times New Roman" w:hAnsi="Times New Roman" w:cs="Times New Roman"/>
          <w:sz w:val="24"/>
          <w:szCs w:val="24"/>
        </w:rPr>
        <w:t>Jurnal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Presipitasi</w:t>
      </w:r>
      <w:proofErr w:type="spellEnd"/>
    </w:p>
    <w:p w14:paraId="7DA84A89" w14:textId="19EC3A9B" w:rsidR="00F40FF0" w:rsidRPr="00643335" w:rsidRDefault="00F40FF0" w:rsidP="002B7C8C">
      <w:pPr>
        <w:spacing w:after="0" w:line="276" w:lineRule="auto"/>
        <w:rPr>
          <w:rFonts w:ascii="Times New Roman" w:hAnsi="Times New Roman" w:cs="Times New Roman"/>
          <w:sz w:val="24"/>
          <w:szCs w:val="24"/>
        </w:rPr>
      </w:pPr>
      <w:r w:rsidRPr="00643335">
        <w:rPr>
          <w:rFonts w:ascii="Times New Roman" w:hAnsi="Times New Roman" w:cs="Times New Roman"/>
          <w:sz w:val="24"/>
          <w:szCs w:val="24"/>
        </w:rPr>
        <w:t>Manuscript ID</w:t>
      </w:r>
      <w:r w:rsidRPr="00643335">
        <w:rPr>
          <w:rFonts w:ascii="Times New Roman" w:hAnsi="Times New Roman" w:cs="Times New Roman"/>
          <w:sz w:val="24"/>
          <w:szCs w:val="24"/>
        </w:rPr>
        <w:tab/>
      </w:r>
      <w:r w:rsidRPr="00643335">
        <w:rPr>
          <w:rFonts w:ascii="Times New Roman" w:hAnsi="Times New Roman" w:cs="Times New Roman"/>
          <w:sz w:val="24"/>
          <w:szCs w:val="24"/>
        </w:rPr>
        <w:tab/>
      </w:r>
      <w:r w:rsidR="00F518AD">
        <w:rPr>
          <w:rFonts w:ascii="Times New Roman" w:hAnsi="Times New Roman" w:cs="Times New Roman"/>
          <w:sz w:val="24"/>
          <w:szCs w:val="24"/>
        </w:rPr>
        <w:tab/>
      </w:r>
      <w:r w:rsidRPr="00643335">
        <w:rPr>
          <w:rFonts w:ascii="Times New Roman" w:hAnsi="Times New Roman" w:cs="Times New Roman"/>
          <w:sz w:val="24"/>
          <w:szCs w:val="24"/>
        </w:rPr>
        <w:t xml:space="preserve">: </w:t>
      </w:r>
      <w:r w:rsidR="002B7C8C">
        <w:rPr>
          <w:rFonts w:ascii="PT Sans" w:hAnsi="PT Sans"/>
          <w:color w:val="000000"/>
          <w:sz w:val="21"/>
          <w:szCs w:val="21"/>
          <w:shd w:val="clear" w:color="auto" w:fill="FFFFFF"/>
        </w:rPr>
        <w:t>86029</w:t>
      </w:r>
    </w:p>
    <w:p w14:paraId="28AFF312" w14:textId="77777777" w:rsidR="002B7C8C" w:rsidRDefault="00F40FF0" w:rsidP="002B7C8C">
      <w:pPr>
        <w:spacing w:after="0" w:line="276" w:lineRule="auto"/>
        <w:ind w:left="2700" w:hanging="2700"/>
        <w:rPr>
          <w:rFonts w:ascii="Times New Roman" w:hAnsi="Times New Roman" w:cs="Times New Roman"/>
          <w:sz w:val="24"/>
          <w:szCs w:val="24"/>
        </w:rPr>
      </w:pPr>
      <w:r w:rsidRPr="00643335">
        <w:rPr>
          <w:rFonts w:ascii="Times New Roman" w:hAnsi="Times New Roman" w:cs="Times New Roman"/>
          <w:sz w:val="24"/>
          <w:szCs w:val="24"/>
        </w:rPr>
        <w:t>Title of manuscript</w:t>
      </w:r>
      <w:r w:rsidRPr="00643335">
        <w:rPr>
          <w:rFonts w:ascii="Times New Roman" w:hAnsi="Times New Roman" w:cs="Times New Roman"/>
          <w:sz w:val="24"/>
          <w:szCs w:val="24"/>
        </w:rPr>
        <w:tab/>
      </w:r>
      <w:r w:rsidR="00F518AD">
        <w:rPr>
          <w:rFonts w:ascii="Times New Roman" w:hAnsi="Times New Roman" w:cs="Times New Roman"/>
          <w:sz w:val="24"/>
          <w:szCs w:val="24"/>
        </w:rPr>
        <w:tab/>
      </w:r>
      <w:r w:rsidRPr="00643335">
        <w:rPr>
          <w:rFonts w:ascii="Times New Roman" w:hAnsi="Times New Roman" w:cs="Times New Roman"/>
          <w:sz w:val="24"/>
          <w:szCs w:val="24"/>
        </w:rPr>
        <w:t xml:space="preserve">: </w:t>
      </w:r>
      <w:r w:rsidR="002B7C8C" w:rsidRPr="002B7C8C">
        <w:rPr>
          <w:rFonts w:ascii="Times New Roman" w:hAnsi="Times New Roman" w:cs="Times New Roman"/>
          <w:sz w:val="24"/>
          <w:szCs w:val="24"/>
        </w:rPr>
        <w:t>Sustainable Pollutant Removal through Integrated Biological,</w:t>
      </w:r>
    </w:p>
    <w:p w14:paraId="0B758720" w14:textId="77777777" w:rsidR="002B7C8C" w:rsidRDefault="002B7C8C" w:rsidP="002B7C8C">
      <w:pPr>
        <w:spacing w:after="0" w:line="276" w:lineRule="auto"/>
        <w:ind w:left="2700" w:hanging="270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sidRPr="002B7C8C">
        <w:rPr>
          <w:rFonts w:ascii="Times New Roman" w:hAnsi="Times New Roman" w:cs="Times New Roman"/>
          <w:sz w:val="24"/>
          <w:szCs w:val="24"/>
        </w:rPr>
        <w:t>Physical, Electrochemical Treatment: Resource Recovery and</w:t>
      </w:r>
    </w:p>
    <w:p w14:paraId="1C4C5E2D" w14:textId="47EF0D8D" w:rsidR="00F40FF0" w:rsidRDefault="002B7C8C" w:rsidP="002B7C8C">
      <w:pPr>
        <w:spacing w:after="0" w:line="276" w:lineRule="auto"/>
        <w:ind w:left="2160" w:firstLine="720"/>
        <w:rPr>
          <w:rFonts w:ascii="Times New Roman" w:hAnsi="Times New Roman" w:cs="Times New Roman"/>
          <w:sz w:val="24"/>
          <w:szCs w:val="24"/>
        </w:rPr>
      </w:pPr>
      <w:r>
        <w:rPr>
          <w:rFonts w:ascii="Times New Roman" w:hAnsi="Times New Roman" w:cs="Times New Roman"/>
          <w:sz w:val="24"/>
          <w:szCs w:val="24"/>
        </w:rPr>
        <w:t xml:space="preserve">  </w:t>
      </w:r>
      <w:r w:rsidRPr="002B7C8C">
        <w:rPr>
          <w:rFonts w:ascii="Times New Roman" w:hAnsi="Times New Roman" w:cs="Times New Roman"/>
          <w:sz w:val="24"/>
          <w:szCs w:val="24"/>
        </w:rPr>
        <w:t>LCA Study</w:t>
      </w:r>
    </w:p>
    <w:p w14:paraId="5A8AEBFA" w14:textId="77777777" w:rsidR="002B7C8C" w:rsidRPr="00643335" w:rsidRDefault="002B7C8C" w:rsidP="002B7C8C">
      <w:pPr>
        <w:spacing w:after="0" w:line="276" w:lineRule="auto"/>
        <w:ind w:left="2700" w:hanging="2700"/>
        <w:rPr>
          <w:rFonts w:ascii="Times New Roman" w:hAnsi="Times New Roman" w:cs="Times New Roman"/>
          <w:sz w:val="24"/>
          <w:szCs w:val="24"/>
        </w:rPr>
      </w:pPr>
    </w:p>
    <w:p w14:paraId="3271E069" w14:textId="742BDFD4" w:rsidR="00F518AD" w:rsidRPr="00F518AD" w:rsidRDefault="00F518AD" w:rsidP="00F518AD">
      <w:pPr>
        <w:spacing w:after="0" w:line="276" w:lineRule="auto"/>
        <w:rPr>
          <w:rFonts w:ascii="Times New Roman" w:hAnsi="Times New Roman" w:cs="Times New Roman"/>
          <w:b/>
          <w:bCs/>
          <w:sz w:val="28"/>
          <w:szCs w:val="28"/>
        </w:rPr>
      </w:pPr>
      <w:r w:rsidRPr="00F518AD">
        <w:rPr>
          <w:rFonts w:ascii="Times New Roman" w:hAnsi="Times New Roman" w:cs="Times New Roman"/>
          <w:b/>
          <w:bCs/>
          <w:sz w:val="28"/>
          <w:szCs w:val="28"/>
        </w:rPr>
        <w:t>Response to the Reviewer</w:t>
      </w:r>
    </w:p>
    <w:p w14:paraId="55BADB75" w14:textId="77777777" w:rsidR="00F518AD" w:rsidRPr="00F518AD" w:rsidRDefault="00F518AD" w:rsidP="00F518AD">
      <w:pPr>
        <w:spacing w:after="0" w:line="276" w:lineRule="auto"/>
        <w:rPr>
          <w:rFonts w:ascii="Times New Roman" w:hAnsi="Times New Roman" w:cs="Times New Roman"/>
          <w:b/>
          <w:bCs/>
          <w:sz w:val="24"/>
          <w:szCs w:val="24"/>
        </w:rPr>
      </w:pPr>
      <w:r w:rsidRPr="00F518AD">
        <w:rPr>
          <w:rFonts w:ascii="Times New Roman" w:hAnsi="Times New Roman" w:cs="Times New Roman"/>
          <w:b/>
          <w:bCs/>
          <w:sz w:val="24"/>
          <w:szCs w:val="24"/>
        </w:rPr>
        <w:t>Comment 1</w:t>
      </w:r>
    </w:p>
    <w:p w14:paraId="22E04E71" w14:textId="457159C6" w:rsidR="00F518AD" w:rsidRPr="00F518AD" w:rsidRDefault="002B7C8C" w:rsidP="00F518AD">
      <w:pPr>
        <w:spacing w:after="0" w:line="276" w:lineRule="auto"/>
        <w:rPr>
          <w:rFonts w:ascii="Times New Roman" w:hAnsi="Times New Roman" w:cs="Times New Roman"/>
          <w:sz w:val="24"/>
          <w:szCs w:val="24"/>
        </w:rPr>
      </w:pPr>
      <w:r w:rsidRPr="002B7C8C">
        <w:rPr>
          <w:rFonts w:ascii="Times New Roman" w:hAnsi="Times New Roman" w:cs="Times New Roman"/>
          <w:sz w:val="24"/>
          <w:szCs w:val="24"/>
        </w:rPr>
        <w:t xml:space="preserve">"COD levels ranging from 104 to 105 mg/L" in the Introduction has lost its superscripts: it should read </w:t>
      </w:r>
      <w:bookmarkStart w:id="0" w:name="_Hlk234444585"/>
      <w:r w:rsidRPr="002B7C8C">
        <w:rPr>
          <w:rFonts w:ascii="Times New Roman" w:hAnsi="Times New Roman" w:cs="Times New Roman"/>
          <w:sz w:val="24"/>
          <w:szCs w:val="24"/>
        </w:rPr>
        <w:t>10⁴–10⁵ mg/L</w:t>
      </w:r>
      <w:bookmarkEnd w:id="0"/>
      <w:r w:rsidRPr="002B7C8C">
        <w:rPr>
          <w:rFonts w:ascii="Times New Roman" w:hAnsi="Times New Roman" w:cs="Times New Roman"/>
          <w:sz w:val="24"/>
          <w:szCs w:val="24"/>
        </w:rPr>
        <w:t>. As printed, the range is wrong by four orders of magnitude. Check the whole manuscript for other dropped superscripts.</w:t>
      </w:r>
    </w:p>
    <w:p w14:paraId="122E01D2" w14:textId="77777777" w:rsidR="00F518AD" w:rsidRPr="00F518AD" w:rsidRDefault="00F518AD" w:rsidP="00F518AD">
      <w:pPr>
        <w:spacing w:after="0" w:line="276" w:lineRule="auto"/>
        <w:rPr>
          <w:rFonts w:ascii="Times New Roman" w:hAnsi="Times New Roman" w:cs="Times New Roman"/>
          <w:sz w:val="24"/>
          <w:szCs w:val="24"/>
        </w:rPr>
      </w:pPr>
    </w:p>
    <w:p w14:paraId="0A0894AF" w14:textId="77777777" w:rsidR="00F518AD" w:rsidRPr="00F518AD" w:rsidRDefault="00F518AD" w:rsidP="00F518AD">
      <w:pPr>
        <w:spacing w:after="0" w:line="276" w:lineRule="auto"/>
        <w:rPr>
          <w:rFonts w:ascii="Times New Roman" w:hAnsi="Times New Roman" w:cs="Times New Roman"/>
          <w:b/>
          <w:bCs/>
          <w:sz w:val="24"/>
          <w:szCs w:val="24"/>
        </w:rPr>
      </w:pPr>
      <w:r w:rsidRPr="00F518AD">
        <w:rPr>
          <w:rFonts w:ascii="Times New Roman" w:hAnsi="Times New Roman" w:cs="Times New Roman"/>
          <w:b/>
          <w:bCs/>
          <w:sz w:val="24"/>
          <w:szCs w:val="24"/>
        </w:rPr>
        <w:t>Response:</w:t>
      </w:r>
    </w:p>
    <w:p w14:paraId="063CA451" w14:textId="0A376204" w:rsidR="00F518AD" w:rsidRDefault="002B7C8C" w:rsidP="00F518AD">
      <w:pPr>
        <w:spacing w:after="0" w:line="276" w:lineRule="auto"/>
        <w:jc w:val="both"/>
        <w:rPr>
          <w:rFonts w:ascii="Times New Roman" w:hAnsi="Times New Roman" w:cs="Times New Roman"/>
          <w:sz w:val="24"/>
          <w:szCs w:val="24"/>
        </w:rPr>
      </w:pPr>
      <w:r w:rsidRPr="002B7C8C">
        <w:rPr>
          <w:rFonts w:ascii="Times New Roman" w:hAnsi="Times New Roman" w:cs="Times New Roman"/>
          <w:sz w:val="24"/>
          <w:szCs w:val="24"/>
        </w:rPr>
        <w:t>Thanks for pointing out the formatting error. The superscripts have been restored in the whole of the manuscript. The COD range in the Introduction was adjusted to 10⁴–10⁵ mg/L and the entire manuscript was checked carefully for consistency in the presentation of all superscripts and scientific notations.</w:t>
      </w:r>
    </w:p>
    <w:p w14:paraId="76E89017" w14:textId="3E9F38AF" w:rsidR="00CE7BB3" w:rsidRDefault="00CE7BB3" w:rsidP="00F518AD">
      <w:pPr>
        <w:spacing w:after="0" w:line="276" w:lineRule="auto"/>
        <w:jc w:val="both"/>
        <w:rPr>
          <w:rFonts w:ascii="Times New Roman" w:hAnsi="Times New Roman" w:cs="Times New Roman"/>
          <w:sz w:val="24"/>
          <w:szCs w:val="24"/>
        </w:rPr>
      </w:pPr>
    </w:p>
    <w:p w14:paraId="7D4E6305" w14:textId="69E58472" w:rsidR="00CE7BB3" w:rsidRPr="00CE7BB3" w:rsidRDefault="00CE7BB3" w:rsidP="00F518AD">
      <w:pPr>
        <w:spacing w:after="0" w:line="276" w:lineRule="auto"/>
        <w:jc w:val="both"/>
        <w:rPr>
          <w:rFonts w:ascii="Times New Roman" w:hAnsi="Times New Roman" w:cs="Times New Roman"/>
          <w:b/>
          <w:bCs/>
          <w:color w:val="0070C0"/>
          <w:sz w:val="24"/>
          <w:szCs w:val="24"/>
        </w:rPr>
      </w:pPr>
      <w:r w:rsidRPr="00CE7BB3">
        <w:rPr>
          <w:rFonts w:ascii="Times New Roman" w:hAnsi="Times New Roman" w:cs="Times New Roman"/>
          <w:b/>
          <w:bCs/>
          <w:color w:val="0070C0"/>
          <w:sz w:val="24"/>
          <w:szCs w:val="24"/>
        </w:rPr>
        <w:t>Page 1, section 1:</w:t>
      </w:r>
    </w:p>
    <w:p w14:paraId="5F786761" w14:textId="61EC865D" w:rsidR="00F518AD" w:rsidRPr="00CE7BB3" w:rsidRDefault="002B7C8C" w:rsidP="00CE7BB3">
      <w:pPr>
        <w:spacing w:after="0" w:line="276" w:lineRule="auto"/>
        <w:jc w:val="both"/>
        <w:rPr>
          <w:rFonts w:ascii="Times New Roman" w:hAnsi="Times New Roman" w:cs="Times New Roman"/>
          <w:color w:val="0070C0"/>
          <w:sz w:val="24"/>
          <w:szCs w:val="24"/>
        </w:rPr>
      </w:pPr>
      <w:r w:rsidRPr="002B7C8C">
        <w:rPr>
          <w:rFonts w:ascii="Times New Roman" w:hAnsi="Times New Roman" w:cs="Times New Roman"/>
          <w:color w:val="0070C0"/>
          <w:sz w:val="24"/>
          <w:szCs w:val="24"/>
        </w:rPr>
        <w:t xml:space="preserve">Recent research reported that vinasse typically has COD levels ranging from 10⁴–10⁵ mg/L, along with high BOD, melanoidin pigments, phenolics, sulfides, and dissolved salts that can seriously harm aquatic ecosystems if exposed to the environment (do Vale Borges et al., 2025; </w:t>
      </w:r>
      <w:proofErr w:type="spellStart"/>
      <w:r w:rsidRPr="002B7C8C">
        <w:rPr>
          <w:rFonts w:ascii="Times New Roman" w:hAnsi="Times New Roman" w:cs="Times New Roman"/>
          <w:color w:val="0070C0"/>
          <w:sz w:val="24"/>
          <w:szCs w:val="24"/>
        </w:rPr>
        <w:t>Eng</w:t>
      </w:r>
      <w:proofErr w:type="spellEnd"/>
      <w:r w:rsidRPr="002B7C8C">
        <w:rPr>
          <w:rFonts w:ascii="Times New Roman" w:hAnsi="Times New Roman" w:cs="Times New Roman"/>
          <w:color w:val="0070C0"/>
          <w:sz w:val="24"/>
          <w:szCs w:val="24"/>
        </w:rPr>
        <w:t xml:space="preserve"> et al., 2022; </w:t>
      </w:r>
      <w:proofErr w:type="spellStart"/>
      <w:r w:rsidRPr="002B7C8C">
        <w:rPr>
          <w:rFonts w:ascii="Times New Roman" w:hAnsi="Times New Roman" w:cs="Times New Roman"/>
          <w:color w:val="0070C0"/>
          <w:sz w:val="24"/>
          <w:szCs w:val="24"/>
        </w:rPr>
        <w:t>Farfán</w:t>
      </w:r>
      <w:proofErr w:type="spellEnd"/>
      <w:r w:rsidRPr="002B7C8C">
        <w:rPr>
          <w:rFonts w:ascii="Times New Roman" w:hAnsi="Times New Roman" w:cs="Times New Roman"/>
          <w:color w:val="0070C0"/>
          <w:sz w:val="24"/>
          <w:szCs w:val="24"/>
        </w:rPr>
        <w:t xml:space="preserve"> et al., 2024; Otieno &amp; Apollo, 2021).</w:t>
      </w:r>
    </w:p>
    <w:p w14:paraId="03E62193" w14:textId="77777777" w:rsidR="00CE7BB3" w:rsidRPr="00F518AD" w:rsidRDefault="00CE7BB3" w:rsidP="00F518AD">
      <w:pPr>
        <w:spacing w:after="0" w:line="276" w:lineRule="auto"/>
        <w:rPr>
          <w:rFonts w:ascii="Times New Roman" w:hAnsi="Times New Roman" w:cs="Times New Roman"/>
          <w:sz w:val="24"/>
          <w:szCs w:val="24"/>
        </w:rPr>
      </w:pPr>
    </w:p>
    <w:p w14:paraId="2922D7AB" w14:textId="77777777" w:rsidR="00F518AD" w:rsidRPr="00F518AD" w:rsidRDefault="00F518AD" w:rsidP="00F518AD">
      <w:pPr>
        <w:spacing w:after="0" w:line="276" w:lineRule="auto"/>
        <w:rPr>
          <w:rFonts w:ascii="Times New Roman" w:hAnsi="Times New Roman" w:cs="Times New Roman"/>
          <w:b/>
          <w:bCs/>
          <w:sz w:val="24"/>
          <w:szCs w:val="24"/>
        </w:rPr>
      </w:pPr>
      <w:r w:rsidRPr="00F518AD">
        <w:rPr>
          <w:rFonts w:ascii="Times New Roman" w:hAnsi="Times New Roman" w:cs="Times New Roman"/>
          <w:b/>
          <w:bCs/>
          <w:sz w:val="24"/>
          <w:szCs w:val="24"/>
        </w:rPr>
        <w:t>Comment 2</w:t>
      </w:r>
    </w:p>
    <w:p w14:paraId="1C6E1096" w14:textId="1481E4A9" w:rsidR="00F518AD" w:rsidRPr="00F518AD" w:rsidRDefault="002B7C8C" w:rsidP="00F518AD">
      <w:pPr>
        <w:spacing w:after="0" w:line="276" w:lineRule="auto"/>
        <w:rPr>
          <w:rFonts w:ascii="Times New Roman" w:hAnsi="Times New Roman" w:cs="Times New Roman"/>
          <w:sz w:val="24"/>
          <w:szCs w:val="24"/>
        </w:rPr>
      </w:pPr>
      <w:r w:rsidRPr="002B7C8C">
        <w:rPr>
          <w:rFonts w:ascii="Times New Roman" w:hAnsi="Times New Roman" w:cs="Times New Roman"/>
          <w:sz w:val="24"/>
          <w:szCs w:val="24"/>
        </w:rPr>
        <w:t>The abstract reports final pH as 8.2, but the body gives 8.1 ± 0.28 after the electrochemical step, 8.24 for the 6 g/L run, and the pH trail passes through 8.2 (aerobic) then 7.7 (sedimentation) and 8.1 (final). Please make the single reported final value consistent. "</w:t>
      </w:r>
      <w:proofErr w:type="gramStart"/>
      <w:r w:rsidRPr="002B7C8C">
        <w:rPr>
          <w:rFonts w:ascii="Times New Roman" w:hAnsi="Times New Roman" w:cs="Times New Roman"/>
          <w:sz w:val="24"/>
          <w:szCs w:val="24"/>
        </w:rPr>
        <w:t>coefficient</w:t>
      </w:r>
      <w:proofErr w:type="gramEnd"/>
      <w:r w:rsidRPr="002B7C8C">
        <w:rPr>
          <w:rFonts w:ascii="Times New Roman" w:hAnsi="Times New Roman" w:cs="Times New Roman"/>
          <w:sz w:val="24"/>
          <w:szCs w:val="24"/>
        </w:rPr>
        <w:t xml:space="preserve"> of variant" should be "coefficient of variation."</w:t>
      </w:r>
    </w:p>
    <w:p w14:paraId="009107A4" w14:textId="77777777" w:rsidR="00CE7BB3" w:rsidRPr="00F518AD" w:rsidRDefault="00CE7BB3" w:rsidP="00F518AD">
      <w:pPr>
        <w:spacing w:after="0" w:line="276" w:lineRule="auto"/>
        <w:rPr>
          <w:rFonts w:ascii="Times New Roman" w:hAnsi="Times New Roman" w:cs="Times New Roman"/>
          <w:sz w:val="24"/>
          <w:szCs w:val="24"/>
        </w:rPr>
      </w:pPr>
    </w:p>
    <w:p w14:paraId="33944842" w14:textId="77777777" w:rsidR="00F518AD" w:rsidRPr="00F518AD" w:rsidRDefault="00F518AD" w:rsidP="00F518AD">
      <w:pPr>
        <w:spacing w:after="0" w:line="276" w:lineRule="auto"/>
        <w:rPr>
          <w:rFonts w:ascii="Times New Roman" w:hAnsi="Times New Roman" w:cs="Times New Roman"/>
          <w:b/>
          <w:bCs/>
          <w:sz w:val="24"/>
          <w:szCs w:val="24"/>
        </w:rPr>
      </w:pPr>
      <w:r w:rsidRPr="00F518AD">
        <w:rPr>
          <w:rFonts w:ascii="Times New Roman" w:hAnsi="Times New Roman" w:cs="Times New Roman"/>
          <w:b/>
          <w:bCs/>
          <w:sz w:val="24"/>
          <w:szCs w:val="24"/>
        </w:rPr>
        <w:t>Response:</w:t>
      </w:r>
    </w:p>
    <w:p w14:paraId="026D7BF9" w14:textId="452DEACD" w:rsidR="00F518AD" w:rsidRDefault="002B7C8C" w:rsidP="00CE7BB3">
      <w:pPr>
        <w:spacing w:after="0" w:line="276" w:lineRule="auto"/>
        <w:jc w:val="both"/>
        <w:rPr>
          <w:rFonts w:ascii="Times New Roman" w:hAnsi="Times New Roman" w:cs="Times New Roman"/>
          <w:sz w:val="24"/>
          <w:szCs w:val="24"/>
        </w:rPr>
      </w:pPr>
      <w:r w:rsidRPr="002B7C8C">
        <w:rPr>
          <w:rFonts w:ascii="Times New Roman" w:hAnsi="Times New Roman" w:cs="Times New Roman"/>
          <w:sz w:val="24"/>
          <w:szCs w:val="24"/>
        </w:rPr>
        <w:t xml:space="preserve">Thank you for the observation. The reported final pH has been </w:t>
      </w:r>
      <w:r>
        <w:rPr>
          <w:rFonts w:ascii="Times New Roman" w:hAnsi="Times New Roman" w:cs="Times New Roman"/>
          <w:sz w:val="24"/>
          <w:szCs w:val="24"/>
        </w:rPr>
        <w:t xml:space="preserve">confirmed to be </w:t>
      </w:r>
      <w:r w:rsidRPr="002B7C8C">
        <w:rPr>
          <w:rFonts w:ascii="Times New Roman" w:hAnsi="Times New Roman" w:cs="Times New Roman"/>
          <w:sz w:val="24"/>
          <w:szCs w:val="24"/>
        </w:rPr>
        <w:t>8.</w:t>
      </w:r>
      <w:r>
        <w:rPr>
          <w:rFonts w:ascii="Times New Roman" w:hAnsi="Times New Roman" w:cs="Times New Roman"/>
          <w:sz w:val="24"/>
          <w:szCs w:val="24"/>
        </w:rPr>
        <w:t>2</w:t>
      </w:r>
      <w:r w:rsidRPr="002B7C8C">
        <w:rPr>
          <w:rFonts w:ascii="Times New Roman" w:hAnsi="Times New Roman" w:cs="Times New Roman"/>
          <w:sz w:val="24"/>
          <w:szCs w:val="24"/>
        </w:rPr>
        <w:t>. The terminology has also been corrected from "coefficient of variant" to "coefficient of variation."</w:t>
      </w:r>
    </w:p>
    <w:p w14:paraId="59787BD6" w14:textId="7E33A751" w:rsidR="005738F7" w:rsidRDefault="005738F7" w:rsidP="00CE7BB3">
      <w:pPr>
        <w:spacing w:after="0" w:line="276" w:lineRule="auto"/>
        <w:jc w:val="both"/>
        <w:rPr>
          <w:rFonts w:ascii="Times New Roman" w:hAnsi="Times New Roman" w:cs="Times New Roman"/>
          <w:sz w:val="24"/>
          <w:szCs w:val="24"/>
        </w:rPr>
      </w:pPr>
    </w:p>
    <w:p w14:paraId="1EA6C1D1" w14:textId="03BA0F68" w:rsidR="005738F7" w:rsidRPr="005738F7" w:rsidRDefault="005738F7" w:rsidP="005738F7">
      <w:pPr>
        <w:spacing w:after="0" w:line="276" w:lineRule="auto"/>
        <w:jc w:val="both"/>
        <w:rPr>
          <w:rFonts w:ascii="Times New Roman" w:hAnsi="Times New Roman" w:cs="Times New Roman"/>
          <w:b/>
          <w:bCs/>
          <w:color w:val="0070C0"/>
          <w:sz w:val="24"/>
          <w:szCs w:val="24"/>
        </w:rPr>
      </w:pPr>
      <w:r w:rsidRPr="005738F7">
        <w:rPr>
          <w:rFonts w:ascii="Times New Roman" w:hAnsi="Times New Roman" w:cs="Times New Roman"/>
          <w:b/>
          <w:bCs/>
          <w:color w:val="0070C0"/>
          <w:sz w:val="24"/>
          <w:szCs w:val="24"/>
        </w:rPr>
        <w:t xml:space="preserve">Page </w:t>
      </w:r>
      <w:r w:rsidR="002B7C8C">
        <w:rPr>
          <w:rFonts w:ascii="Times New Roman" w:hAnsi="Times New Roman" w:cs="Times New Roman"/>
          <w:b/>
          <w:bCs/>
          <w:color w:val="0070C0"/>
          <w:sz w:val="24"/>
          <w:szCs w:val="24"/>
        </w:rPr>
        <w:t>1</w:t>
      </w:r>
      <w:r w:rsidRPr="005738F7">
        <w:rPr>
          <w:rFonts w:ascii="Times New Roman" w:hAnsi="Times New Roman" w:cs="Times New Roman"/>
          <w:b/>
          <w:bCs/>
          <w:color w:val="0070C0"/>
          <w:sz w:val="24"/>
          <w:szCs w:val="24"/>
        </w:rPr>
        <w:t xml:space="preserve">, </w:t>
      </w:r>
      <w:r w:rsidR="002B7C8C">
        <w:rPr>
          <w:rFonts w:ascii="Times New Roman" w:hAnsi="Times New Roman" w:cs="Times New Roman"/>
          <w:b/>
          <w:bCs/>
          <w:color w:val="0070C0"/>
          <w:sz w:val="24"/>
          <w:szCs w:val="24"/>
        </w:rPr>
        <w:t>Abstract:</w:t>
      </w:r>
    </w:p>
    <w:p w14:paraId="00603953" w14:textId="35C3DF5C" w:rsidR="00CE7BB3" w:rsidRPr="005738F7" w:rsidRDefault="002B7C8C" w:rsidP="002B7C8C">
      <w:pPr>
        <w:spacing w:after="0" w:line="276" w:lineRule="auto"/>
        <w:jc w:val="both"/>
        <w:rPr>
          <w:rFonts w:ascii="Times New Roman" w:hAnsi="Times New Roman" w:cs="Times New Roman"/>
          <w:color w:val="0070C0"/>
          <w:sz w:val="24"/>
          <w:szCs w:val="24"/>
        </w:rPr>
      </w:pPr>
      <w:r w:rsidRPr="002B7C8C">
        <w:rPr>
          <w:rFonts w:ascii="Times New Roman" w:hAnsi="Times New Roman" w:cs="Times New Roman"/>
          <w:color w:val="0070C0"/>
          <w:sz w:val="24"/>
          <w:szCs w:val="24"/>
        </w:rPr>
        <w:t xml:space="preserve">Vinasse from bioethanol distillation contains high levels of organic matter, suspended solids, color, sulfides, and acidity, requiring an integrated treatment beyond biological methods. This study </w:t>
      </w:r>
      <w:r w:rsidRPr="002B7C8C">
        <w:rPr>
          <w:rFonts w:ascii="Times New Roman" w:hAnsi="Times New Roman" w:cs="Times New Roman"/>
          <w:color w:val="0070C0"/>
          <w:sz w:val="24"/>
          <w:szCs w:val="24"/>
        </w:rPr>
        <w:lastRenderedPageBreak/>
        <w:t xml:space="preserve">tested a sequential system comprising anaerobic digestion, aerobic oxidation, sedimentation, and electrochemical oxidation, using a </w:t>
      </w:r>
      <w:proofErr w:type="spellStart"/>
      <w:r w:rsidRPr="002B7C8C">
        <w:rPr>
          <w:rFonts w:ascii="Times New Roman" w:hAnsi="Times New Roman" w:cs="Times New Roman"/>
          <w:color w:val="0070C0"/>
          <w:sz w:val="24"/>
          <w:szCs w:val="24"/>
        </w:rPr>
        <w:t>Ti</w:t>
      </w:r>
      <w:proofErr w:type="spellEnd"/>
      <w:r w:rsidRPr="002B7C8C">
        <w:rPr>
          <w:rFonts w:ascii="Times New Roman" w:hAnsi="Times New Roman" w:cs="Times New Roman"/>
          <w:color w:val="0070C0"/>
          <w:sz w:val="24"/>
          <w:szCs w:val="24"/>
        </w:rPr>
        <w:t>/RuO2 anode and a stainless-steel cathode, at different NaCl concentrations. The system reduced pollutants in 10% diluted vinasse, lowering COD by 97.9%, BOD by 99%, TSS by 93.6%, eliminating sulfide, and increasing pH to 8.2. The electrochemical step polished water by generating hydroxyl radicals and reactive chlorine species. 6 g/L NaCl gave optimal water quality, with high color removal, turbidity reduction, sulfide removal, and pH stabilization. The GWP of four resource-recovery techniques was assessed in a life cycle study. Sludge and biogas recovery produced the least climatic impact, according to Monte Carlo statistical analysis, which revealed GWP emissions of 0.842–1.125 kg CO2 eq/kg treated water across four suggested scenarios with ≤3% coefficient of variation and a tiny standard error of mean. All things considered, this system combines pollutant removal, water recovery, sludge valorization, and environmental impact assessment to provide an efficient, circular method for vinasse treatment.</w:t>
      </w:r>
    </w:p>
    <w:p w14:paraId="21722587" w14:textId="77777777" w:rsidR="005738F7" w:rsidRPr="00F518AD" w:rsidRDefault="005738F7" w:rsidP="00F518AD">
      <w:pPr>
        <w:spacing w:after="0" w:line="276" w:lineRule="auto"/>
        <w:rPr>
          <w:rFonts w:ascii="Times New Roman" w:hAnsi="Times New Roman" w:cs="Times New Roman"/>
          <w:sz w:val="24"/>
          <w:szCs w:val="24"/>
        </w:rPr>
      </w:pPr>
    </w:p>
    <w:p w14:paraId="3D39B734" w14:textId="77777777" w:rsidR="00F518AD" w:rsidRPr="00F518AD" w:rsidRDefault="00F518AD" w:rsidP="00F518AD">
      <w:pPr>
        <w:spacing w:after="0" w:line="276" w:lineRule="auto"/>
        <w:rPr>
          <w:rFonts w:ascii="Times New Roman" w:hAnsi="Times New Roman" w:cs="Times New Roman"/>
          <w:b/>
          <w:bCs/>
          <w:sz w:val="24"/>
          <w:szCs w:val="24"/>
        </w:rPr>
      </w:pPr>
      <w:r w:rsidRPr="00F518AD">
        <w:rPr>
          <w:rFonts w:ascii="Times New Roman" w:hAnsi="Times New Roman" w:cs="Times New Roman"/>
          <w:b/>
          <w:bCs/>
          <w:sz w:val="24"/>
          <w:szCs w:val="24"/>
        </w:rPr>
        <w:t>Comment 3</w:t>
      </w:r>
    </w:p>
    <w:p w14:paraId="3A3B284C" w14:textId="0EBBE8A6" w:rsidR="00F518AD" w:rsidRPr="00F518AD" w:rsidRDefault="002B7C8C" w:rsidP="002B7C8C">
      <w:pPr>
        <w:spacing w:after="0" w:line="276" w:lineRule="auto"/>
        <w:jc w:val="both"/>
        <w:rPr>
          <w:rFonts w:ascii="Times New Roman" w:hAnsi="Times New Roman" w:cs="Times New Roman"/>
          <w:sz w:val="24"/>
          <w:szCs w:val="24"/>
        </w:rPr>
      </w:pPr>
      <w:r w:rsidRPr="002B7C8C">
        <w:rPr>
          <w:rFonts w:ascii="Times New Roman" w:hAnsi="Times New Roman" w:cs="Times New Roman"/>
          <w:sz w:val="24"/>
          <w:szCs w:val="24"/>
        </w:rPr>
        <w:t xml:space="preserve">The novelty </w:t>
      </w:r>
      <w:proofErr w:type="gramStart"/>
      <w:r w:rsidRPr="002B7C8C">
        <w:rPr>
          <w:rFonts w:ascii="Times New Roman" w:hAnsi="Times New Roman" w:cs="Times New Roman"/>
          <w:sz w:val="24"/>
          <w:szCs w:val="24"/>
        </w:rPr>
        <w:t>claim</w:t>
      </w:r>
      <w:proofErr w:type="gramEnd"/>
      <w:r w:rsidRPr="002B7C8C">
        <w:rPr>
          <w:rFonts w:ascii="Times New Roman" w:hAnsi="Times New Roman" w:cs="Times New Roman"/>
          <w:sz w:val="24"/>
          <w:szCs w:val="24"/>
        </w:rPr>
        <w:t xml:space="preserve"> that "no previous study has integrated biological-physical-electrochemical treatment…" is slightly overstated relative to your own Table 1, where </w:t>
      </w:r>
      <w:proofErr w:type="spellStart"/>
      <w:r w:rsidRPr="002B7C8C">
        <w:rPr>
          <w:rFonts w:ascii="Times New Roman" w:hAnsi="Times New Roman" w:cs="Times New Roman"/>
          <w:sz w:val="24"/>
          <w:szCs w:val="24"/>
        </w:rPr>
        <w:t>Vilar</w:t>
      </w:r>
      <w:proofErr w:type="spellEnd"/>
      <w:r w:rsidRPr="002B7C8C">
        <w:rPr>
          <w:rFonts w:ascii="Times New Roman" w:hAnsi="Times New Roman" w:cs="Times New Roman"/>
          <w:sz w:val="24"/>
          <w:szCs w:val="24"/>
        </w:rPr>
        <w:t xml:space="preserve"> et al. (2018) already combines anaerobic + aerobic + sedimentation + electrochemical (all four ticked). The genuine novelty is the addition of LCA to that full train.</w:t>
      </w:r>
    </w:p>
    <w:p w14:paraId="0A85C620" w14:textId="77777777" w:rsidR="00F518AD" w:rsidRPr="00F518AD" w:rsidRDefault="00F518AD" w:rsidP="00F518AD">
      <w:pPr>
        <w:spacing w:after="0" w:line="276" w:lineRule="auto"/>
        <w:rPr>
          <w:rFonts w:ascii="Times New Roman" w:hAnsi="Times New Roman" w:cs="Times New Roman"/>
          <w:sz w:val="24"/>
          <w:szCs w:val="24"/>
        </w:rPr>
      </w:pPr>
    </w:p>
    <w:p w14:paraId="490E7D49" w14:textId="77777777" w:rsidR="00F518AD" w:rsidRPr="00F518AD" w:rsidRDefault="00F518AD" w:rsidP="00F518AD">
      <w:pPr>
        <w:spacing w:after="0" w:line="276" w:lineRule="auto"/>
        <w:rPr>
          <w:rFonts w:ascii="Times New Roman" w:hAnsi="Times New Roman" w:cs="Times New Roman"/>
          <w:b/>
          <w:bCs/>
          <w:sz w:val="24"/>
          <w:szCs w:val="24"/>
        </w:rPr>
      </w:pPr>
      <w:r w:rsidRPr="00F518AD">
        <w:rPr>
          <w:rFonts w:ascii="Times New Roman" w:hAnsi="Times New Roman" w:cs="Times New Roman"/>
          <w:b/>
          <w:bCs/>
          <w:sz w:val="24"/>
          <w:szCs w:val="24"/>
        </w:rPr>
        <w:t>Response:</w:t>
      </w:r>
    </w:p>
    <w:p w14:paraId="4BE9342F" w14:textId="628C8C42" w:rsidR="00F518AD" w:rsidRDefault="002B7C8C" w:rsidP="002B7C8C">
      <w:pPr>
        <w:spacing w:after="0" w:line="276" w:lineRule="auto"/>
        <w:jc w:val="both"/>
        <w:rPr>
          <w:rFonts w:ascii="Times New Roman" w:hAnsi="Times New Roman" w:cs="Times New Roman"/>
          <w:sz w:val="24"/>
          <w:szCs w:val="24"/>
        </w:rPr>
      </w:pPr>
      <w:r w:rsidRPr="002B7C8C">
        <w:rPr>
          <w:rFonts w:ascii="Times New Roman" w:hAnsi="Times New Roman" w:cs="Times New Roman"/>
          <w:sz w:val="24"/>
          <w:szCs w:val="24"/>
        </w:rPr>
        <w:t xml:space="preserve">We appreciate this </w:t>
      </w:r>
      <w:r>
        <w:rPr>
          <w:rFonts w:ascii="Times New Roman" w:hAnsi="Times New Roman" w:cs="Times New Roman"/>
          <w:sz w:val="24"/>
          <w:szCs w:val="24"/>
        </w:rPr>
        <w:t>feedback</w:t>
      </w:r>
      <w:r w:rsidRPr="002B7C8C">
        <w:rPr>
          <w:rFonts w:ascii="Times New Roman" w:hAnsi="Times New Roman" w:cs="Times New Roman"/>
          <w:sz w:val="24"/>
          <w:szCs w:val="24"/>
        </w:rPr>
        <w:t>. The novelty statement has been revised to avoid overstatement. The manuscript now emphasizes that the primary novelty lies in integrating LCA with the biological–physical–electrochemical treatment train and evaluating resource recovery strategies, rather than claiming the treatment configuration itself is entirely unprecedented.</w:t>
      </w:r>
    </w:p>
    <w:p w14:paraId="44ED9B3D" w14:textId="16EEDDCE" w:rsidR="002B7C8C" w:rsidRDefault="002B7C8C" w:rsidP="005738F7">
      <w:pPr>
        <w:spacing w:after="0" w:line="276" w:lineRule="auto"/>
        <w:jc w:val="both"/>
        <w:rPr>
          <w:rFonts w:ascii="Times New Roman" w:hAnsi="Times New Roman" w:cs="Times New Roman"/>
          <w:sz w:val="24"/>
          <w:szCs w:val="24"/>
        </w:rPr>
      </w:pPr>
    </w:p>
    <w:p w14:paraId="64BFE4C0" w14:textId="5B1DFF62" w:rsidR="002B7C8C" w:rsidRPr="002B7C8C" w:rsidRDefault="002B7C8C" w:rsidP="005738F7">
      <w:pPr>
        <w:spacing w:after="0" w:line="276" w:lineRule="auto"/>
        <w:jc w:val="both"/>
        <w:rPr>
          <w:rFonts w:ascii="Times New Roman" w:hAnsi="Times New Roman" w:cs="Times New Roman"/>
          <w:b/>
          <w:bCs/>
          <w:color w:val="0070C0"/>
          <w:sz w:val="24"/>
          <w:szCs w:val="24"/>
        </w:rPr>
      </w:pPr>
      <w:r w:rsidRPr="002B7C8C">
        <w:rPr>
          <w:rFonts w:ascii="Times New Roman" w:hAnsi="Times New Roman" w:cs="Times New Roman"/>
          <w:b/>
          <w:bCs/>
          <w:color w:val="0070C0"/>
          <w:sz w:val="24"/>
          <w:szCs w:val="24"/>
        </w:rPr>
        <w:t>Page</w:t>
      </w:r>
      <w:r>
        <w:rPr>
          <w:rFonts w:ascii="Times New Roman" w:hAnsi="Times New Roman" w:cs="Times New Roman"/>
          <w:b/>
          <w:bCs/>
          <w:color w:val="0070C0"/>
          <w:sz w:val="24"/>
          <w:szCs w:val="24"/>
        </w:rPr>
        <w:t xml:space="preserve"> </w:t>
      </w:r>
      <w:r w:rsidRPr="002B7C8C">
        <w:rPr>
          <w:rFonts w:ascii="Times New Roman" w:hAnsi="Times New Roman" w:cs="Times New Roman"/>
          <w:b/>
          <w:bCs/>
          <w:color w:val="0070C0"/>
          <w:sz w:val="24"/>
          <w:szCs w:val="24"/>
        </w:rPr>
        <w:t>2, Section 1:</w:t>
      </w:r>
    </w:p>
    <w:p w14:paraId="0EDD312F" w14:textId="3362F9EB" w:rsidR="002B7C8C" w:rsidRPr="002B7C8C" w:rsidRDefault="002B7C8C" w:rsidP="005738F7">
      <w:pPr>
        <w:spacing w:after="0" w:line="276" w:lineRule="auto"/>
        <w:jc w:val="both"/>
        <w:rPr>
          <w:rFonts w:ascii="Times New Roman" w:hAnsi="Times New Roman" w:cs="Times New Roman"/>
          <w:color w:val="0070C0"/>
          <w:sz w:val="24"/>
          <w:szCs w:val="24"/>
        </w:rPr>
      </w:pPr>
      <w:r w:rsidRPr="002B7C8C">
        <w:rPr>
          <w:rFonts w:ascii="Times New Roman" w:hAnsi="Times New Roman" w:cs="Times New Roman"/>
          <w:color w:val="0070C0"/>
          <w:sz w:val="24"/>
          <w:szCs w:val="24"/>
        </w:rPr>
        <w:t>The main novelty of this study is the integration of a multi-stage biological–physical–electrochemical treatment system with life cycle assessment (LCA) to evaluate both treatment performance and the environmental implications of sludge and biogas resource recovery. To position the present work within the existing literature, Table 1 summarizes representative studies selected according to three criteria: (</w:t>
      </w:r>
      <w:proofErr w:type="spellStart"/>
      <w:r w:rsidRPr="002B7C8C">
        <w:rPr>
          <w:rFonts w:ascii="Times New Roman" w:hAnsi="Times New Roman" w:cs="Times New Roman"/>
          <w:color w:val="0070C0"/>
          <w:sz w:val="24"/>
          <w:szCs w:val="24"/>
        </w:rPr>
        <w:t>i</w:t>
      </w:r>
      <w:proofErr w:type="spellEnd"/>
      <w:r w:rsidRPr="002B7C8C">
        <w:rPr>
          <w:rFonts w:ascii="Times New Roman" w:hAnsi="Times New Roman" w:cs="Times New Roman"/>
          <w:color w:val="0070C0"/>
          <w:sz w:val="24"/>
          <w:szCs w:val="24"/>
        </w:rPr>
        <w:t>) treatment of real or synthetic vinasse wastewater, (ii) application of one or more biological, physical, or electrochemical treatment processes, and (iii) evaluation of treatment performance and/or environmental sustainability. This comparison highlights the current research gap regarding the integration of resource recovery with life cycle assessment in vinasse treatment systems.</w:t>
      </w:r>
    </w:p>
    <w:p w14:paraId="70679076" w14:textId="77777777" w:rsidR="005738F7" w:rsidRPr="00F518AD" w:rsidRDefault="005738F7" w:rsidP="00F518AD">
      <w:pPr>
        <w:spacing w:after="0" w:line="276" w:lineRule="auto"/>
        <w:rPr>
          <w:rFonts w:ascii="Times New Roman" w:hAnsi="Times New Roman" w:cs="Times New Roman"/>
          <w:sz w:val="24"/>
          <w:szCs w:val="24"/>
        </w:rPr>
      </w:pPr>
    </w:p>
    <w:p w14:paraId="6FCA81F0" w14:textId="77777777" w:rsidR="00F518AD" w:rsidRPr="00F518AD" w:rsidRDefault="00F518AD" w:rsidP="00F518AD">
      <w:pPr>
        <w:spacing w:after="0" w:line="276" w:lineRule="auto"/>
        <w:rPr>
          <w:rFonts w:ascii="Times New Roman" w:hAnsi="Times New Roman" w:cs="Times New Roman"/>
          <w:b/>
          <w:bCs/>
          <w:sz w:val="24"/>
          <w:szCs w:val="24"/>
        </w:rPr>
      </w:pPr>
      <w:r w:rsidRPr="00F518AD">
        <w:rPr>
          <w:rFonts w:ascii="Times New Roman" w:hAnsi="Times New Roman" w:cs="Times New Roman"/>
          <w:b/>
          <w:bCs/>
          <w:sz w:val="24"/>
          <w:szCs w:val="24"/>
        </w:rPr>
        <w:t>Comment 4</w:t>
      </w:r>
    </w:p>
    <w:p w14:paraId="464A77F8" w14:textId="00052387" w:rsidR="00F518AD" w:rsidRPr="00F518AD" w:rsidRDefault="002B7C8C" w:rsidP="00F518AD">
      <w:pPr>
        <w:spacing w:after="0" w:line="276" w:lineRule="auto"/>
        <w:rPr>
          <w:rFonts w:ascii="Times New Roman" w:hAnsi="Times New Roman" w:cs="Times New Roman"/>
          <w:sz w:val="24"/>
          <w:szCs w:val="24"/>
        </w:rPr>
      </w:pPr>
      <w:r w:rsidRPr="002B7C8C">
        <w:rPr>
          <w:rFonts w:ascii="Times New Roman" w:hAnsi="Times New Roman" w:cs="Times New Roman"/>
          <w:sz w:val="24"/>
          <w:szCs w:val="24"/>
        </w:rPr>
        <w:t>Table 1's comparative matrix is a good idea, but state the selection criteria for the eight studies so it does not read as cherry-picked to make the last row unique.</w:t>
      </w:r>
    </w:p>
    <w:p w14:paraId="31E9460D" w14:textId="77777777" w:rsidR="00F518AD" w:rsidRPr="00F518AD" w:rsidRDefault="00F518AD" w:rsidP="00F518AD">
      <w:pPr>
        <w:spacing w:after="0" w:line="276" w:lineRule="auto"/>
        <w:rPr>
          <w:rFonts w:ascii="Times New Roman" w:hAnsi="Times New Roman" w:cs="Times New Roman"/>
          <w:sz w:val="24"/>
          <w:szCs w:val="24"/>
        </w:rPr>
      </w:pPr>
    </w:p>
    <w:p w14:paraId="5D313C35" w14:textId="77777777" w:rsidR="00F518AD" w:rsidRPr="00F518AD" w:rsidRDefault="00F518AD" w:rsidP="00F518AD">
      <w:pPr>
        <w:spacing w:after="0" w:line="276" w:lineRule="auto"/>
        <w:rPr>
          <w:rFonts w:ascii="Times New Roman" w:hAnsi="Times New Roman" w:cs="Times New Roman"/>
          <w:b/>
          <w:bCs/>
          <w:sz w:val="24"/>
          <w:szCs w:val="24"/>
        </w:rPr>
      </w:pPr>
      <w:r w:rsidRPr="00F518AD">
        <w:rPr>
          <w:rFonts w:ascii="Times New Roman" w:hAnsi="Times New Roman" w:cs="Times New Roman"/>
          <w:b/>
          <w:bCs/>
          <w:sz w:val="24"/>
          <w:szCs w:val="24"/>
        </w:rPr>
        <w:t>Response:</w:t>
      </w:r>
    </w:p>
    <w:p w14:paraId="44DFB524" w14:textId="145B60D0" w:rsidR="00F518AD" w:rsidRDefault="002B7C8C" w:rsidP="00F518AD">
      <w:pPr>
        <w:spacing w:after="0" w:line="276" w:lineRule="auto"/>
        <w:jc w:val="both"/>
        <w:rPr>
          <w:rFonts w:ascii="Times New Roman" w:hAnsi="Times New Roman" w:cs="Times New Roman"/>
          <w:sz w:val="24"/>
          <w:szCs w:val="24"/>
        </w:rPr>
      </w:pPr>
      <w:r w:rsidRPr="002B7C8C">
        <w:rPr>
          <w:rFonts w:ascii="Times New Roman" w:hAnsi="Times New Roman" w:cs="Times New Roman"/>
          <w:sz w:val="24"/>
          <w:szCs w:val="24"/>
        </w:rPr>
        <w:t xml:space="preserve">Thank you for the </w:t>
      </w:r>
      <w:r>
        <w:rPr>
          <w:rFonts w:ascii="Times New Roman" w:hAnsi="Times New Roman" w:cs="Times New Roman"/>
          <w:sz w:val="24"/>
          <w:szCs w:val="24"/>
        </w:rPr>
        <w:t>great recommendation</w:t>
      </w:r>
      <w:r w:rsidRPr="002B7C8C">
        <w:rPr>
          <w:rFonts w:ascii="Times New Roman" w:hAnsi="Times New Roman" w:cs="Times New Roman"/>
          <w:sz w:val="24"/>
          <w:szCs w:val="24"/>
        </w:rPr>
        <w:t xml:space="preserve">. A statement has been </w:t>
      </w:r>
      <w:r>
        <w:rPr>
          <w:rFonts w:ascii="Times New Roman" w:hAnsi="Times New Roman" w:cs="Times New Roman"/>
          <w:sz w:val="24"/>
          <w:szCs w:val="24"/>
        </w:rPr>
        <w:t>revised</w:t>
      </w:r>
      <w:r w:rsidRPr="002B7C8C">
        <w:rPr>
          <w:rFonts w:ascii="Times New Roman" w:hAnsi="Times New Roman" w:cs="Times New Roman"/>
          <w:sz w:val="24"/>
          <w:szCs w:val="24"/>
        </w:rPr>
        <w:t xml:space="preserve"> </w:t>
      </w:r>
      <w:r>
        <w:rPr>
          <w:rFonts w:ascii="Times New Roman" w:hAnsi="Times New Roman" w:cs="Times New Roman"/>
          <w:sz w:val="24"/>
          <w:szCs w:val="24"/>
        </w:rPr>
        <w:t>in</w:t>
      </w:r>
      <w:r w:rsidRPr="002B7C8C">
        <w:rPr>
          <w:rFonts w:ascii="Times New Roman" w:hAnsi="Times New Roman" w:cs="Times New Roman"/>
          <w:sz w:val="24"/>
          <w:szCs w:val="24"/>
        </w:rPr>
        <w:t xml:space="preserve"> the manuscript explaining that the studies included in Table 1 were selected based on their relevance to vinasse wastewater treatment, the use of processes, and/or the inclusion of environmental assessment, thereby providing a representative comparison of existing treatment approaches.</w:t>
      </w:r>
    </w:p>
    <w:p w14:paraId="2E6D125C" w14:textId="296613B6" w:rsidR="005738F7" w:rsidRDefault="005738F7" w:rsidP="00F518AD">
      <w:pPr>
        <w:spacing w:after="0" w:line="276" w:lineRule="auto"/>
        <w:jc w:val="both"/>
        <w:rPr>
          <w:rFonts w:ascii="Times New Roman" w:hAnsi="Times New Roman" w:cs="Times New Roman"/>
          <w:sz w:val="24"/>
          <w:szCs w:val="24"/>
        </w:rPr>
      </w:pPr>
    </w:p>
    <w:p w14:paraId="4C0F011D" w14:textId="4BE6B693" w:rsidR="005738F7" w:rsidRPr="005738F7" w:rsidRDefault="005738F7" w:rsidP="00F518AD">
      <w:pPr>
        <w:spacing w:after="0" w:line="276" w:lineRule="auto"/>
        <w:jc w:val="both"/>
        <w:rPr>
          <w:rFonts w:ascii="Times New Roman" w:hAnsi="Times New Roman" w:cs="Times New Roman"/>
          <w:b/>
          <w:bCs/>
          <w:color w:val="0070C0"/>
          <w:sz w:val="24"/>
          <w:szCs w:val="24"/>
        </w:rPr>
      </w:pPr>
      <w:r w:rsidRPr="005738F7">
        <w:rPr>
          <w:rFonts w:ascii="Times New Roman" w:hAnsi="Times New Roman" w:cs="Times New Roman"/>
          <w:b/>
          <w:bCs/>
          <w:color w:val="0070C0"/>
          <w:sz w:val="24"/>
          <w:szCs w:val="24"/>
        </w:rPr>
        <w:t xml:space="preserve">Page </w:t>
      </w:r>
      <w:r w:rsidR="002B7C8C">
        <w:rPr>
          <w:rFonts w:ascii="Times New Roman" w:hAnsi="Times New Roman" w:cs="Times New Roman"/>
          <w:b/>
          <w:bCs/>
          <w:color w:val="0070C0"/>
          <w:sz w:val="24"/>
          <w:szCs w:val="24"/>
        </w:rPr>
        <w:t>2</w:t>
      </w:r>
      <w:r w:rsidRPr="005738F7">
        <w:rPr>
          <w:rFonts w:ascii="Times New Roman" w:hAnsi="Times New Roman" w:cs="Times New Roman"/>
          <w:b/>
          <w:bCs/>
          <w:color w:val="0070C0"/>
          <w:sz w:val="24"/>
          <w:szCs w:val="24"/>
        </w:rPr>
        <w:t xml:space="preserve">, Section </w:t>
      </w:r>
      <w:r w:rsidR="002B7C8C">
        <w:rPr>
          <w:rFonts w:ascii="Times New Roman" w:hAnsi="Times New Roman" w:cs="Times New Roman"/>
          <w:b/>
          <w:bCs/>
          <w:color w:val="0070C0"/>
          <w:sz w:val="24"/>
          <w:szCs w:val="24"/>
        </w:rPr>
        <w:t>1</w:t>
      </w:r>
      <w:r w:rsidRPr="005738F7">
        <w:rPr>
          <w:rFonts w:ascii="Times New Roman" w:hAnsi="Times New Roman" w:cs="Times New Roman"/>
          <w:b/>
          <w:bCs/>
          <w:color w:val="0070C0"/>
          <w:sz w:val="24"/>
          <w:szCs w:val="24"/>
        </w:rPr>
        <w:t>:</w:t>
      </w:r>
    </w:p>
    <w:p w14:paraId="535530A4" w14:textId="0789F049" w:rsidR="005738F7" w:rsidRPr="005738F7" w:rsidRDefault="002B7C8C" w:rsidP="00F518AD">
      <w:pPr>
        <w:spacing w:after="0" w:line="276" w:lineRule="auto"/>
        <w:jc w:val="both"/>
        <w:rPr>
          <w:rFonts w:ascii="Times New Roman" w:hAnsi="Times New Roman" w:cs="Times New Roman"/>
          <w:color w:val="0070C0"/>
          <w:sz w:val="24"/>
          <w:szCs w:val="24"/>
        </w:rPr>
      </w:pPr>
      <w:r w:rsidRPr="002B7C8C">
        <w:rPr>
          <w:rFonts w:ascii="Times New Roman" w:hAnsi="Times New Roman" w:cs="Times New Roman"/>
          <w:color w:val="0070C0"/>
          <w:sz w:val="24"/>
          <w:szCs w:val="24"/>
        </w:rPr>
        <w:t>To position the present work within the existing literature, Table 1 summarizes representative studies selected according to three criteria: (</w:t>
      </w:r>
      <w:proofErr w:type="spellStart"/>
      <w:r w:rsidRPr="002B7C8C">
        <w:rPr>
          <w:rFonts w:ascii="Times New Roman" w:hAnsi="Times New Roman" w:cs="Times New Roman"/>
          <w:color w:val="0070C0"/>
          <w:sz w:val="24"/>
          <w:szCs w:val="24"/>
        </w:rPr>
        <w:t>i</w:t>
      </w:r>
      <w:proofErr w:type="spellEnd"/>
      <w:r w:rsidRPr="002B7C8C">
        <w:rPr>
          <w:rFonts w:ascii="Times New Roman" w:hAnsi="Times New Roman" w:cs="Times New Roman"/>
          <w:color w:val="0070C0"/>
          <w:sz w:val="24"/>
          <w:szCs w:val="24"/>
        </w:rPr>
        <w:t>) treatment of real or synthetic vinasse wastewater, (ii) application of one or more biological, physical, or electrochemical treatment processes, and (iii) evaluation of treatment performance and/or environmental sustainability. This comparison highlights the current research gap regarding the integration of resource recovery with life cycle assessment in vinasse treatment systems.</w:t>
      </w:r>
    </w:p>
    <w:p w14:paraId="5534F188" w14:textId="77777777" w:rsidR="00F518AD" w:rsidRPr="00F518AD" w:rsidRDefault="00F518AD" w:rsidP="00F518AD">
      <w:pPr>
        <w:spacing w:after="0" w:line="276" w:lineRule="auto"/>
        <w:rPr>
          <w:rFonts w:ascii="Times New Roman" w:hAnsi="Times New Roman" w:cs="Times New Roman"/>
          <w:sz w:val="24"/>
          <w:szCs w:val="24"/>
        </w:rPr>
      </w:pPr>
    </w:p>
    <w:p w14:paraId="6B22C4DF" w14:textId="77777777" w:rsidR="00F518AD" w:rsidRPr="00F518AD" w:rsidRDefault="00F518AD" w:rsidP="00F518AD">
      <w:pPr>
        <w:spacing w:after="0" w:line="276" w:lineRule="auto"/>
        <w:rPr>
          <w:rFonts w:ascii="Times New Roman" w:hAnsi="Times New Roman" w:cs="Times New Roman"/>
          <w:b/>
          <w:bCs/>
          <w:sz w:val="24"/>
          <w:szCs w:val="24"/>
        </w:rPr>
      </w:pPr>
      <w:r w:rsidRPr="00F518AD">
        <w:rPr>
          <w:rFonts w:ascii="Times New Roman" w:hAnsi="Times New Roman" w:cs="Times New Roman"/>
          <w:b/>
          <w:bCs/>
          <w:sz w:val="24"/>
          <w:szCs w:val="24"/>
        </w:rPr>
        <w:t>Comment 5</w:t>
      </w:r>
    </w:p>
    <w:p w14:paraId="619AAC55" w14:textId="62552336" w:rsidR="00F518AD" w:rsidRPr="00F518AD" w:rsidRDefault="002B7C8C" w:rsidP="005738F7">
      <w:pPr>
        <w:spacing w:after="0" w:line="276" w:lineRule="auto"/>
        <w:rPr>
          <w:rFonts w:ascii="Times New Roman" w:hAnsi="Times New Roman" w:cs="Times New Roman"/>
          <w:sz w:val="24"/>
          <w:szCs w:val="24"/>
        </w:rPr>
      </w:pPr>
      <w:r w:rsidRPr="002B7C8C">
        <w:rPr>
          <w:rFonts w:ascii="Times New Roman" w:hAnsi="Times New Roman" w:cs="Times New Roman"/>
          <w:sz w:val="24"/>
          <w:szCs w:val="24"/>
        </w:rPr>
        <w:t>Raw vinasse was "stored at room temperature prior to laboratory processing." For wastewater with this organic/sulfide load, room-temperature storage risks fermentation and sulfide generation before baseline analysis, which may bias the raw values in Table 2. Please state storage duration and justify, or refrigerate/preserve per standard methods.</w:t>
      </w:r>
    </w:p>
    <w:p w14:paraId="05D22395" w14:textId="77777777" w:rsidR="00F518AD" w:rsidRPr="00F518AD" w:rsidRDefault="00F518AD" w:rsidP="00F518AD">
      <w:pPr>
        <w:spacing w:after="0" w:line="276" w:lineRule="auto"/>
        <w:rPr>
          <w:rFonts w:ascii="Times New Roman" w:hAnsi="Times New Roman" w:cs="Times New Roman"/>
          <w:sz w:val="24"/>
          <w:szCs w:val="24"/>
        </w:rPr>
      </w:pPr>
    </w:p>
    <w:p w14:paraId="69ABB16A" w14:textId="77777777" w:rsidR="00F518AD" w:rsidRPr="00F518AD" w:rsidRDefault="00F518AD" w:rsidP="00F518AD">
      <w:pPr>
        <w:spacing w:after="0" w:line="276" w:lineRule="auto"/>
        <w:rPr>
          <w:rFonts w:ascii="Times New Roman" w:hAnsi="Times New Roman" w:cs="Times New Roman"/>
          <w:b/>
          <w:bCs/>
          <w:sz w:val="24"/>
          <w:szCs w:val="24"/>
        </w:rPr>
      </w:pPr>
      <w:r w:rsidRPr="00F518AD">
        <w:rPr>
          <w:rFonts w:ascii="Times New Roman" w:hAnsi="Times New Roman" w:cs="Times New Roman"/>
          <w:b/>
          <w:bCs/>
          <w:sz w:val="24"/>
          <w:szCs w:val="24"/>
        </w:rPr>
        <w:t>Response:</w:t>
      </w:r>
    </w:p>
    <w:p w14:paraId="7AC228BD" w14:textId="35DA20F8" w:rsidR="00F518AD" w:rsidRDefault="002B7C8C" w:rsidP="00F518AD">
      <w:pPr>
        <w:spacing w:after="0" w:line="276" w:lineRule="auto"/>
        <w:jc w:val="both"/>
        <w:rPr>
          <w:rFonts w:ascii="Times New Roman" w:hAnsi="Times New Roman" w:cs="Times New Roman"/>
          <w:sz w:val="24"/>
          <w:szCs w:val="24"/>
        </w:rPr>
      </w:pPr>
      <w:r w:rsidRPr="002B7C8C">
        <w:rPr>
          <w:rFonts w:ascii="Times New Roman" w:hAnsi="Times New Roman" w:cs="Times New Roman"/>
          <w:sz w:val="24"/>
          <w:szCs w:val="24"/>
        </w:rPr>
        <w:t xml:space="preserve">Thank you for this </w:t>
      </w:r>
      <w:r>
        <w:rPr>
          <w:rFonts w:ascii="Times New Roman" w:hAnsi="Times New Roman" w:cs="Times New Roman"/>
          <w:sz w:val="24"/>
          <w:szCs w:val="24"/>
        </w:rPr>
        <w:t xml:space="preserve">technical </w:t>
      </w:r>
      <w:r w:rsidRPr="002B7C8C">
        <w:rPr>
          <w:rFonts w:ascii="Times New Roman" w:hAnsi="Times New Roman" w:cs="Times New Roman"/>
          <w:sz w:val="24"/>
          <w:szCs w:val="24"/>
        </w:rPr>
        <w:t>comment. We apologize for the ambiguity in our wording. The phrase "stored at room temperature" referred only to the transportation of the raw vinasse from the bioethanol plant to our laboratory, where it was contained in a sealed vessel under ambient conditions. The wastewater was not intentionally stored for an extended period prior to analysis or treatment. To avoid misunderstanding, we have clarif</w:t>
      </w:r>
      <w:r>
        <w:rPr>
          <w:rFonts w:ascii="Times New Roman" w:hAnsi="Times New Roman" w:cs="Times New Roman"/>
          <w:sz w:val="24"/>
          <w:szCs w:val="24"/>
        </w:rPr>
        <w:t>ied</w:t>
      </w:r>
      <w:r w:rsidRPr="002B7C8C">
        <w:rPr>
          <w:rFonts w:ascii="Times New Roman" w:hAnsi="Times New Roman" w:cs="Times New Roman"/>
          <w:sz w:val="24"/>
          <w:szCs w:val="24"/>
        </w:rPr>
        <w:t xml:space="preserve"> that the raw vinasse was transported directly from the bioethanol plant to the laboratory in a sealed container at ambient temperature and processed upon arrival.</w:t>
      </w:r>
    </w:p>
    <w:p w14:paraId="6DC513A0" w14:textId="3C8ECDD9" w:rsidR="005738F7" w:rsidRDefault="005738F7" w:rsidP="00F518AD">
      <w:pPr>
        <w:spacing w:after="0" w:line="276" w:lineRule="auto"/>
        <w:jc w:val="both"/>
        <w:rPr>
          <w:rFonts w:ascii="Times New Roman" w:hAnsi="Times New Roman" w:cs="Times New Roman"/>
          <w:sz w:val="24"/>
          <w:szCs w:val="24"/>
        </w:rPr>
      </w:pPr>
    </w:p>
    <w:p w14:paraId="4D7BC6E3" w14:textId="4A171A4A" w:rsidR="005738F7" w:rsidRPr="005738F7" w:rsidRDefault="005738F7" w:rsidP="00F518AD">
      <w:pPr>
        <w:spacing w:after="0" w:line="276" w:lineRule="auto"/>
        <w:jc w:val="both"/>
        <w:rPr>
          <w:rFonts w:ascii="Times New Roman" w:hAnsi="Times New Roman" w:cs="Times New Roman"/>
          <w:b/>
          <w:bCs/>
          <w:color w:val="0070C0"/>
          <w:sz w:val="24"/>
          <w:szCs w:val="24"/>
        </w:rPr>
      </w:pPr>
      <w:r w:rsidRPr="005738F7">
        <w:rPr>
          <w:rFonts w:ascii="Times New Roman" w:hAnsi="Times New Roman" w:cs="Times New Roman"/>
          <w:b/>
          <w:bCs/>
          <w:color w:val="0070C0"/>
          <w:sz w:val="24"/>
          <w:szCs w:val="24"/>
        </w:rPr>
        <w:t xml:space="preserve">Page </w:t>
      </w:r>
      <w:r w:rsidR="002B7C8C">
        <w:rPr>
          <w:rFonts w:ascii="Times New Roman" w:hAnsi="Times New Roman" w:cs="Times New Roman"/>
          <w:b/>
          <w:bCs/>
          <w:color w:val="0070C0"/>
          <w:sz w:val="24"/>
          <w:szCs w:val="24"/>
        </w:rPr>
        <w:t>2</w:t>
      </w:r>
      <w:r w:rsidRPr="005738F7">
        <w:rPr>
          <w:rFonts w:ascii="Times New Roman" w:hAnsi="Times New Roman" w:cs="Times New Roman"/>
          <w:b/>
          <w:bCs/>
          <w:color w:val="0070C0"/>
          <w:sz w:val="24"/>
          <w:szCs w:val="24"/>
        </w:rPr>
        <w:t xml:space="preserve">, section </w:t>
      </w:r>
      <w:r w:rsidR="002B7C8C">
        <w:rPr>
          <w:rFonts w:ascii="Times New Roman" w:hAnsi="Times New Roman" w:cs="Times New Roman"/>
          <w:b/>
          <w:bCs/>
          <w:color w:val="0070C0"/>
          <w:sz w:val="24"/>
          <w:szCs w:val="24"/>
        </w:rPr>
        <w:t>2</w:t>
      </w:r>
      <w:r w:rsidRPr="005738F7">
        <w:rPr>
          <w:rFonts w:ascii="Times New Roman" w:hAnsi="Times New Roman" w:cs="Times New Roman"/>
          <w:b/>
          <w:bCs/>
          <w:color w:val="0070C0"/>
          <w:sz w:val="24"/>
          <w:szCs w:val="24"/>
        </w:rPr>
        <w:t>.1:</w:t>
      </w:r>
    </w:p>
    <w:p w14:paraId="01C9F8D2" w14:textId="443643E6" w:rsidR="005738F7" w:rsidRDefault="002B7C8C" w:rsidP="005738F7">
      <w:pPr>
        <w:spacing w:after="0" w:line="276" w:lineRule="auto"/>
        <w:jc w:val="both"/>
        <w:rPr>
          <w:rFonts w:ascii="Times New Roman" w:hAnsi="Times New Roman" w:cs="Times New Roman"/>
          <w:color w:val="0070C0"/>
          <w:sz w:val="24"/>
          <w:szCs w:val="24"/>
        </w:rPr>
      </w:pPr>
      <w:r w:rsidRPr="002B7C8C">
        <w:rPr>
          <w:rFonts w:ascii="Times New Roman" w:hAnsi="Times New Roman" w:cs="Times New Roman"/>
          <w:color w:val="0070C0"/>
          <w:sz w:val="24"/>
          <w:szCs w:val="24"/>
        </w:rPr>
        <w:t>The raw vinasse was collected from the bioethanol plant and transported to the laboratory in a sealed vessel under ambient conditions, where it was processed immediately upon arrival.</w:t>
      </w:r>
    </w:p>
    <w:p w14:paraId="70D7AF6F" w14:textId="1D723036" w:rsidR="002B7C8C" w:rsidRDefault="002B7C8C" w:rsidP="005738F7">
      <w:pPr>
        <w:spacing w:after="0" w:line="276" w:lineRule="auto"/>
        <w:jc w:val="both"/>
        <w:rPr>
          <w:rFonts w:ascii="Times New Roman" w:hAnsi="Times New Roman" w:cs="Times New Roman"/>
          <w:color w:val="0070C0"/>
          <w:sz w:val="24"/>
          <w:szCs w:val="24"/>
        </w:rPr>
      </w:pPr>
    </w:p>
    <w:p w14:paraId="4336E0A2" w14:textId="5807EE6A" w:rsidR="002B7C8C" w:rsidRPr="00F518AD" w:rsidRDefault="002B7C8C" w:rsidP="002B7C8C">
      <w:pPr>
        <w:spacing w:after="0" w:line="276" w:lineRule="auto"/>
        <w:rPr>
          <w:rFonts w:ascii="Times New Roman" w:hAnsi="Times New Roman" w:cs="Times New Roman"/>
          <w:b/>
          <w:bCs/>
          <w:sz w:val="24"/>
          <w:szCs w:val="24"/>
        </w:rPr>
      </w:pPr>
      <w:r w:rsidRPr="00F518AD">
        <w:rPr>
          <w:rFonts w:ascii="Times New Roman" w:hAnsi="Times New Roman" w:cs="Times New Roman"/>
          <w:b/>
          <w:bCs/>
          <w:sz w:val="24"/>
          <w:szCs w:val="24"/>
        </w:rPr>
        <w:t xml:space="preserve">Comment </w:t>
      </w:r>
      <w:r>
        <w:rPr>
          <w:rFonts w:ascii="Times New Roman" w:hAnsi="Times New Roman" w:cs="Times New Roman"/>
          <w:b/>
          <w:bCs/>
          <w:sz w:val="24"/>
          <w:szCs w:val="24"/>
        </w:rPr>
        <w:t>6</w:t>
      </w:r>
    </w:p>
    <w:p w14:paraId="2B5480D8" w14:textId="3DCF1E12" w:rsidR="002B7C8C" w:rsidRPr="00F518AD" w:rsidRDefault="002B7C8C" w:rsidP="002B7C8C">
      <w:pPr>
        <w:spacing w:after="0" w:line="276" w:lineRule="auto"/>
        <w:rPr>
          <w:rFonts w:ascii="Times New Roman" w:hAnsi="Times New Roman" w:cs="Times New Roman"/>
          <w:sz w:val="24"/>
          <w:szCs w:val="24"/>
        </w:rPr>
      </w:pPr>
      <w:r w:rsidRPr="002B7C8C">
        <w:rPr>
          <w:rFonts w:ascii="Times New Roman" w:hAnsi="Times New Roman" w:cs="Times New Roman"/>
          <w:sz w:val="24"/>
          <w:szCs w:val="24"/>
        </w:rPr>
        <w:t>Color and turbidity are analyzed, reported (Figure 5e–f: 99.1% color, 90.2% turbidity), and included as factors in the ANOVA, but the "Analytic Methods" section describes standard methods only for pH, TSS, COD, BOD₅, and sulfide. Add the methods/instruments for color and turbidity.</w:t>
      </w:r>
    </w:p>
    <w:p w14:paraId="63DF97B6" w14:textId="77777777" w:rsidR="002B7C8C" w:rsidRPr="00F518AD" w:rsidRDefault="002B7C8C" w:rsidP="002B7C8C">
      <w:pPr>
        <w:spacing w:after="0" w:line="276" w:lineRule="auto"/>
        <w:rPr>
          <w:rFonts w:ascii="Times New Roman" w:hAnsi="Times New Roman" w:cs="Times New Roman"/>
          <w:sz w:val="24"/>
          <w:szCs w:val="24"/>
        </w:rPr>
      </w:pPr>
    </w:p>
    <w:p w14:paraId="13CC18A1" w14:textId="77777777" w:rsidR="002B7C8C" w:rsidRPr="00F518AD" w:rsidRDefault="002B7C8C" w:rsidP="002B7C8C">
      <w:pPr>
        <w:spacing w:after="0" w:line="276" w:lineRule="auto"/>
        <w:rPr>
          <w:rFonts w:ascii="Times New Roman" w:hAnsi="Times New Roman" w:cs="Times New Roman"/>
          <w:b/>
          <w:bCs/>
          <w:sz w:val="24"/>
          <w:szCs w:val="24"/>
        </w:rPr>
      </w:pPr>
      <w:r w:rsidRPr="00F518AD">
        <w:rPr>
          <w:rFonts w:ascii="Times New Roman" w:hAnsi="Times New Roman" w:cs="Times New Roman"/>
          <w:b/>
          <w:bCs/>
          <w:sz w:val="24"/>
          <w:szCs w:val="24"/>
        </w:rPr>
        <w:lastRenderedPageBreak/>
        <w:t>Response:</w:t>
      </w:r>
    </w:p>
    <w:p w14:paraId="17D9A777" w14:textId="171193DC" w:rsidR="002B7C8C" w:rsidRDefault="002B7C8C" w:rsidP="002B7C8C">
      <w:pPr>
        <w:spacing w:after="0" w:line="276" w:lineRule="auto"/>
        <w:jc w:val="both"/>
        <w:rPr>
          <w:rFonts w:ascii="Times New Roman" w:hAnsi="Times New Roman" w:cs="Times New Roman"/>
          <w:sz w:val="24"/>
          <w:szCs w:val="24"/>
        </w:rPr>
      </w:pPr>
      <w:r w:rsidRPr="002B7C8C">
        <w:rPr>
          <w:rFonts w:ascii="Times New Roman" w:hAnsi="Times New Roman" w:cs="Times New Roman"/>
          <w:sz w:val="24"/>
          <w:szCs w:val="24"/>
        </w:rPr>
        <w:t xml:space="preserve">Thank you for pointing out this omission. The Analytical Methods section has been updated to include the </w:t>
      </w:r>
      <w:r>
        <w:rPr>
          <w:rFonts w:ascii="Times New Roman" w:hAnsi="Times New Roman" w:cs="Times New Roman"/>
          <w:sz w:val="24"/>
          <w:szCs w:val="24"/>
        </w:rPr>
        <w:t>method and</w:t>
      </w:r>
      <w:r w:rsidRPr="002B7C8C">
        <w:rPr>
          <w:rFonts w:ascii="Times New Roman" w:hAnsi="Times New Roman" w:cs="Times New Roman"/>
          <w:sz w:val="24"/>
          <w:szCs w:val="24"/>
        </w:rPr>
        <w:t xml:space="preserve"> instruments</w:t>
      </w:r>
      <w:r>
        <w:rPr>
          <w:rFonts w:ascii="Times New Roman" w:hAnsi="Times New Roman" w:cs="Times New Roman"/>
          <w:sz w:val="24"/>
          <w:szCs w:val="24"/>
        </w:rPr>
        <w:t xml:space="preserve"> </w:t>
      </w:r>
      <w:r w:rsidRPr="002B7C8C">
        <w:rPr>
          <w:rFonts w:ascii="Times New Roman" w:hAnsi="Times New Roman" w:cs="Times New Roman"/>
          <w:sz w:val="24"/>
          <w:szCs w:val="24"/>
        </w:rPr>
        <w:t>used for turbidity and color measurements.</w:t>
      </w:r>
    </w:p>
    <w:p w14:paraId="13FA44F1" w14:textId="77777777" w:rsidR="002B7C8C" w:rsidRDefault="002B7C8C" w:rsidP="002B7C8C">
      <w:pPr>
        <w:spacing w:after="0" w:line="276" w:lineRule="auto"/>
        <w:jc w:val="both"/>
        <w:rPr>
          <w:rFonts w:ascii="Times New Roman" w:hAnsi="Times New Roman" w:cs="Times New Roman"/>
          <w:sz w:val="24"/>
          <w:szCs w:val="24"/>
        </w:rPr>
      </w:pPr>
    </w:p>
    <w:p w14:paraId="03339AAF" w14:textId="14A590E1" w:rsidR="002B7C8C" w:rsidRPr="005738F7" w:rsidRDefault="002B7C8C" w:rsidP="002B7C8C">
      <w:pPr>
        <w:spacing w:after="0" w:line="276" w:lineRule="auto"/>
        <w:jc w:val="both"/>
        <w:rPr>
          <w:rFonts w:ascii="Times New Roman" w:hAnsi="Times New Roman" w:cs="Times New Roman"/>
          <w:b/>
          <w:bCs/>
          <w:color w:val="0070C0"/>
          <w:sz w:val="24"/>
          <w:szCs w:val="24"/>
        </w:rPr>
      </w:pPr>
      <w:r w:rsidRPr="005738F7">
        <w:rPr>
          <w:rFonts w:ascii="Times New Roman" w:hAnsi="Times New Roman" w:cs="Times New Roman"/>
          <w:b/>
          <w:bCs/>
          <w:color w:val="0070C0"/>
          <w:sz w:val="24"/>
          <w:szCs w:val="24"/>
        </w:rPr>
        <w:t xml:space="preserve">Page </w:t>
      </w:r>
      <w:r>
        <w:rPr>
          <w:rFonts w:ascii="Times New Roman" w:hAnsi="Times New Roman" w:cs="Times New Roman"/>
          <w:b/>
          <w:bCs/>
          <w:color w:val="0070C0"/>
          <w:sz w:val="24"/>
          <w:szCs w:val="24"/>
        </w:rPr>
        <w:t>4</w:t>
      </w:r>
      <w:r w:rsidRPr="005738F7">
        <w:rPr>
          <w:rFonts w:ascii="Times New Roman" w:hAnsi="Times New Roman" w:cs="Times New Roman"/>
          <w:b/>
          <w:bCs/>
          <w:color w:val="0070C0"/>
          <w:sz w:val="24"/>
          <w:szCs w:val="24"/>
        </w:rPr>
        <w:t xml:space="preserve">, Section </w:t>
      </w:r>
      <w:r>
        <w:rPr>
          <w:rFonts w:ascii="Times New Roman" w:hAnsi="Times New Roman" w:cs="Times New Roman"/>
          <w:b/>
          <w:bCs/>
          <w:color w:val="0070C0"/>
          <w:sz w:val="24"/>
          <w:szCs w:val="24"/>
        </w:rPr>
        <w:t>2.3</w:t>
      </w:r>
      <w:r w:rsidRPr="005738F7">
        <w:rPr>
          <w:rFonts w:ascii="Times New Roman" w:hAnsi="Times New Roman" w:cs="Times New Roman"/>
          <w:b/>
          <w:bCs/>
          <w:color w:val="0070C0"/>
          <w:sz w:val="24"/>
          <w:szCs w:val="24"/>
        </w:rPr>
        <w:t>:</w:t>
      </w:r>
    </w:p>
    <w:p w14:paraId="40B036E6" w14:textId="22275114" w:rsidR="002B7C8C" w:rsidRDefault="002B7C8C" w:rsidP="002B7C8C">
      <w:pPr>
        <w:spacing w:after="0" w:line="276" w:lineRule="auto"/>
        <w:jc w:val="both"/>
        <w:rPr>
          <w:rFonts w:ascii="Times New Roman" w:hAnsi="Times New Roman" w:cs="Times New Roman"/>
          <w:color w:val="0070C0"/>
          <w:sz w:val="24"/>
          <w:szCs w:val="24"/>
        </w:rPr>
      </w:pPr>
      <w:r w:rsidRPr="002B7C8C">
        <w:rPr>
          <w:rFonts w:ascii="Times New Roman" w:hAnsi="Times New Roman" w:cs="Times New Roman"/>
          <w:color w:val="0070C0"/>
          <w:sz w:val="24"/>
          <w:szCs w:val="24"/>
        </w:rPr>
        <w:t>Additionally, color testing was performed using the platinum–cobalt (Pt-Co) method with a UV–</w:t>
      </w:r>
      <w:proofErr w:type="gramStart"/>
      <w:r w:rsidRPr="002B7C8C">
        <w:rPr>
          <w:rFonts w:ascii="Times New Roman" w:hAnsi="Times New Roman" w:cs="Times New Roman"/>
          <w:color w:val="0070C0"/>
          <w:sz w:val="24"/>
          <w:szCs w:val="24"/>
        </w:rPr>
        <w:t>Vis</w:t>
      </w:r>
      <w:proofErr w:type="gramEnd"/>
      <w:r w:rsidRPr="002B7C8C">
        <w:rPr>
          <w:rFonts w:ascii="Times New Roman" w:hAnsi="Times New Roman" w:cs="Times New Roman"/>
          <w:color w:val="0070C0"/>
          <w:sz w:val="24"/>
          <w:szCs w:val="24"/>
        </w:rPr>
        <w:t xml:space="preserve"> spectrophotometer (HACH DR2800, USA), and turbidity was measured with a turbidimeter (HACH 2100Q, USA).</w:t>
      </w:r>
    </w:p>
    <w:p w14:paraId="43AA2EC5" w14:textId="72D12104" w:rsidR="002B7C8C" w:rsidRDefault="002B7C8C" w:rsidP="002B7C8C">
      <w:pPr>
        <w:spacing w:after="0" w:line="276" w:lineRule="auto"/>
        <w:jc w:val="both"/>
        <w:rPr>
          <w:rFonts w:ascii="Times New Roman" w:hAnsi="Times New Roman" w:cs="Times New Roman"/>
          <w:color w:val="0070C0"/>
          <w:sz w:val="24"/>
          <w:szCs w:val="24"/>
        </w:rPr>
      </w:pPr>
    </w:p>
    <w:p w14:paraId="1E0640A9" w14:textId="08AEBD05" w:rsidR="002B7C8C" w:rsidRPr="00F518AD" w:rsidRDefault="002B7C8C" w:rsidP="002B7C8C">
      <w:pPr>
        <w:spacing w:after="0" w:line="276" w:lineRule="auto"/>
        <w:rPr>
          <w:rFonts w:ascii="Times New Roman" w:hAnsi="Times New Roman" w:cs="Times New Roman"/>
          <w:b/>
          <w:bCs/>
          <w:sz w:val="24"/>
          <w:szCs w:val="24"/>
        </w:rPr>
      </w:pPr>
      <w:r w:rsidRPr="00F518AD">
        <w:rPr>
          <w:rFonts w:ascii="Times New Roman" w:hAnsi="Times New Roman" w:cs="Times New Roman"/>
          <w:b/>
          <w:bCs/>
          <w:sz w:val="24"/>
          <w:szCs w:val="24"/>
        </w:rPr>
        <w:t xml:space="preserve">Comment </w:t>
      </w:r>
      <w:r>
        <w:rPr>
          <w:rFonts w:ascii="Times New Roman" w:hAnsi="Times New Roman" w:cs="Times New Roman"/>
          <w:b/>
          <w:bCs/>
          <w:sz w:val="24"/>
          <w:szCs w:val="24"/>
        </w:rPr>
        <w:t>7</w:t>
      </w:r>
    </w:p>
    <w:p w14:paraId="70EB55EE" w14:textId="7BB6FD40" w:rsidR="002B7C8C" w:rsidRPr="00F518AD" w:rsidRDefault="002B7C8C" w:rsidP="002B7C8C">
      <w:pPr>
        <w:spacing w:after="0" w:line="276" w:lineRule="auto"/>
        <w:rPr>
          <w:rFonts w:ascii="Times New Roman" w:hAnsi="Times New Roman" w:cs="Times New Roman"/>
          <w:sz w:val="24"/>
          <w:szCs w:val="24"/>
        </w:rPr>
      </w:pPr>
      <w:r w:rsidRPr="002B7C8C">
        <w:rPr>
          <w:rFonts w:ascii="Times New Roman" w:hAnsi="Times New Roman" w:cs="Times New Roman"/>
          <w:sz w:val="24"/>
          <w:szCs w:val="24"/>
        </w:rPr>
        <w:t>The electrochemical experiments used only 2 replications, yet a two-way ANOVA is built on them. Justify the replicate number, and describe how TS/VS or dilution ratios were fixed.</w:t>
      </w:r>
    </w:p>
    <w:p w14:paraId="0F4C70B1" w14:textId="77777777" w:rsidR="002B7C8C" w:rsidRPr="00F518AD" w:rsidRDefault="002B7C8C" w:rsidP="002B7C8C">
      <w:pPr>
        <w:spacing w:after="0" w:line="276" w:lineRule="auto"/>
        <w:rPr>
          <w:rFonts w:ascii="Times New Roman" w:hAnsi="Times New Roman" w:cs="Times New Roman"/>
          <w:sz w:val="24"/>
          <w:szCs w:val="24"/>
        </w:rPr>
      </w:pPr>
    </w:p>
    <w:p w14:paraId="028BF911" w14:textId="77777777" w:rsidR="002B7C8C" w:rsidRPr="00F518AD" w:rsidRDefault="002B7C8C" w:rsidP="002B7C8C">
      <w:pPr>
        <w:spacing w:after="0" w:line="276" w:lineRule="auto"/>
        <w:rPr>
          <w:rFonts w:ascii="Times New Roman" w:hAnsi="Times New Roman" w:cs="Times New Roman"/>
          <w:b/>
          <w:bCs/>
          <w:sz w:val="24"/>
          <w:szCs w:val="24"/>
        </w:rPr>
      </w:pPr>
      <w:r w:rsidRPr="00F518AD">
        <w:rPr>
          <w:rFonts w:ascii="Times New Roman" w:hAnsi="Times New Roman" w:cs="Times New Roman"/>
          <w:b/>
          <w:bCs/>
          <w:sz w:val="24"/>
          <w:szCs w:val="24"/>
        </w:rPr>
        <w:t>Response:</w:t>
      </w:r>
    </w:p>
    <w:p w14:paraId="4FDC66D1" w14:textId="1DC2A992" w:rsidR="002B7C8C" w:rsidRDefault="002B7C8C" w:rsidP="002B7C8C">
      <w:pPr>
        <w:spacing w:after="0" w:line="276" w:lineRule="auto"/>
        <w:jc w:val="both"/>
        <w:rPr>
          <w:rFonts w:ascii="Times New Roman" w:hAnsi="Times New Roman" w:cs="Times New Roman"/>
          <w:sz w:val="24"/>
          <w:szCs w:val="24"/>
        </w:rPr>
      </w:pPr>
      <w:r w:rsidRPr="002B7C8C">
        <w:rPr>
          <w:rFonts w:ascii="Times New Roman" w:hAnsi="Times New Roman" w:cs="Times New Roman"/>
          <w:sz w:val="24"/>
          <w:szCs w:val="24"/>
        </w:rPr>
        <w:t xml:space="preserve">We sincerely thank the reviewer for this valuable </w:t>
      </w:r>
      <w:r>
        <w:rPr>
          <w:rFonts w:ascii="Times New Roman" w:hAnsi="Times New Roman" w:cs="Times New Roman"/>
          <w:sz w:val="24"/>
          <w:szCs w:val="24"/>
        </w:rPr>
        <w:t>feedback</w:t>
      </w:r>
      <w:r w:rsidRPr="002B7C8C">
        <w:rPr>
          <w:rFonts w:ascii="Times New Roman" w:hAnsi="Times New Roman" w:cs="Times New Roman"/>
          <w:sz w:val="24"/>
          <w:szCs w:val="24"/>
        </w:rPr>
        <w:t xml:space="preserve">. The primary objective of the electrochemical experiments </w:t>
      </w:r>
      <w:r>
        <w:rPr>
          <w:rFonts w:ascii="Times New Roman" w:hAnsi="Times New Roman" w:cs="Times New Roman"/>
          <w:sz w:val="24"/>
          <w:szCs w:val="24"/>
        </w:rPr>
        <w:t xml:space="preserve">we conducted </w:t>
      </w:r>
      <w:r w:rsidRPr="002B7C8C">
        <w:rPr>
          <w:rFonts w:ascii="Times New Roman" w:hAnsi="Times New Roman" w:cs="Times New Roman"/>
          <w:sz w:val="24"/>
          <w:szCs w:val="24"/>
        </w:rPr>
        <w:t xml:space="preserve">was to evaluate the effect of </w:t>
      </w:r>
      <w:r>
        <w:rPr>
          <w:rFonts w:ascii="Times New Roman" w:hAnsi="Times New Roman" w:cs="Times New Roman"/>
          <w:sz w:val="24"/>
          <w:szCs w:val="24"/>
        </w:rPr>
        <w:t>[</w:t>
      </w:r>
      <w:r w:rsidRPr="002B7C8C">
        <w:rPr>
          <w:rFonts w:ascii="Times New Roman" w:hAnsi="Times New Roman" w:cs="Times New Roman"/>
          <w:sz w:val="24"/>
          <w:szCs w:val="24"/>
        </w:rPr>
        <w:t>NaCl</w:t>
      </w:r>
      <w:r>
        <w:rPr>
          <w:rFonts w:ascii="Times New Roman" w:hAnsi="Times New Roman" w:cs="Times New Roman"/>
          <w:sz w:val="24"/>
          <w:szCs w:val="24"/>
        </w:rPr>
        <w:t>]</w:t>
      </w:r>
      <w:r w:rsidRPr="002B7C8C">
        <w:rPr>
          <w:rFonts w:ascii="Times New Roman" w:hAnsi="Times New Roman" w:cs="Times New Roman"/>
          <w:sz w:val="24"/>
          <w:szCs w:val="24"/>
        </w:rPr>
        <w:t xml:space="preserve"> on treatment performance. Therefore, all experiments were conducted using the same batch of 10%</w:t>
      </w:r>
      <w:r>
        <w:rPr>
          <w:rFonts w:ascii="Times New Roman" w:hAnsi="Times New Roman" w:cs="Times New Roman"/>
          <w:sz w:val="24"/>
          <w:szCs w:val="24"/>
        </w:rPr>
        <w:t>vol</w:t>
      </w:r>
      <w:r w:rsidRPr="002B7C8C">
        <w:rPr>
          <w:rFonts w:ascii="Times New Roman" w:hAnsi="Times New Roman" w:cs="Times New Roman"/>
          <w:sz w:val="24"/>
          <w:szCs w:val="24"/>
        </w:rPr>
        <w:t xml:space="preserve"> diluted vinasse and a fixed dilution ratio to ensure that wastewater characteristics remained consistent across all treatments, </w:t>
      </w:r>
      <w:r>
        <w:rPr>
          <w:rFonts w:ascii="Times New Roman" w:hAnsi="Times New Roman" w:cs="Times New Roman"/>
          <w:sz w:val="24"/>
          <w:szCs w:val="24"/>
        </w:rPr>
        <w:t>allowing</w:t>
      </w:r>
      <w:r w:rsidRPr="002B7C8C">
        <w:rPr>
          <w:rFonts w:ascii="Times New Roman" w:hAnsi="Times New Roman" w:cs="Times New Roman"/>
          <w:sz w:val="24"/>
          <w:szCs w:val="24"/>
        </w:rPr>
        <w:t xml:space="preserve"> </w:t>
      </w:r>
      <w:r>
        <w:rPr>
          <w:rFonts w:ascii="Times New Roman" w:hAnsi="Times New Roman" w:cs="Times New Roman"/>
          <w:sz w:val="24"/>
          <w:szCs w:val="24"/>
        </w:rPr>
        <w:t>[</w:t>
      </w:r>
      <w:r w:rsidRPr="002B7C8C">
        <w:rPr>
          <w:rFonts w:ascii="Times New Roman" w:hAnsi="Times New Roman" w:cs="Times New Roman"/>
          <w:sz w:val="24"/>
          <w:szCs w:val="24"/>
        </w:rPr>
        <w:t>NaCl</w:t>
      </w:r>
      <w:r>
        <w:rPr>
          <w:rFonts w:ascii="Times New Roman" w:hAnsi="Times New Roman" w:cs="Times New Roman"/>
          <w:sz w:val="24"/>
          <w:szCs w:val="24"/>
        </w:rPr>
        <w:t>]</w:t>
      </w:r>
      <w:r w:rsidRPr="002B7C8C">
        <w:rPr>
          <w:rFonts w:ascii="Times New Roman" w:hAnsi="Times New Roman" w:cs="Times New Roman"/>
          <w:sz w:val="24"/>
          <w:szCs w:val="24"/>
        </w:rPr>
        <w:t xml:space="preserve"> to be the only experimental variable.</w:t>
      </w:r>
      <w:r>
        <w:rPr>
          <w:rFonts w:ascii="Times New Roman" w:hAnsi="Times New Roman" w:cs="Times New Roman"/>
          <w:sz w:val="24"/>
          <w:szCs w:val="24"/>
        </w:rPr>
        <w:t xml:space="preserve"> However,</w:t>
      </w:r>
      <w:r w:rsidRPr="002B7C8C">
        <w:rPr>
          <w:rFonts w:ascii="Times New Roman" w:hAnsi="Times New Roman" w:cs="Times New Roman"/>
          <w:sz w:val="24"/>
          <w:szCs w:val="24"/>
        </w:rPr>
        <w:t xml:space="preserve"> TS/VS measurements were not included because they were beyond the scope of this study. In addition, the two-way ANOVA was performed as an exploratory statistical analysis to assess the effects of </w:t>
      </w:r>
      <w:r>
        <w:rPr>
          <w:rFonts w:ascii="Times New Roman" w:hAnsi="Times New Roman" w:cs="Times New Roman"/>
          <w:sz w:val="24"/>
          <w:szCs w:val="24"/>
        </w:rPr>
        <w:t>[</w:t>
      </w:r>
      <w:r w:rsidRPr="002B7C8C">
        <w:rPr>
          <w:rFonts w:ascii="Times New Roman" w:hAnsi="Times New Roman" w:cs="Times New Roman"/>
          <w:sz w:val="24"/>
          <w:szCs w:val="24"/>
        </w:rPr>
        <w:t>NaCl</w:t>
      </w:r>
      <w:r>
        <w:rPr>
          <w:rFonts w:ascii="Times New Roman" w:hAnsi="Times New Roman" w:cs="Times New Roman"/>
          <w:sz w:val="24"/>
          <w:szCs w:val="24"/>
        </w:rPr>
        <w:t xml:space="preserve">] </w:t>
      </w:r>
      <w:r w:rsidRPr="002B7C8C">
        <w:rPr>
          <w:rFonts w:ascii="Times New Roman" w:hAnsi="Times New Roman" w:cs="Times New Roman"/>
          <w:sz w:val="24"/>
          <w:szCs w:val="24"/>
        </w:rPr>
        <w:t xml:space="preserve">and water-quality parameters under pilot-scale conditions. </w:t>
      </w:r>
    </w:p>
    <w:p w14:paraId="2ADEDA70" w14:textId="426ED653" w:rsidR="002B7C8C" w:rsidRDefault="002B7C8C" w:rsidP="002B7C8C">
      <w:pPr>
        <w:spacing w:after="0" w:line="276" w:lineRule="auto"/>
        <w:jc w:val="both"/>
        <w:rPr>
          <w:rFonts w:ascii="Times New Roman" w:hAnsi="Times New Roman" w:cs="Times New Roman"/>
          <w:color w:val="0070C0"/>
          <w:sz w:val="24"/>
          <w:szCs w:val="24"/>
        </w:rPr>
      </w:pPr>
    </w:p>
    <w:p w14:paraId="5C14033F" w14:textId="685E88EF" w:rsidR="002B7C8C" w:rsidRPr="00F518AD" w:rsidRDefault="002B7C8C" w:rsidP="002B7C8C">
      <w:pPr>
        <w:spacing w:after="0" w:line="276" w:lineRule="auto"/>
        <w:rPr>
          <w:rFonts w:ascii="Times New Roman" w:hAnsi="Times New Roman" w:cs="Times New Roman"/>
          <w:b/>
          <w:bCs/>
          <w:sz w:val="24"/>
          <w:szCs w:val="24"/>
        </w:rPr>
      </w:pPr>
      <w:r w:rsidRPr="00F518AD">
        <w:rPr>
          <w:rFonts w:ascii="Times New Roman" w:hAnsi="Times New Roman" w:cs="Times New Roman"/>
          <w:b/>
          <w:bCs/>
          <w:sz w:val="24"/>
          <w:szCs w:val="24"/>
        </w:rPr>
        <w:t xml:space="preserve">Comment </w:t>
      </w:r>
      <w:r>
        <w:rPr>
          <w:rFonts w:ascii="Times New Roman" w:hAnsi="Times New Roman" w:cs="Times New Roman"/>
          <w:b/>
          <w:bCs/>
          <w:sz w:val="24"/>
          <w:szCs w:val="24"/>
        </w:rPr>
        <w:t>8</w:t>
      </w:r>
    </w:p>
    <w:p w14:paraId="06CD5F1B" w14:textId="0E9DF706" w:rsidR="002B7C8C" w:rsidRPr="00F518AD" w:rsidRDefault="002B7C8C" w:rsidP="002B7C8C">
      <w:pPr>
        <w:spacing w:after="0" w:line="276" w:lineRule="auto"/>
        <w:rPr>
          <w:rFonts w:ascii="Times New Roman" w:hAnsi="Times New Roman" w:cs="Times New Roman"/>
          <w:sz w:val="24"/>
          <w:szCs w:val="24"/>
        </w:rPr>
      </w:pPr>
      <w:r w:rsidRPr="002B7C8C">
        <w:rPr>
          <w:rFonts w:ascii="Times New Roman" w:hAnsi="Times New Roman" w:cs="Times New Roman"/>
          <w:sz w:val="24"/>
          <w:szCs w:val="24"/>
        </w:rPr>
        <w:t>The dilution is internally inconsistent. For a "10% diluted vinasse," every parameter should be ~10% of the Table 2 raw value, but the diluted-to-raw ratios are: TSS 4.6%, COD 6.7%, BOD 70.5%, sulfide 75.4%. TSS and COD are roughly consistent with a ~5–10% dilution, but the diluted BOD (4,126 mg/L) is 70% of raw BOD (5,854), and diluted sulfide (525.2) is 75% of raw sulfide (696.8). This implies the raw BOD and raw sulfide in Table 2 are wrong (implied raw values would be ~41,000 mg/L BOD and ~5,250 mg/L sulfide at 10%). This is reinforced by the raw COD:BOD ratio of 37:1, which is implausible for vinasse (typically 2–3:1). Please reconcile Table 2 with the diluted baselines used throughout Section 3; as it stands the entire removal baseline is unreliable.</w:t>
      </w:r>
    </w:p>
    <w:p w14:paraId="0FC652C6" w14:textId="77777777" w:rsidR="002B7C8C" w:rsidRPr="00F518AD" w:rsidRDefault="002B7C8C" w:rsidP="002B7C8C">
      <w:pPr>
        <w:spacing w:after="0" w:line="276" w:lineRule="auto"/>
        <w:rPr>
          <w:rFonts w:ascii="Times New Roman" w:hAnsi="Times New Roman" w:cs="Times New Roman"/>
          <w:sz w:val="24"/>
          <w:szCs w:val="24"/>
        </w:rPr>
      </w:pPr>
    </w:p>
    <w:p w14:paraId="46621FBD" w14:textId="77777777" w:rsidR="002B7C8C" w:rsidRPr="00F518AD" w:rsidRDefault="002B7C8C" w:rsidP="002B7C8C">
      <w:pPr>
        <w:spacing w:after="0" w:line="276" w:lineRule="auto"/>
        <w:rPr>
          <w:rFonts w:ascii="Times New Roman" w:hAnsi="Times New Roman" w:cs="Times New Roman"/>
          <w:b/>
          <w:bCs/>
          <w:sz w:val="24"/>
          <w:szCs w:val="24"/>
        </w:rPr>
      </w:pPr>
      <w:r w:rsidRPr="00F518AD">
        <w:rPr>
          <w:rFonts w:ascii="Times New Roman" w:hAnsi="Times New Roman" w:cs="Times New Roman"/>
          <w:b/>
          <w:bCs/>
          <w:sz w:val="24"/>
          <w:szCs w:val="24"/>
        </w:rPr>
        <w:t>Response:</w:t>
      </w:r>
    </w:p>
    <w:p w14:paraId="3D687D23" w14:textId="235F8B33" w:rsidR="002B7C8C" w:rsidRDefault="002B7C8C" w:rsidP="00F013B1">
      <w:pPr>
        <w:spacing w:after="0" w:line="276" w:lineRule="auto"/>
        <w:jc w:val="both"/>
        <w:rPr>
          <w:rFonts w:ascii="Times New Roman" w:hAnsi="Times New Roman" w:cs="Times New Roman"/>
          <w:sz w:val="24"/>
          <w:szCs w:val="24"/>
        </w:rPr>
      </w:pPr>
      <w:r w:rsidRPr="002B7C8C">
        <w:rPr>
          <w:rFonts w:ascii="Times New Roman" w:hAnsi="Times New Roman" w:cs="Times New Roman"/>
          <w:sz w:val="24"/>
          <w:szCs w:val="24"/>
        </w:rPr>
        <w:t>Thank you for this important observation.</w:t>
      </w:r>
      <w:r w:rsidR="00F013B1">
        <w:rPr>
          <w:rFonts w:ascii="Times New Roman" w:hAnsi="Times New Roman" w:cs="Times New Roman"/>
          <w:sz w:val="24"/>
          <w:szCs w:val="24"/>
        </w:rPr>
        <w:t xml:space="preserve"> </w:t>
      </w:r>
      <w:r w:rsidRPr="002B7C8C">
        <w:rPr>
          <w:rFonts w:ascii="Times New Roman" w:hAnsi="Times New Roman" w:cs="Times New Roman"/>
          <w:sz w:val="24"/>
          <w:szCs w:val="24"/>
        </w:rPr>
        <w:t xml:space="preserve">We would like to clarify that the </w:t>
      </w:r>
      <w:r>
        <w:rPr>
          <w:rFonts w:ascii="Times New Roman" w:hAnsi="Times New Roman" w:cs="Times New Roman"/>
          <w:sz w:val="24"/>
          <w:szCs w:val="24"/>
        </w:rPr>
        <w:t xml:space="preserve">characteristics of raw </w:t>
      </w:r>
      <w:r w:rsidR="00F013B1">
        <w:rPr>
          <w:rFonts w:ascii="Times New Roman" w:hAnsi="Times New Roman" w:cs="Times New Roman"/>
          <w:sz w:val="24"/>
          <w:szCs w:val="24"/>
        </w:rPr>
        <w:t xml:space="preserve">vinasse in Table 2 is mistype </w:t>
      </w:r>
      <w:r>
        <w:rPr>
          <w:rFonts w:ascii="Times New Roman" w:hAnsi="Times New Roman" w:cs="Times New Roman"/>
          <w:sz w:val="24"/>
          <w:szCs w:val="24"/>
        </w:rPr>
        <w:t xml:space="preserve">and </w:t>
      </w:r>
      <w:r w:rsidR="00F013B1">
        <w:rPr>
          <w:rFonts w:ascii="Times New Roman" w:hAnsi="Times New Roman" w:cs="Times New Roman"/>
          <w:sz w:val="24"/>
          <w:szCs w:val="24"/>
        </w:rPr>
        <w:t xml:space="preserve">the </w:t>
      </w:r>
      <w:r>
        <w:rPr>
          <w:rFonts w:ascii="Times New Roman" w:hAnsi="Times New Roman" w:cs="Times New Roman"/>
          <w:sz w:val="24"/>
          <w:szCs w:val="24"/>
        </w:rPr>
        <w:t>diluted vinasse presented were obtained from independent laboratory measurements rather than from theoretical values derived by</w:t>
      </w:r>
      <w:r w:rsidRPr="002B7C8C">
        <w:rPr>
          <w:rFonts w:ascii="Times New Roman" w:hAnsi="Times New Roman" w:cs="Times New Roman"/>
          <w:sz w:val="24"/>
          <w:szCs w:val="24"/>
        </w:rPr>
        <w:t xml:space="preserve"> dilution. Because vinasse is a highly heterogeneous wastewater, parameters such as BOD and sulfide may not decrease proportionally with dilution due to matrix effects, suspended solids, and analytical variability </w:t>
      </w:r>
      <w:r w:rsidRPr="002B7C8C">
        <w:rPr>
          <w:rFonts w:ascii="Times New Roman" w:hAnsi="Times New Roman" w:cs="Times New Roman"/>
          <w:sz w:val="24"/>
          <w:szCs w:val="24"/>
        </w:rPr>
        <w:lastRenderedPageBreak/>
        <w:t>associated with separate measurements of undiluted and diluted samples. The 10%</w:t>
      </w:r>
      <w:r>
        <w:rPr>
          <w:rFonts w:ascii="Times New Roman" w:hAnsi="Times New Roman" w:cs="Times New Roman"/>
          <w:sz w:val="24"/>
          <w:szCs w:val="24"/>
        </w:rPr>
        <w:t>vol</w:t>
      </w:r>
      <w:r w:rsidRPr="002B7C8C">
        <w:rPr>
          <w:rFonts w:ascii="Times New Roman" w:hAnsi="Times New Roman" w:cs="Times New Roman"/>
          <w:sz w:val="24"/>
          <w:szCs w:val="24"/>
        </w:rPr>
        <w:t xml:space="preserve"> dilution was established based on preliminary trials to obtain an appropriate COD/BOD range for biological treatment and to avoid inhibitory conditions in the laboratory-scale system. Since the treatment process was conducted exclusively using the measured diluted vinasse, all removal efficiencies and subsequent discussions were calculated using the diluted wastewater characteristics as the experimental baseline.</w:t>
      </w:r>
    </w:p>
    <w:p w14:paraId="236BDD73" w14:textId="7C1B47E9" w:rsidR="00F013B1" w:rsidRDefault="00F013B1" w:rsidP="00F013B1">
      <w:pPr>
        <w:spacing w:after="0" w:line="276" w:lineRule="auto"/>
        <w:jc w:val="both"/>
        <w:rPr>
          <w:rFonts w:ascii="Times New Roman" w:hAnsi="Times New Roman" w:cs="Times New Roman"/>
          <w:sz w:val="24"/>
          <w:szCs w:val="24"/>
        </w:rPr>
      </w:pPr>
    </w:p>
    <w:p w14:paraId="3DA2AC42" w14:textId="0B2C5A6A" w:rsidR="00F013B1" w:rsidRDefault="00F013B1" w:rsidP="00F013B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Page 5, Table:</w:t>
      </w:r>
    </w:p>
    <w:p w14:paraId="7611F1E7" w14:textId="77777777" w:rsidR="00F013B1" w:rsidRPr="00F013B1" w:rsidRDefault="00F013B1" w:rsidP="00F013B1">
      <w:pPr>
        <w:spacing w:after="0" w:line="276" w:lineRule="auto"/>
        <w:jc w:val="both"/>
        <w:rPr>
          <w:rFonts w:asciiTheme="majorBidi" w:hAnsiTheme="majorBidi" w:cstheme="majorBidi"/>
          <w:color w:val="0070C0"/>
          <w:sz w:val="20"/>
          <w:szCs w:val="20"/>
          <w:lang w:val="en-ID"/>
        </w:rPr>
      </w:pPr>
      <w:r w:rsidRPr="00F013B1">
        <w:rPr>
          <w:rFonts w:asciiTheme="majorBidi" w:hAnsiTheme="majorBidi" w:cstheme="majorBidi"/>
          <w:b/>
          <w:bCs/>
          <w:color w:val="0070C0"/>
          <w:sz w:val="20"/>
          <w:szCs w:val="20"/>
          <w:lang w:val="en-ID"/>
        </w:rPr>
        <w:t>Table 2.</w:t>
      </w:r>
      <w:r w:rsidRPr="00F013B1">
        <w:rPr>
          <w:rFonts w:asciiTheme="majorBidi" w:hAnsiTheme="majorBidi" w:cstheme="majorBidi"/>
          <w:color w:val="0070C0"/>
          <w:sz w:val="20"/>
          <w:szCs w:val="20"/>
          <w:lang w:val="en-ID"/>
        </w:rPr>
        <w:t xml:space="preserve"> Raw vinasse wastewater properties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
        <w:gridCol w:w="1704"/>
        <w:gridCol w:w="1889"/>
        <w:gridCol w:w="1617"/>
        <w:gridCol w:w="2078"/>
        <w:gridCol w:w="1273"/>
      </w:tblGrid>
      <w:tr w:rsidR="00F013B1" w:rsidRPr="00F013B1" w14:paraId="5BD4DF02" w14:textId="77777777" w:rsidTr="00945BF5">
        <w:trPr>
          <w:tblHeader/>
        </w:trPr>
        <w:tc>
          <w:tcPr>
            <w:tcW w:w="427" w:type="pct"/>
            <w:vMerge w:val="restart"/>
            <w:tcBorders>
              <w:top w:val="single" w:sz="4" w:space="0" w:color="auto"/>
            </w:tcBorders>
          </w:tcPr>
          <w:p w14:paraId="297A2A5F"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No</w:t>
            </w:r>
          </w:p>
        </w:tc>
        <w:tc>
          <w:tcPr>
            <w:tcW w:w="910" w:type="pct"/>
            <w:vMerge w:val="restart"/>
            <w:tcBorders>
              <w:top w:val="single" w:sz="4" w:space="0" w:color="auto"/>
            </w:tcBorders>
          </w:tcPr>
          <w:p w14:paraId="4EB8574D"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Parameter</w:t>
            </w:r>
          </w:p>
        </w:tc>
        <w:tc>
          <w:tcPr>
            <w:tcW w:w="1873" w:type="pct"/>
            <w:gridSpan w:val="2"/>
            <w:tcBorders>
              <w:top w:val="single" w:sz="4" w:space="0" w:color="auto"/>
              <w:bottom w:val="single" w:sz="4" w:space="0" w:color="auto"/>
            </w:tcBorders>
          </w:tcPr>
          <w:p w14:paraId="10FA082E"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Value</w:t>
            </w:r>
          </w:p>
        </w:tc>
        <w:tc>
          <w:tcPr>
            <w:tcW w:w="1110" w:type="pct"/>
            <w:vMerge w:val="restart"/>
            <w:tcBorders>
              <w:top w:val="single" w:sz="4" w:space="0" w:color="auto"/>
            </w:tcBorders>
          </w:tcPr>
          <w:p w14:paraId="63189311"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Standard*</w:t>
            </w:r>
          </w:p>
        </w:tc>
        <w:tc>
          <w:tcPr>
            <w:tcW w:w="680" w:type="pct"/>
            <w:vMerge w:val="restart"/>
            <w:tcBorders>
              <w:top w:val="single" w:sz="4" w:space="0" w:color="auto"/>
            </w:tcBorders>
          </w:tcPr>
          <w:p w14:paraId="40CEE285"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Unit</w:t>
            </w:r>
          </w:p>
        </w:tc>
      </w:tr>
      <w:tr w:rsidR="00F013B1" w:rsidRPr="00F013B1" w14:paraId="3F9EB3EB" w14:textId="77777777" w:rsidTr="00945BF5">
        <w:trPr>
          <w:tblHeader/>
        </w:trPr>
        <w:tc>
          <w:tcPr>
            <w:tcW w:w="427" w:type="pct"/>
            <w:vMerge/>
            <w:tcBorders>
              <w:bottom w:val="single" w:sz="4" w:space="0" w:color="auto"/>
            </w:tcBorders>
          </w:tcPr>
          <w:p w14:paraId="107C2FA3" w14:textId="77777777" w:rsidR="00F013B1" w:rsidRPr="00F013B1" w:rsidRDefault="00F013B1" w:rsidP="00F013B1">
            <w:pPr>
              <w:spacing w:line="276" w:lineRule="auto"/>
              <w:jc w:val="both"/>
              <w:rPr>
                <w:rFonts w:asciiTheme="majorBidi" w:hAnsiTheme="majorBidi" w:cstheme="majorBidi"/>
                <w:color w:val="0070C0"/>
                <w:sz w:val="20"/>
                <w:szCs w:val="20"/>
              </w:rPr>
            </w:pPr>
          </w:p>
        </w:tc>
        <w:tc>
          <w:tcPr>
            <w:tcW w:w="910" w:type="pct"/>
            <w:vMerge/>
            <w:tcBorders>
              <w:bottom w:val="single" w:sz="4" w:space="0" w:color="auto"/>
            </w:tcBorders>
          </w:tcPr>
          <w:p w14:paraId="073C46E0" w14:textId="77777777" w:rsidR="00F013B1" w:rsidRPr="00F013B1" w:rsidRDefault="00F013B1" w:rsidP="00F013B1">
            <w:pPr>
              <w:spacing w:line="276" w:lineRule="auto"/>
              <w:jc w:val="both"/>
              <w:rPr>
                <w:rFonts w:asciiTheme="majorBidi" w:hAnsiTheme="majorBidi" w:cstheme="majorBidi"/>
                <w:color w:val="0070C0"/>
                <w:sz w:val="20"/>
                <w:szCs w:val="20"/>
              </w:rPr>
            </w:pPr>
          </w:p>
        </w:tc>
        <w:tc>
          <w:tcPr>
            <w:tcW w:w="1009" w:type="pct"/>
            <w:tcBorders>
              <w:top w:val="single" w:sz="4" w:space="0" w:color="auto"/>
              <w:bottom w:val="single" w:sz="4" w:space="0" w:color="auto"/>
            </w:tcBorders>
          </w:tcPr>
          <w:p w14:paraId="2E77BDDE"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Mean</w:t>
            </w:r>
          </w:p>
        </w:tc>
        <w:tc>
          <w:tcPr>
            <w:tcW w:w="864" w:type="pct"/>
            <w:tcBorders>
              <w:top w:val="single" w:sz="4" w:space="0" w:color="auto"/>
              <w:bottom w:val="single" w:sz="4" w:space="0" w:color="auto"/>
            </w:tcBorders>
          </w:tcPr>
          <w:p w14:paraId="42BBB3DB"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±(SD)</w:t>
            </w:r>
          </w:p>
        </w:tc>
        <w:tc>
          <w:tcPr>
            <w:tcW w:w="1110" w:type="pct"/>
            <w:vMerge/>
            <w:tcBorders>
              <w:bottom w:val="single" w:sz="4" w:space="0" w:color="auto"/>
            </w:tcBorders>
          </w:tcPr>
          <w:p w14:paraId="35EFB9F7" w14:textId="77777777" w:rsidR="00F013B1" w:rsidRPr="00F013B1" w:rsidRDefault="00F013B1" w:rsidP="00F013B1">
            <w:pPr>
              <w:spacing w:line="276" w:lineRule="auto"/>
              <w:jc w:val="both"/>
              <w:rPr>
                <w:rFonts w:asciiTheme="majorBidi" w:hAnsiTheme="majorBidi" w:cstheme="majorBidi"/>
                <w:color w:val="0070C0"/>
                <w:sz w:val="20"/>
                <w:szCs w:val="20"/>
              </w:rPr>
            </w:pPr>
          </w:p>
        </w:tc>
        <w:tc>
          <w:tcPr>
            <w:tcW w:w="680" w:type="pct"/>
            <w:vMerge/>
            <w:tcBorders>
              <w:bottom w:val="single" w:sz="4" w:space="0" w:color="auto"/>
            </w:tcBorders>
          </w:tcPr>
          <w:p w14:paraId="48BE17AA" w14:textId="77777777" w:rsidR="00F013B1" w:rsidRPr="00F013B1" w:rsidRDefault="00F013B1" w:rsidP="00F013B1">
            <w:pPr>
              <w:spacing w:line="276" w:lineRule="auto"/>
              <w:jc w:val="both"/>
              <w:rPr>
                <w:rFonts w:asciiTheme="majorBidi" w:hAnsiTheme="majorBidi" w:cstheme="majorBidi"/>
                <w:color w:val="0070C0"/>
                <w:sz w:val="20"/>
                <w:szCs w:val="20"/>
              </w:rPr>
            </w:pPr>
          </w:p>
        </w:tc>
      </w:tr>
      <w:tr w:rsidR="00F013B1" w:rsidRPr="00F013B1" w14:paraId="28AEAC80" w14:textId="77777777" w:rsidTr="00945BF5">
        <w:tc>
          <w:tcPr>
            <w:tcW w:w="427" w:type="pct"/>
          </w:tcPr>
          <w:p w14:paraId="46690C12"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1</w:t>
            </w:r>
          </w:p>
        </w:tc>
        <w:tc>
          <w:tcPr>
            <w:tcW w:w="910" w:type="pct"/>
          </w:tcPr>
          <w:p w14:paraId="4700F63D"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TSS</w:t>
            </w:r>
          </w:p>
        </w:tc>
        <w:tc>
          <w:tcPr>
            <w:tcW w:w="1009" w:type="pct"/>
          </w:tcPr>
          <w:p w14:paraId="0AF36AFD"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30,075.50</w:t>
            </w:r>
          </w:p>
        </w:tc>
        <w:tc>
          <w:tcPr>
            <w:tcW w:w="864" w:type="pct"/>
          </w:tcPr>
          <w:p w14:paraId="375C23CF"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24.50</w:t>
            </w:r>
          </w:p>
        </w:tc>
        <w:tc>
          <w:tcPr>
            <w:tcW w:w="1110" w:type="pct"/>
          </w:tcPr>
          <w:p w14:paraId="64D68301"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100.0</w:t>
            </w:r>
          </w:p>
        </w:tc>
        <w:tc>
          <w:tcPr>
            <w:tcW w:w="680" w:type="pct"/>
          </w:tcPr>
          <w:p w14:paraId="146CB028"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mg/L</w:t>
            </w:r>
          </w:p>
        </w:tc>
      </w:tr>
      <w:tr w:rsidR="00F013B1" w:rsidRPr="00F013B1" w14:paraId="621B10D8" w14:textId="77777777" w:rsidTr="00945BF5">
        <w:tc>
          <w:tcPr>
            <w:tcW w:w="427" w:type="pct"/>
          </w:tcPr>
          <w:p w14:paraId="501C664B"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2</w:t>
            </w:r>
          </w:p>
        </w:tc>
        <w:tc>
          <w:tcPr>
            <w:tcW w:w="910" w:type="pct"/>
          </w:tcPr>
          <w:p w14:paraId="6C8D2322"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pH</w:t>
            </w:r>
          </w:p>
        </w:tc>
        <w:tc>
          <w:tcPr>
            <w:tcW w:w="1009" w:type="pct"/>
          </w:tcPr>
          <w:p w14:paraId="7D89D206"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4.00</w:t>
            </w:r>
          </w:p>
        </w:tc>
        <w:tc>
          <w:tcPr>
            <w:tcW w:w="864" w:type="pct"/>
          </w:tcPr>
          <w:p w14:paraId="2B4B27FE"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0.00</w:t>
            </w:r>
          </w:p>
        </w:tc>
        <w:tc>
          <w:tcPr>
            <w:tcW w:w="1110" w:type="pct"/>
          </w:tcPr>
          <w:p w14:paraId="7D49FFD4"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6.0-9.0</w:t>
            </w:r>
          </w:p>
        </w:tc>
        <w:tc>
          <w:tcPr>
            <w:tcW w:w="680" w:type="pct"/>
          </w:tcPr>
          <w:p w14:paraId="1AE86FF0"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w:t>
            </w:r>
          </w:p>
        </w:tc>
      </w:tr>
      <w:tr w:rsidR="00F013B1" w:rsidRPr="00F013B1" w14:paraId="591B5EBD" w14:textId="77777777" w:rsidTr="00945BF5">
        <w:tc>
          <w:tcPr>
            <w:tcW w:w="427" w:type="pct"/>
          </w:tcPr>
          <w:p w14:paraId="43621353"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3</w:t>
            </w:r>
          </w:p>
        </w:tc>
        <w:tc>
          <w:tcPr>
            <w:tcW w:w="910" w:type="pct"/>
          </w:tcPr>
          <w:p w14:paraId="248C1D5D"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COD</w:t>
            </w:r>
          </w:p>
        </w:tc>
        <w:tc>
          <w:tcPr>
            <w:tcW w:w="1009" w:type="pct"/>
          </w:tcPr>
          <w:p w14:paraId="2E4F33D4"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217,132.00</w:t>
            </w:r>
          </w:p>
        </w:tc>
        <w:tc>
          <w:tcPr>
            <w:tcW w:w="864" w:type="pct"/>
          </w:tcPr>
          <w:p w14:paraId="2F842AF3"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49,471.00</w:t>
            </w:r>
          </w:p>
        </w:tc>
        <w:tc>
          <w:tcPr>
            <w:tcW w:w="1110" w:type="pct"/>
          </w:tcPr>
          <w:p w14:paraId="7C708B6F"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300.0</w:t>
            </w:r>
          </w:p>
        </w:tc>
        <w:tc>
          <w:tcPr>
            <w:tcW w:w="680" w:type="pct"/>
          </w:tcPr>
          <w:p w14:paraId="04A21564"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mg/L</w:t>
            </w:r>
          </w:p>
        </w:tc>
      </w:tr>
      <w:tr w:rsidR="00F013B1" w:rsidRPr="00F013B1" w14:paraId="05810401" w14:textId="77777777" w:rsidTr="00945BF5">
        <w:tc>
          <w:tcPr>
            <w:tcW w:w="427" w:type="pct"/>
          </w:tcPr>
          <w:p w14:paraId="0A0E6875"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4</w:t>
            </w:r>
          </w:p>
        </w:tc>
        <w:tc>
          <w:tcPr>
            <w:tcW w:w="910" w:type="pct"/>
          </w:tcPr>
          <w:p w14:paraId="65CA0447"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BOD5</w:t>
            </w:r>
          </w:p>
        </w:tc>
        <w:tc>
          <w:tcPr>
            <w:tcW w:w="1009" w:type="pct"/>
          </w:tcPr>
          <w:p w14:paraId="12130557"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51,699.00</w:t>
            </w:r>
          </w:p>
        </w:tc>
        <w:tc>
          <w:tcPr>
            <w:tcW w:w="864" w:type="pct"/>
          </w:tcPr>
          <w:p w14:paraId="7EC0A382"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7,281</w:t>
            </w:r>
          </w:p>
        </w:tc>
        <w:tc>
          <w:tcPr>
            <w:tcW w:w="1110" w:type="pct"/>
          </w:tcPr>
          <w:p w14:paraId="3F4DA850"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100.0</w:t>
            </w:r>
          </w:p>
        </w:tc>
        <w:tc>
          <w:tcPr>
            <w:tcW w:w="680" w:type="pct"/>
          </w:tcPr>
          <w:p w14:paraId="213EE918"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mg/L</w:t>
            </w:r>
          </w:p>
        </w:tc>
      </w:tr>
      <w:tr w:rsidR="00F013B1" w:rsidRPr="00F013B1" w14:paraId="4B53D014" w14:textId="77777777" w:rsidTr="00945BF5">
        <w:tc>
          <w:tcPr>
            <w:tcW w:w="427" w:type="pct"/>
            <w:tcBorders>
              <w:bottom w:val="single" w:sz="4" w:space="0" w:color="auto"/>
            </w:tcBorders>
          </w:tcPr>
          <w:p w14:paraId="41835C60"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5</w:t>
            </w:r>
          </w:p>
        </w:tc>
        <w:tc>
          <w:tcPr>
            <w:tcW w:w="910" w:type="pct"/>
            <w:tcBorders>
              <w:bottom w:val="single" w:sz="4" w:space="0" w:color="auto"/>
            </w:tcBorders>
          </w:tcPr>
          <w:p w14:paraId="677BA9B0"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Sulfide</w:t>
            </w:r>
          </w:p>
        </w:tc>
        <w:tc>
          <w:tcPr>
            <w:tcW w:w="1009" w:type="pct"/>
            <w:tcBorders>
              <w:bottom w:val="single" w:sz="4" w:space="0" w:color="auto"/>
            </w:tcBorders>
          </w:tcPr>
          <w:p w14:paraId="0E29A479"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696.80</w:t>
            </w:r>
          </w:p>
        </w:tc>
        <w:tc>
          <w:tcPr>
            <w:tcW w:w="864" w:type="pct"/>
            <w:tcBorders>
              <w:bottom w:val="single" w:sz="4" w:space="0" w:color="auto"/>
            </w:tcBorders>
          </w:tcPr>
          <w:p w14:paraId="6E978022"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10.40</w:t>
            </w:r>
          </w:p>
        </w:tc>
        <w:tc>
          <w:tcPr>
            <w:tcW w:w="1110" w:type="pct"/>
            <w:tcBorders>
              <w:bottom w:val="single" w:sz="4" w:space="0" w:color="auto"/>
            </w:tcBorders>
          </w:tcPr>
          <w:p w14:paraId="451B91CF"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0.5</w:t>
            </w:r>
          </w:p>
        </w:tc>
        <w:tc>
          <w:tcPr>
            <w:tcW w:w="680" w:type="pct"/>
            <w:tcBorders>
              <w:bottom w:val="single" w:sz="4" w:space="0" w:color="auto"/>
            </w:tcBorders>
          </w:tcPr>
          <w:p w14:paraId="4DB59CF9" w14:textId="77777777" w:rsidR="00F013B1" w:rsidRPr="00F013B1" w:rsidRDefault="00F013B1" w:rsidP="00F013B1">
            <w:pPr>
              <w:spacing w:line="276" w:lineRule="auto"/>
              <w:jc w:val="both"/>
              <w:rPr>
                <w:rFonts w:asciiTheme="majorBidi" w:hAnsiTheme="majorBidi" w:cstheme="majorBidi"/>
                <w:color w:val="0070C0"/>
                <w:sz w:val="20"/>
                <w:szCs w:val="20"/>
              </w:rPr>
            </w:pPr>
            <w:r w:rsidRPr="00F013B1">
              <w:rPr>
                <w:rFonts w:asciiTheme="majorBidi" w:hAnsiTheme="majorBidi" w:cstheme="majorBidi"/>
                <w:color w:val="0070C0"/>
                <w:sz w:val="20"/>
                <w:szCs w:val="20"/>
              </w:rPr>
              <w:t>mg/L</w:t>
            </w:r>
          </w:p>
        </w:tc>
      </w:tr>
    </w:tbl>
    <w:p w14:paraId="69625E03" w14:textId="43A5D86D" w:rsidR="00F013B1" w:rsidRPr="00F013B1" w:rsidRDefault="00F013B1" w:rsidP="00F013B1">
      <w:pPr>
        <w:spacing w:after="0" w:line="276" w:lineRule="auto"/>
        <w:jc w:val="both"/>
        <w:rPr>
          <w:rFonts w:asciiTheme="majorBidi" w:hAnsiTheme="majorBidi" w:cstheme="majorBidi"/>
          <w:color w:val="0070C0"/>
          <w:sz w:val="20"/>
          <w:szCs w:val="20"/>
          <w:lang w:val="en-ID"/>
        </w:rPr>
      </w:pPr>
      <w:proofErr w:type="gramStart"/>
      <w:r w:rsidRPr="00F013B1">
        <w:rPr>
          <w:rFonts w:asciiTheme="majorBidi" w:hAnsiTheme="majorBidi" w:cstheme="majorBidi"/>
          <w:color w:val="0070C0"/>
          <w:sz w:val="20"/>
          <w:szCs w:val="20"/>
          <w:lang w:val="en-ID"/>
        </w:rPr>
        <w:t>*)based</w:t>
      </w:r>
      <w:proofErr w:type="gramEnd"/>
      <w:r w:rsidRPr="00F013B1">
        <w:rPr>
          <w:rFonts w:asciiTheme="majorBidi" w:hAnsiTheme="majorBidi" w:cstheme="majorBidi"/>
          <w:color w:val="0070C0"/>
          <w:sz w:val="20"/>
          <w:szCs w:val="20"/>
          <w:lang w:val="en-ID"/>
        </w:rPr>
        <w:t xml:space="preserve"> on Regulation of the Minister of Environment Number 5 of 2014 concerning Wastewater Quality Standards (KLH, 2014).</w:t>
      </w:r>
    </w:p>
    <w:p w14:paraId="6C957BA2" w14:textId="77777777" w:rsidR="002B7C8C" w:rsidRDefault="002B7C8C" w:rsidP="002B7C8C">
      <w:pPr>
        <w:spacing w:after="0" w:line="276" w:lineRule="auto"/>
        <w:jc w:val="both"/>
        <w:rPr>
          <w:rFonts w:ascii="Times New Roman" w:hAnsi="Times New Roman" w:cs="Times New Roman"/>
          <w:sz w:val="24"/>
          <w:szCs w:val="24"/>
        </w:rPr>
      </w:pPr>
    </w:p>
    <w:p w14:paraId="08BE861D" w14:textId="6AD6E828" w:rsidR="002B7C8C" w:rsidRPr="00F518AD" w:rsidRDefault="002B7C8C" w:rsidP="002B7C8C">
      <w:pPr>
        <w:spacing w:after="0" w:line="276" w:lineRule="auto"/>
        <w:rPr>
          <w:rFonts w:ascii="Times New Roman" w:hAnsi="Times New Roman" w:cs="Times New Roman"/>
          <w:b/>
          <w:bCs/>
          <w:sz w:val="24"/>
          <w:szCs w:val="24"/>
        </w:rPr>
      </w:pPr>
      <w:r w:rsidRPr="00F518AD">
        <w:rPr>
          <w:rFonts w:ascii="Times New Roman" w:hAnsi="Times New Roman" w:cs="Times New Roman"/>
          <w:b/>
          <w:bCs/>
          <w:sz w:val="24"/>
          <w:szCs w:val="24"/>
        </w:rPr>
        <w:t xml:space="preserve">Comment </w:t>
      </w:r>
      <w:r>
        <w:rPr>
          <w:rFonts w:ascii="Times New Roman" w:hAnsi="Times New Roman" w:cs="Times New Roman"/>
          <w:b/>
          <w:bCs/>
          <w:sz w:val="24"/>
          <w:szCs w:val="24"/>
        </w:rPr>
        <w:t>9</w:t>
      </w:r>
    </w:p>
    <w:p w14:paraId="102BC4BB" w14:textId="02C3C82E" w:rsidR="002B7C8C" w:rsidRPr="00F518AD" w:rsidRDefault="002B7C8C" w:rsidP="002B7C8C">
      <w:pPr>
        <w:spacing w:after="0" w:line="276" w:lineRule="auto"/>
        <w:rPr>
          <w:rFonts w:ascii="Times New Roman" w:hAnsi="Times New Roman" w:cs="Times New Roman"/>
          <w:sz w:val="24"/>
          <w:szCs w:val="24"/>
        </w:rPr>
      </w:pPr>
      <w:r w:rsidRPr="002B7C8C">
        <w:rPr>
          <w:rFonts w:ascii="Times New Roman" w:hAnsi="Times New Roman" w:cs="Times New Roman"/>
          <w:sz w:val="24"/>
          <w:szCs w:val="24"/>
        </w:rPr>
        <w:t>"As shown in Figure 1, the integrated treatment system exhibited a progressive… elimination pattern…" Figure 1 is the process-flow diagram, not a performance chart. The removal data are in Figure 3. Correct the cross-reference.</w:t>
      </w:r>
    </w:p>
    <w:p w14:paraId="7A26E444" w14:textId="77777777" w:rsidR="002B7C8C" w:rsidRPr="00F518AD" w:rsidRDefault="002B7C8C" w:rsidP="002B7C8C">
      <w:pPr>
        <w:spacing w:after="0" w:line="276" w:lineRule="auto"/>
        <w:rPr>
          <w:rFonts w:ascii="Times New Roman" w:hAnsi="Times New Roman" w:cs="Times New Roman"/>
          <w:sz w:val="24"/>
          <w:szCs w:val="24"/>
        </w:rPr>
      </w:pPr>
    </w:p>
    <w:p w14:paraId="410FF698" w14:textId="77777777" w:rsidR="002B7C8C" w:rsidRPr="00F518AD" w:rsidRDefault="002B7C8C" w:rsidP="002B7C8C">
      <w:pPr>
        <w:spacing w:after="0" w:line="276" w:lineRule="auto"/>
        <w:rPr>
          <w:rFonts w:ascii="Times New Roman" w:hAnsi="Times New Roman" w:cs="Times New Roman"/>
          <w:b/>
          <w:bCs/>
          <w:sz w:val="24"/>
          <w:szCs w:val="24"/>
        </w:rPr>
      </w:pPr>
      <w:r w:rsidRPr="00F518AD">
        <w:rPr>
          <w:rFonts w:ascii="Times New Roman" w:hAnsi="Times New Roman" w:cs="Times New Roman"/>
          <w:b/>
          <w:bCs/>
          <w:sz w:val="24"/>
          <w:szCs w:val="24"/>
        </w:rPr>
        <w:t>Response:</w:t>
      </w:r>
    </w:p>
    <w:p w14:paraId="1C7402A8" w14:textId="5289FE69" w:rsidR="002B7C8C" w:rsidRDefault="002B7C8C" w:rsidP="002B7C8C">
      <w:pPr>
        <w:spacing w:after="0" w:line="276" w:lineRule="auto"/>
        <w:jc w:val="both"/>
        <w:rPr>
          <w:rFonts w:ascii="Times New Roman" w:hAnsi="Times New Roman" w:cs="Times New Roman"/>
          <w:sz w:val="24"/>
          <w:szCs w:val="24"/>
        </w:rPr>
      </w:pPr>
      <w:r w:rsidRPr="002B7C8C">
        <w:rPr>
          <w:rFonts w:ascii="Times New Roman" w:hAnsi="Times New Roman" w:cs="Times New Roman"/>
          <w:sz w:val="24"/>
          <w:szCs w:val="24"/>
        </w:rPr>
        <w:t>Thank you for identifying this error. The figure citation has been corrected from Figure 1 to Figure 3.</w:t>
      </w:r>
    </w:p>
    <w:p w14:paraId="2996ADEA" w14:textId="77777777" w:rsidR="002B7C8C" w:rsidRDefault="002B7C8C" w:rsidP="002B7C8C">
      <w:pPr>
        <w:spacing w:after="0" w:line="276" w:lineRule="auto"/>
        <w:jc w:val="both"/>
        <w:rPr>
          <w:rFonts w:ascii="Times New Roman" w:hAnsi="Times New Roman" w:cs="Times New Roman"/>
          <w:sz w:val="24"/>
          <w:szCs w:val="24"/>
        </w:rPr>
      </w:pPr>
    </w:p>
    <w:p w14:paraId="149ABD68" w14:textId="7AFB91C1" w:rsidR="002B7C8C" w:rsidRPr="005738F7" w:rsidRDefault="002B7C8C" w:rsidP="002B7C8C">
      <w:pPr>
        <w:spacing w:after="0" w:line="276" w:lineRule="auto"/>
        <w:jc w:val="both"/>
        <w:rPr>
          <w:rFonts w:ascii="Times New Roman" w:hAnsi="Times New Roman" w:cs="Times New Roman"/>
          <w:b/>
          <w:bCs/>
          <w:color w:val="0070C0"/>
          <w:sz w:val="24"/>
          <w:szCs w:val="24"/>
        </w:rPr>
      </w:pPr>
      <w:r w:rsidRPr="005738F7">
        <w:rPr>
          <w:rFonts w:ascii="Times New Roman" w:hAnsi="Times New Roman" w:cs="Times New Roman"/>
          <w:b/>
          <w:bCs/>
          <w:color w:val="0070C0"/>
          <w:sz w:val="24"/>
          <w:szCs w:val="24"/>
        </w:rPr>
        <w:t xml:space="preserve">Page </w:t>
      </w:r>
      <w:r>
        <w:rPr>
          <w:rFonts w:ascii="Times New Roman" w:hAnsi="Times New Roman" w:cs="Times New Roman"/>
          <w:b/>
          <w:bCs/>
          <w:color w:val="0070C0"/>
          <w:sz w:val="24"/>
          <w:szCs w:val="24"/>
        </w:rPr>
        <w:t>5</w:t>
      </w:r>
      <w:r w:rsidRPr="005738F7">
        <w:rPr>
          <w:rFonts w:ascii="Times New Roman" w:hAnsi="Times New Roman" w:cs="Times New Roman"/>
          <w:b/>
          <w:bCs/>
          <w:color w:val="0070C0"/>
          <w:sz w:val="24"/>
          <w:szCs w:val="24"/>
        </w:rPr>
        <w:t xml:space="preserve">, Section </w:t>
      </w:r>
      <w:r>
        <w:rPr>
          <w:rFonts w:ascii="Times New Roman" w:hAnsi="Times New Roman" w:cs="Times New Roman"/>
          <w:b/>
          <w:bCs/>
          <w:color w:val="0070C0"/>
          <w:sz w:val="24"/>
          <w:szCs w:val="24"/>
        </w:rPr>
        <w:t>3.2</w:t>
      </w:r>
      <w:r w:rsidRPr="005738F7">
        <w:rPr>
          <w:rFonts w:ascii="Times New Roman" w:hAnsi="Times New Roman" w:cs="Times New Roman"/>
          <w:b/>
          <w:bCs/>
          <w:color w:val="0070C0"/>
          <w:sz w:val="24"/>
          <w:szCs w:val="24"/>
        </w:rPr>
        <w:t>:</w:t>
      </w:r>
    </w:p>
    <w:p w14:paraId="41AF9A48" w14:textId="171E667F" w:rsidR="002B7C8C" w:rsidRDefault="002B7C8C" w:rsidP="002B7C8C">
      <w:pPr>
        <w:spacing w:after="0" w:line="276" w:lineRule="auto"/>
        <w:jc w:val="both"/>
        <w:rPr>
          <w:rFonts w:ascii="Times New Roman" w:hAnsi="Times New Roman" w:cs="Times New Roman"/>
          <w:color w:val="0070C0"/>
          <w:sz w:val="24"/>
          <w:szCs w:val="24"/>
        </w:rPr>
      </w:pPr>
      <w:r w:rsidRPr="002B7C8C">
        <w:rPr>
          <w:rFonts w:ascii="Times New Roman" w:hAnsi="Times New Roman" w:cs="Times New Roman"/>
          <w:color w:val="0070C0"/>
          <w:sz w:val="24"/>
          <w:szCs w:val="24"/>
        </w:rPr>
        <w:t>As shown in Figure 3, the integrated treatment system exhibited a progressive and synergistic elimination pattern across the anaerobic, aerobic, sedimentation, and electrochemical stages. Sedimentation removed suspended and particulate contaminants, biological treatment primarily removed biodegradable organic matter, and electrochemical oxidation refined the effluent by breaking down sulfur species and refractory organics using hydroxyl radicals and reactive chlorine species. Overall, the combined methods changed the pH from acidic to stable neutral–alkaline conditions while reducing COD, BOD, TSS, and sulfide by 97.9%, 99.0%, 93.6%, and 100%, respectively.</w:t>
      </w:r>
    </w:p>
    <w:p w14:paraId="226CA567" w14:textId="3D122820" w:rsidR="002B7C8C" w:rsidRDefault="002B7C8C" w:rsidP="002B7C8C">
      <w:pPr>
        <w:spacing w:after="0" w:line="276" w:lineRule="auto"/>
        <w:jc w:val="both"/>
        <w:rPr>
          <w:rFonts w:ascii="Times New Roman" w:hAnsi="Times New Roman" w:cs="Times New Roman"/>
          <w:color w:val="0070C0"/>
          <w:sz w:val="24"/>
          <w:szCs w:val="24"/>
        </w:rPr>
      </w:pPr>
    </w:p>
    <w:p w14:paraId="40D4EB27" w14:textId="7E977797" w:rsidR="002B7C8C" w:rsidRPr="00F518AD" w:rsidRDefault="002B7C8C" w:rsidP="002B7C8C">
      <w:pPr>
        <w:spacing w:after="0" w:line="276" w:lineRule="auto"/>
        <w:rPr>
          <w:rFonts w:ascii="Times New Roman" w:hAnsi="Times New Roman" w:cs="Times New Roman"/>
          <w:b/>
          <w:bCs/>
          <w:sz w:val="24"/>
          <w:szCs w:val="24"/>
        </w:rPr>
      </w:pPr>
      <w:r w:rsidRPr="00F518AD">
        <w:rPr>
          <w:rFonts w:ascii="Times New Roman" w:hAnsi="Times New Roman" w:cs="Times New Roman"/>
          <w:b/>
          <w:bCs/>
          <w:sz w:val="24"/>
          <w:szCs w:val="24"/>
        </w:rPr>
        <w:t xml:space="preserve">Comment </w:t>
      </w:r>
      <w:r>
        <w:rPr>
          <w:rFonts w:ascii="Times New Roman" w:hAnsi="Times New Roman" w:cs="Times New Roman"/>
          <w:b/>
          <w:bCs/>
          <w:sz w:val="24"/>
          <w:szCs w:val="24"/>
        </w:rPr>
        <w:t>10</w:t>
      </w:r>
    </w:p>
    <w:p w14:paraId="434E1DE5" w14:textId="584C7053" w:rsidR="002B7C8C" w:rsidRPr="00F518AD" w:rsidRDefault="002B7C8C" w:rsidP="002B7C8C">
      <w:pPr>
        <w:spacing w:after="0" w:line="276" w:lineRule="auto"/>
        <w:rPr>
          <w:rFonts w:ascii="Times New Roman" w:hAnsi="Times New Roman" w:cs="Times New Roman"/>
          <w:sz w:val="24"/>
          <w:szCs w:val="24"/>
        </w:rPr>
      </w:pPr>
      <w:r w:rsidRPr="002B7C8C">
        <w:rPr>
          <w:rFonts w:ascii="Times New Roman" w:hAnsi="Times New Roman" w:cs="Times New Roman"/>
          <w:sz w:val="24"/>
          <w:szCs w:val="24"/>
        </w:rPr>
        <w:t>In the LCA, biogas composition and methane yield are taken from a different study (</w:t>
      </w:r>
      <w:proofErr w:type="spellStart"/>
      <w:r w:rsidRPr="002B7C8C">
        <w:rPr>
          <w:rFonts w:ascii="Times New Roman" w:hAnsi="Times New Roman" w:cs="Times New Roman"/>
          <w:sz w:val="24"/>
          <w:szCs w:val="24"/>
        </w:rPr>
        <w:t>Harihastuti</w:t>
      </w:r>
      <w:proofErr w:type="spellEnd"/>
      <w:r w:rsidRPr="002B7C8C">
        <w:rPr>
          <w:rFonts w:ascii="Times New Roman" w:hAnsi="Times New Roman" w:cs="Times New Roman"/>
          <w:sz w:val="24"/>
          <w:szCs w:val="24"/>
        </w:rPr>
        <w:t xml:space="preserve"> et al., 2021: 0.53 m³ CH₄/kg </w:t>
      </w:r>
      <w:proofErr w:type="spellStart"/>
      <w:r w:rsidRPr="002B7C8C">
        <w:rPr>
          <w:rFonts w:ascii="Times New Roman" w:hAnsi="Times New Roman" w:cs="Times New Roman"/>
          <w:sz w:val="24"/>
          <w:szCs w:val="24"/>
        </w:rPr>
        <w:t>COD·d</w:t>
      </w:r>
      <w:proofErr w:type="spellEnd"/>
      <w:r w:rsidRPr="002B7C8C">
        <w:rPr>
          <w:rFonts w:ascii="Times New Roman" w:hAnsi="Times New Roman" w:cs="Times New Roman"/>
          <w:sz w:val="24"/>
          <w:szCs w:val="24"/>
        </w:rPr>
        <w:t xml:space="preserve">), yet the Conclusion states "the low methane yield observed </w:t>
      </w:r>
      <w:r w:rsidRPr="002B7C8C">
        <w:rPr>
          <w:rFonts w:ascii="Times New Roman" w:hAnsi="Times New Roman" w:cs="Times New Roman"/>
          <w:sz w:val="24"/>
          <w:szCs w:val="24"/>
        </w:rPr>
        <w:lastRenderedPageBreak/>
        <w:t>in this study." Clarify whether methane was measured here or borrowed from literature; these two statements contradict each other, and the LCA biogas credit depends on which is true.</w:t>
      </w:r>
    </w:p>
    <w:p w14:paraId="26DDB528" w14:textId="77777777" w:rsidR="002B7C8C" w:rsidRPr="00F518AD" w:rsidRDefault="002B7C8C" w:rsidP="002B7C8C">
      <w:pPr>
        <w:spacing w:after="0" w:line="276" w:lineRule="auto"/>
        <w:rPr>
          <w:rFonts w:ascii="Times New Roman" w:hAnsi="Times New Roman" w:cs="Times New Roman"/>
          <w:sz w:val="24"/>
          <w:szCs w:val="24"/>
        </w:rPr>
      </w:pPr>
    </w:p>
    <w:p w14:paraId="227B86A4" w14:textId="77777777" w:rsidR="002B7C8C" w:rsidRPr="00F518AD" w:rsidRDefault="002B7C8C" w:rsidP="002B7C8C">
      <w:pPr>
        <w:spacing w:after="0" w:line="276" w:lineRule="auto"/>
        <w:rPr>
          <w:rFonts w:ascii="Times New Roman" w:hAnsi="Times New Roman" w:cs="Times New Roman"/>
          <w:b/>
          <w:bCs/>
          <w:sz w:val="24"/>
          <w:szCs w:val="24"/>
        </w:rPr>
      </w:pPr>
      <w:r w:rsidRPr="00F518AD">
        <w:rPr>
          <w:rFonts w:ascii="Times New Roman" w:hAnsi="Times New Roman" w:cs="Times New Roman"/>
          <w:b/>
          <w:bCs/>
          <w:sz w:val="24"/>
          <w:szCs w:val="24"/>
        </w:rPr>
        <w:t>Response:</w:t>
      </w:r>
    </w:p>
    <w:p w14:paraId="77E90383" w14:textId="76E24FEF" w:rsidR="002B7C8C" w:rsidRDefault="002B7C8C" w:rsidP="002B7C8C">
      <w:pPr>
        <w:spacing w:after="0" w:line="276" w:lineRule="auto"/>
        <w:jc w:val="both"/>
        <w:rPr>
          <w:rFonts w:ascii="Times New Roman" w:hAnsi="Times New Roman" w:cs="Times New Roman"/>
          <w:sz w:val="24"/>
          <w:szCs w:val="24"/>
        </w:rPr>
      </w:pPr>
      <w:r w:rsidRPr="002B7C8C">
        <w:rPr>
          <w:rFonts w:ascii="Times New Roman" w:hAnsi="Times New Roman" w:cs="Times New Roman"/>
          <w:sz w:val="24"/>
          <w:szCs w:val="24"/>
        </w:rPr>
        <w:t>We appreciate this important comment. The manuscript has been revised to clarify that the methane yield and biogas composition used in the LCA inventory were adopted from the literature due to the absence of direct biogas measurements in the present study. Accordingly, the conclusion has been modified to avoid implying that methane yield was experimentally determined in this work.</w:t>
      </w:r>
    </w:p>
    <w:p w14:paraId="147CD77E" w14:textId="77777777" w:rsidR="002B7C8C" w:rsidRDefault="002B7C8C" w:rsidP="002B7C8C">
      <w:pPr>
        <w:spacing w:after="0" w:line="276" w:lineRule="auto"/>
        <w:jc w:val="both"/>
        <w:rPr>
          <w:rFonts w:ascii="Times New Roman" w:hAnsi="Times New Roman" w:cs="Times New Roman"/>
          <w:sz w:val="24"/>
          <w:szCs w:val="24"/>
        </w:rPr>
      </w:pPr>
    </w:p>
    <w:p w14:paraId="37301FD7" w14:textId="431E8DEF" w:rsidR="002B7C8C" w:rsidRPr="005738F7" w:rsidRDefault="002B7C8C" w:rsidP="002B7C8C">
      <w:pPr>
        <w:spacing w:after="0" w:line="276" w:lineRule="auto"/>
        <w:jc w:val="both"/>
        <w:rPr>
          <w:rFonts w:ascii="Times New Roman" w:hAnsi="Times New Roman" w:cs="Times New Roman"/>
          <w:b/>
          <w:bCs/>
          <w:color w:val="0070C0"/>
          <w:sz w:val="24"/>
          <w:szCs w:val="24"/>
        </w:rPr>
      </w:pPr>
      <w:r w:rsidRPr="005738F7">
        <w:rPr>
          <w:rFonts w:ascii="Times New Roman" w:hAnsi="Times New Roman" w:cs="Times New Roman"/>
          <w:b/>
          <w:bCs/>
          <w:color w:val="0070C0"/>
          <w:sz w:val="24"/>
          <w:szCs w:val="24"/>
        </w:rPr>
        <w:t xml:space="preserve">Page </w:t>
      </w:r>
      <w:r>
        <w:rPr>
          <w:rFonts w:ascii="Times New Roman" w:hAnsi="Times New Roman" w:cs="Times New Roman"/>
          <w:b/>
          <w:bCs/>
          <w:color w:val="0070C0"/>
          <w:sz w:val="24"/>
          <w:szCs w:val="24"/>
        </w:rPr>
        <w:t>12</w:t>
      </w:r>
      <w:r w:rsidRPr="005738F7">
        <w:rPr>
          <w:rFonts w:ascii="Times New Roman" w:hAnsi="Times New Roman" w:cs="Times New Roman"/>
          <w:b/>
          <w:bCs/>
          <w:color w:val="0070C0"/>
          <w:sz w:val="24"/>
          <w:szCs w:val="24"/>
        </w:rPr>
        <w:t xml:space="preserve">, Section </w:t>
      </w:r>
      <w:r>
        <w:rPr>
          <w:rFonts w:ascii="Times New Roman" w:hAnsi="Times New Roman" w:cs="Times New Roman"/>
          <w:b/>
          <w:bCs/>
          <w:color w:val="0070C0"/>
          <w:sz w:val="24"/>
          <w:szCs w:val="24"/>
        </w:rPr>
        <w:t>4</w:t>
      </w:r>
      <w:r w:rsidRPr="005738F7">
        <w:rPr>
          <w:rFonts w:ascii="Times New Roman" w:hAnsi="Times New Roman" w:cs="Times New Roman"/>
          <w:b/>
          <w:bCs/>
          <w:color w:val="0070C0"/>
          <w:sz w:val="24"/>
          <w:szCs w:val="24"/>
        </w:rPr>
        <w:t>:</w:t>
      </w:r>
    </w:p>
    <w:p w14:paraId="7C9A26F1" w14:textId="26E8762B" w:rsidR="002B7C8C" w:rsidRDefault="002B7C8C" w:rsidP="002B7C8C">
      <w:pPr>
        <w:spacing w:after="0" w:line="276" w:lineRule="auto"/>
        <w:jc w:val="both"/>
        <w:rPr>
          <w:rFonts w:ascii="Times New Roman" w:hAnsi="Times New Roman" w:cs="Times New Roman"/>
          <w:color w:val="0070C0"/>
          <w:sz w:val="24"/>
          <w:szCs w:val="24"/>
        </w:rPr>
      </w:pPr>
      <w:r w:rsidRPr="002B7C8C">
        <w:rPr>
          <w:rFonts w:ascii="Times New Roman" w:hAnsi="Times New Roman" w:cs="Times New Roman"/>
          <w:color w:val="0070C0"/>
          <w:sz w:val="24"/>
          <w:szCs w:val="24"/>
        </w:rPr>
        <w:t xml:space="preserve">This suggests that sludge recovery has a greater potential to reduce global warming impacts. </w:t>
      </w:r>
      <w:bookmarkStart w:id="1" w:name="_Hlk234451755"/>
      <w:r w:rsidRPr="002B7C8C">
        <w:rPr>
          <w:rFonts w:ascii="Times New Roman" w:hAnsi="Times New Roman" w:cs="Times New Roman"/>
          <w:color w:val="0070C0"/>
          <w:sz w:val="24"/>
          <w:szCs w:val="24"/>
        </w:rPr>
        <w:t xml:space="preserve">However, the environmental benefit of biogas recovery was limited by the relatively low methane yield assumed in the inventory, </w:t>
      </w:r>
      <w:r>
        <w:rPr>
          <w:rFonts w:ascii="Times New Roman" w:hAnsi="Times New Roman" w:cs="Times New Roman"/>
          <w:color w:val="0070C0"/>
          <w:sz w:val="24"/>
          <w:szCs w:val="24"/>
        </w:rPr>
        <w:t xml:space="preserve">which reduced its capacity to substitute for </w:t>
      </w:r>
      <w:r w:rsidRPr="002B7C8C">
        <w:rPr>
          <w:rFonts w:ascii="Times New Roman" w:hAnsi="Times New Roman" w:cs="Times New Roman"/>
          <w:color w:val="0070C0"/>
          <w:sz w:val="24"/>
          <w:szCs w:val="24"/>
        </w:rPr>
        <w:t xml:space="preserve">fossil-based energy. </w:t>
      </w:r>
      <w:bookmarkEnd w:id="1"/>
      <w:r w:rsidRPr="002B7C8C">
        <w:rPr>
          <w:rFonts w:ascii="Times New Roman" w:hAnsi="Times New Roman" w:cs="Times New Roman"/>
          <w:color w:val="0070C0"/>
          <w:sz w:val="24"/>
          <w:szCs w:val="24"/>
        </w:rPr>
        <w:t>Future LCA studies should incorporate full-scale operational data, assess additional impact categories, evaluate the sensitivity of electricity sources and recovery efficiency, and validate the environmental credits from fertilizer and biogas utilization.</w:t>
      </w:r>
    </w:p>
    <w:p w14:paraId="29E5DC1D" w14:textId="723A0BCA" w:rsidR="002B7C8C" w:rsidRDefault="002B7C8C" w:rsidP="002B7C8C">
      <w:pPr>
        <w:spacing w:after="0" w:line="276" w:lineRule="auto"/>
        <w:jc w:val="both"/>
        <w:rPr>
          <w:rFonts w:ascii="Times New Roman" w:hAnsi="Times New Roman" w:cs="Times New Roman"/>
          <w:color w:val="0070C0"/>
          <w:sz w:val="24"/>
          <w:szCs w:val="24"/>
        </w:rPr>
      </w:pPr>
    </w:p>
    <w:p w14:paraId="234CB184" w14:textId="32E01330" w:rsidR="002B7C8C" w:rsidRPr="00F518AD" w:rsidRDefault="002B7C8C" w:rsidP="002B7C8C">
      <w:pPr>
        <w:spacing w:after="0" w:line="276" w:lineRule="auto"/>
        <w:rPr>
          <w:rFonts w:ascii="Times New Roman" w:hAnsi="Times New Roman" w:cs="Times New Roman"/>
          <w:b/>
          <w:bCs/>
          <w:sz w:val="24"/>
          <w:szCs w:val="24"/>
        </w:rPr>
      </w:pPr>
      <w:r w:rsidRPr="00F518AD">
        <w:rPr>
          <w:rFonts w:ascii="Times New Roman" w:hAnsi="Times New Roman" w:cs="Times New Roman"/>
          <w:b/>
          <w:bCs/>
          <w:sz w:val="24"/>
          <w:szCs w:val="24"/>
        </w:rPr>
        <w:t xml:space="preserve">Comment </w:t>
      </w:r>
      <w:r>
        <w:rPr>
          <w:rFonts w:ascii="Times New Roman" w:hAnsi="Times New Roman" w:cs="Times New Roman"/>
          <w:b/>
          <w:bCs/>
          <w:sz w:val="24"/>
          <w:szCs w:val="24"/>
        </w:rPr>
        <w:t>11</w:t>
      </w:r>
    </w:p>
    <w:p w14:paraId="5042E0EE" w14:textId="65A4A533" w:rsidR="002B7C8C" w:rsidRPr="00F518AD" w:rsidRDefault="002B7C8C" w:rsidP="002B7C8C">
      <w:pPr>
        <w:spacing w:after="0" w:line="276" w:lineRule="auto"/>
        <w:rPr>
          <w:rFonts w:ascii="Times New Roman" w:hAnsi="Times New Roman" w:cs="Times New Roman"/>
          <w:sz w:val="24"/>
          <w:szCs w:val="24"/>
        </w:rPr>
      </w:pPr>
      <w:r w:rsidRPr="002B7C8C">
        <w:rPr>
          <w:rFonts w:ascii="Times New Roman" w:hAnsi="Times New Roman" w:cs="Times New Roman"/>
          <w:sz w:val="24"/>
          <w:szCs w:val="24"/>
        </w:rPr>
        <w:t xml:space="preserve">Because the biogas credit rests on literature values and pilot-scale inventory, the headline LCA outcomes (GWP 0.842–1.125 kg CO₂-eq/kg TW; "25% reduction with </w:t>
      </w:r>
      <w:proofErr w:type="spellStart"/>
      <w:r w:rsidRPr="002B7C8C">
        <w:rPr>
          <w:rFonts w:ascii="Times New Roman" w:hAnsi="Times New Roman" w:cs="Times New Roman"/>
          <w:sz w:val="24"/>
          <w:szCs w:val="24"/>
        </w:rPr>
        <w:t>sludge+biogas</w:t>
      </w:r>
      <w:proofErr w:type="spellEnd"/>
      <w:r w:rsidRPr="002B7C8C">
        <w:rPr>
          <w:rFonts w:ascii="Times New Roman" w:hAnsi="Times New Roman" w:cs="Times New Roman"/>
          <w:sz w:val="24"/>
          <w:szCs w:val="24"/>
        </w:rPr>
        <w:t xml:space="preserve"> vs 0.44% with biogas alone") should be presented with that dependency stated explicitly, not as measured system performance.</w:t>
      </w:r>
    </w:p>
    <w:p w14:paraId="30BBEB58" w14:textId="77777777" w:rsidR="002B7C8C" w:rsidRPr="00F518AD" w:rsidRDefault="002B7C8C" w:rsidP="002B7C8C">
      <w:pPr>
        <w:spacing w:after="0" w:line="276" w:lineRule="auto"/>
        <w:rPr>
          <w:rFonts w:ascii="Times New Roman" w:hAnsi="Times New Roman" w:cs="Times New Roman"/>
          <w:sz w:val="24"/>
          <w:szCs w:val="24"/>
        </w:rPr>
      </w:pPr>
    </w:p>
    <w:p w14:paraId="3440637D" w14:textId="77777777" w:rsidR="002B7C8C" w:rsidRPr="00F518AD" w:rsidRDefault="002B7C8C" w:rsidP="002B7C8C">
      <w:pPr>
        <w:spacing w:after="0" w:line="276" w:lineRule="auto"/>
        <w:rPr>
          <w:rFonts w:ascii="Times New Roman" w:hAnsi="Times New Roman" w:cs="Times New Roman"/>
          <w:b/>
          <w:bCs/>
          <w:sz w:val="24"/>
          <w:szCs w:val="24"/>
        </w:rPr>
      </w:pPr>
      <w:r w:rsidRPr="00F518AD">
        <w:rPr>
          <w:rFonts w:ascii="Times New Roman" w:hAnsi="Times New Roman" w:cs="Times New Roman"/>
          <w:b/>
          <w:bCs/>
          <w:sz w:val="24"/>
          <w:szCs w:val="24"/>
        </w:rPr>
        <w:t>Response:</w:t>
      </w:r>
    </w:p>
    <w:p w14:paraId="2535880E" w14:textId="125E53D1" w:rsidR="002B7C8C" w:rsidRDefault="002B7C8C" w:rsidP="002B7C8C">
      <w:pPr>
        <w:spacing w:after="0" w:line="276" w:lineRule="auto"/>
        <w:jc w:val="both"/>
        <w:rPr>
          <w:rFonts w:ascii="Times New Roman" w:hAnsi="Times New Roman" w:cs="Times New Roman"/>
          <w:sz w:val="24"/>
          <w:szCs w:val="24"/>
        </w:rPr>
      </w:pPr>
      <w:r w:rsidRPr="002B7C8C">
        <w:rPr>
          <w:rFonts w:ascii="Times New Roman" w:hAnsi="Times New Roman" w:cs="Times New Roman"/>
          <w:sz w:val="24"/>
          <w:szCs w:val="24"/>
        </w:rPr>
        <w:t xml:space="preserve">We appreciate the reviewer's concern. However, the reported GWP values were explicitly presented as results derived from the proposed LCI and Monte Carlo simulation, rather than as direct measurements from the experimental system. The proposed inventory inherently incorporates the assumptions, literature-derived parameters (including the biogas scenario), and system limitations described in the Goal </w:t>
      </w:r>
      <w:r>
        <w:rPr>
          <w:rFonts w:ascii="Times New Roman" w:hAnsi="Times New Roman" w:cs="Times New Roman"/>
          <w:sz w:val="24"/>
          <w:szCs w:val="24"/>
        </w:rPr>
        <w:t>&amp;</w:t>
      </w:r>
      <w:r w:rsidRPr="002B7C8C">
        <w:rPr>
          <w:rFonts w:ascii="Times New Roman" w:hAnsi="Times New Roman" w:cs="Times New Roman"/>
          <w:sz w:val="24"/>
          <w:szCs w:val="24"/>
        </w:rPr>
        <w:t xml:space="preserve"> Scope, </w:t>
      </w:r>
      <w:r>
        <w:rPr>
          <w:rFonts w:ascii="Times New Roman" w:hAnsi="Times New Roman" w:cs="Times New Roman"/>
          <w:sz w:val="24"/>
          <w:szCs w:val="24"/>
        </w:rPr>
        <w:t>LCI</w:t>
      </w:r>
      <w:r w:rsidRPr="002B7C8C">
        <w:rPr>
          <w:rFonts w:ascii="Times New Roman" w:hAnsi="Times New Roman" w:cs="Times New Roman"/>
          <w:sz w:val="24"/>
          <w:szCs w:val="24"/>
        </w:rPr>
        <w:t>, and Limitations sections. Therefore, we believe the statement appropriately reflects the modeled nature of the LCA results. Nevertheless, to further improve clarity, we have revised the corresponding sentence to explicitly emphasize that these GWP reductions represent scenario-based outcomes of the proposed inventory rather than experimentally measured environmental performance.</w:t>
      </w:r>
    </w:p>
    <w:p w14:paraId="11B14C2B" w14:textId="77777777" w:rsidR="002B7C8C" w:rsidRDefault="002B7C8C" w:rsidP="002B7C8C">
      <w:pPr>
        <w:spacing w:after="0" w:line="276" w:lineRule="auto"/>
        <w:jc w:val="both"/>
        <w:rPr>
          <w:rFonts w:ascii="Times New Roman" w:hAnsi="Times New Roman" w:cs="Times New Roman"/>
          <w:sz w:val="24"/>
          <w:szCs w:val="24"/>
        </w:rPr>
      </w:pPr>
    </w:p>
    <w:p w14:paraId="59C3C13F" w14:textId="594E291C" w:rsidR="002B7C8C" w:rsidRPr="005738F7" w:rsidRDefault="002B7C8C" w:rsidP="002B7C8C">
      <w:pPr>
        <w:spacing w:after="0" w:line="276" w:lineRule="auto"/>
        <w:jc w:val="both"/>
        <w:rPr>
          <w:rFonts w:ascii="Times New Roman" w:hAnsi="Times New Roman" w:cs="Times New Roman"/>
          <w:b/>
          <w:bCs/>
          <w:color w:val="0070C0"/>
          <w:sz w:val="24"/>
          <w:szCs w:val="24"/>
        </w:rPr>
      </w:pPr>
      <w:r w:rsidRPr="005738F7">
        <w:rPr>
          <w:rFonts w:ascii="Times New Roman" w:hAnsi="Times New Roman" w:cs="Times New Roman"/>
          <w:b/>
          <w:bCs/>
          <w:color w:val="0070C0"/>
          <w:sz w:val="24"/>
          <w:szCs w:val="24"/>
        </w:rPr>
        <w:t xml:space="preserve">Page </w:t>
      </w:r>
      <w:r>
        <w:rPr>
          <w:rFonts w:ascii="Times New Roman" w:hAnsi="Times New Roman" w:cs="Times New Roman"/>
          <w:b/>
          <w:bCs/>
          <w:color w:val="0070C0"/>
          <w:sz w:val="24"/>
          <w:szCs w:val="24"/>
        </w:rPr>
        <w:t>12</w:t>
      </w:r>
      <w:r w:rsidRPr="005738F7">
        <w:rPr>
          <w:rFonts w:ascii="Times New Roman" w:hAnsi="Times New Roman" w:cs="Times New Roman"/>
          <w:b/>
          <w:bCs/>
          <w:color w:val="0070C0"/>
          <w:sz w:val="24"/>
          <w:szCs w:val="24"/>
        </w:rPr>
        <w:t xml:space="preserve">, Section </w:t>
      </w:r>
      <w:r>
        <w:rPr>
          <w:rFonts w:ascii="Times New Roman" w:hAnsi="Times New Roman" w:cs="Times New Roman"/>
          <w:b/>
          <w:bCs/>
          <w:color w:val="0070C0"/>
          <w:sz w:val="24"/>
          <w:szCs w:val="24"/>
        </w:rPr>
        <w:t>4</w:t>
      </w:r>
      <w:r w:rsidRPr="005738F7">
        <w:rPr>
          <w:rFonts w:ascii="Times New Roman" w:hAnsi="Times New Roman" w:cs="Times New Roman"/>
          <w:b/>
          <w:bCs/>
          <w:color w:val="0070C0"/>
          <w:sz w:val="24"/>
          <w:szCs w:val="24"/>
        </w:rPr>
        <w:t>:</w:t>
      </w:r>
    </w:p>
    <w:p w14:paraId="37E33A9F" w14:textId="19B5EFD1" w:rsidR="002B7C8C" w:rsidRDefault="002B7C8C" w:rsidP="002B7C8C">
      <w:pPr>
        <w:spacing w:after="0" w:line="276" w:lineRule="auto"/>
        <w:jc w:val="both"/>
        <w:rPr>
          <w:rFonts w:ascii="Times New Roman" w:hAnsi="Times New Roman" w:cs="Times New Roman"/>
          <w:color w:val="0070C0"/>
          <w:sz w:val="24"/>
          <w:szCs w:val="24"/>
        </w:rPr>
      </w:pPr>
      <w:r w:rsidRPr="002B7C8C">
        <w:rPr>
          <w:rFonts w:ascii="Times New Roman" w:hAnsi="Times New Roman" w:cs="Times New Roman"/>
          <w:color w:val="0070C0"/>
          <w:sz w:val="24"/>
          <w:szCs w:val="24"/>
        </w:rPr>
        <w:t>Based on the proposed LCI scenarios evaluated by Monte Carlo simulation (10,000 iterations), the median GWP results indicated that incorporating both sludge and biogas recovery reduced GWP emissions by approximately 25%, whereas biogas recovery alone reduced GWP by only 0.44%.</w:t>
      </w:r>
    </w:p>
    <w:p w14:paraId="600F297E" w14:textId="40B7B1D9" w:rsidR="002B7C8C" w:rsidRDefault="002B7C8C" w:rsidP="002B7C8C">
      <w:pPr>
        <w:spacing w:after="0" w:line="276" w:lineRule="auto"/>
        <w:jc w:val="both"/>
        <w:rPr>
          <w:rFonts w:ascii="Times New Roman" w:hAnsi="Times New Roman" w:cs="Times New Roman"/>
          <w:color w:val="0070C0"/>
          <w:sz w:val="24"/>
          <w:szCs w:val="24"/>
        </w:rPr>
      </w:pPr>
    </w:p>
    <w:p w14:paraId="30FBB3FF" w14:textId="7221F393" w:rsidR="002B7C8C" w:rsidRPr="00F518AD" w:rsidRDefault="002B7C8C" w:rsidP="002B7C8C">
      <w:pPr>
        <w:spacing w:after="0" w:line="276" w:lineRule="auto"/>
        <w:rPr>
          <w:rFonts w:ascii="Times New Roman" w:hAnsi="Times New Roman" w:cs="Times New Roman"/>
          <w:b/>
          <w:bCs/>
          <w:sz w:val="24"/>
          <w:szCs w:val="24"/>
        </w:rPr>
      </w:pPr>
      <w:r w:rsidRPr="00F518AD">
        <w:rPr>
          <w:rFonts w:ascii="Times New Roman" w:hAnsi="Times New Roman" w:cs="Times New Roman"/>
          <w:b/>
          <w:bCs/>
          <w:sz w:val="24"/>
          <w:szCs w:val="24"/>
        </w:rPr>
        <w:lastRenderedPageBreak/>
        <w:t xml:space="preserve">Comment </w:t>
      </w:r>
      <w:r>
        <w:rPr>
          <w:rFonts w:ascii="Times New Roman" w:hAnsi="Times New Roman" w:cs="Times New Roman"/>
          <w:b/>
          <w:bCs/>
          <w:sz w:val="24"/>
          <w:szCs w:val="24"/>
        </w:rPr>
        <w:t>12</w:t>
      </w:r>
    </w:p>
    <w:p w14:paraId="4335154E" w14:textId="36D9F34D" w:rsidR="002B7C8C" w:rsidRPr="00F518AD" w:rsidRDefault="002B7C8C" w:rsidP="002B7C8C">
      <w:pPr>
        <w:spacing w:after="0" w:line="276" w:lineRule="auto"/>
        <w:rPr>
          <w:rFonts w:ascii="Times New Roman" w:hAnsi="Times New Roman" w:cs="Times New Roman"/>
          <w:sz w:val="24"/>
          <w:szCs w:val="24"/>
        </w:rPr>
      </w:pPr>
      <w:r w:rsidRPr="002B7C8C">
        <w:rPr>
          <w:rFonts w:ascii="Times New Roman" w:hAnsi="Times New Roman" w:cs="Times New Roman"/>
          <w:sz w:val="24"/>
          <w:szCs w:val="24"/>
        </w:rPr>
        <w:t>The Conclusion cites TSS starting at 1,380 mg/L and sulfide at 525.2 mg/L — carry through whatever corrections result from comment #8 so the abstract, Table 2, Results, and Conclusion all agree.</w:t>
      </w:r>
    </w:p>
    <w:p w14:paraId="667F18BE" w14:textId="77777777" w:rsidR="002B7C8C" w:rsidRPr="00F518AD" w:rsidRDefault="002B7C8C" w:rsidP="002B7C8C">
      <w:pPr>
        <w:spacing w:after="0" w:line="276" w:lineRule="auto"/>
        <w:rPr>
          <w:rFonts w:ascii="Times New Roman" w:hAnsi="Times New Roman" w:cs="Times New Roman"/>
          <w:sz w:val="24"/>
          <w:szCs w:val="24"/>
        </w:rPr>
      </w:pPr>
    </w:p>
    <w:p w14:paraId="34E50ED6" w14:textId="77777777" w:rsidR="002B7C8C" w:rsidRPr="00F518AD" w:rsidRDefault="002B7C8C" w:rsidP="002B7C8C">
      <w:pPr>
        <w:spacing w:after="0" w:line="276" w:lineRule="auto"/>
        <w:rPr>
          <w:rFonts w:ascii="Times New Roman" w:hAnsi="Times New Roman" w:cs="Times New Roman"/>
          <w:b/>
          <w:bCs/>
          <w:sz w:val="24"/>
          <w:szCs w:val="24"/>
        </w:rPr>
      </w:pPr>
      <w:r w:rsidRPr="00F518AD">
        <w:rPr>
          <w:rFonts w:ascii="Times New Roman" w:hAnsi="Times New Roman" w:cs="Times New Roman"/>
          <w:b/>
          <w:bCs/>
          <w:sz w:val="24"/>
          <w:szCs w:val="24"/>
        </w:rPr>
        <w:t>Response:</w:t>
      </w:r>
    </w:p>
    <w:p w14:paraId="5276EB1A" w14:textId="26D9AE40" w:rsidR="002B7C8C" w:rsidRDefault="002B7C8C" w:rsidP="002B7C8C">
      <w:pPr>
        <w:spacing w:after="0" w:line="276" w:lineRule="auto"/>
        <w:jc w:val="both"/>
        <w:rPr>
          <w:rFonts w:ascii="Times New Roman" w:hAnsi="Times New Roman" w:cs="Times New Roman"/>
          <w:sz w:val="24"/>
          <w:szCs w:val="24"/>
        </w:rPr>
      </w:pPr>
      <w:r w:rsidRPr="002B7C8C">
        <w:rPr>
          <w:rFonts w:ascii="Times New Roman" w:hAnsi="Times New Roman" w:cs="Times New Roman"/>
          <w:sz w:val="24"/>
          <w:szCs w:val="24"/>
        </w:rPr>
        <w:t xml:space="preserve">Thank you for the </w:t>
      </w:r>
      <w:r>
        <w:rPr>
          <w:rFonts w:ascii="Times New Roman" w:hAnsi="Times New Roman" w:cs="Times New Roman"/>
          <w:sz w:val="24"/>
          <w:szCs w:val="24"/>
        </w:rPr>
        <w:t>notice</w:t>
      </w:r>
      <w:r w:rsidRPr="002B7C8C">
        <w:rPr>
          <w:rFonts w:ascii="Times New Roman" w:hAnsi="Times New Roman" w:cs="Times New Roman"/>
          <w:sz w:val="24"/>
          <w:szCs w:val="24"/>
        </w:rPr>
        <w:t xml:space="preserve">. Following verification of the original experimental data (see Comment 8), no </w:t>
      </w:r>
      <w:r w:rsidR="00F013B1">
        <w:rPr>
          <w:rFonts w:ascii="Times New Roman" w:hAnsi="Times New Roman" w:cs="Times New Roman"/>
          <w:sz w:val="24"/>
          <w:szCs w:val="24"/>
        </w:rPr>
        <w:t xml:space="preserve">significant </w:t>
      </w:r>
      <w:r w:rsidRPr="002B7C8C">
        <w:rPr>
          <w:rFonts w:ascii="Times New Roman" w:hAnsi="Times New Roman" w:cs="Times New Roman"/>
          <w:sz w:val="24"/>
          <w:szCs w:val="24"/>
        </w:rPr>
        <w:t>revisions to the reported TSS and sulfide values were necessary. We have confirmed that the Abstract, Table 2, Results and Discussion, and Conclusion consistently report the same values throughout the manuscript.</w:t>
      </w:r>
    </w:p>
    <w:p w14:paraId="7CC4AB69" w14:textId="77777777" w:rsidR="00F013B1" w:rsidRDefault="00F013B1" w:rsidP="002B7C8C">
      <w:pPr>
        <w:spacing w:after="0" w:line="276" w:lineRule="auto"/>
        <w:jc w:val="both"/>
        <w:rPr>
          <w:rFonts w:ascii="Times New Roman" w:hAnsi="Times New Roman" w:cs="Times New Roman"/>
          <w:sz w:val="24"/>
          <w:szCs w:val="24"/>
        </w:rPr>
      </w:pPr>
    </w:p>
    <w:p w14:paraId="3F282FC8" w14:textId="588FB330" w:rsidR="002B7C8C" w:rsidRPr="00F518AD" w:rsidRDefault="002B7C8C" w:rsidP="002B7C8C">
      <w:pPr>
        <w:spacing w:after="0" w:line="276" w:lineRule="auto"/>
        <w:rPr>
          <w:rFonts w:ascii="Times New Roman" w:hAnsi="Times New Roman" w:cs="Times New Roman"/>
          <w:b/>
          <w:bCs/>
          <w:sz w:val="24"/>
          <w:szCs w:val="24"/>
        </w:rPr>
      </w:pPr>
      <w:r w:rsidRPr="00F518AD">
        <w:rPr>
          <w:rFonts w:ascii="Times New Roman" w:hAnsi="Times New Roman" w:cs="Times New Roman"/>
          <w:b/>
          <w:bCs/>
          <w:sz w:val="24"/>
          <w:szCs w:val="24"/>
        </w:rPr>
        <w:t xml:space="preserve">Comment </w:t>
      </w:r>
      <w:r>
        <w:rPr>
          <w:rFonts w:ascii="Times New Roman" w:hAnsi="Times New Roman" w:cs="Times New Roman"/>
          <w:b/>
          <w:bCs/>
          <w:sz w:val="24"/>
          <w:szCs w:val="24"/>
        </w:rPr>
        <w:t>13</w:t>
      </w:r>
    </w:p>
    <w:p w14:paraId="03BDF3D0" w14:textId="5471C84D" w:rsidR="002B7C8C" w:rsidRPr="00F518AD" w:rsidRDefault="002B7C8C" w:rsidP="002B7C8C">
      <w:pPr>
        <w:spacing w:after="0" w:line="276" w:lineRule="auto"/>
        <w:rPr>
          <w:rFonts w:ascii="Times New Roman" w:hAnsi="Times New Roman" w:cs="Times New Roman"/>
          <w:sz w:val="24"/>
          <w:szCs w:val="24"/>
        </w:rPr>
      </w:pPr>
      <w:r w:rsidRPr="002B7C8C">
        <w:rPr>
          <w:rFonts w:ascii="Times New Roman" w:hAnsi="Times New Roman" w:cs="Times New Roman"/>
          <w:sz w:val="24"/>
          <w:szCs w:val="24"/>
        </w:rPr>
        <w:t>In-text/reference year mismatch: "Regulation of the Minister of Environment Number 5 of 2014" is cited as "(</w:t>
      </w:r>
      <w:proofErr w:type="spellStart"/>
      <w:r w:rsidRPr="002B7C8C">
        <w:rPr>
          <w:rFonts w:ascii="Times New Roman" w:hAnsi="Times New Roman" w:cs="Times New Roman"/>
          <w:sz w:val="24"/>
          <w:szCs w:val="24"/>
        </w:rPr>
        <w:t>Permen</w:t>
      </w:r>
      <w:proofErr w:type="spellEnd"/>
      <w:r w:rsidRPr="002B7C8C">
        <w:rPr>
          <w:rFonts w:ascii="Times New Roman" w:hAnsi="Times New Roman" w:cs="Times New Roman"/>
          <w:sz w:val="24"/>
          <w:szCs w:val="24"/>
        </w:rPr>
        <w:t xml:space="preserve"> LH No. 5 </w:t>
      </w:r>
      <w:proofErr w:type="spellStart"/>
      <w:r w:rsidRPr="002B7C8C">
        <w:rPr>
          <w:rFonts w:ascii="Times New Roman" w:hAnsi="Times New Roman" w:cs="Times New Roman"/>
          <w:sz w:val="24"/>
          <w:szCs w:val="24"/>
        </w:rPr>
        <w:t>Tahun</w:t>
      </w:r>
      <w:proofErr w:type="spellEnd"/>
      <w:r w:rsidRPr="002B7C8C">
        <w:rPr>
          <w:rFonts w:ascii="Times New Roman" w:hAnsi="Times New Roman" w:cs="Times New Roman"/>
          <w:sz w:val="24"/>
          <w:szCs w:val="24"/>
        </w:rPr>
        <w:t xml:space="preserve"> 2014, 2012)." Fix the year.</w:t>
      </w:r>
    </w:p>
    <w:p w14:paraId="293F121C" w14:textId="77777777" w:rsidR="002B7C8C" w:rsidRPr="00F518AD" w:rsidRDefault="002B7C8C" w:rsidP="002B7C8C">
      <w:pPr>
        <w:spacing w:after="0" w:line="276" w:lineRule="auto"/>
        <w:rPr>
          <w:rFonts w:ascii="Times New Roman" w:hAnsi="Times New Roman" w:cs="Times New Roman"/>
          <w:sz w:val="24"/>
          <w:szCs w:val="24"/>
        </w:rPr>
      </w:pPr>
    </w:p>
    <w:p w14:paraId="73A681B4" w14:textId="77777777" w:rsidR="002B7C8C" w:rsidRPr="00F518AD" w:rsidRDefault="002B7C8C" w:rsidP="002B7C8C">
      <w:pPr>
        <w:spacing w:after="0" w:line="276" w:lineRule="auto"/>
        <w:rPr>
          <w:rFonts w:ascii="Times New Roman" w:hAnsi="Times New Roman" w:cs="Times New Roman"/>
          <w:b/>
          <w:bCs/>
          <w:sz w:val="24"/>
          <w:szCs w:val="24"/>
        </w:rPr>
      </w:pPr>
      <w:r w:rsidRPr="00F518AD">
        <w:rPr>
          <w:rFonts w:ascii="Times New Roman" w:hAnsi="Times New Roman" w:cs="Times New Roman"/>
          <w:b/>
          <w:bCs/>
          <w:sz w:val="24"/>
          <w:szCs w:val="24"/>
        </w:rPr>
        <w:t>Response:</w:t>
      </w:r>
    </w:p>
    <w:p w14:paraId="55CAC5CF" w14:textId="46219AAB" w:rsidR="002B7C8C" w:rsidRDefault="002B7C8C" w:rsidP="002B7C8C">
      <w:pPr>
        <w:spacing w:after="0" w:line="276" w:lineRule="auto"/>
        <w:jc w:val="both"/>
        <w:rPr>
          <w:rFonts w:ascii="Times New Roman" w:hAnsi="Times New Roman" w:cs="Times New Roman"/>
          <w:sz w:val="24"/>
          <w:szCs w:val="24"/>
        </w:rPr>
      </w:pPr>
      <w:r w:rsidRPr="002B7C8C">
        <w:rPr>
          <w:rFonts w:ascii="Times New Roman" w:hAnsi="Times New Roman" w:cs="Times New Roman"/>
          <w:sz w:val="24"/>
          <w:szCs w:val="24"/>
        </w:rPr>
        <w:t>Thank you for pointing out this inconsistency. The citation has been corrected to 2014 throughout the manuscript and reference list to ensure consistency with the official regulation.</w:t>
      </w:r>
    </w:p>
    <w:p w14:paraId="5F1373EF" w14:textId="77777777" w:rsidR="002B7C8C" w:rsidRDefault="002B7C8C" w:rsidP="002B7C8C">
      <w:pPr>
        <w:spacing w:after="0" w:line="276" w:lineRule="auto"/>
        <w:jc w:val="both"/>
        <w:rPr>
          <w:rFonts w:ascii="Times New Roman" w:hAnsi="Times New Roman" w:cs="Times New Roman"/>
          <w:sz w:val="24"/>
          <w:szCs w:val="24"/>
        </w:rPr>
      </w:pPr>
    </w:p>
    <w:p w14:paraId="08537A95" w14:textId="7005305D" w:rsidR="002B7C8C" w:rsidRPr="005738F7" w:rsidRDefault="002B7C8C" w:rsidP="002B7C8C">
      <w:pPr>
        <w:spacing w:after="0" w:line="276" w:lineRule="auto"/>
        <w:jc w:val="both"/>
        <w:rPr>
          <w:rFonts w:ascii="Times New Roman" w:hAnsi="Times New Roman" w:cs="Times New Roman"/>
          <w:b/>
          <w:bCs/>
          <w:color w:val="0070C0"/>
          <w:sz w:val="24"/>
          <w:szCs w:val="24"/>
        </w:rPr>
      </w:pPr>
      <w:r w:rsidRPr="005738F7">
        <w:rPr>
          <w:rFonts w:ascii="Times New Roman" w:hAnsi="Times New Roman" w:cs="Times New Roman"/>
          <w:b/>
          <w:bCs/>
          <w:color w:val="0070C0"/>
          <w:sz w:val="24"/>
          <w:szCs w:val="24"/>
        </w:rPr>
        <w:t xml:space="preserve">Page </w:t>
      </w:r>
      <w:r>
        <w:rPr>
          <w:rFonts w:ascii="Times New Roman" w:hAnsi="Times New Roman" w:cs="Times New Roman"/>
          <w:b/>
          <w:bCs/>
          <w:color w:val="0070C0"/>
          <w:sz w:val="24"/>
          <w:szCs w:val="24"/>
        </w:rPr>
        <w:t>14</w:t>
      </w:r>
      <w:r w:rsidRPr="005738F7">
        <w:rPr>
          <w:rFonts w:ascii="Times New Roman" w:hAnsi="Times New Roman" w:cs="Times New Roman"/>
          <w:b/>
          <w:bCs/>
          <w:color w:val="0070C0"/>
          <w:sz w:val="24"/>
          <w:szCs w:val="24"/>
        </w:rPr>
        <w:t xml:space="preserve">, </w:t>
      </w:r>
      <w:r>
        <w:rPr>
          <w:rFonts w:ascii="Times New Roman" w:hAnsi="Times New Roman" w:cs="Times New Roman"/>
          <w:b/>
          <w:bCs/>
          <w:color w:val="0070C0"/>
          <w:sz w:val="24"/>
          <w:szCs w:val="24"/>
        </w:rPr>
        <w:t>Reference</w:t>
      </w:r>
      <w:r w:rsidRPr="005738F7">
        <w:rPr>
          <w:rFonts w:ascii="Times New Roman" w:hAnsi="Times New Roman" w:cs="Times New Roman"/>
          <w:b/>
          <w:bCs/>
          <w:color w:val="0070C0"/>
          <w:sz w:val="24"/>
          <w:szCs w:val="24"/>
        </w:rPr>
        <w:t>:</w:t>
      </w:r>
    </w:p>
    <w:p w14:paraId="6D2A2140" w14:textId="607EA91B" w:rsidR="002B7C8C" w:rsidRPr="005738F7" w:rsidRDefault="002B7C8C" w:rsidP="002B7C8C">
      <w:pPr>
        <w:spacing w:after="0" w:line="276" w:lineRule="auto"/>
        <w:jc w:val="both"/>
        <w:rPr>
          <w:rFonts w:ascii="Times New Roman" w:hAnsi="Times New Roman" w:cs="Times New Roman"/>
          <w:color w:val="0070C0"/>
          <w:sz w:val="24"/>
          <w:szCs w:val="24"/>
        </w:rPr>
      </w:pPr>
      <w:r w:rsidRPr="002B7C8C">
        <w:rPr>
          <w:rFonts w:ascii="Times New Roman" w:hAnsi="Times New Roman" w:cs="Times New Roman"/>
          <w:color w:val="0070C0"/>
          <w:sz w:val="24"/>
          <w:szCs w:val="24"/>
        </w:rPr>
        <w:t xml:space="preserve">KLH. (2014). </w:t>
      </w:r>
      <w:proofErr w:type="spellStart"/>
      <w:r w:rsidRPr="002B7C8C">
        <w:rPr>
          <w:rFonts w:ascii="Times New Roman" w:hAnsi="Times New Roman" w:cs="Times New Roman"/>
          <w:color w:val="0070C0"/>
          <w:sz w:val="24"/>
          <w:szCs w:val="24"/>
        </w:rPr>
        <w:t>Permen</w:t>
      </w:r>
      <w:proofErr w:type="spellEnd"/>
      <w:r w:rsidRPr="002B7C8C">
        <w:rPr>
          <w:rFonts w:ascii="Times New Roman" w:hAnsi="Times New Roman" w:cs="Times New Roman"/>
          <w:color w:val="0070C0"/>
          <w:sz w:val="24"/>
          <w:szCs w:val="24"/>
        </w:rPr>
        <w:t xml:space="preserve"> LH No. 5 </w:t>
      </w:r>
      <w:proofErr w:type="spellStart"/>
      <w:r w:rsidRPr="002B7C8C">
        <w:rPr>
          <w:rFonts w:ascii="Times New Roman" w:hAnsi="Times New Roman" w:cs="Times New Roman"/>
          <w:color w:val="0070C0"/>
          <w:sz w:val="24"/>
          <w:szCs w:val="24"/>
        </w:rPr>
        <w:t>Tahun</w:t>
      </w:r>
      <w:proofErr w:type="spellEnd"/>
      <w:r w:rsidRPr="002B7C8C">
        <w:rPr>
          <w:rFonts w:ascii="Times New Roman" w:hAnsi="Times New Roman" w:cs="Times New Roman"/>
          <w:color w:val="0070C0"/>
          <w:sz w:val="24"/>
          <w:szCs w:val="24"/>
        </w:rPr>
        <w:t xml:space="preserve"> 2014. In Kementerian </w:t>
      </w:r>
      <w:proofErr w:type="spellStart"/>
      <w:r w:rsidRPr="002B7C8C">
        <w:rPr>
          <w:rFonts w:ascii="Times New Roman" w:hAnsi="Times New Roman" w:cs="Times New Roman"/>
          <w:color w:val="0070C0"/>
          <w:sz w:val="24"/>
          <w:szCs w:val="24"/>
        </w:rPr>
        <w:t>Lingkungan</w:t>
      </w:r>
      <w:proofErr w:type="spellEnd"/>
      <w:r w:rsidRPr="002B7C8C">
        <w:rPr>
          <w:rFonts w:ascii="Times New Roman" w:hAnsi="Times New Roman" w:cs="Times New Roman"/>
          <w:color w:val="0070C0"/>
          <w:sz w:val="24"/>
          <w:szCs w:val="24"/>
        </w:rPr>
        <w:t xml:space="preserve"> </w:t>
      </w:r>
      <w:proofErr w:type="spellStart"/>
      <w:r w:rsidRPr="002B7C8C">
        <w:rPr>
          <w:rFonts w:ascii="Times New Roman" w:hAnsi="Times New Roman" w:cs="Times New Roman"/>
          <w:color w:val="0070C0"/>
          <w:sz w:val="24"/>
          <w:szCs w:val="24"/>
        </w:rPr>
        <w:t>Hidup</w:t>
      </w:r>
      <w:proofErr w:type="spellEnd"/>
      <w:r w:rsidRPr="002B7C8C">
        <w:rPr>
          <w:rFonts w:ascii="Times New Roman" w:hAnsi="Times New Roman" w:cs="Times New Roman"/>
          <w:color w:val="0070C0"/>
          <w:sz w:val="24"/>
          <w:szCs w:val="24"/>
        </w:rPr>
        <w:t xml:space="preserve"> (5/2014). JDIH BPK RI. https://peraturan.bpk.go.id/Details/322442/permen-lh-no-5-tahun-2014</w:t>
      </w:r>
    </w:p>
    <w:sectPr w:rsidR="002B7C8C" w:rsidRPr="005738F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32BD0" w14:textId="77777777" w:rsidR="00D807DF" w:rsidRDefault="00D807DF" w:rsidP="00F56CF8">
      <w:pPr>
        <w:spacing w:after="0" w:line="240" w:lineRule="auto"/>
      </w:pPr>
      <w:r>
        <w:separator/>
      </w:r>
    </w:p>
  </w:endnote>
  <w:endnote w:type="continuationSeparator" w:id="0">
    <w:p w14:paraId="5D7A832F" w14:textId="77777777" w:rsidR="00D807DF" w:rsidRDefault="00D807DF" w:rsidP="00F56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T Sans">
    <w:panose1 w:val="020B0503020203020204"/>
    <w:charset w:val="00"/>
    <w:family w:val="swiss"/>
    <w:pitch w:val="variable"/>
    <w:sig w:usb0="A00002EF" w:usb1="5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697762814"/>
      <w:docPartObj>
        <w:docPartGallery w:val="Page Numbers (Bottom of Page)"/>
        <w:docPartUnique/>
      </w:docPartObj>
    </w:sdtPr>
    <w:sdtEndPr>
      <w:rPr>
        <w:noProof/>
      </w:rPr>
    </w:sdtEndPr>
    <w:sdtContent>
      <w:p w14:paraId="168CC752" w14:textId="449F50B6" w:rsidR="00CB4AC6" w:rsidRPr="00CB4AC6" w:rsidRDefault="00CB4AC6">
        <w:pPr>
          <w:pStyle w:val="Footer"/>
          <w:jc w:val="center"/>
          <w:rPr>
            <w:rFonts w:ascii="Times New Roman" w:hAnsi="Times New Roman" w:cs="Times New Roman"/>
          </w:rPr>
        </w:pPr>
        <w:r w:rsidRPr="00CB4AC6">
          <w:rPr>
            <w:rFonts w:ascii="Times New Roman" w:hAnsi="Times New Roman" w:cs="Times New Roman"/>
          </w:rPr>
          <w:fldChar w:fldCharType="begin"/>
        </w:r>
        <w:r w:rsidRPr="00CB4AC6">
          <w:rPr>
            <w:rFonts w:ascii="Times New Roman" w:hAnsi="Times New Roman" w:cs="Times New Roman"/>
          </w:rPr>
          <w:instrText xml:space="preserve"> PAGE   \* MERGEFORMAT </w:instrText>
        </w:r>
        <w:r w:rsidRPr="00CB4AC6">
          <w:rPr>
            <w:rFonts w:ascii="Times New Roman" w:hAnsi="Times New Roman" w:cs="Times New Roman"/>
          </w:rPr>
          <w:fldChar w:fldCharType="separate"/>
        </w:r>
        <w:r w:rsidRPr="00CB4AC6">
          <w:rPr>
            <w:rFonts w:ascii="Times New Roman" w:hAnsi="Times New Roman" w:cs="Times New Roman"/>
            <w:noProof/>
          </w:rPr>
          <w:t>2</w:t>
        </w:r>
        <w:r w:rsidRPr="00CB4AC6">
          <w:rPr>
            <w:rFonts w:ascii="Times New Roman" w:hAnsi="Times New Roman" w:cs="Times New Roman"/>
            <w:noProof/>
          </w:rPr>
          <w:fldChar w:fldCharType="end"/>
        </w:r>
      </w:p>
    </w:sdtContent>
  </w:sdt>
  <w:p w14:paraId="7C255A12" w14:textId="77777777" w:rsidR="00CB4AC6" w:rsidRPr="00CB4AC6" w:rsidRDefault="00CB4AC6">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BFD9B" w14:textId="77777777" w:rsidR="00D807DF" w:rsidRDefault="00D807DF" w:rsidP="00F56CF8">
      <w:pPr>
        <w:spacing w:after="0" w:line="240" w:lineRule="auto"/>
      </w:pPr>
      <w:r>
        <w:separator/>
      </w:r>
    </w:p>
  </w:footnote>
  <w:footnote w:type="continuationSeparator" w:id="0">
    <w:p w14:paraId="1C71CAAF" w14:textId="77777777" w:rsidR="00D807DF" w:rsidRDefault="00D807DF" w:rsidP="00F56C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D63CE"/>
    <w:multiLevelType w:val="hybridMultilevel"/>
    <w:tmpl w:val="5552A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F81A35"/>
    <w:multiLevelType w:val="hybridMultilevel"/>
    <w:tmpl w:val="5552A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735F38"/>
    <w:multiLevelType w:val="hybridMultilevel"/>
    <w:tmpl w:val="4A122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YyM7cwMjO2NDQ3sTBX0lEKTi0uzszPAykwrwUAama/giwAAAA="/>
  </w:docVars>
  <w:rsids>
    <w:rsidRoot w:val="00F40FF0"/>
    <w:rsid w:val="00012A90"/>
    <w:rsid w:val="00071D35"/>
    <w:rsid w:val="0008118E"/>
    <w:rsid w:val="0025512F"/>
    <w:rsid w:val="00266512"/>
    <w:rsid w:val="002B31BA"/>
    <w:rsid w:val="002B7C8C"/>
    <w:rsid w:val="003459B9"/>
    <w:rsid w:val="0038299C"/>
    <w:rsid w:val="003B1B11"/>
    <w:rsid w:val="003E6F6D"/>
    <w:rsid w:val="00412F92"/>
    <w:rsid w:val="004131A5"/>
    <w:rsid w:val="005517DD"/>
    <w:rsid w:val="005738F7"/>
    <w:rsid w:val="005B3CE5"/>
    <w:rsid w:val="00643335"/>
    <w:rsid w:val="006E006C"/>
    <w:rsid w:val="00813236"/>
    <w:rsid w:val="00856F5E"/>
    <w:rsid w:val="00867723"/>
    <w:rsid w:val="009960CC"/>
    <w:rsid w:val="009A7614"/>
    <w:rsid w:val="00AB4846"/>
    <w:rsid w:val="00B3654B"/>
    <w:rsid w:val="00B4439F"/>
    <w:rsid w:val="00C30F27"/>
    <w:rsid w:val="00C865AA"/>
    <w:rsid w:val="00C956D6"/>
    <w:rsid w:val="00CB4AC6"/>
    <w:rsid w:val="00CE7BB3"/>
    <w:rsid w:val="00D807DF"/>
    <w:rsid w:val="00DB417E"/>
    <w:rsid w:val="00DB7FF9"/>
    <w:rsid w:val="00DF4191"/>
    <w:rsid w:val="00E63989"/>
    <w:rsid w:val="00ED2062"/>
    <w:rsid w:val="00F013B1"/>
    <w:rsid w:val="00F26E2B"/>
    <w:rsid w:val="00F40FF0"/>
    <w:rsid w:val="00F46505"/>
    <w:rsid w:val="00F518AD"/>
    <w:rsid w:val="00F5235A"/>
    <w:rsid w:val="00F56CF8"/>
    <w:rsid w:val="00F85925"/>
    <w:rsid w:val="00F961F7"/>
    <w:rsid w:val="00FB31D0"/>
    <w:rsid w:val="00FC55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D05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C8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F40FF0"/>
    <w:pPr>
      <w:suppressAutoHyphens/>
      <w:snapToGrid w:val="0"/>
      <w:spacing w:before="120" w:after="120" w:line="240" w:lineRule="auto"/>
      <w:jc w:val="center"/>
    </w:pPr>
    <w:rPr>
      <w:rFonts w:ascii="Times New Roman" w:eastAsia="Times New Roman" w:hAnsi="Times New Roman" w:cs="Times New Roman"/>
      <w:szCs w:val="24"/>
      <w:lang w:val="en-GB" w:eastAsia="ar-SA"/>
    </w:rPr>
  </w:style>
  <w:style w:type="paragraph" w:styleId="ListParagraph">
    <w:name w:val="List Paragraph"/>
    <w:basedOn w:val="Normal"/>
    <w:uiPriority w:val="34"/>
    <w:qFormat/>
    <w:rsid w:val="00F40FF0"/>
    <w:pPr>
      <w:ind w:left="720"/>
      <w:contextualSpacing/>
    </w:pPr>
  </w:style>
  <w:style w:type="character" w:customStyle="1" w:styleId="katex-mathml">
    <w:name w:val="katex-mathml"/>
    <w:basedOn w:val="DefaultParagraphFont"/>
    <w:rsid w:val="003B1B11"/>
  </w:style>
  <w:style w:type="character" w:customStyle="1" w:styleId="mord">
    <w:name w:val="mord"/>
    <w:basedOn w:val="DefaultParagraphFont"/>
    <w:rsid w:val="003B1B11"/>
  </w:style>
  <w:style w:type="character" w:styleId="Hyperlink">
    <w:name w:val="Hyperlink"/>
    <w:basedOn w:val="DefaultParagraphFont"/>
    <w:uiPriority w:val="99"/>
    <w:semiHidden/>
    <w:unhideWhenUsed/>
    <w:rsid w:val="004131A5"/>
    <w:rPr>
      <w:color w:val="0000FF"/>
      <w:u w:val="single"/>
    </w:rPr>
  </w:style>
  <w:style w:type="table" w:styleId="GridTable1Light">
    <w:name w:val="Grid Table 1 Light"/>
    <w:basedOn w:val="TableNormal"/>
    <w:uiPriority w:val="46"/>
    <w:rsid w:val="0064333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643335"/>
    <w:rPr>
      <w:sz w:val="16"/>
      <w:szCs w:val="16"/>
    </w:rPr>
  </w:style>
  <w:style w:type="paragraph" w:styleId="CommentText">
    <w:name w:val="annotation text"/>
    <w:basedOn w:val="Normal"/>
    <w:link w:val="CommentTextChar"/>
    <w:uiPriority w:val="99"/>
    <w:semiHidden/>
    <w:unhideWhenUsed/>
    <w:rsid w:val="00643335"/>
    <w:pPr>
      <w:spacing w:line="240" w:lineRule="auto"/>
    </w:pPr>
    <w:rPr>
      <w:rFonts w:ascii="Calibri" w:eastAsia="Calibri" w:hAnsi="Calibri" w:cs="Times New Roman"/>
      <w:sz w:val="20"/>
      <w:szCs w:val="20"/>
      <w:lang w:val="sr-Latn-RS"/>
    </w:rPr>
  </w:style>
  <w:style w:type="character" w:customStyle="1" w:styleId="CommentTextChar">
    <w:name w:val="Comment Text Char"/>
    <w:basedOn w:val="DefaultParagraphFont"/>
    <w:link w:val="CommentText"/>
    <w:uiPriority w:val="99"/>
    <w:semiHidden/>
    <w:rsid w:val="00643335"/>
    <w:rPr>
      <w:rFonts w:ascii="Calibri" w:eastAsia="Calibri" w:hAnsi="Calibri" w:cs="Times New Roman"/>
      <w:sz w:val="20"/>
      <w:szCs w:val="20"/>
      <w:lang w:val="sr-Latn-RS"/>
    </w:rPr>
  </w:style>
  <w:style w:type="paragraph" w:styleId="Header">
    <w:name w:val="header"/>
    <w:basedOn w:val="Normal"/>
    <w:link w:val="HeaderChar"/>
    <w:uiPriority w:val="99"/>
    <w:unhideWhenUsed/>
    <w:rsid w:val="00F56C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6CF8"/>
  </w:style>
  <w:style w:type="paragraph" w:styleId="Footer">
    <w:name w:val="footer"/>
    <w:basedOn w:val="Normal"/>
    <w:link w:val="FooterChar"/>
    <w:uiPriority w:val="99"/>
    <w:unhideWhenUsed/>
    <w:rsid w:val="00F56C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6CF8"/>
  </w:style>
  <w:style w:type="table" w:styleId="TableGrid">
    <w:name w:val="Table Grid"/>
    <w:basedOn w:val="TableNormal"/>
    <w:uiPriority w:val="39"/>
    <w:rsid w:val="00F01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527EC-DD8A-4921-89DA-E818D6687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2331</Words>
  <Characters>13292</Characters>
  <Application>Microsoft Office Word</Application>
  <DocSecurity>0</DocSecurity>
  <Lines>110</Lines>
  <Paragraphs>31</Paragraphs>
  <ScaleCrop>false</ScaleCrop>
  <Company/>
  <LinksUpToDate>false</LinksUpToDate>
  <CharactersWithSpaces>15592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2026-07-05T17:05:00Z</dcterms:created>
  <dcterms:modified xsi:type="dcterms:W3CDTF">2026-07-09T06:20:00Z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abd2084c-b83e-4c8b-9976-8369c61f6325</vt:lpwstr>
  </property>
</Properties>
</file>