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D246" w14:textId="6F45CCEF" w:rsidR="00FB6D16" w:rsidRDefault="00BC7111" w:rsidP="008461FA">
      <w:pPr>
        <w:spacing w:after="200" w:line="199" w:lineRule="auto"/>
        <w:jc w:val="center"/>
        <w:rPr>
          <w:b/>
          <w:bCs/>
          <w:sz w:val="28"/>
          <w:szCs w:val="28"/>
        </w:rPr>
      </w:pPr>
      <w:r w:rsidRPr="008461FA">
        <w:rPr>
          <w:b/>
          <w:bCs/>
          <w:sz w:val="28"/>
          <w:szCs w:val="28"/>
        </w:rPr>
        <w:t>Comparative Simulation and Modeling of Hydrogen Explosion Consequences based on TNT Equivalent</w:t>
      </w:r>
    </w:p>
    <w:p w14:paraId="15551693" w14:textId="77777777" w:rsidR="008717CE" w:rsidRPr="008461FA" w:rsidRDefault="008717CE" w:rsidP="008461FA">
      <w:pPr>
        <w:spacing w:after="200" w:line="199" w:lineRule="auto"/>
        <w:jc w:val="center"/>
        <w:rPr>
          <w:b/>
          <w:bCs/>
          <w:sz w:val="28"/>
          <w:szCs w:val="28"/>
        </w:rPr>
      </w:pPr>
    </w:p>
    <w:p w14:paraId="1FE607B1" w14:textId="23924598" w:rsidR="008461FA" w:rsidRPr="008717CE" w:rsidRDefault="008461FA" w:rsidP="008717CE">
      <w:pPr>
        <w:spacing w:line="199" w:lineRule="auto"/>
        <w:jc w:val="center"/>
        <w:rPr>
          <w:b/>
          <w:bCs/>
        </w:rPr>
      </w:pPr>
      <w:r w:rsidRPr="008461FA">
        <w:rPr>
          <w:b/>
          <w:bCs/>
        </w:rPr>
        <w:t>Supplementary Material</w:t>
      </w:r>
    </w:p>
    <w:p w14:paraId="23B8DD44" w14:textId="77777777" w:rsidR="008717CE" w:rsidRDefault="008717CE" w:rsidP="00461CE7">
      <w:pPr>
        <w:ind w:right="425"/>
        <w:jc w:val="both"/>
      </w:pPr>
    </w:p>
    <w:p w14:paraId="28C25992" w14:textId="60037245" w:rsidR="002817DE" w:rsidRPr="002670B8" w:rsidRDefault="002670B8" w:rsidP="002670B8">
      <w:pPr>
        <w:pStyle w:val="Caption"/>
        <w:jc w:val="center"/>
        <w:rPr>
          <w:rFonts w:ascii="Times New Roman" w:hAnsi="Times New Roman"/>
          <w:b w:val="0"/>
          <w:bCs w:val="0"/>
          <w:color w:val="auto"/>
          <w:sz w:val="20"/>
          <w:szCs w:val="20"/>
        </w:rPr>
      </w:pPr>
      <w:r w:rsidRPr="002670B8">
        <w:rPr>
          <w:rFonts w:ascii="Times New Roman" w:hAnsi="Times New Roman"/>
          <w:b w:val="0"/>
          <w:bCs w:val="0"/>
          <w:color w:val="auto"/>
          <w:sz w:val="20"/>
          <w:szCs w:val="20"/>
        </w:rPr>
        <w:t>Supplementary Table S</w:t>
      </w:r>
      <w:r w:rsidRPr="002670B8">
        <w:rPr>
          <w:rFonts w:ascii="Times New Roman" w:hAnsi="Times New Roman"/>
          <w:b w:val="0"/>
          <w:bCs w:val="0"/>
          <w:color w:val="auto"/>
          <w:sz w:val="20"/>
          <w:szCs w:val="20"/>
        </w:rPr>
        <w:fldChar w:fldCharType="begin"/>
      </w:r>
      <w:r w:rsidRPr="002670B8">
        <w:rPr>
          <w:rFonts w:ascii="Times New Roman" w:hAnsi="Times New Roman"/>
          <w:b w:val="0"/>
          <w:bCs w:val="0"/>
          <w:color w:val="auto"/>
          <w:sz w:val="20"/>
          <w:szCs w:val="20"/>
        </w:rPr>
        <w:instrText xml:space="preserve"> SEQ Table_S \* ARABIC </w:instrText>
      </w:r>
      <w:r w:rsidRPr="002670B8">
        <w:rPr>
          <w:rFonts w:ascii="Times New Roman" w:hAnsi="Times New Roman"/>
          <w:b w:val="0"/>
          <w:bCs w:val="0"/>
          <w:color w:val="auto"/>
          <w:sz w:val="20"/>
          <w:szCs w:val="20"/>
        </w:rPr>
        <w:fldChar w:fldCharType="separate"/>
      </w:r>
      <w:r w:rsidRPr="002670B8">
        <w:rPr>
          <w:rFonts w:ascii="Times New Roman" w:hAnsi="Times New Roman"/>
          <w:b w:val="0"/>
          <w:bCs w:val="0"/>
          <w:noProof/>
          <w:color w:val="auto"/>
          <w:sz w:val="20"/>
          <w:szCs w:val="20"/>
        </w:rPr>
        <w:t>1</w:t>
      </w:r>
      <w:r w:rsidRPr="002670B8">
        <w:rPr>
          <w:rFonts w:ascii="Times New Roman" w:hAnsi="Times New Roman"/>
          <w:b w:val="0"/>
          <w:bCs w:val="0"/>
          <w:color w:val="auto"/>
          <w:sz w:val="20"/>
          <w:szCs w:val="20"/>
        </w:rPr>
        <w:fldChar w:fldCharType="end"/>
      </w:r>
      <w:r w:rsidRPr="002670B8">
        <w:rPr>
          <w:rFonts w:ascii="Times New Roman" w:hAnsi="Times New Roman"/>
          <w:b w:val="0"/>
          <w:bCs w:val="0"/>
          <w:color w:val="auto"/>
          <w:sz w:val="20"/>
          <w:szCs w:val="20"/>
        </w:rPr>
        <w:t>.</w:t>
      </w:r>
      <w:r w:rsidR="002817DE" w:rsidRPr="002670B8">
        <w:rPr>
          <w:rFonts w:ascii="Times New Roman" w:hAnsi="Times New Roman"/>
          <w:b w:val="0"/>
          <w:bCs w:val="0"/>
          <w:color w:val="auto"/>
          <w:sz w:val="20"/>
          <w:szCs w:val="20"/>
        </w:rPr>
        <w:t xml:space="preserve"> Classification of Structural Damage Based on </w:t>
      </w:r>
      <w:r w:rsidR="00320856" w:rsidRPr="002670B8">
        <w:rPr>
          <w:rFonts w:ascii="Times New Roman" w:hAnsi="Times New Roman"/>
          <w:b w:val="0"/>
          <w:bCs w:val="0"/>
          <w:color w:val="auto"/>
          <w:sz w:val="20"/>
          <w:szCs w:val="20"/>
        </w:rPr>
        <w:t>Peak Side-on Overpressure</w:t>
      </w:r>
    </w:p>
    <w:tbl>
      <w:tblPr>
        <w:tblStyle w:val="PlainTable2"/>
        <w:tblW w:w="0" w:type="auto"/>
        <w:jc w:val="center"/>
        <w:tblLook w:val="04A0" w:firstRow="1" w:lastRow="0" w:firstColumn="1" w:lastColumn="0" w:noHBand="0" w:noVBand="1"/>
      </w:tblPr>
      <w:tblGrid>
        <w:gridCol w:w="1418"/>
        <w:gridCol w:w="1276"/>
        <w:gridCol w:w="4257"/>
        <w:gridCol w:w="1781"/>
      </w:tblGrid>
      <w:tr w:rsidR="002817DE" w:rsidRPr="002670B8" w14:paraId="5C70551E" w14:textId="77777777" w:rsidTr="00406322">
        <w:trPr>
          <w:cnfStyle w:val="100000000000" w:firstRow="1" w:lastRow="0" w:firstColumn="0" w:lastColumn="0" w:oddVBand="0" w:evenVBand="0" w:oddHBand="0" w:evenHBand="0" w:firstRowFirstColumn="0" w:firstRowLastColumn="0" w:lastRowFirstColumn="0" w:lastRowLastColumn="0"/>
          <w:trHeight w:val="63"/>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7F7F7F"/>
              <w:bottom w:val="single" w:sz="4" w:space="0" w:color="auto"/>
            </w:tcBorders>
            <w:vAlign w:val="center"/>
          </w:tcPr>
          <w:p w14:paraId="4ECCB727" w14:textId="77777777" w:rsidR="002817DE" w:rsidRPr="00152F70" w:rsidRDefault="002817DE" w:rsidP="00406322">
            <w:pPr>
              <w:rPr>
                <w:rFonts w:ascii="Times New Roman" w:hAnsi="Times New Roman"/>
                <w:b w:val="0"/>
                <w:bCs w:val="0"/>
                <w:sz w:val="20"/>
                <w:szCs w:val="20"/>
              </w:rPr>
            </w:pPr>
            <w:r w:rsidRPr="00152F70">
              <w:rPr>
                <w:rFonts w:ascii="Times New Roman" w:hAnsi="Times New Roman"/>
                <w:b w:val="0"/>
                <w:bCs w:val="0"/>
                <w:sz w:val="20"/>
                <w:szCs w:val="20"/>
              </w:rPr>
              <w:t>Impact Category (kPa)</w:t>
            </w:r>
          </w:p>
        </w:tc>
        <w:tc>
          <w:tcPr>
            <w:tcW w:w="1276" w:type="dxa"/>
            <w:tcBorders>
              <w:top w:val="single" w:sz="4" w:space="0" w:color="7F7F7F"/>
              <w:bottom w:val="single" w:sz="4" w:space="0" w:color="auto"/>
            </w:tcBorders>
            <w:vAlign w:val="center"/>
          </w:tcPr>
          <w:p w14:paraId="1E9B2451" w14:textId="168587C9" w:rsidR="002817DE" w:rsidRPr="00152F70" w:rsidRDefault="00000000" w:rsidP="00406322">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m:oMath>
              <m:sSub>
                <m:sSubPr>
                  <m:ctrlPr>
                    <w:rPr>
                      <w:rFonts w:ascii="Cambria Math" w:hAnsi="Cambria Math"/>
                      <w:b w:val="0"/>
                      <w:bCs w:val="0"/>
                      <w:i/>
                      <w:iCs/>
                      <w:sz w:val="20"/>
                      <w:szCs w:val="20"/>
                    </w:rPr>
                  </m:ctrlPr>
                </m:sSubPr>
                <m:e>
                  <m:r>
                    <m:rPr>
                      <m:sty m:val="bi"/>
                    </m:rPr>
                    <w:rPr>
                      <w:rFonts w:ascii="Cambria Math" w:hAnsi="Cambria Math"/>
                      <w:sz w:val="20"/>
                      <w:szCs w:val="20"/>
                    </w:rPr>
                    <m:t>P</m:t>
                  </m:r>
                </m:e>
                <m:sub>
                  <m:r>
                    <m:rPr>
                      <m:sty m:val="bi"/>
                    </m:rPr>
                    <w:rPr>
                      <w:rFonts w:ascii="Cambria Math" w:hAnsi="Cambria Math"/>
                      <w:sz w:val="20"/>
                      <w:szCs w:val="20"/>
                    </w:rPr>
                    <m:t>o</m:t>
                  </m:r>
                </m:sub>
              </m:sSub>
              <m:r>
                <m:rPr>
                  <m:sty m:val="b"/>
                </m:rPr>
                <w:rPr>
                  <w:rFonts w:ascii="Cambria Math" w:hAnsi="Cambria Math"/>
                  <w:sz w:val="20"/>
                  <w:szCs w:val="20"/>
                </w:rPr>
                <m:t xml:space="preserve"> </m:t>
              </m:r>
            </m:oMath>
            <w:r w:rsidR="002817DE" w:rsidRPr="00152F70">
              <w:rPr>
                <w:rFonts w:ascii="Times New Roman" w:hAnsi="Times New Roman"/>
                <w:b w:val="0"/>
                <w:bCs w:val="0"/>
                <w:sz w:val="20"/>
                <w:szCs w:val="20"/>
              </w:rPr>
              <w:t>(kPa)</w:t>
            </w:r>
          </w:p>
        </w:tc>
        <w:tc>
          <w:tcPr>
            <w:tcW w:w="4257" w:type="dxa"/>
            <w:tcBorders>
              <w:top w:val="single" w:sz="4" w:space="0" w:color="7F7F7F"/>
              <w:bottom w:val="single" w:sz="4" w:space="0" w:color="auto"/>
            </w:tcBorders>
            <w:vAlign w:val="center"/>
          </w:tcPr>
          <w:p w14:paraId="40CD0667" w14:textId="77777777" w:rsidR="002817DE" w:rsidRPr="002670B8" w:rsidRDefault="002817DE" w:rsidP="00406322">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2670B8">
              <w:rPr>
                <w:rFonts w:ascii="Times New Roman" w:hAnsi="Times New Roman"/>
                <w:b w:val="0"/>
                <w:bCs w:val="0"/>
                <w:sz w:val="20"/>
                <w:szCs w:val="20"/>
              </w:rPr>
              <w:t>Impact of Building Structure</w:t>
            </w:r>
          </w:p>
        </w:tc>
        <w:tc>
          <w:tcPr>
            <w:tcW w:w="1781" w:type="dxa"/>
            <w:tcBorders>
              <w:top w:val="single" w:sz="4" w:space="0" w:color="7F7F7F"/>
              <w:bottom w:val="single" w:sz="4" w:space="0" w:color="auto"/>
            </w:tcBorders>
            <w:vAlign w:val="center"/>
          </w:tcPr>
          <w:p w14:paraId="147B6221" w14:textId="77777777" w:rsidR="002817DE" w:rsidRPr="002670B8" w:rsidRDefault="002817DE" w:rsidP="00406322">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2670B8">
              <w:rPr>
                <w:rFonts w:ascii="Times New Roman" w:hAnsi="Times New Roman"/>
                <w:b w:val="0"/>
                <w:bCs w:val="0"/>
                <w:sz w:val="20"/>
                <w:szCs w:val="20"/>
              </w:rPr>
              <w:t>References</w:t>
            </w:r>
          </w:p>
        </w:tc>
      </w:tr>
      <w:tr w:rsidR="002817DE" w:rsidRPr="002670B8" w14:paraId="13E32145" w14:textId="77777777" w:rsidTr="00680E05">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tcBorders>
            <w:vAlign w:val="center"/>
          </w:tcPr>
          <w:p w14:paraId="5C7E4487"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IC1 Insignificant</w:t>
            </w:r>
          </w:p>
          <w:p w14:paraId="7317C6B5"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(0.14 – ≤2)</w:t>
            </w:r>
          </w:p>
        </w:tc>
        <w:tc>
          <w:tcPr>
            <w:tcW w:w="1276" w:type="dxa"/>
            <w:tcBorders>
              <w:top w:val="single" w:sz="4" w:space="0" w:color="auto"/>
              <w:bottom w:val="nil"/>
            </w:tcBorders>
            <w:vAlign w:val="center"/>
          </w:tcPr>
          <w:p w14:paraId="722EFB85" w14:textId="77777777" w:rsidR="002817DE" w:rsidRPr="002670B8" w:rsidRDefault="002817DE" w:rsidP="00406322">
            <w:pPr>
              <w:ind w:right="51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 2</w:t>
            </w:r>
          </w:p>
        </w:tc>
        <w:tc>
          <w:tcPr>
            <w:tcW w:w="4257" w:type="dxa"/>
            <w:tcBorders>
              <w:top w:val="single" w:sz="4" w:space="0" w:color="auto"/>
              <w:bottom w:val="nil"/>
            </w:tcBorders>
            <w:vAlign w:val="center"/>
          </w:tcPr>
          <w:p w14:paraId="0F742191"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Accidental glass damage.</w:t>
            </w:r>
          </w:p>
        </w:tc>
        <w:tc>
          <w:tcPr>
            <w:tcW w:w="1781" w:type="dxa"/>
            <w:tcBorders>
              <w:top w:val="single" w:sz="4" w:space="0" w:color="auto"/>
              <w:bottom w:val="nil"/>
            </w:tcBorders>
            <w:vAlign w:val="center"/>
          </w:tcPr>
          <w:p w14:paraId="7538821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{"citationID":"sYwjriKr","properties":{"formattedCitation":"(Wang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5375DE51" w14:textId="77777777" w:rsidTr="00680E05">
        <w:trPr>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0B800C0B"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4A5AA968" w14:textId="77777777" w:rsidR="002817DE" w:rsidRPr="002670B8" w:rsidRDefault="002817DE" w:rsidP="00406322">
            <w:pPr>
              <w:ind w:right="51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0.14</w:t>
            </w:r>
          </w:p>
        </w:tc>
        <w:tc>
          <w:tcPr>
            <w:tcW w:w="4257" w:type="dxa"/>
            <w:tcBorders>
              <w:top w:val="nil"/>
              <w:bottom w:val="nil"/>
            </w:tcBorders>
            <w:vAlign w:val="center"/>
          </w:tcPr>
          <w:p w14:paraId="1321E974"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Annoying noise (137 dB if low frequency, 10–15 Hz).</w:t>
            </w:r>
          </w:p>
        </w:tc>
        <w:tc>
          <w:tcPr>
            <w:tcW w:w="1781" w:type="dxa"/>
            <w:tcBorders>
              <w:top w:val="nil"/>
              <w:bottom w:val="nil"/>
            </w:tcBorders>
            <w:vAlign w:val="center"/>
          </w:tcPr>
          <w:p w14:paraId="1705C57C"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{"citationID":"mroiVwaZ","properties":{"formattedCitation":"(Crowl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141FE1F7" w14:textId="77777777" w:rsidTr="00680E05">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BDEB313"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5988BE16" w14:textId="77777777" w:rsidR="002817DE" w:rsidRPr="002670B8" w:rsidRDefault="002817DE" w:rsidP="00406322">
            <w:pPr>
              <w:ind w:right="51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0.21</w:t>
            </w:r>
          </w:p>
        </w:tc>
        <w:tc>
          <w:tcPr>
            <w:tcW w:w="4257" w:type="dxa"/>
            <w:tcBorders>
              <w:top w:val="nil"/>
              <w:bottom w:val="nil"/>
            </w:tcBorders>
            <w:vAlign w:val="center"/>
          </w:tcPr>
          <w:p w14:paraId="6DF1384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Breakage of large windows previously under stress.</w:t>
            </w:r>
          </w:p>
        </w:tc>
        <w:tc>
          <w:tcPr>
            <w:tcW w:w="1781" w:type="dxa"/>
            <w:tcBorders>
              <w:top w:val="nil"/>
              <w:bottom w:val="nil"/>
            </w:tcBorders>
            <w:vAlign w:val="center"/>
          </w:tcPr>
          <w:p w14:paraId="5A088695"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{"citationID":"trUmO9mQ","properties":{"formattedCitation":"(Crowl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EE9A21C" w14:textId="77777777" w:rsidTr="00680E05">
        <w:trPr>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262C806C"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144771D9" w14:textId="77777777" w:rsidR="002817DE" w:rsidRPr="002670B8" w:rsidRDefault="002817DE" w:rsidP="00406322">
            <w:pPr>
              <w:ind w:right="51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0.28</w:t>
            </w:r>
          </w:p>
        </w:tc>
        <w:tc>
          <w:tcPr>
            <w:tcW w:w="4257" w:type="dxa"/>
            <w:tcBorders>
              <w:top w:val="nil"/>
              <w:bottom w:val="nil"/>
            </w:tcBorders>
            <w:vAlign w:val="center"/>
          </w:tcPr>
          <w:p w14:paraId="13E757AB"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Loud noise (143 dB), sonic boom, glass failure.</w:t>
            </w:r>
          </w:p>
        </w:tc>
        <w:tc>
          <w:tcPr>
            <w:tcW w:w="1781" w:type="dxa"/>
            <w:tcBorders>
              <w:top w:val="nil"/>
              <w:bottom w:val="nil"/>
            </w:tcBorders>
            <w:vAlign w:val="center"/>
          </w:tcPr>
          <w:p w14:paraId="2D1AF9B0"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{"citationID":"iffhiRkx","properties":{"formattedCitation":"(Crowl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02190C41" w14:textId="77777777" w:rsidTr="00680E05">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3FD0FD2"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7E54CAAB" w14:textId="77777777" w:rsidR="002817DE" w:rsidRPr="002670B8" w:rsidRDefault="002817DE" w:rsidP="00406322">
            <w:pPr>
              <w:ind w:right="514"/>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0.69</w:t>
            </w:r>
          </w:p>
        </w:tc>
        <w:tc>
          <w:tcPr>
            <w:tcW w:w="4257" w:type="dxa"/>
            <w:tcBorders>
              <w:top w:val="nil"/>
              <w:bottom w:val="nil"/>
            </w:tcBorders>
            <w:vAlign w:val="center"/>
          </w:tcPr>
          <w:p w14:paraId="15F00B18"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Small windows break due to pressure.</w:t>
            </w:r>
          </w:p>
        </w:tc>
        <w:tc>
          <w:tcPr>
            <w:tcW w:w="1781" w:type="dxa"/>
            <w:tcBorders>
              <w:top w:val="nil"/>
              <w:bottom w:val="nil"/>
            </w:tcBorders>
            <w:vAlign w:val="center"/>
          </w:tcPr>
          <w:p w14:paraId="34E64CB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{"citationID":"iNIIX1pV","properties":{"formattedCitation":"(Crowl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872FFA7" w14:textId="77777777" w:rsidTr="00680E05">
        <w:trPr>
          <w:trHeight w:val="70"/>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15F7C6F3"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5D9807A2" w14:textId="77777777" w:rsidR="002817DE" w:rsidRPr="002670B8" w:rsidRDefault="002817DE" w:rsidP="00406322">
            <w:pPr>
              <w:ind w:right="51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1.03</w:t>
            </w:r>
          </w:p>
        </w:tc>
        <w:tc>
          <w:tcPr>
            <w:tcW w:w="4257" w:type="dxa"/>
            <w:tcBorders>
              <w:top w:val="nil"/>
              <w:bottom w:val="single" w:sz="4" w:space="0" w:color="auto"/>
            </w:tcBorders>
            <w:vAlign w:val="center"/>
          </w:tcPr>
          <w:p w14:paraId="2C69BAE7"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Typical pressure to break glass</w:t>
            </w:r>
          </w:p>
        </w:tc>
        <w:tc>
          <w:tcPr>
            <w:tcW w:w="1781" w:type="dxa"/>
            <w:tcBorders>
              <w:top w:val="nil"/>
              <w:bottom w:val="single" w:sz="4" w:space="0" w:color="auto"/>
            </w:tcBorders>
            <w:vAlign w:val="center"/>
          </w:tcPr>
          <w:p w14:paraId="6F33FCB8"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{"citationID":"WphZdpeH","properties":{"formattedCitation":"(Crowl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6904FB2" w14:textId="77777777" w:rsidTr="00680E05">
        <w:trPr>
          <w:cnfStyle w:val="000000100000" w:firstRow="0" w:lastRow="0" w:firstColumn="0" w:lastColumn="0" w:oddVBand="0" w:evenVBand="0" w:oddHBand="1" w:evenHBand="0" w:firstRowFirstColumn="0" w:firstRowLastColumn="0" w:lastRowFirstColumn="0" w:lastRowLastColumn="0"/>
          <w:trHeight w:val="725"/>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2EC67738"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 xml:space="preserve">IC2 Minor </w:t>
            </w:r>
          </w:p>
          <w:p w14:paraId="0ED8791C"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(&gt;2 – ≤9)</w:t>
            </w:r>
          </w:p>
        </w:tc>
        <w:tc>
          <w:tcPr>
            <w:tcW w:w="1276" w:type="dxa"/>
            <w:tcBorders>
              <w:top w:val="single" w:sz="4" w:space="0" w:color="auto"/>
              <w:bottom w:val="nil"/>
            </w:tcBorders>
            <w:vAlign w:val="center"/>
          </w:tcPr>
          <w:p w14:paraId="21AAF1E1"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2 − ≤9</w:t>
            </w:r>
          </w:p>
        </w:tc>
        <w:tc>
          <w:tcPr>
            <w:tcW w:w="4257" w:type="dxa"/>
            <w:tcBorders>
              <w:top w:val="single" w:sz="4" w:space="0" w:color="auto"/>
              <w:bottom w:val="nil"/>
            </w:tcBorders>
            <w:vAlign w:val="center"/>
          </w:tcPr>
          <w:p w14:paraId="360DFBE3"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Minor glass breakage and light architectural damage such as displacement of roof tiles and falling plaster.</w:t>
            </w:r>
          </w:p>
        </w:tc>
        <w:tc>
          <w:tcPr>
            <w:tcW w:w="1781" w:type="dxa"/>
            <w:tcBorders>
              <w:top w:val="single" w:sz="4" w:space="0" w:color="auto"/>
              <w:bottom w:val="nil"/>
            </w:tcBorders>
            <w:vAlign w:val="center"/>
          </w:tcPr>
          <w:p w14:paraId="51850151"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{"citationID":"g5KWkfNU","properties":{"formattedCitation":"(Wang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647AEC5A"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194E669D"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6FC34DC1"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2.07</w:t>
            </w:r>
          </w:p>
        </w:tc>
        <w:tc>
          <w:tcPr>
            <w:tcW w:w="4257" w:type="dxa"/>
            <w:tcBorders>
              <w:top w:val="nil"/>
              <w:bottom w:val="nil"/>
            </w:tcBorders>
            <w:vAlign w:val="center"/>
          </w:tcPr>
          <w:p w14:paraId="328AD236"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"Safe distance," 95% probability of no serious damage below this level, projectile limit, minor ceiling damage, 10% window breakage.</w:t>
            </w:r>
          </w:p>
        </w:tc>
        <w:tc>
          <w:tcPr>
            <w:tcW w:w="1781" w:type="dxa"/>
            <w:tcBorders>
              <w:top w:val="nil"/>
              <w:bottom w:val="nil"/>
            </w:tcBorders>
            <w:vAlign w:val="center"/>
          </w:tcPr>
          <w:p w14:paraId="12AF2714"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{"citationID":"NO7DmZWM","properties":{"formattedCitation":"(Crowl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8FBBCCF"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5ACA1A7A"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166695BC"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2.76</w:t>
            </w:r>
          </w:p>
        </w:tc>
        <w:tc>
          <w:tcPr>
            <w:tcW w:w="4257" w:type="dxa"/>
            <w:tcBorders>
              <w:top w:val="nil"/>
              <w:bottom w:val="nil"/>
            </w:tcBorders>
            <w:vAlign w:val="center"/>
          </w:tcPr>
          <w:p w14:paraId="788B17D9"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Limited minor structural damage.</w:t>
            </w:r>
          </w:p>
        </w:tc>
        <w:tc>
          <w:tcPr>
            <w:tcW w:w="1781" w:type="dxa"/>
            <w:tcBorders>
              <w:top w:val="nil"/>
              <w:bottom w:val="nil"/>
            </w:tcBorders>
            <w:vAlign w:val="center"/>
          </w:tcPr>
          <w:p w14:paraId="0B1ED5C6"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{"citationID":"blo5iY7O","properties":{"formattedCitation":"(Crowl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1B3CE9DB"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2C872DAA"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58EF8BC7"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3.4 – 6.9</w:t>
            </w:r>
          </w:p>
        </w:tc>
        <w:tc>
          <w:tcPr>
            <w:tcW w:w="4257" w:type="dxa"/>
            <w:tcBorders>
              <w:top w:val="nil"/>
              <w:bottom w:val="nil"/>
            </w:tcBorders>
            <w:vAlign w:val="center"/>
          </w:tcPr>
          <w:p w14:paraId="78D233E5"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Large and small windows usually shatter; occasional damage to window frames.</w:t>
            </w:r>
          </w:p>
        </w:tc>
        <w:tc>
          <w:tcPr>
            <w:tcW w:w="1781" w:type="dxa"/>
            <w:tcBorders>
              <w:top w:val="nil"/>
              <w:bottom w:val="nil"/>
            </w:tcBorders>
            <w:vAlign w:val="center"/>
          </w:tcPr>
          <w:p w14:paraId="331DD9E5"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{"citationID":"Db3Sm2AT","properties":{"formattedCitation":"(Crowl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80D801B"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0AE42ADD"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6E4D0B8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4.8</w:t>
            </w:r>
          </w:p>
        </w:tc>
        <w:tc>
          <w:tcPr>
            <w:tcW w:w="4257" w:type="dxa"/>
            <w:tcBorders>
              <w:top w:val="nil"/>
              <w:bottom w:val="nil"/>
            </w:tcBorders>
            <w:vAlign w:val="center"/>
          </w:tcPr>
          <w:p w14:paraId="1CBFBFBD"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Minor structural damage to houses.</w:t>
            </w:r>
          </w:p>
        </w:tc>
        <w:tc>
          <w:tcPr>
            <w:tcW w:w="1781" w:type="dxa"/>
            <w:tcBorders>
              <w:top w:val="nil"/>
              <w:bottom w:val="nil"/>
            </w:tcBorders>
            <w:vAlign w:val="center"/>
          </w:tcPr>
          <w:p w14:paraId="032B8803"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{"citationID":"NgnwRojA","properties":{"formattedCitation":"(Crowl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BDE7450"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78F85B4F"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6AD3CBD3"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6.9</w:t>
            </w:r>
          </w:p>
        </w:tc>
        <w:tc>
          <w:tcPr>
            <w:tcW w:w="4257" w:type="dxa"/>
            <w:tcBorders>
              <w:top w:val="nil"/>
              <w:bottom w:val="nil"/>
            </w:tcBorders>
            <w:vAlign w:val="center"/>
          </w:tcPr>
          <w:p w14:paraId="5A3F4DAB"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Partial house collapse, uninhabitable.</w:t>
            </w:r>
          </w:p>
        </w:tc>
        <w:tc>
          <w:tcPr>
            <w:tcW w:w="1781" w:type="dxa"/>
            <w:tcBorders>
              <w:top w:val="nil"/>
              <w:bottom w:val="nil"/>
            </w:tcBorders>
            <w:vAlign w:val="center"/>
          </w:tcPr>
          <w:p w14:paraId="4993883D"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{"citationID":"TMXnftDg","properties":{"formattedCitation":"(Crowl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5744E22"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020E6F8"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6949A3FD"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9.0</w:t>
            </w:r>
          </w:p>
        </w:tc>
        <w:tc>
          <w:tcPr>
            <w:tcW w:w="4257" w:type="dxa"/>
            <w:tcBorders>
              <w:top w:val="nil"/>
              <w:bottom w:val="single" w:sz="4" w:space="0" w:color="auto"/>
            </w:tcBorders>
            <w:vAlign w:val="center"/>
          </w:tcPr>
          <w:p w14:paraId="4925105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Slight distortion of coated steel frames.</w:t>
            </w:r>
          </w:p>
        </w:tc>
        <w:tc>
          <w:tcPr>
            <w:tcW w:w="1781" w:type="dxa"/>
            <w:tcBorders>
              <w:top w:val="nil"/>
              <w:bottom w:val="single" w:sz="4" w:space="0" w:color="auto"/>
            </w:tcBorders>
            <w:vAlign w:val="center"/>
          </w:tcPr>
          <w:p w14:paraId="2DF0442D"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{"citationID":"QGLlnBTB","properties":{"formattedCitation":"(Crowl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720FCF2" w14:textId="77777777" w:rsidTr="00680E05">
        <w:trPr>
          <w:trHeight w:val="725"/>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09E65BC0"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IC3 Moderate</w:t>
            </w:r>
          </w:p>
          <w:p w14:paraId="655A8FB7"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(&gt;9 – ≤25)</w:t>
            </w:r>
          </w:p>
        </w:tc>
        <w:tc>
          <w:tcPr>
            <w:tcW w:w="1276" w:type="dxa"/>
            <w:tcBorders>
              <w:top w:val="single" w:sz="4" w:space="0" w:color="auto"/>
              <w:bottom w:val="nil"/>
            </w:tcBorders>
            <w:vAlign w:val="center"/>
          </w:tcPr>
          <w:p w14:paraId="5E485DCF"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9 − ≤25</w:t>
            </w:r>
          </w:p>
        </w:tc>
        <w:tc>
          <w:tcPr>
            <w:tcW w:w="4257" w:type="dxa"/>
            <w:tcBorders>
              <w:top w:val="single" w:sz="4" w:space="0" w:color="auto"/>
              <w:bottom w:val="nil"/>
            </w:tcBorders>
            <w:vAlign w:val="center"/>
          </w:tcPr>
          <w:p w14:paraId="1943B17B"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Widespread glass shattering and significant damage to non-structural elements like doors, windows, and roofs.</w:t>
            </w:r>
          </w:p>
        </w:tc>
        <w:tc>
          <w:tcPr>
            <w:tcW w:w="1781" w:type="dxa"/>
            <w:tcBorders>
              <w:top w:val="single" w:sz="4" w:space="0" w:color="auto"/>
              <w:bottom w:val="nil"/>
            </w:tcBorders>
            <w:vAlign w:val="center"/>
          </w:tcPr>
          <w:p w14:paraId="54FC8902"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{"citationID":"hEy6NIQg","properties":{"formattedCitation":"(Wang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64A7C8F1"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4794CD58"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3296858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13.8</w:t>
            </w:r>
          </w:p>
        </w:tc>
        <w:tc>
          <w:tcPr>
            <w:tcW w:w="4257" w:type="dxa"/>
            <w:tcBorders>
              <w:top w:val="nil"/>
              <w:bottom w:val="nil"/>
            </w:tcBorders>
            <w:vAlign w:val="center"/>
          </w:tcPr>
          <w:p w14:paraId="538C8C37"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Partial collapse of roof and walls.</w:t>
            </w:r>
          </w:p>
        </w:tc>
        <w:tc>
          <w:tcPr>
            <w:tcW w:w="1781" w:type="dxa"/>
            <w:tcBorders>
              <w:top w:val="nil"/>
              <w:bottom w:val="nil"/>
            </w:tcBorders>
            <w:vAlign w:val="center"/>
          </w:tcPr>
          <w:p w14:paraId="51EBF877"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{"citationID":"ANKJcGD0","properties":{"formattedCitation":"(Crowl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5190155"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13D4ABFB"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60D67B46" w14:textId="5B646538"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13.8 – 20.7</w:t>
            </w:r>
          </w:p>
        </w:tc>
        <w:tc>
          <w:tcPr>
            <w:tcW w:w="4257" w:type="dxa"/>
            <w:tcBorders>
              <w:top w:val="nil"/>
              <w:bottom w:val="nil"/>
            </w:tcBorders>
            <w:vAlign w:val="center"/>
          </w:tcPr>
          <w:p w14:paraId="1F440406"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Collapse of unreinforced concrete walls or cement blocks.</w:t>
            </w:r>
          </w:p>
        </w:tc>
        <w:tc>
          <w:tcPr>
            <w:tcW w:w="1781" w:type="dxa"/>
            <w:tcBorders>
              <w:top w:val="nil"/>
              <w:bottom w:val="nil"/>
            </w:tcBorders>
            <w:vAlign w:val="center"/>
          </w:tcPr>
          <w:p w14:paraId="0F5B1A9F" w14:textId="636EFCAD" w:rsidR="00406322" w:rsidRPr="00F51EEE" w:rsidRDefault="002817DE" w:rsidP="00406322">
            <w:pPr>
              <w:cnfStyle w:val="000000000000" w:firstRow="0" w:lastRow="0" w:firstColumn="0" w:lastColumn="0" w:oddVBand="0" w:evenVBand="0" w:oddHBand="0" w:evenHBand="0" w:firstRowFirstColumn="0" w:firstRowLastColumn="0" w:lastRowFirstColumn="0" w:lastRowLastColumn="0"/>
              <w:rPr>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{"citationID":"Pz3ahO7O","properties":{"formattedCitation":"(Crowl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4C1DB85F"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1B54DCDE"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21A9F2F6"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15.8</w:t>
            </w:r>
          </w:p>
        </w:tc>
        <w:tc>
          <w:tcPr>
            <w:tcW w:w="4257" w:type="dxa"/>
            <w:tcBorders>
              <w:top w:val="nil"/>
              <w:bottom w:val="nil"/>
            </w:tcBorders>
            <w:vAlign w:val="center"/>
          </w:tcPr>
          <w:p w14:paraId="0FDA97B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Lower limit of serious structural damage.</w:t>
            </w:r>
          </w:p>
        </w:tc>
        <w:tc>
          <w:tcPr>
            <w:tcW w:w="1781" w:type="dxa"/>
            <w:tcBorders>
              <w:top w:val="nil"/>
              <w:bottom w:val="nil"/>
            </w:tcBorders>
            <w:vAlign w:val="center"/>
          </w:tcPr>
          <w:p w14:paraId="4FFA3059"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{"citationID":"lte34BYk","properties":{"formattedCitation":"(Crowl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95AD863"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2B36FFE3"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7803661A"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17.2</w:t>
            </w:r>
          </w:p>
        </w:tc>
        <w:tc>
          <w:tcPr>
            <w:tcW w:w="4257" w:type="dxa"/>
            <w:tcBorders>
              <w:top w:val="nil"/>
              <w:bottom w:val="nil"/>
            </w:tcBorders>
            <w:vAlign w:val="center"/>
          </w:tcPr>
          <w:p w14:paraId="3570EDF4"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50% of brick walls collapse</w:t>
            </w:r>
          </w:p>
        </w:tc>
        <w:tc>
          <w:tcPr>
            <w:tcW w:w="1781" w:type="dxa"/>
            <w:tcBorders>
              <w:top w:val="nil"/>
              <w:bottom w:val="nil"/>
            </w:tcBorders>
            <w:vAlign w:val="center"/>
          </w:tcPr>
          <w:p w14:paraId="486582E1"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{"citationID":"qeWxQ4Kn","properties":{"formattedCitation":"(Crowl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61E1E3A"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2D2C4853"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16DF6375"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20.7</w:t>
            </w:r>
          </w:p>
        </w:tc>
        <w:tc>
          <w:tcPr>
            <w:tcW w:w="4257" w:type="dxa"/>
            <w:tcBorders>
              <w:top w:val="nil"/>
              <w:bottom w:val="nil"/>
            </w:tcBorders>
            <w:vAlign w:val="center"/>
          </w:tcPr>
          <w:p w14:paraId="12F7480A"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 xml:space="preserve">Heavy machinery (3,000 </w:t>
            </w:r>
            <w:proofErr w:type="spellStart"/>
            <w:r w:rsidRPr="002670B8">
              <w:rPr>
                <w:rFonts w:ascii="Times New Roman" w:hAnsi="Times New Roman"/>
                <w:sz w:val="20"/>
                <w:szCs w:val="20"/>
              </w:rPr>
              <w:t>lb</w:t>
            </w:r>
            <w:proofErr w:type="spellEnd"/>
            <w:r w:rsidRPr="002670B8">
              <w:rPr>
                <w:rFonts w:ascii="Times New Roman" w:hAnsi="Times New Roman"/>
                <w:sz w:val="20"/>
                <w:szCs w:val="20"/>
              </w:rPr>
              <w:t>) slightly damaged in industrial buildings; steel frames distorted or detached from foundation.</w:t>
            </w:r>
          </w:p>
        </w:tc>
        <w:tc>
          <w:tcPr>
            <w:tcW w:w="1781" w:type="dxa"/>
            <w:tcBorders>
              <w:top w:val="nil"/>
              <w:bottom w:val="nil"/>
            </w:tcBorders>
            <w:vAlign w:val="center"/>
          </w:tcPr>
          <w:p w14:paraId="3393548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{"citationID":"OwCCBZay","properties":{"formattedCitation":"(Crowl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45A7A063"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3C7A5B7B"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3D14514E"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20.7 ─ ≤25</w:t>
            </w:r>
          </w:p>
        </w:tc>
        <w:tc>
          <w:tcPr>
            <w:tcW w:w="4257" w:type="dxa"/>
            <w:tcBorders>
              <w:top w:val="nil"/>
              <w:bottom w:val="single" w:sz="4" w:space="0" w:color="auto"/>
            </w:tcBorders>
            <w:vAlign w:val="center"/>
          </w:tcPr>
          <w:p w14:paraId="4F7FEC16"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Frame-less steel panels destroyed; oil storage tanks ruptured</w:t>
            </w:r>
          </w:p>
        </w:tc>
        <w:tc>
          <w:tcPr>
            <w:tcW w:w="1781" w:type="dxa"/>
            <w:tcBorders>
              <w:top w:val="nil"/>
              <w:bottom w:val="single" w:sz="4" w:space="0" w:color="auto"/>
            </w:tcBorders>
            <w:vAlign w:val="center"/>
          </w:tcPr>
          <w:p w14:paraId="2101464E"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{"citationID":"ev7ydkvG","properties":{"formattedCitation":"(Crowl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p w14:paraId="6A92FAD7" w14:textId="77777777" w:rsidR="002670B8" w:rsidRPr="002670B8" w:rsidRDefault="002670B8" w:rsidP="00406322">
            <w:pPr>
              <w:cnfStyle w:val="000000000000" w:firstRow="0" w:lastRow="0" w:firstColumn="0" w:lastColumn="0" w:oddVBand="0" w:evenVBand="0" w:oddHBand="0" w:evenHBand="0" w:firstRowFirstColumn="0" w:firstRowLastColumn="0" w:lastRowFirstColumn="0" w:lastRowLastColumn="0"/>
              <w:rPr>
                <w:sz w:val="20"/>
                <w:szCs w:val="20"/>
              </w:rPr>
            </w:pPr>
          </w:p>
          <w:p w14:paraId="7990DE28" w14:textId="77777777" w:rsidR="001A537C" w:rsidRPr="002670B8" w:rsidRDefault="001A537C"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2817DE" w:rsidRPr="002670B8" w14:paraId="7A6F584A" w14:textId="77777777" w:rsidTr="00680E05">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4AC0D98B"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IC4 Serious</w:t>
            </w:r>
          </w:p>
          <w:p w14:paraId="636692B2"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(&gt;25 – ≤40)</w:t>
            </w:r>
          </w:p>
        </w:tc>
        <w:tc>
          <w:tcPr>
            <w:tcW w:w="1276" w:type="dxa"/>
            <w:tcBorders>
              <w:top w:val="single" w:sz="4" w:space="0" w:color="auto"/>
              <w:bottom w:val="nil"/>
            </w:tcBorders>
            <w:vAlign w:val="center"/>
          </w:tcPr>
          <w:p w14:paraId="71169166"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25 - ≤40</w:t>
            </w:r>
          </w:p>
        </w:tc>
        <w:tc>
          <w:tcPr>
            <w:tcW w:w="4257" w:type="dxa"/>
            <w:tcBorders>
              <w:top w:val="single" w:sz="4" w:space="0" w:color="auto"/>
              <w:bottom w:val="nil"/>
            </w:tcBorders>
            <w:vAlign w:val="center"/>
          </w:tcPr>
          <w:p w14:paraId="09D4F4FD"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Extensive damage to non-structural elements such as brick facades, roofs, and ceilings.</w:t>
            </w:r>
          </w:p>
        </w:tc>
        <w:tc>
          <w:tcPr>
            <w:tcW w:w="1781" w:type="dxa"/>
            <w:tcBorders>
              <w:top w:val="single" w:sz="4" w:space="0" w:color="auto"/>
              <w:bottom w:val="nil"/>
            </w:tcBorders>
            <w:vAlign w:val="center"/>
          </w:tcPr>
          <w:p w14:paraId="49C735FF"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{"citationID":"p8PxU5E2","properties":{"formattedCitation":"(Wang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10D213A4"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1C9B1B3A"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05703BCB"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27.6</w:t>
            </w:r>
          </w:p>
        </w:tc>
        <w:tc>
          <w:tcPr>
            <w:tcW w:w="4257" w:type="dxa"/>
            <w:tcBorders>
              <w:top w:val="nil"/>
              <w:bottom w:val="nil"/>
            </w:tcBorders>
            <w:vAlign w:val="center"/>
          </w:tcPr>
          <w:p w14:paraId="3DB2854E"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Light industrial structures collapse.</w:t>
            </w:r>
          </w:p>
        </w:tc>
        <w:tc>
          <w:tcPr>
            <w:tcW w:w="1781" w:type="dxa"/>
            <w:tcBorders>
              <w:top w:val="nil"/>
              <w:bottom w:val="nil"/>
            </w:tcBorders>
            <w:vAlign w:val="center"/>
          </w:tcPr>
          <w:p w14:paraId="04B0E1C6"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{"citationID":"WIGYRAMs","properties":{"formattedCitation":"(Crowl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5CB2ED1A"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6484295"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7D2F3D5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34.5</w:t>
            </w:r>
          </w:p>
        </w:tc>
        <w:tc>
          <w:tcPr>
            <w:tcW w:w="4257" w:type="dxa"/>
            <w:tcBorders>
              <w:top w:val="nil"/>
              <w:bottom w:val="nil"/>
            </w:tcBorders>
            <w:vAlign w:val="center"/>
          </w:tcPr>
          <w:p w14:paraId="185061E9"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 xml:space="preserve">Utility poles break; 40,000 </w:t>
            </w:r>
            <w:proofErr w:type="spellStart"/>
            <w:r w:rsidRPr="002670B8">
              <w:rPr>
                <w:rFonts w:ascii="Times New Roman" w:hAnsi="Times New Roman"/>
                <w:sz w:val="20"/>
                <w:szCs w:val="20"/>
              </w:rPr>
              <w:t>lb</w:t>
            </w:r>
            <w:proofErr w:type="spellEnd"/>
            <w:r w:rsidRPr="002670B8">
              <w:rPr>
                <w:rFonts w:ascii="Times New Roman" w:hAnsi="Times New Roman"/>
                <w:sz w:val="20"/>
                <w:szCs w:val="20"/>
              </w:rPr>
              <w:t xml:space="preserve"> hydraulic equipment slightly damaged.</w:t>
            </w:r>
          </w:p>
        </w:tc>
        <w:tc>
          <w:tcPr>
            <w:tcW w:w="1781" w:type="dxa"/>
            <w:tcBorders>
              <w:top w:val="nil"/>
              <w:bottom w:val="nil"/>
            </w:tcBorders>
            <w:vAlign w:val="center"/>
          </w:tcPr>
          <w:p w14:paraId="5EC8E981"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{"citationID":"H3ukCAFI","properties":{"formattedCitation":"(Crowl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7A24BBED"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573EE638"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2312E224"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34.5 ─ ≤40</w:t>
            </w:r>
          </w:p>
        </w:tc>
        <w:tc>
          <w:tcPr>
            <w:tcW w:w="4257" w:type="dxa"/>
            <w:tcBorders>
              <w:top w:val="nil"/>
              <w:bottom w:val="nil"/>
            </w:tcBorders>
            <w:vAlign w:val="center"/>
          </w:tcPr>
          <w:p w14:paraId="267A32DB"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Near-total destruction of residential houses.</w:t>
            </w:r>
          </w:p>
        </w:tc>
        <w:tc>
          <w:tcPr>
            <w:tcW w:w="1781" w:type="dxa"/>
            <w:tcBorders>
              <w:top w:val="nil"/>
              <w:bottom w:val="nil"/>
            </w:tcBorders>
            <w:vAlign w:val="center"/>
          </w:tcPr>
          <w:p w14:paraId="38FDC2BE"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{"citationID":"futagafA","properties":{"formattedCitation":"(Crowl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571542A3"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E4A692F"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37B2141B"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48.2</w:t>
            </w:r>
          </w:p>
        </w:tc>
        <w:tc>
          <w:tcPr>
            <w:tcW w:w="4257" w:type="dxa"/>
            <w:tcBorders>
              <w:top w:val="nil"/>
              <w:bottom w:val="single" w:sz="4" w:space="0" w:color="auto"/>
            </w:tcBorders>
            <w:vAlign w:val="center"/>
          </w:tcPr>
          <w:p w14:paraId="45BA162B"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 xml:space="preserve">Freight train cars </w:t>
            </w:r>
            <w:proofErr w:type="gramStart"/>
            <w:r w:rsidRPr="002670B8">
              <w:rPr>
                <w:rFonts w:ascii="Times New Roman" w:hAnsi="Times New Roman"/>
                <w:sz w:val="20"/>
                <w:szCs w:val="20"/>
              </w:rPr>
              <w:t>completely destroyed</w:t>
            </w:r>
            <w:proofErr w:type="gramEnd"/>
            <w:r w:rsidRPr="002670B8">
              <w:rPr>
                <w:rFonts w:ascii="Times New Roman" w:hAnsi="Times New Roman"/>
                <w:sz w:val="20"/>
                <w:szCs w:val="20"/>
              </w:rPr>
              <w:t>.</w:t>
            </w:r>
          </w:p>
        </w:tc>
        <w:tc>
          <w:tcPr>
            <w:tcW w:w="1781" w:type="dxa"/>
            <w:tcBorders>
              <w:top w:val="nil"/>
              <w:bottom w:val="single" w:sz="4" w:space="0" w:color="auto"/>
            </w:tcBorders>
            <w:vAlign w:val="center"/>
          </w:tcPr>
          <w:p w14:paraId="0EF1389B"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{"citationID":"DsaM9Bkd","properties":{"formattedCitation":"(Crowl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19FA263" w14:textId="77777777" w:rsidTr="00680E05">
        <w:trPr>
          <w:trHeight w:val="471"/>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65AA471F"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IC5 Severe</w:t>
            </w:r>
          </w:p>
          <w:p w14:paraId="50775D48"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(&gt;40 – ≤55)</w:t>
            </w:r>
          </w:p>
        </w:tc>
        <w:tc>
          <w:tcPr>
            <w:tcW w:w="1276" w:type="dxa"/>
            <w:tcBorders>
              <w:top w:val="single" w:sz="4" w:space="0" w:color="auto"/>
              <w:bottom w:val="nil"/>
            </w:tcBorders>
            <w:vAlign w:val="center"/>
          </w:tcPr>
          <w:p w14:paraId="0E427803"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40 − ≤55</w:t>
            </w:r>
          </w:p>
        </w:tc>
        <w:tc>
          <w:tcPr>
            <w:tcW w:w="4257" w:type="dxa"/>
            <w:tcBorders>
              <w:top w:val="single" w:sz="4" w:space="0" w:color="auto"/>
              <w:bottom w:val="nil"/>
            </w:tcBorders>
            <w:vAlign w:val="center"/>
          </w:tcPr>
          <w:p w14:paraId="2702D14D"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Heavy damage to non-structural elements leading to ceiling collapse.</w:t>
            </w:r>
          </w:p>
        </w:tc>
        <w:tc>
          <w:tcPr>
            <w:tcW w:w="1781" w:type="dxa"/>
            <w:tcBorders>
              <w:top w:val="single" w:sz="4" w:space="0" w:color="auto"/>
              <w:bottom w:val="nil"/>
            </w:tcBorders>
            <w:vAlign w:val="center"/>
          </w:tcPr>
          <w:p w14:paraId="32243204"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{"citationID":"sfeQKATY","properties":{"formattedCitation":"(Wang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34C76D14"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54258F1F"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3FF08C53"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40 – 48.2</w:t>
            </w:r>
          </w:p>
        </w:tc>
        <w:tc>
          <w:tcPr>
            <w:tcW w:w="4257" w:type="dxa"/>
            <w:tcBorders>
              <w:top w:val="nil"/>
              <w:bottom w:val="nil"/>
            </w:tcBorders>
            <w:vAlign w:val="center"/>
          </w:tcPr>
          <w:p w14:paraId="0A4433DB"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Near-total destruction of residential houses.</w:t>
            </w:r>
          </w:p>
        </w:tc>
        <w:tc>
          <w:tcPr>
            <w:tcW w:w="1781" w:type="dxa"/>
            <w:tcBorders>
              <w:top w:val="nil"/>
              <w:bottom w:val="nil"/>
            </w:tcBorders>
            <w:vAlign w:val="center"/>
          </w:tcPr>
          <w:p w14:paraId="75861B0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{"citationID":"q99GDvYu","properties":{"formattedCitation":"(Crowl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31D652C1"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1B05F39"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4641E812"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48.2</w:t>
            </w:r>
          </w:p>
        </w:tc>
        <w:tc>
          <w:tcPr>
            <w:tcW w:w="4257" w:type="dxa"/>
            <w:tcBorders>
              <w:top w:val="nil"/>
              <w:bottom w:val="nil"/>
            </w:tcBorders>
            <w:vAlign w:val="center"/>
          </w:tcPr>
          <w:p w14:paraId="6970D6A0"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 xml:space="preserve">Freight train cars </w:t>
            </w:r>
            <w:proofErr w:type="gramStart"/>
            <w:r w:rsidRPr="002670B8">
              <w:rPr>
                <w:rFonts w:ascii="Times New Roman" w:hAnsi="Times New Roman"/>
                <w:sz w:val="20"/>
                <w:szCs w:val="20"/>
              </w:rPr>
              <w:t>completely destroyed</w:t>
            </w:r>
            <w:proofErr w:type="gramEnd"/>
            <w:r w:rsidRPr="002670B8">
              <w:rPr>
                <w:rFonts w:ascii="Times New Roman" w:hAnsi="Times New Roman"/>
                <w:sz w:val="20"/>
                <w:szCs w:val="20"/>
              </w:rPr>
              <w:t>.</w:t>
            </w:r>
          </w:p>
        </w:tc>
        <w:tc>
          <w:tcPr>
            <w:tcW w:w="1781" w:type="dxa"/>
            <w:tcBorders>
              <w:top w:val="nil"/>
              <w:bottom w:val="nil"/>
            </w:tcBorders>
            <w:vAlign w:val="center"/>
          </w:tcPr>
          <w:p w14:paraId="28E69B08"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{"citationID":"Cb4RnMSI","properties":{"formattedCitation":"(Crowl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5711CC0E"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06318F95"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365DF5F6"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48.2 − ≤55</w:t>
            </w:r>
          </w:p>
        </w:tc>
        <w:tc>
          <w:tcPr>
            <w:tcW w:w="4257" w:type="dxa"/>
            <w:tcBorders>
              <w:top w:val="nil"/>
              <w:bottom w:val="single" w:sz="4" w:space="0" w:color="auto"/>
            </w:tcBorders>
            <w:vAlign w:val="center"/>
          </w:tcPr>
          <w:p w14:paraId="4DB1A600" w14:textId="7BC924F5"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8–</w:t>
            </w:r>
            <w:r w:rsidR="00823966" w:rsidRPr="002670B8">
              <w:rPr>
                <w:rFonts w:ascii="Times New Roman" w:hAnsi="Times New Roman"/>
                <w:sz w:val="20"/>
                <w:szCs w:val="20"/>
              </w:rPr>
              <w:t>12-inch-thick</w:t>
            </w:r>
            <w:r w:rsidRPr="002670B8">
              <w:rPr>
                <w:rFonts w:ascii="Times New Roman" w:hAnsi="Times New Roman"/>
                <w:sz w:val="20"/>
                <w:szCs w:val="20"/>
              </w:rPr>
              <w:t xml:space="preserve"> unreinforced brick panels fail from shear or bending</w:t>
            </w:r>
          </w:p>
        </w:tc>
        <w:tc>
          <w:tcPr>
            <w:tcW w:w="1781" w:type="dxa"/>
            <w:tcBorders>
              <w:top w:val="nil"/>
              <w:bottom w:val="single" w:sz="4" w:space="0" w:color="auto"/>
            </w:tcBorders>
            <w:vAlign w:val="center"/>
          </w:tcPr>
          <w:p w14:paraId="333A1A5A"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{"citationID":"o4rpeovB","properties":{"formattedCitation":"(Crowl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137B34E3" w14:textId="77777777" w:rsidTr="00680E05">
        <w:trPr>
          <w:trHeight w:val="482"/>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60CE1B5D"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IC6 Major</w:t>
            </w:r>
          </w:p>
          <w:p w14:paraId="5DFC964D"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(&gt;55 – ≤76)</w:t>
            </w:r>
          </w:p>
        </w:tc>
        <w:tc>
          <w:tcPr>
            <w:tcW w:w="1276" w:type="dxa"/>
            <w:tcBorders>
              <w:top w:val="single" w:sz="4" w:space="0" w:color="auto"/>
              <w:bottom w:val="nil"/>
            </w:tcBorders>
            <w:vAlign w:val="center"/>
          </w:tcPr>
          <w:p w14:paraId="3E1EE7CE"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55 − 76</w:t>
            </w:r>
          </w:p>
        </w:tc>
        <w:tc>
          <w:tcPr>
            <w:tcW w:w="4257" w:type="dxa"/>
            <w:tcBorders>
              <w:top w:val="single" w:sz="4" w:space="0" w:color="auto"/>
              <w:bottom w:val="nil"/>
            </w:tcBorders>
            <w:vAlign w:val="center"/>
          </w:tcPr>
          <w:p w14:paraId="42AFAFE3"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Partial collapse of non-structural elements and significant damage to concrete columns</w:t>
            </w:r>
          </w:p>
        </w:tc>
        <w:tc>
          <w:tcPr>
            <w:tcW w:w="1781" w:type="dxa"/>
            <w:tcBorders>
              <w:top w:val="single" w:sz="4" w:space="0" w:color="auto"/>
              <w:bottom w:val="nil"/>
            </w:tcBorders>
            <w:vAlign w:val="center"/>
          </w:tcPr>
          <w:p w14:paraId="68FB8070"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{"citationID":"Niz2aIB3","properties":{"formattedCitation":"(Wang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38E5CBB7"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78A8A707"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791CAB1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55 – 55.1</w:t>
            </w:r>
          </w:p>
        </w:tc>
        <w:tc>
          <w:tcPr>
            <w:tcW w:w="4257" w:type="dxa"/>
            <w:tcBorders>
              <w:top w:val="nil"/>
              <w:bottom w:val="nil"/>
            </w:tcBorders>
            <w:vAlign w:val="center"/>
          </w:tcPr>
          <w:p w14:paraId="5BDC2210" w14:textId="6A8A5984"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8–</w:t>
            </w:r>
            <w:r w:rsidR="00823966" w:rsidRPr="002670B8">
              <w:rPr>
                <w:rFonts w:ascii="Times New Roman" w:hAnsi="Times New Roman"/>
                <w:sz w:val="20"/>
                <w:szCs w:val="20"/>
              </w:rPr>
              <w:t>12-inch-thick</w:t>
            </w:r>
            <w:r w:rsidRPr="002670B8">
              <w:rPr>
                <w:rFonts w:ascii="Times New Roman" w:hAnsi="Times New Roman"/>
                <w:sz w:val="20"/>
                <w:szCs w:val="20"/>
              </w:rPr>
              <w:t xml:space="preserve"> unreinforced brick panels fail from shear or bending.</w:t>
            </w:r>
          </w:p>
        </w:tc>
        <w:tc>
          <w:tcPr>
            <w:tcW w:w="1781" w:type="dxa"/>
            <w:tcBorders>
              <w:top w:val="nil"/>
              <w:bottom w:val="nil"/>
            </w:tcBorders>
            <w:vAlign w:val="center"/>
          </w:tcPr>
          <w:p w14:paraId="2713AD2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{"citationID":"EQbPAQUs","properties":{"formattedCitation":"(Crowl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526AE1B6" w14:textId="77777777" w:rsidTr="00680E05">
        <w:trPr>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2C50791" w14:textId="77777777" w:rsidR="002817DE" w:rsidRPr="002670B8" w:rsidRDefault="002817DE" w:rsidP="00406322">
            <w:pPr>
              <w:rPr>
                <w:rFonts w:ascii="Times New Roman" w:hAnsi="Times New Roman"/>
                <w:b w:val="0"/>
                <w:bCs w:val="0"/>
                <w:sz w:val="20"/>
                <w:szCs w:val="20"/>
              </w:rPr>
            </w:pPr>
          </w:p>
        </w:tc>
        <w:tc>
          <w:tcPr>
            <w:tcW w:w="1276" w:type="dxa"/>
            <w:tcBorders>
              <w:top w:val="nil"/>
              <w:bottom w:val="nil"/>
            </w:tcBorders>
            <w:vAlign w:val="center"/>
          </w:tcPr>
          <w:p w14:paraId="3BC02895"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62</w:t>
            </w:r>
          </w:p>
        </w:tc>
        <w:tc>
          <w:tcPr>
            <w:tcW w:w="4257" w:type="dxa"/>
            <w:tcBorders>
              <w:top w:val="nil"/>
              <w:bottom w:val="nil"/>
            </w:tcBorders>
            <w:vAlign w:val="center"/>
          </w:tcPr>
          <w:p w14:paraId="55E1ACFA"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 xml:space="preserve">Fully loaded train cars </w:t>
            </w:r>
            <w:proofErr w:type="gramStart"/>
            <w:r w:rsidRPr="002670B8">
              <w:rPr>
                <w:rFonts w:ascii="Times New Roman" w:hAnsi="Times New Roman"/>
                <w:sz w:val="20"/>
                <w:szCs w:val="20"/>
              </w:rPr>
              <w:t>totally destroyed</w:t>
            </w:r>
            <w:proofErr w:type="gramEnd"/>
            <w:r w:rsidRPr="002670B8">
              <w:rPr>
                <w:rFonts w:ascii="Times New Roman" w:hAnsi="Times New Roman"/>
                <w:sz w:val="20"/>
                <w:szCs w:val="20"/>
              </w:rPr>
              <w:t>.</w:t>
            </w:r>
          </w:p>
        </w:tc>
        <w:tc>
          <w:tcPr>
            <w:tcW w:w="1781" w:type="dxa"/>
            <w:tcBorders>
              <w:top w:val="nil"/>
              <w:bottom w:val="nil"/>
            </w:tcBorders>
            <w:vAlign w:val="center"/>
          </w:tcPr>
          <w:p w14:paraId="4DB5CC49"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{"citationID":"53g8hKro","properties":{"formattedCitation":"(Crowl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114853B9" w14:textId="77777777" w:rsidTr="00680E05">
        <w:trPr>
          <w:cnfStyle w:val="000000100000" w:firstRow="0" w:lastRow="0" w:firstColumn="0" w:lastColumn="0" w:oddVBand="0" w:evenVBand="0" w:oddHBand="1" w:evenHBand="0" w:firstRowFirstColumn="0" w:firstRowLastColumn="0" w:lastRowFirstColumn="0" w:lastRowLastColumn="0"/>
          <w:trHeight w:val="137"/>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6961F11C" w14:textId="77777777" w:rsidR="002817DE" w:rsidRPr="002670B8" w:rsidRDefault="002817DE" w:rsidP="00406322">
            <w:pPr>
              <w:rPr>
                <w:rFonts w:ascii="Times New Roman" w:hAnsi="Times New Roman"/>
                <w:b w:val="0"/>
                <w:bCs w:val="0"/>
                <w:sz w:val="20"/>
                <w:szCs w:val="20"/>
              </w:rPr>
            </w:pPr>
          </w:p>
        </w:tc>
        <w:tc>
          <w:tcPr>
            <w:tcW w:w="1276" w:type="dxa"/>
            <w:tcBorders>
              <w:top w:val="nil"/>
              <w:bottom w:val="single" w:sz="4" w:space="0" w:color="auto"/>
            </w:tcBorders>
            <w:vAlign w:val="center"/>
          </w:tcPr>
          <w:p w14:paraId="6D6BB1E2"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68.9</w:t>
            </w:r>
          </w:p>
        </w:tc>
        <w:tc>
          <w:tcPr>
            <w:tcW w:w="4257" w:type="dxa"/>
            <w:tcBorders>
              <w:top w:val="nil"/>
              <w:bottom w:val="single" w:sz="4" w:space="0" w:color="auto"/>
            </w:tcBorders>
            <w:vAlign w:val="center"/>
          </w:tcPr>
          <w:p w14:paraId="57942ED3"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 xml:space="preserve">Likely total damage to structures; 7,000 </w:t>
            </w:r>
            <w:proofErr w:type="spellStart"/>
            <w:r w:rsidRPr="002670B8">
              <w:rPr>
                <w:rFonts w:ascii="Times New Roman" w:hAnsi="Times New Roman"/>
                <w:sz w:val="20"/>
                <w:szCs w:val="20"/>
              </w:rPr>
              <w:t>lb</w:t>
            </w:r>
            <w:proofErr w:type="spellEnd"/>
            <w:r w:rsidRPr="002670B8">
              <w:rPr>
                <w:rFonts w:ascii="Times New Roman" w:hAnsi="Times New Roman"/>
                <w:sz w:val="20"/>
                <w:szCs w:val="20"/>
              </w:rPr>
              <w:t xml:space="preserve"> equipment displaced and severely damaged; 12,000 </w:t>
            </w:r>
            <w:proofErr w:type="spellStart"/>
            <w:r w:rsidRPr="002670B8">
              <w:rPr>
                <w:rFonts w:ascii="Times New Roman" w:hAnsi="Times New Roman"/>
                <w:sz w:val="20"/>
                <w:szCs w:val="20"/>
              </w:rPr>
              <w:t>lb</w:t>
            </w:r>
            <w:proofErr w:type="spellEnd"/>
            <w:r w:rsidRPr="002670B8">
              <w:rPr>
                <w:rFonts w:ascii="Times New Roman" w:hAnsi="Times New Roman"/>
                <w:sz w:val="20"/>
                <w:szCs w:val="20"/>
              </w:rPr>
              <w:t xml:space="preserve"> machinery still present.</w:t>
            </w:r>
          </w:p>
        </w:tc>
        <w:tc>
          <w:tcPr>
            <w:tcW w:w="1781" w:type="dxa"/>
            <w:tcBorders>
              <w:top w:val="nil"/>
              <w:bottom w:val="single" w:sz="4" w:space="0" w:color="auto"/>
            </w:tcBorders>
            <w:vAlign w:val="center"/>
          </w:tcPr>
          <w:p w14:paraId="6AD53B14"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{"citationID":"D8ykLTvH","properties":{"formattedCitation":"(Crowl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r w:rsidR="002817DE" w:rsidRPr="002670B8" w14:paraId="26DBE0B6" w14:textId="77777777" w:rsidTr="00680E05">
        <w:trPr>
          <w:trHeight w:val="765"/>
          <w:jc w:val="center"/>
        </w:trPr>
        <w:tc>
          <w:tcPr>
            <w:cnfStyle w:val="001000000000" w:firstRow="0" w:lastRow="0" w:firstColumn="1" w:lastColumn="0" w:oddVBand="0" w:evenVBand="0" w:oddHBand="0" w:evenHBand="0" w:firstRowFirstColumn="0" w:firstRowLastColumn="0" w:lastRowFirstColumn="0" w:lastRowLastColumn="0"/>
            <w:tcW w:w="1418" w:type="dxa"/>
            <w:vMerge w:val="restart"/>
            <w:vAlign w:val="center"/>
          </w:tcPr>
          <w:p w14:paraId="1EC09196"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IC7 Catastrophic</w:t>
            </w:r>
          </w:p>
          <w:p w14:paraId="5C9DF5DE" w14:textId="77777777" w:rsidR="002817DE" w:rsidRPr="002670B8" w:rsidRDefault="002817DE" w:rsidP="00406322">
            <w:pPr>
              <w:rPr>
                <w:rFonts w:ascii="Times New Roman" w:hAnsi="Times New Roman"/>
                <w:b w:val="0"/>
                <w:bCs w:val="0"/>
                <w:sz w:val="20"/>
                <w:szCs w:val="20"/>
              </w:rPr>
            </w:pPr>
            <w:r w:rsidRPr="002670B8">
              <w:rPr>
                <w:rFonts w:ascii="Times New Roman" w:hAnsi="Times New Roman"/>
                <w:b w:val="0"/>
                <w:bCs w:val="0"/>
                <w:sz w:val="20"/>
                <w:szCs w:val="20"/>
              </w:rPr>
              <w:t>(&gt;76)</w:t>
            </w:r>
          </w:p>
        </w:tc>
        <w:tc>
          <w:tcPr>
            <w:tcW w:w="1276" w:type="dxa"/>
            <w:tcBorders>
              <w:top w:val="single" w:sz="4" w:space="0" w:color="auto"/>
              <w:bottom w:val="nil"/>
            </w:tcBorders>
            <w:vAlign w:val="center"/>
          </w:tcPr>
          <w:p w14:paraId="32EE1F57"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&gt; 76</w:t>
            </w:r>
          </w:p>
        </w:tc>
        <w:tc>
          <w:tcPr>
            <w:tcW w:w="4257" w:type="dxa"/>
            <w:tcBorders>
              <w:top w:val="single" w:sz="4" w:space="0" w:color="auto"/>
              <w:bottom w:val="nil"/>
            </w:tcBorders>
            <w:vAlign w:val="center"/>
          </w:tcPr>
          <w:p w14:paraId="74351056"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Near-total collapse of all building elements, including heavy damage to load-bearing concrete columns</w:t>
            </w:r>
          </w:p>
        </w:tc>
        <w:tc>
          <w:tcPr>
            <w:tcW w:w="1781" w:type="dxa"/>
            <w:tcBorders>
              <w:top w:val="single" w:sz="4" w:space="0" w:color="auto"/>
              <w:bottom w:val="nil"/>
            </w:tcBorders>
            <w:vAlign w:val="center"/>
          </w:tcPr>
          <w:p w14:paraId="32C0BB3D" w14:textId="77777777" w:rsidR="002817DE" w:rsidRPr="002670B8" w:rsidRDefault="002817DE" w:rsidP="0040632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{"citationID":"0Jhu20Hg","properties":{"formattedCitation":"(Wang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(Wang et al., 2023)</w:t>
            </w:r>
            <w:r w:rsidRPr="002670B8">
              <w:rPr>
                <w:sz w:val="20"/>
                <w:szCs w:val="20"/>
              </w:rPr>
              <w:fldChar w:fldCharType="end"/>
            </w:r>
          </w:p>
        </w:tc>
      </w:tr>
      <w:tr w:rsidR="002817DE" w:rsidRPr="002670B8" w14:paraId="0D7F815A" w14:textId="77777777" w:rsidTr="00680E05">
        <w:trPr>
          <w:cnfStyle w:val="000000100000" w:firstRow="0" w:lastRow="0" w:firstColumn="0" w:lastColumn="0" w:oddVBand="0" w:evenVBand="0" w:oddHBand="1" w:evenHBand="0" w:firstRowFirstColumn="0" w:firstRowLastColumn="0" w:lastRowFirstColumn="0" w:lastRowLastColumn="0"/>
          <w:trHeight w:val="765"/>
          <w:jc w:val="center"/>
        </w:trPr>
        <w:tc>
          <w:tcPr>
            <w:cnfStyle w:val="001000000000" w:firstRow="0" w:lastRow="0" w:firstColumn="1" w:lastColumn="0" w:oddVBand="0" w:evenVBand="0" w:oddHBand="0" w:evenHBand="0" w:firstRowFirstColumn="0" w:firstRowLastColumn="0" w:lastRowFirstColumn="0" w:lastRowLastColumn="0"/>
            <w:tcW w:w="1418" w:type="dxa"/>
            <w:vMerge/>
            <w:vAlign w:val="center"/>
          </w:tcPr>
          <w:p w14:paraId="5C487FE1" w14:textId="77777777" w:rsidR="002817DE" w:rsidRPr="002670B8" w:rsidRDefault="002817DE" w:rsidP="00406322">
            <w:pPr>
              <w:rPr>
                <w:rFonts w:ascii="Times New Roman" w:hAnsi="Times New Roman"/>
                <w:b w:val="0"/>
                <w:bCs w:val="0"/>
                <w:sz w:val="20"/>
                <w:szCs w:val="20"/>
              </w:rPr>
            </w:pPr>
          </w:p>
        </w:tc>
        <w:tc>
          <w:tcPr>
            <w:tcW w:w="1276" w:type="dxa"/>
            <w:tcBorders>
              <w:top w:val="nil"/>
            </w:tcBorders>
            <w:vAlign w:val="center"/>
          </w:tcPr>
          <w:p w14:paraId="645ECBCE"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2068</w:t>
            </w:r>
          </w:p>
        </w:tc>
        <w:tc>
          <w:tcPr>
            <w:tcW w:w="4257" w:type="dxa"/>
            <w:tcBorders>
              <w:top w:val="nil"/>
            </w:tcBorders>
            <w:vAlign w:val="center"/>
          </w:tcPr>
          <w:p w14:paraId="23BD7B59"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rFonts w:ascii="Times New Roman" w:hAnsi="Times New Roman"/>
                <w:sz w:val="20"/>
                <w:szCs w:val="20"/>
              </w:rPr>
              <w:t>Limit of crater lip</w:t>
            </w:r>
          </w:p>
        </w:tc>
        <w:tc>
          <w:tcPr>
            <w:tcW w:w="1781" w:type="dxa"/>
            <w:tcBorders>
              <w:top w:val="nil"/>
            </w:tcBorders>
            <w:vAlign w:val="center"/>
          </w:tcPr>
          <w:p w14:paraId="3731D32F" w14:textId="77777777" w:rsidR="002817DE" w:rsidRPr="002670B8" w:rsidRDefault="002817DE" w:rsidP="00406322">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2670B8">
              <w:rPr>
                <w:sz w:val="20"/>
                <w:szCs w:val="20"/>
              </w:rPr>
              <w:fldChar w:fldCharType="begin"/>
            </w:r>
            <w:r w:rsidRPr="002670B8">
              <w:rPr>
                <w:rFonts w:ascii="Times New Roman" w:hAnsi="Times New Roman"/>
                <w:sz w:val="20"/>
                <w:szCs w:val="20"/>
              </w:rPr>
              <w:instrText xml:space="preserve"> ADDIN ZOTERO_ITEM CSL_CITATION {"citationID":"8qk2hFlt","properties":{"formattedCitation":"(Crowl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szCs w:val="20"/>
              </w:rPr>
              <w:fldChar w:fldCharType="separate"/>
            </w:r>
            <w:r w:rsidRPr="002670B8">
              <w:rPr>
                <w:rFonts w:ascii="Times New Roman" w:hAnsi="Times New Roman"/>
                <w:sz w:val="20"/>
                <w:szCs w:val="20"/>
              </w:rPr>
              <w:t>(Crowl and Louvar, 2011)</w:t>
            </w:r>
            <w:r w:rsidRPr="002670B8">
              <w:rPr>
                <w:sz w:val="20"/>
                <w:szCs w:val="20"/>
              </w:rPr>
              <w:fldChar w:fldCharType="end"/>
            </w:r>
          </w:p>
        </w:tc>
      </w:tr>
    </w:tbl>
    <w:p w14:paraId="43905007" w14:textId="77777777" w:rsidR="002817DE" w:rsidRDefault="002817DE" w:rsidP="00B96CA8">
      <w:pPr>
        <w:jc w:val="both"/>
      </w:pPr>
    </w:p>
    <w:p w14:paraId="69A33BC0" w14:textId="77777777" w:rsidR="0017102A" w:rsidRDefault="0017102A" w:rsidP="00B96CA8">
      <w:pPr>
        <w:jc w:val="both"/>
      </w:pPr>
    </w:p>
    <w:p w14:paraId="238E1ABF" w14:textId="77777777" w:rsidR="0017102A" w:rsidRDefault="0017102A" w:rsidP="00B96CA8">
      <w:pPr>
        <w:jc w:val="both"/>
      </w:pPr>
    </w:p>
    <w:p w14:paraId="5AA76454" w14:textId="77777777" w:rsidR="0017102A" w:rsidRDefault="0017102A" w:rsidP="00B96CA8">
      <w:pPr>
        <w:jc w:val="both"/>
      </w:pPr>
    </w:p>
    <w:p w14:paraId="1902DFAE" w14:textId="77777777" w:rsidR="0017102A" w:rsidRDefault="0017102A" w:rsidP="00B96CA8">
      <w:pPr>
        <w:jc w:val="both"/>
      </w:pPr>
    </w:p>
    <w:p w14:paraId="5F371792" w14:textId="77777777" w:rsidR="0017102A" w:rsidRDefault="0017102A" w:rsidP="00B96CA8">
      <w:pPr>
        <w:jc w:val="both"/>
      </w:pPr>
    </w:p>
    <w:p w14:paraId="36D4DCB4" w14:textId="77777777" w:rsidR="0017102A" w:rsidRDefault="0017102A" w:rsidP="00B96CA8">
      <w:pPr>
        <w:jc w:val="both"/>
      </w:pPr>
    </w:p>
    <w:p w14:paraId="3721A67D" w14:textId="77777777" w:rsidR="0017102A" w:rsidRDefault="0017102A" w:rsidP="00B96CA8">
      <w:pPr>
        <w:jc w:val="both"/>
      </w:pPr>
    </w:p>
    <w:p w14:paraId="20172664" w14:textId="77777777" w:rsidR="0017102A" w:rsidRDefault="0017102A" w:rsidP="00B96CA8">
      <w:pPr>
        <w:jc w:val="both"/>
      </w:pPr>
    </w:p>
    <w:p w14:paraId="49A59284" w14:textId="77777777" w:rsidR="0040191E" w:rsidRDefault="0040191E" w:rsidP="00B96CA8">
      <w:pPr>
        <w:jc w:val="both"/>
      </w:pPr>
    </w:p>
    <w:p w14:paraId="497C3606" w14:textId="77777777" w:rsidR="0040191E" w:rsidRDefault="0040191E" w:rsidP="00B96CA8">
      <w:pPr>
        <w:jc w:val="both"/>
      </w:pPr>
    </w:p>
    <w:p w14:paraId="2B6C266B" w14:textId="77777777" w:rsidR="0040191E" w:rsidRDefault="0040191E" w:rsidP="00B96CA8">
      <w:pPr>
        <w:jc w:val="both"/>
      </w:pPr>
    </w:p>
    <w:p w14:paraId="07105477" w14:textId="77777777" w:rsidR="0040191E" w:rsidRDefault="0040191E" w:rsidP="00B96CA8">
      <w:pPr>
        <w:jc w:val="both"/>
      </w:pPr>
    </w:p>
    <w:p w14:paraId="463C2B49" w14:textId="77777777" w:rsidR="0040191E" w:rsidRDefault="0040191E" w:rsidP="00B96CA8">
      <w:pPr>
        <w:jc w:val="both"/>
      </w:pPr>
    </w:p>
    <w:p w14:paraId="1E9598AB" w14:textId="77777777" w:rsidR="0040191E" w:rsidRDefault="0040191E" w:rsidP="00B96CA8">
      <w:pPr>
        <w:jc w:val="both"/>
      </w:pPr>
    </w:p>
    <w:p w14:paraId="0758A3E0" w14:textId="77777777" w:rsidR="0040191E" w:rsidRDefault="0040191E" w:rsidP="00B96CA8">
      <w:pPr>
        <w:jc w:val="both"/>
      </w:pPr>
    </w:p>
    <w:p w14:paraId="2B7626B2" w14:textId="77777777" w:rsidR="0040191E" w:rsidRDefault="0040191E" w:rsidP="00B96CA8">
      <w:pPr>
        <w:jc w:val="both"/>
      </w:pPr>
    </w:p>
    <w:p w14:paraId="08713EB7" w14:textId="77777777" w:rsidR="0040191E" w:rsidRDefault="0040191E" w:rsidP="00B96CA8">
      <w:pPr>
        <w:jc w:val="both"/>
      </w:pPr>
    </w:p>
    <w:p w14:paraId="358001B6" w14:textId="77777777" w:rsidR="0017102A" w:rsidRDefault="0017102A" w:rsidP="00B96CA8">
      <w:pPr>
        <w:jc w:val="both"/>
      </w:pPr>
    </w:p>
    <w:p w14:paraId="2FE445EF" w14:textId="77777777" w:rsidR="0017102A" w:rsidRDefault="0017102A" w:rsidP="00B96CA8">
      <w:pPr>
        <w:jc w:val="both"/>
      </w:pPr>
    </w:p>
    <w:p w14:paraId="3755E02E" w14:textId="77777777" w:rsidR="0017102A" w:rsidRDefault="0017102A" w:rsidP="00B96CA8">
      <w:pPr>
        <w:jc w:val="both"/>
      </w:pPr>
    </w:p>
    <w:p w14:paraId="1D24C5F3" w14:textId="77777777" w:rsidR="00F51EEE" w:rsidRDefault="00F51EEE" w:rsidP="00B96CA8">
      <w:pPr>
        <w:jc w:val="both"/>
      </w:pPr>
    </w:p>
    <w:p w14:paraId="5F41DE1D" w14:textId="77777777" w:rsidR="008717CE" w:rsidRDefault="008717CE" w:rsidP="00B96CA8">
      <w:pPr>
        <w:jc w:val="both"/>
      </w:pPr>
    </w:p>
    <w:p w14:paraId="0C43E277" w14:textId="77777777" w:rsidR="008717CE" w:rsidRDefault="008717CE" w:rsidP="00B96CA8">
      <w:pPr>
        <w:jc w:val="both"/>
      </w:pPr>
    </w:p>
    <w:p w14:paraId="64E66F6A" w14:textId="7366EF05" w:rsidR="0017102A" w:rsidRPr="002817DE" w:rsidRDefault="002670B8" w:rsidP="0017102A">
      <w:pPr>
        <w:pStyle w:val="Caption"/>
        <w:jc w:val="center"/>
        <w:rPr>
          <w:rFonts w:ascii="Times New Roman" w:hAnsi="Times New Roman"/>
          <w:b w:val="0"/>
          <w:bCs w:val="0"/>
          <w:color w:val="auto"/>
          <w:sz w:val="20"/>
          <w:szCs w:val="20"/>
        </w:rPr>
      </w:pPr>
      <w:r w:rsidRPr="002670B8">
        <w:rPr>
          <w:rFonts w:ascii="Times New Roman" w:hAnsi="Times New Roman"/>
          <w:b w:val="0"/>
          <w:bCs w:val="0"/>
          <w:color w:val="auto"/>
          <w:sz w:val="20"/>
          <w:szCs w:val="20"/>
        </w:rPr>
        <w:lastRenderedPageBreak/>
        <w:t>Supplementary Table S</w:t>
      </w:r>
      <w:r w:rsidRPr="002670B8">
        <w:rPr>
          <w:rFonts w:ascii="Times New Roman" w:hAnsi="Times New Roman"/>
          <w:b w:val="0"/>
          <w:bCs w:val="0"/>
          <w:color w:val="auto"/>
          <w:sz w:val="20"/>
          <w:szCs w:val="20"/>
        </w:rPr>
        <w:fldChar w:fldCharType="begin"/>
      </w:r>
      <w:r w:rsidRPr="002670B8">
        <w:rPr>
          <w:rFonts w:ascii="Times New Roman" w:hAnsi="Times New Roman"/>
          <w:b w:val="0"/>
          <w:bCs w:val="0"/>
          <w:color w:val="auto"/>
          <w:sz w:val="20"/>
          <w:szCs w:val="20"/>
        </w:rPr>
        <w:instrText xml:space="preserve"> SEQ Table_S \* ARABIC </w:instrText>
      </w:r>
      <w:r w:rsidRPr="002670B8">
        <w:rPr>
          <w:rFonts w:ascii="Times New Roman" w:hAnsi="Times New Roman"/>
          <w:b w:val="0"/>
          <w:bCs w:val="0"/>
          <w:color w:val="auto"/>
          <w:sz w:val="20"/>
          <w:szCs w:val="20"/>
        </w:rPr>
        <w:fldChar w:fldCharType="separate"/>
      </w:r>
      <w:r>
        <w:rPr>
          <w:rFonts w:ascii="Times New Roman" w:hAnsi="Times New Roman"/>
          <w:b w:val="0"/>
          <w:bCs w:val="0"/>
          <w:noProof/>
          <w:color w:val="auto"/>
          <w:sz w:val="20"/>
          <w:szCs w:val="20"/>
        </w:rPr>
        <w:t>2</w:t>
      </w:r>
      <w:r w:rsidRPr="002670B8">
        <w:rPr>
          <w:rFonts w:ascii="Times New Roman" w:hAnsi="Times New Roman"/>
          <w:b w:val="0"/>
          <w:bCs w:val="0"/>
          <w:color w:val="auto"/>
          <w:sz w:val="20"/>
          <w:szCs w:val="20"/>
        </w:rPr>
        <w:fldChar w:fldCharType="end"/>
      </w:r>
      <w:r w:rsidR="0017102A" w:rsidRPr="00D46557">
        <w:rPr>
          <w:rFonts w:ascii="Times New Roman" w:hAnsi="Times New Roman"/>
          <w:b w:val="0"/>
          <w:bCs w:val="0"/>
          <w:color w:val="auto"/>
          <w:sz w:val="20"/>
          <w:szCs w:val="20"/>
        </w:rPr>
        <w:t>. Classificatio</w:t>
      </w:r>
      <w:r w:rsidR="0017102A" w:rsidRPr="002817DE">
        <w:rPr>
          <w:rFonts w:ascii="Times New Roman" w:hAnsi="Times New Roman"/>
          <w:b w:val="0"/>
          <w:bCs w:val="0"/>
          <w:color w:val="auto"/>
          <w:sz w:val="20"/>
          <w:szCs w:val="20"/>
        </w:rPr>
        <w:t xml:space="preserve">n of </w:t>
      </w:r>
      <w:r w:rsidR="00514B1B" w:rsidRPr="00514B1B">
        <w:rPr>
          <w:rFonts w:ascii="Times New Roman" w:hAnsi="Times New Roman"/>
          <w:b w:val="0"/>
          <w:bCs w:val="0"/>
          <w:color w:val="auto"/>
          <w:sz w:val="20"/>
          <w:szCs w:val="20"/>
        </w:rPr>
        <w:t>Human Injury</w:t>
      </w:r>
      <w:r w:rsidR="00514B1B">
        <w:rPr>
          <w:rFonts w:ascii="Times New Roman" w:hAnsi="Times New Roman"/>
          <w:b w:val="0"/>
          <w:bCs w:val="0"/>
          <w:color w:val="auto"/>
          <w:sz w:val="20"/>
          <w:szCs w:val="20"/>
        </w:rPr>
        <w:t xml:space="preserve"> </w:t>
      </w:r>
      <w:r w:rsidR="0017102A" w:rsidRPr="002817DE">
        <w:rPr>
          <w:rFonts w:ascii="Times New Roman" w:hAnsi="Times New Roman"/>
          <w:b w:val="0"/>
          <w:bCs w:val="0"/>
          <w:color w:val="auto"/>
          <w:sz w:val="20"/>
          <w:szCs w:val="20"/>
        </w:rPr>
        <w:t xml:space="preserve">Based on </w:t>
      </w:r>
      <w:r w:rsidR="00320856">
        <w:rPr>
          <w:rFonts w:ascii="Times New Roman" w:hAnsi="Times New Roman"/>
          <w:b w:val="0"/>
          <w:bCs w:val="0"/>
          <w:color w:val="auto"/>
          <w:sz w:val="20"/>
          <w:szCs w:val="20"/>
        </w:rPr>
        <w:t>Peak Side-on Overpressure</w:t>
      </w:r>
    </w:p>
    <w:tbl>
      <w:tblPr>
        <w:tblStyle w:val="PlainTable2"/>
        <w:tblW w:w="0" w:type="auto"/>
        <w:jc w:val="center"/>
        <w:tblLook w:val="04A0" w:firstRow="1" w:lastRow="0" w:firstColumn="1" w:lastColumn="0" w:noHBand="0" w:noVBand="1"/>
      </w:tblPr>
      <w:tblGrid>
        <w:gridCol w:w="1069"/>
        <w:gridCol w:w="774"/>
        <w:gridCol w:w="2202"/>
        <w:gridCol w:w="2168"/>
        <w:gridCol w:w="1946"/>
      </w:tblGrid>
      <w:tr w:rsidR="0017102A" w:rsidRPr="002670B8" w14:paraId="22728EDB" w14:textId="77777777" w:rsidTr="00823966">
        <w:trPr>
          <w:cnfStyle w:val="100000000000" w:firstRow="1" w:lastRow="0" w:firstColumn="0" w:lastColumn="0" w:oddVBand="0" w:evenVBand="0" w:oddHBand="0" w:evenHBand="0" w:firstRowFirstColumn="0" w:firstRowLastColumn="0" w:lastRowFirstColumn="0" w:lastRowLastColumn="0"/>
          <w:trHeight w:val="445"/>
          <w:jc w:val="center"/>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7F7F7F"/>
              <w:bottom w:val="single" w:sz="4" w:space="0" w:color="auto"/>
            </w:tcBorders>
            <w:vAlign w:val="center"/>
          </w:tcPr>
          <w:p w14:paraId="6EC95A2A" w14:textId="77777777" w:rsidR="0017102A" w:rsidRPr="00152F70" w:rsidRDefault="0017102A" w:rsidP="0040191E">
            <w:pPr>
              <w:rPr>
                <w:rFonts w:ascii="Times New Roman" w:hAnsi="Times New Roman"/>
                <w:b w:val="0"/>
                <w:bCs w:val="0"/>
                <w:sz w:val="20"/>
              </w:rPr>
            </w:pPr>
            <w:r w:rsidRPr="00152F70">
              <w:rPr>
                <w:rFonts w:ascii="Times New Roman" w:hAnsi="Times New Roman"/>
                <w:b w:val="0"/>
                <w:bCs w:val="0"/>
                <w:sz w:val="20"/>
              </w:rPr>
              <w:t>Impact Category</w:t>
            </w:r>
          </w:p>
        </w:tc>
        <w:tc>
          <w:tcPr>
            <w:tcW w:w="774" w:type="dxa"/>
            <w:tcBorders>
              <w:top w:val="single" w:sz="4" w:space="0" w:color="7F7F7F"/>
              <w:bottom w:val="single" w:sz="4" w:space="0" w:color="auto"/>
            </w:tcBorders>
            <w:vAlign w:val="center"/>
          </w:tcPr>
          <w:p w14:paraId="3D94DFF0" w14:textId="718B2752" w:rsidR="0017102A" w:rsidRPr="00152F70" w:rsidRDefault="00000000" w:rsidP="0040191E">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m:oMath>
              <m:sSub>
                <m:sSubPr>
                  <m:ctrlPr>
                    <w:rPr>
                      <w:rFonts w:ascii="Cambria Math" w:hAnsi="Cambria Math"/>
                      <w:b w:val="0"/>
                      <w:bCs w:val="0"/>
                      <w:i/>
                      <w:iCs/>
                      <w:sz w:val="20"/>
                    </w:rPr>
                  </m:ctrlPr>
                </m:sSubPr>
                <m:e>
                  <m:r>
                    <m:rPr>
                      <m:sty m:val="bi"/>
                    </m:rPr>
                    <w:rPr>
                      <w:rFonts w:ascii="Cambria Math" w:hAnsi="Cambria Math"/>
                      <w:sz w:val="20"/>
                    </w:rPr>
                    <m:t>P</m:t>
                  </m:r>
                </m:e>
                <m:sub>
                  <m:r>
                    <m:rPr>
                      <m:sty m:val="bi"/>
                    </m:rPr>
                    <w:rPr>
                      <w:rFonts w:ascii="Cambria Math" w:hAnsi="Cambria Math"/>
                      <w:sz w:val="20"/>
                    </w:rPr>
                    <m:t>o</m:t>
                  </m:r>
                </m:sub>
              </m:sSub>
            </m:oMath>
            <w:r w:rsidR="0017102A" w:rsidRPr="00152F70">
              <w:rPr>
                <w:rFonts w:ascii="Times New Roman" w:hAnsi="Times New Roman"/>
                <w:b w:val="0"/>
                <w:bCs w:val="0"/>
                <w:sz w:val="20"/>
              </w:rPr>
              <w:t xml:space="preserve"> (kPa)</w:t>
            </w:r>
          </w:p>
        </w:tc>
        <w:tc>
          <w:tcPr>
            <w:tcW w:w="2202" w:type="dxa"/>
            <w:tcBorders>
              <w:top w:val="single" w:sz="4" w:space="0" w:color="7F7F7F"/>
              <w:bottom w:val="single" w:sz="4" w:space="0" w:color="auto"/>
            </w:tcBorders>
            <w:vAlign w:val="center"/>
          </w:tcPr>
          <w:p w14:paraId="135FDC92" w14:textId="77777777" w:rsidR="0017102A" w:rsidRPr="00152F70" w:rsidRDefault="0017102A" w:rsidP="0040191E">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294050"/>
                <w:sz w:val="20"/>
                <w:lang w:val="en-ID"/>
              </w:rPr>
            </w:pPr>
            <w:r w:rsidRPr="00152F70">
              <w:rPr>
                <w:rFonts w:ascii="Times New Roman" w:hAnsi="Times New Roman"/>
                <w:b w:val="0"/>
                <w:bCs w:val="0"/>
                <w:color w:val="294050"/>
                <w:sz w:val="20"/>
              </w:rPr>
              <w:t>Primary Effects</w:t>
            </w:r>
          </w:p>
        </w:tc>
        <w:tc>
          <w:tcPr>
            <w:tcW w:w="2168" w:type="dxa"/>
            <w:tcBorders>
              <w:top w:val="single" w:sz="4" w:space="0" w:color="7F7F7F"/>
              <w:bottom w:val="single" w:sz="4" w:space="0" w:color="auto"/>
            </w:tcBorders>
            <w:vAlign w:val="center"/>
          </w:tcPr>
          <w:p w14:paraId="5F9D9378" w14:textId="77777777" w:rsidR="0017102A" w:rsidRPr="002670B8" w:rsidRDefault="0017102A" w:rsidP="0040191E">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2670B8">
              <w:rPr>
                <w:rFonts w:ascii="Times New Roman" w:hAnsi="Times New Roman"/>
                <w:b w:val="0"/>
                <w:bCs w:val="0"/>
                <w:sz w:val="20"/>
              </w:rPr>
              <w:t>Secondary/Tertiary Effects</w:t>
            </w:r>
          </w:p>
        </w:tc>
        <w:tc>
          <w:tcPr>
            <w:tcW w:w="1946" w:type="dxa"/>
            <w:tcBorders>
              <w:top w:val="single" w:sz="4" w:space="0" w:color="7F7F7F"/>
              <w:bottom w:val="single" w:sz="4" w:space="0" w:color="auto"/>
            </w:tcBorders>
            <w:vAlign w:val="center"/>
          </w:tcPr>
          <w:p w14:paraId="3B2F58E8" w14:textId="77777777" w:rsidR="0017102A" w:rsidRPr="002670B8" w:rsidRDefault="0017102A" w:rsidP="0040191E">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rPr>
            </w:pPr>
            <w:r w:rsidRPr="002670B8">
              <w:rPr>
                <w:rFonts w:ascii="Times New Roman" w:hAnsi="Times New Roman"/>
                <w:b w:val="0"/>
                <w:bCs w:val="0"/>
                <w:sz w:val="20"/>
              </w:rPr>
              <w:t>Conclusion</w:t>
            </w:r>
          </w:p>
        </w:tc>
      </w:tr>
      <w:tr w:rsidR="0017102A" w:rsidRPr="002670B8" w14:paraId="3240D208" w14:textId="77777777" w:rsidTr="00823966">
        <w:trPr>
          <w:cnfStyle w:val="000000100000" w:firstRow="0" w:lastRow="0" w:firstColumn="0" w:lastColumn="0" w:oddVBand="0" w:evenVBand="0" w:oddHBand="1" w:evenHBand="0" w:firstRowFirstColumn="0" w:firstRowLastColumn="0" w:lastRowFirstColumn="0" w:lastRowLastColumn="0"/>
          <w:trHeight w:val="1550"/>
          <w:jc w:val="center"/>
        </w:trPr>
        <w:tc>
          <w:tcPr>
            <w:cnfStyle w:val="001000000000" w:firstRow="0" w:lastRow="0" w:firstColumn="1" w:lastColumn="0" w:oddVBand="0" w:evenVBand="0" w:oddHBand="0" w:evenHBand="0" w:firstRowFirstColumn="0" w:firstRowLastColumn="0" w:lastRowFirstColumn="0" w:lastRowLastColumn="0"/>
            <w:tcW w:w="1069" w:type="dxa"/>
            <w:tcBorders>
              <w:top w:val="single" w:sz="4" w:space="0" w:color="auto"/>
              <w:bottom w:val="nil"/>
            </w:tcBorders>
            <w:vAlign w:val="center"/>
          </w:tcPr>
          <w:p w14:paraId="1FDF217B" w14:textId="77777777" w:rsidR="0017102A" w:rsidRPr="002670B8" w:rsidRDefault="0017102A" w:rsidP="0040191E">
            <w:pPr>
              <w:rPr>
                <w:rFonts w:ascii="Times New Roman" w:hAnsi="Times New Roman"/>
                <w:b w:val="0"/>
                <w:bCs w:val="0"/>
                <w:sz w:val="20"/>
              </w:rPr>
            </w:pPr>
            <w:r w:rsidRPr="002670B8">
              <w:rPr>
                <w:rFonts w:ascii="Times New Roman" w:hAnsi="Times New Roman"/>
                <w:b w:val="0"/>
                <w:bCs w:val="0"/>
                <w:sz w:val="20"/>
              </w:rPr>
              <w:t>IC1 Minor Injury</w:t>
            </w:r>
          </w:p>
        </w:tc>
        <w:tc>
          <w:tcPr>
            <w:tcW w:w="774" w:type="dxa"/>
            <w:tcBorders>
              <w:top w:val="single" w:sz="4" w:space="0" w:color="auto"/>
              <w:bottom w:val="nil"/>
            </w:tcBorders>
            <w:vAlign w:val="center"/>
          </w:tcPr>
          <w:p w14:paraId="4E142ED2"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&lt;20</w:t>
            </w:r>
          </w:p>
        </w:tc>
        <w:tc>
          <w:tcPr>
            <w:tcW w:w="2202" w:type="dxa"/>
            <w:tcBorders>
              <w:top w:val="single" w:sz="4" w:space="0" w:color="auto"/>
              <w:bottom w:val="nil"/>
            </w:tcBorders>
            <w:vAlign w:val="center"/>
          </w:tcPr>
          <w:p w14:paraId="7754FE89"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No serious injuries; eardrum rupture is not significant.</w:t>
            </w:r>
          </w:p>
        </w:tc>
        <w:tc>
          <w:tcPr>
            <w:tcW w:w="2168" w:type="dxa"/>
            <w:tcBorders>
              <w:top w:val="single" w:sz="4" w:space="0" w:color="auto"/>
              <w:bottom w:val="nil"/>
            </w:tcBorders>
            <w:vAlign w:val="center"/>
          </w:tcPr>
          <w:p w14:paraId="12B5BC38"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Glass cracking can begin around 1–1.5 kPa </w:t>
            </w:r>
            <w:r w:rsidRPr="002670B8">
              <w:rPr>
                <w:sz w:val="20"/>
              </w:rPr>
              <w:fldChar w:fldCharType="begin"/>
            </w:r>
            <w:r w:rsidRPr="002670B8">
              <w:rPr>
                <w:rFonts w:ascii="Times New Roman" w:hAnsi="Times New Roman"/>
                <w:sz w:val="20"/>
              </w:rPr>
              <w:instrText xml:space="preserve"> ADDIN ZOTERO_ITEM CSL_CITATION {"citationID":"2YxFIU5s","properties":{"formattedCitation":"(Jeremi\\uc0\\u263{} and Baji\\uc0\\u263{}, 2006)","plainCitation":"(Jeremić and Bajić, 2006)","noteIndex":0},"citationItems":[{"id":108,"uris":["http://zotero.org/users/17560831/items/TFFB2BRM"],"itemData":{"id":108,"type":"article-journal","abstract":"Effective explosive weight (EEW) is one of the basic parameters for estimating the pyrotechnic safety in manufacturing, storing and manipulation processes with explosive ordnance. For its resolving the values of TNT equivalents for explosives which are in the explosive ordnance must be known. Since there are many approaches to this problem, a unique TNT equivalent based on detonation parameters obtained from thermo-chemical calculations are proposed in this paper. Methods are confirmed comparing the obtained results with the results available in references and also experimentally.","container-title":"Scientific-Technical Review","issue":"1","language":"en","page":"58 – 62","source":"Zotero","title":"An approach to determining the TNT equivalent of high explosives","volume":"LV","author":[{"family":"Jeremić","given":"Radun"},{"family":"Bajić","given":"Zoran"}],"issued":{"date-parts":[["2006"]]}}}],"schema":"https://github.com/citation-style-language/schema/raw/master/csl-citation.json"} </w:instrText>
            </w:r>
            <w:r w:rsidRPr="002670B8">
              <w:rPr>
                <w:sz w:val="20"/>
              </w:rPr>
              <w:fldChar w:fldCharType="separate"/>
            </w:r>
            <w:r w:rsidRPr="002670B8">
              <w:rPr>
                <w:rFonts w:ascii="Times New Roman" w:hAnsi="Times New Roman"/>
                <w:sz w:val="20"/>
              </w:rPr>
              <w:t>(Jeremić and Bajić, 2006)</w:t>
            </w:r>
            <w:r w:rsidRPr="002670B8">
              <w:rPr>
                <w:sz w:val="20"/>
              </w:rPr>
              <w:fldChar w:fldCharType="end"/>
            </w:r>
            <w:r w:rsidRPr="002670B8">
              <w:rPr>
                <w:rFonts w:ascii="Times New Roman" w:hAnsi="Times New Roman"/>
                <w:sz w:val="20"/>
              </w:rPr>
              <w:t xml:space="preserve">.; widespread breakage typically 2–9 kPa </w:t>
            </w:r>
            <w:r w:rsidRPr="002670B8">
              <w:rPr>
                <w:sz w:val="20"/>
              </w:rPr>
              <w:fldChar w:fldCharType="begin"/>
            </w:r>
            <w:r w:rsidRPr="002670B8">
              <w:rPr>
                <w:rFonts w:ascii="Times New Roman" w:hAnsi="Times New Roman"/>
                <w:sz w:val="20"/>
              </w:rPr>
              <w:instrText xml:space="preserve"> ADDIN ZOTERO_ITEM CSL_CITATION {"citationID":"HsY4j2jq","properties":{"formattedCitation":"(Wang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rPr>
              <w:fldChar w:fldCharType="separate"/>
            </w:r>
            <w:r w:rsidRPr="002670B8">
              <w:rPr>
                <w:rFonts w:ascii="Times New Roman" w:hAnsi="Times New Roman"/>
                <w:sz w:val="20"/>
              </w:rPr>
              <w:t>(Wang et al., 2023)</w:t>
            </w:r>
            <w:r w:rsidRPr="002670B8">
              <w:rPr>
                <w:sz w:val="20"/>
              </w:rPr>
              <w:fldChar w:fldCharType="end"/>
            </w:r>
            <w:r w:rsidRPr="002670B8">
              <w:rPr>
                <w:rFonts w:ascii="Times New Roman" w:hAnsi="Times New Roman"/>
                <w:sz w:val="20"/>
              </w:rPr>
              <w:t>.</w:t>
            </w:r>
          </w:p>
        </w:tc>
        <w:tc>
          <w:tcPr>
            <w:tcW w:w="1946" w:type="dxa"/>
            <w:tcBorders>
              <w:top w:val="single" w:sz="4" w:space="0" w:color="auto"/>
              <w:bottom w:val="nil"/>
            </w:tcBorders>
            <w:vAlign w:val="center"/>
          </w:tcPr>
          <w:p w14:paraId="610259ED"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Primary injury is unlikely, but secondary injury risk from glass fragments remains.</w:t>
            </w:r>
          </w:p>
        </w:tc>
      </w:tr>
      <w:tr w:rsidR="0017102A" w:rsidRPr="002670B8" w14:paraId="62E0C186" w14:textId="77777777" w:rsidTr="006804D0">
        <w:trPr>
          <w:trHeight w:val="225"/>
          <w:jc w:val="center"/>
        </w:trPr>
        <w:tc>
          <w:tcPr>
            <w:cnfStyle w:val="001000000000" w:firstRow="0" w:lastRow="0" w:firstColumn="1" w:lastColumn="0" w:oddVBand="0" w:evenVBand="0" w:oddHBand="0" w:evenHBand="0" w:firstRowFirstColumn="0" w:firstRowLastColumn="0" w:lastRowFirstColumn="0" w:lastRowLastColumn="0"/>
            <w:tcW w:w="1069" w:type="dxa"/>
            <w:tcBorders>
              <w:top w:val="nil"/>
              <w:bottom w:val="nil"/>
            </w:tcBorders>
            <w:vAlign w:val="center"/>
          </w:tcPr>
          <w:p w14:paraId="7BC65D30" w14:textId="77777777" w:rsidR="0017102A" w:rsidRPr="002670B8" w:rsidRDefault="0017102A" w:rsidP="0040191E">
            <w:pPr>
              <w:rPr>
                <w:rFonts w:ascii="Times New Roman" w:hAnsi="Times New Roman"/>
                <w:b w:val="0"/>
                <w:bCs w:val="0"/>
                <w:sz w:val="20"/>
              </w:rPr>
            </w:pPr>
            <w:r w:rsidRPr="002670B8">
              <w:rPr>
                <w:rFonts w:ascii="Times New Roman" w:hAnsi="Times New Roman"/>
                <w:b w:val="0"/>
                <w:bCs w:val="0"/>
                <w:sz w:val="20"/>
              </w:rPr>
              <w:t>IC2 Moderate Injury</w:t>
            </w:r>
          </w:p>
        </w:tc>
        <w:tc>
          <w:tcPr>
            <w:tcW w:w="774" w:type="dxa"/>
            <w:tcBorders>
              <w:top w:val="nil"/>
              <w:bottom w:val="nil"/>
            </w:tcBorders>
            <w:vAlign w:val="center"/>
          </w:tcPr>
          <w:p w14:paraId="03F1E3F1"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20–30</w:t>
            </w:r>
          </w:p>
        </w:tc>
        <w:tc>
          <w:tcPr>
            <w:tcW w:w="2202" w:type="dxa"/>
            <w:tcBorders>
              <w:top w:val="nil"/>
              <w:bottom w:val="nil"/>
            </w:tcBorders>
            <w:vAlign w:val="center"/>
          </w:tcPr>
          <w:p w14:paraId="71C23E6F"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Minor contusion </w:t>
            </w:r>
            <w:r w:rsidRPr="002670B8">
              <w:rPr>
                <w:sz w:val="20"/>
              </w:rPr>
              <w:fldChar w:fldCharType="begin"/>
            </w:r>
            <w:r w:rsidRPr="002670B8">
              <w:rPr>
                <w:rFonts w:ascii="Times New Roman" w:hAnsi="Times New Roman"/>
                <w:sz w:val="20"/>
              </w:rPr>
              <w:instrText xml:space="preserve"> ADDIN ZOTERO_ITEM CSL_CITATION {"citationID":"bXJFNi1u","properties":{"formattedCitation":"(Wang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rPr>
              <w:fldChar w:fldCharType="separate"/>
            </w:r>
            <w:r w:rsidRPr="002670B8">
              <w:rPr>
                <w:rFonts w:ascii="Times New Roman" w:hAnsi="Times New Roman"/>
                <w:sz w:val="20"/>
              </w:rPr>
              <w:t>(Wang et al., 2023)</w:t>
            </w:r>
            <w:r w:rsidRPr="002670B8">
              <w:rPr>
                <w:sz w:val="20"/>
              </w:rPr>
              <w:fldChar w:fldCharType="end"/>
            </w:r>
            <w:r w:rsidRPr="002670B8">
              <w:rPr>
                <w:rFonts w:ascii="Times New Roman" w:hAnsi="Times New Roman"/>
                <w:sz w:val="20"/>
              </w:rPr>
              <w:t xml:space="preserve">; 1% eardrum rupture (20–30 kPa) </w:t>
            </w:r>
            <w:r w:rsidRPr="002670B8">
              <w:rPr>
                <w:sz w:val="20"/>
              </w:rPr>
              <w:fldChar w:fldCharType="begin"/>
            </w:r>
            <w:r w:rsidRPr="002670B8">
              <w:rPr>
                <w:rFonts w:ascii="Times New Roman" w:hAnsi="Times New Roman"/>
                <w:sz w:val="20"/>
              </w:rPr>
              <w:instrText xml:space="preserve"> ADDIN ZOTERO_ITEM CSL_CITATION {"citationID":"01phccRW","properties":{"formattedCitation":"(Jeremi\\uc0\\u263{} and Baji\\uc0\\u263{}, 2006)","plainCitation":"(Jeremić and Bajić, 2006)","noteIndex":0},"citationItems":[{"id":108,"uris":["http://zotero.org/users/17560831/items/TFFB2BRM"],"itemData":{"id":108,"type":"article-journal","abstract":"Effective explosive weight (EEW) is one of the basic parameters for estimating the pyrotechnic safety in manufacturing, storing and manipulation processes with explosive ordnance. For its resolving the values of TNT equivalents for explosives which are in the explosive ordnance must be known. Since there are many approaches to this problem, a unique TNT equivalent based on detonation parameters obtained from thermo-chemical calculations are proposed in this paper. Methods are confirmed comparing the obtained results with the results available in references and also experimentally.","container-title":"Scientific-Technical Review","issue":"1","language":"en","page":"58 – 62","source":"Zotero","title":"An approach to determining the TNT equivalent of high explosives","volume":"LV","author":[{"family":"Jeremić","given":"Radun"},{"family":"Bajić","given":"Zoran"}],"issued":{"date-parts":[["2006"]]}}}],"schema":"https://github.com/citation-style-language/schema/raw/master/csl-citation.json"} </w:instrText>
            </w:r>
            <w:r w:rsidRPr="002670B8">
              <w:rPr>
                <w:sz w:val="20"/>
              </w:rPr>
              <w:fldChar w:fldCharType="separate"/>
            </w:r>
            <w:r w:rsidRPr="002670B8">
              <w:rPr>
                <w:rFonts w:ascii="Times New Roman" w:hAnsi="Times New Roman"/>
                <w:sz w:val="20"/>
              </w:rPr>
              <w:t>(Jeremić and Bajić, 2006)</w:t>
            </w:r>
            <w:r w:rsidRPr="002670B8">
              <w:rPr>
                <w:sz w:val="20"/>
              </w:rPr>
              <w:fldChar w:fldCharType="end"/>
            </w:r>
            <w:r w:rsidRPr="002670B8">
              <w:rPr>
                <w:rFonts w:ascii="Times New Roman" w:hAnsi="Times New Roman"/>
                <w:sz w:val="20"/>
              </w:rPr>
              <w:t>.</w:t>
            </w:r>
          </w:p>
        </w:tc>
        <w:tc>
          <w:tcPr>
            <w:tcW w:w="2168" w:type="dxa"/>
            <w:tcBorders>
              <w:top w:val="nil"/>
              <w:bottom w:val="nil"/>
            </w:tcBorders>
            <w:vAlign w:val="center"/>
          </w:tcPr>
          <w:p w14:paraId="43E216C5"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Moderate structure damage may cause ceiling sections to fall and small objects to drop </w:t>
            </w:r>
            <w:r w:rsidRPr="002670B8">
              <w:rPr>
                <w:sz w:val="20"/>
              </w:rPr>
              <w:fldChar w:fldCharType="begin"/>
            </w:r>
            <w:r w:rsidRPr="002670B8">
              <w:rPr>
                <w:rFonts w:ascii="Times New Roman" w:hAnsi="Times New Roman"/>
                <w:sz w:val="20"/>
              </w:rPr>
              <w:instrText xml:space="preserve"> ADDIN ZOTERO_ITEM CSL_CITATION {"citationID":"RhIOB9xM","properties":{"formattedCitation":"(Crowl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rPr>
              <w:fldChar w:fldCharType="separate"/>
            </w:r>
            <w:r w:rsidRPr="002670B8">
              <w:rPr>
                <w:rFonts w:ascii="Times New Roman" w:hAnsi="Times New Roman"/>
                <w:sz w:val="20"/>
              </w:rPr>
              <w:t>(Crowl and Louvar, 2011)</w:t>
            </w:r>
            <w:r w:rsidRPr="002670B8">
              <w:rPr>
                <w:sz w:val="20"/>
              </w:rPr>
              <w:fldChar w:fldCharType="end"/>
            </w:r>
            <w:r w:rsidRPr="002670B8">
              <w:rPr>
                <w:rFonts w:ascii="Times New Roman" w:hAnsi="Times New Roman"/>
                <w:sz w:val="20"/>
              </w:rPr>
              <w:t>.</w:t>
            </w:r>
          </w:p>
        </w:tc>
        <w:tc>
          <w:tcPr>
            <w:tcW w:w="1946" w:type="dxa"/>
            <w:tcBorders>
              <w:top w:val="nil"/>
              <w:bottom w:val="nil"/>
            </w:tcBorders>
            <w:vAlign w:val="center"/>
          </w:tcPr>
          <w:p w14:paraId="53905384"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color w:val="000000"/>
                <w:sz w:val="20"/>
              </w:rPr>
              <w:t>Combination of minor contusion and secondary injuries from fragments/debris.</w:t>
            </w:r>
          </w:p>
        </w:tc>
      </w:tr>
      <w:tr w:rsidR="0017102A" w:rsidRPr="002670B8" w14:paraId="6985C516" w14:textId="77777777" w:rsidTr="006804D0">
        <w:trPr>
          <w:cnfStyle w:val="000000100000" w:firstRow="0" w:lastRow="0" w:firstColumn="0" w:lastColumn="0" w:oddVBand="0" w:evenVBand="0" w:oddHBand="1" w:evenHBand="0" w:firstRowFirstColumn="0" w:firstRowLastColumn="0" w:lastRowFirstColumn="0" w:lastRowLastColumn="0"/>
          <w:trHeight w:val="981"/>
          <w:jc w:val="center"/>
        </w:trPr>
        <w:tc>
          <w:tcPr>
            <w:cnfStyle w:val="001000000000" w:firstRow="0" w:lastRow="0" w:firstColumn="1" w:lastColumn="0" w:oddVBand="0" w:evenVBand="0" w:oddHBand="0" w:evenHBand="0" w:firstRowFirstColumn="0" w:firstRowLastColumn="0" w:lastRowFirstColumn="0" w:lastRowLastColumn="0"/>
            <w:tcW w:w="1069" w:type="dxa"/>
            <w:tcBorders>
              <w:top w:val="nil"/>
              <w:bottom w:val="nil"/>
            </w:tcBorders>
            <w:vAlign w:val="center"/>
          </w:tcPr>
          <w:p w14:paraId="636D11F6" w14:textId="77777777" w:rsidR="0017102A" w:rsidRPr="002670B8" w:rsidRDefault="0017102A" w:rsidP="0040191E">
            <w:pPr>
              <w:rPr>
                <w:rFonts w:ascii="Times New Roman" w:hAnsi="Times New Roman"/>
                <w:b w:val="0"/>
                <w:bCs w:val="0"/>
                <w:sz w:val="20"/>
              </w:rPr>
            </w:pPr>
            <w:r w:rsidRPr="002670B8">
              <w:rPr>
                <w:rFonts w:ascii="Times New Roman" w:hAnsi="Times New Roman"/>
                <w:b w:val="0"/>
                <w:bCs w:val="0"/>
                <w:sz w:val="20"/>
              </w:rPr>
              <w:t>IC3 Serious Injury</w:t>
            </w:r>
          </w:p>
        </w:tc>
        <w:tc>
          <w:tcPr>
            <w:tcW w:w="774" w:type="dxa"/>
            <w:tcBorders>
              <w:top w:val="nil"/>
              <w:bottom w:val="nil"/>
            </w:tcBorders>
            <w:vAlign w:val="center"/>
          </w:tcPr>
          <w:p w14:paraId="6A56F3DD"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30–50</w:t>
            </w:r>
          </w:p>
        </w:tc>
        <w:tc>
          <w:tcPr>
            <w:tcW w:w="2202" w:type="dxa"/>
            <w:tcBorders>
              <w:top w:val="nil"/>
              <w:bottom w:val="nil"/>
            </w:tcBorders>
            <w:vAlign w:val="center"/>
          </w:tcPr>
          <w:p w14:paraId="24D65BE6"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Moderate contusion </w:t>
            </w:r>
            <w:r w:rsidRPr="002670B8">
              <w:rPr>
                <w:sz w:val="20"/>
              </w:rPr>
              <w:fldChar w:fldCharType="begin"/>
            </w:r>
            <w:r w:rsidRPr="002670B8">
              <w:rPr>
                <w:rFonts w:ascii="Times New Roman" w:hAnsi="Times New Roman"/>
                <w:sz w:val="20"/>
              </w:rPr>
              <w:instrText xml:space="preserve"> ADDIN ZOTERO_ITEM CSL_CITATION {"citationID":"AcVaA7XS","properties":{"formattedCitation":"(Wang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rPr>
              <w:fldChar w:fldCharType="separate"/>
            </w:r>
            <w:r w:rsidRPr="002670B8">
              <w:rPr>
                <w:rFonts w:ascii="Times New Roman" w:hAnsi="Times New Roman"/>
                <w:sz w:val="20"/>
              </w:rPr>
              <w:t>(Wang et al., 2023)</w:t>
            </w:r>
            <w:r w:rsidRPr="002670B8">
              <w:rPr>
                <w:sz w:val="20"/>
              </w:rPr>
              <w:fldChar w:fldCharType="end"/>
            </w:r>
            <w:r w:rsidRPr="002670B8">
              <w:rPr>
                <w:rFonts w:ascii="Times New Roman" w:hAnsi="Times New Roman"/>
                <w:sz w:val="20"/>
              </w:rPr>
              <w:t xml:space="preserve">; eardrum rupture probability 50% around 110 kPa </w:t>
            </w:r>
            <w:r w:rsidRPr="002670B8">
              <w:rPr>
                <w:sz w:val="20"/>
              </w:rPr>
              <w:fldChar w:fldCharType="begin"/>
            </w:r>
            <w:r w:rsidRPr="002670B8">
              <w:rPr>
                <w:rFonts w:ascii="Times New Roman" w:hAnsi="Times New Roman"/>
                <w:sz w:val="20"/>
              </w:rPr>
              <w:instrText xml:space="preserve"> ADDIN ZOTERO_ITEM CSL_CITATION {"citationID":"7HnPjI09","properties":{"formattedCitation":"(Jeremi\\uc0\\u263{} and Baji\\uc0\\u263{}, 2006)","plainCitation":"(Jeremić and Bajić, 2006)","noteIndex":0},"citationItems":[{"id":108,"uris":["http://zotero.org/users/17560831/items/TFFB2BRM"],"itemData":{"id":108,"type":"article-journal","abstract":"Effective explosive weight (EEW) is one of the basic parameters for estimating the pyrotechnic safety in manufacturing, storing and manipulation processes with explosive ordnance. For its resolving the values of TNT equivalents for explosives which are in the explosive ordnance must be known. Since there are many approaches to this problem, a unique TNT equivalent based on detonation parameters obtained from thermo-chemical calculations are proposed in this paper. Methods are confirmed comparing the obtained results with the results available in references and also experimentally.","container-title":"Scientific-Technical Review","issue":"1","language":"en","page":"58 – 62","source":"Zotero","title":"An approach to determining the TNT equivalent of high explosives","volume":"LV","author":[{"family":"Jeremić","given":"Radun"},{"family":"Bajić","given":"Zoran"}],"issued":{"date-parts":[["2006"]]}}}],"schema":"https://github.com/citation-style-language/schema/raw/master/csl-citation.json"} </w:instrText>
            </w:r>
            <w:r w:rsidRPr="002670B8">
              <w:rPr>
                <w:sz w:val="20"/>
              </w:rPr>
              <w:fldChar w:fldCharType="separate"/>
            </w:r>
            <w:r w:rsidRPr="002670B8">
              <w:rPr>
                <w:rFonts w:ascii="Times New Roman" w:hAnsi="Times New Roman"/>
                <w:sz w:val="20"/>
              </w:rPr>
              <w:t>(Jeremić and Bajić, 2006)</w:t>
            </w:r>
            <w:r w:rsidRPr="002670B8">
              <w:rPr>
                <w:sz w:val="20"/>
              </w:rPr>
              <w:fldChar w:fldCharType="end"/>
            </w:r>
            <w:r w:rsidRPr="002670B8">
              <w:rPr>
                <w:rFonts w:ascii="Times New Roman" w:hAnsi="Times New Roman"/>
                <w:sz w:val="20"/>
              </w:rPr>
              <w:t>.</w:t>
            </w:r>
          </w:p>
        </w:tc>
        <w:tc>
          <w:tcPr>
            <w:tcW w:w="2168" w:type="dxa"/>
            <w:tcBorders>
              <w:top w:val="nil"/>
              <w:bottom w:val="nil"/>
            </w:tcBorders>
            <w:vAlign w:val="center"/>
          </w:tcPr>
          <w:p w14:paraId="4E904EA3"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Wider structural damage creates flying debris </w:t>
            </w:r>
            <w:r w:rsidRPr="002670B8">
              <w:rPr>
                <w:sz w:val="20"/>
              </w:rPr>
              <w:fldChar w:fldCharType="begin"/>
            </w:r>
            <w:r w:rsidRPr="002670B8">
              <w:rPr>
                <w:rFonts w:ascii="Times New Roman" w:hAnsi="Times New Roman"/>
                <w:sz w:val="20"/>
              </w:rPr>
              <w:instrText xml:space="preserve"> ADDIN ZOTERO_ITEM CSL_CITATION {"citationID":"wfD9K281","properties":{"formattedCitation":"(Crowl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rPr>
              <w:fldChar w:fldCharType="separate"/>
            </w:r>
            <w:r w:rsidRPr="002670B8">
              <w:rPr>
                <w:rFonts w:ascii="Times New Roman" w:hAnsi="Times New Roman"/>
                <w:sz w:val="20"/>
              </w:rPr>
              <w:t>(Crowl and Louvar, 2011)</w:t>
            </w:r>
            <w:r w:rsidRPr="002670B8">
              <w:rPr>
                <w:sz w:val="20"/>
              </w:rPr>
              <w:fldChar w:fldCharType="end"/>
            </w:r>
            <w:r w:rsidRPr="002670B8">
              <w:rPr>
                <w:rFonts w:ascii="Times New Roman" w:hAnsi="Times New Roman"/>
                <w:sz w:val="20"/>
              </w:rPr>
              <w:t>, which can cause fractures.</w:t>
            </w:r>
          </w:p>
        </w:tc>
        <w:tc>
          <w:tcPr>
            <w:tcW w:w="1946" w:type="dxa"/>
            <w:tcBorders>
              <w:top w:val="nil"/>
              <w:bottom w:val="nil"/>
            </w:tcBorders>
            <w:vAlign w:val="center"/>
          </w:tcPr>
          <w:p w14:paraId="11259304"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color w:val="000000"/>
                <w:sz w:val="20"/>
              </w:rPr>
              <w:t>Injury severity rises due to the combined effects of the blast wave and flying debris.</w:t>
            </w:r>
          </w:p>
        </w:tc>
      </w:tr>
      <w:tr w:rsidR="0017102A" w:rsidRPr="002670B8" w14:paraId="468F47C0" w14:textId="77777777" w:rsidTr="00823966">
        <w:trPr>
          <w:trHeight w:val="2431"/>
          <w:jc w:val="center"/>
        </w:trPr>
        <w:tc>
          <w:tcPr>
            <w:cnfStyle w:val="001000000000" w:firstRow="0" w:lastRow="0" w:firstColumn="1" w:lastColumn="0" w:oddVBand="0" w:evenVBand="0" w:oddHBand="0" w:evenHBand="0" w:firstRowFirstColumn="0" w:firstRowLastColumn="0" w:lastRowFirstColumn="0" w:lastRowLastColumn="0"/>
            <w:tcW w:w="1069" w:type="dxa"/>
            <w:tcBorders>
              <w:top w:val="nil"/>
              <w:bottom w:val="nil"/>
            </w:tcBorders>
            <w:vAlign w:val="center"/>
          </w:tcPr>
          <w:p w14:paraId="4BE6C584" w14:textId="77777777" w:rsidR="0017102A" w:rsidRPr="002670B8" w:rsidRDefault="0017102A" w:rsidP="0040191E">
            <w:pPr>
              <w:rPr>
                <w:rFonts w:ascii="Times New Roman" w:hAnsi="Times New Roman"/>
                <w:b w:val="0"/>
                <w:bCs w:val="0"/>
                <w:sz w:val="20"/>
              </w:rPr>
            </w:pPr>
            <w:r w:rsidRPr="002670B8">
              <w:rPr>
                <w:rFonts w:ascii="Times New Roman" w:hAnsi="Times New Roman"/>
                <w:b w:val="0"/>
                <w:bCs w:val="0"/>
                <w:sz w:val="20"/>
              </w:rPr>
              <w:t>IC 4 Severe Injury</w:t>
            </w:r>
          </w:p>
        </w:tc>
        <w:tc>
          <w:tcPr>
            <w:tcW w:w="774" w:type="dxa"/>
            <w:tcBorders>
              <w:top w:val="nil"/>
              <w:bottom w:val="nil"/>
            </w:tcBorders>
            <w:vAlign w:val="center"/>
          </w:tcPr>
          <w:p w14:paraId="6F3441B3"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50–100</w:t>
            </w:r>
          </w:p>
        </w:tc>
        <w:tc>
          <w:tcPr>
            <w:tcW w:w="2202" w:type="dxa"/>
            <w:tcBorders>
              <w:top w:val="nil"/>
              <w:bottom w:val="nil"/>
            </w:tcBorders>
            <w:vAlign w:val="center"/>
          </w:tcPr>
          <w:p w14:paraId="42C96DAF"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Serious internal contusions and possibly fatal </w:t>
            </w:r>
            <w:r w:rsidRPr="002670B8">
              <w:rPr>
                <w:sz w:val="20"/>
              </w:rPr>
              <w:fldChar w:fldCharType="begin"/>
            </w:r>
            <w:r w:rsidRPr="002670B8">
              <w:rPr>
                <w:rFonts w:ascii="Times New Roman" w:hAnsi="Times New Roman"/>
                <w:sz w:val="20"/>
              </w:rPr>
              <w:instrText xml:space="preserve"> ADDIN ZOTERO_ITEM CSL_CITATION {"citationID":"fAwdoyr7","properties":{"formattedCitation":"(Wang et al., 2023)","plainCitation":"(Wang et al., 2023)","noteIndex":0},"citationItems":[{"id":9,"uris":["http://zotero.org/users/17560831/items/5V7LWFYT"],"itemData":{"id":9,"type":"article-journal","abstract":"Several catastrophic ammonium nitrate (AN) explosion accidents have been reported during the last decades. Previous studies have been mainly focused on investigating adverse effects caused by the AN explosion, while only a few systematically analyzed the consequences and impacts of AN explosions. This study collects data from three typical AN explosions (accidental explosion of the US fertilizer plant in 2013; an accidental explosion of China’s Tianjin port in 2015, and a recent explosion (2020) of the Beirut port in Lebanon). The consequences of accidental explosions were analyzed by mathematical equations that further provide scientific explanations for AN explosions. Based on the explosives’ properties on-site, these accidental explosions were caused by condensed phase explosives. Comparison with the conditions at the explosion site indicated that blast overpressure was the primary factor in the loss of life and damage to the building, while ground shock was a secondary factor. The severity of loss of life and building damage from explosions decreased with increasing distance. These distances could be calculated by the scaling law, which was replaced by the equivalent TNT mass of the explosive and the damage scale’s overpressure boundary value. In addition, mapping the damaged area on a map helped in the visual presentation of the consequence assessment. The long-term environmental and ecological impact due to the explosions was also an important issue that could not be ignored. Overall, this study establishes a simple and easy-to-use method to rapidly predict and assess the consequences of an explosion, and provides technical guidance for future emergency response to similar largescale accidents.","container-title":"Heliyon","DOI":"10.1016/j.heliyon.2023.e15616","ISSN":"2405-8440","issue":"5","language":"en","license":"https://www.elsevier.com/tdm/userlicense/1.0/","page":"e15616","publisher":"Elsevier BV","source":"Crossref","title":"A practical method for predicting and analyzing the consequences of ammonium nitrate explosion accidents adjacent to densely populated areas","URL":"https://linkinghub.elsevier.com/retrieve/pii/S2405844023028232","volume":"9","author":[{"family":"Wang","given":"Qiang"},{"family":"Zhang","given":"Lei"},{"family":"Wang","given":"Lili"},{"family":"Bu","given":"Lijuan"}],"accessed":{"date-parts":[["2025",7,13]]},"issued":{"date-parts":[["2023",5]]}}}],"schema":"https://github.com/citation-style-language/schema/raw/master/csl-citation.json"} </w:instrText>
            </w:r>
            <w:r w:rsidRPr="002670B8">
              <w:rPr>
                <w:sz w:val="20"/>
              </w:rPr>
              <w:fldChar w:fldCharType="separate"/>
            </w:r>
            <w:r w:rsidRPr="002670B8">
              <w:rPr>
                <w:rFonts w:ascii="Times New Roman" w:hAnsi="Times New Roman"/>
                <w:sz w:val="20"/>
              </w:rPr>
              <w:t>(Wang et al., 2023)</w:t>
            </w:r>
            <w:r w:rsidRPr="002670B8">
              <w:rPr>
                <w:sz w:val="20"/>
              </w:rPr>
              <w:fldChar w:fldCharType="end"/>
            </w:r>
            <w:r w:rsidRPr="002670B8">
              <w:rPr>
                <w:rFonts w:ascii="Times New Roman" w:hAnsi="Times New Roman"/>
                <w:sz w:val="20"/>
              </w:rPr>
              <w:t xml:space="preserve">; risk of blast-lung depends on positive-phase duration with overpressure 70 kPa at 50 </w:t>
            </w:r>
            <w:proofErr w:type="spellStart"/>
            <w:r w:rsidRPr="002670B8">
              <w:rPr>
                <w:rFonts w:ascii="Times New Roman" w:hAnsi="Times New Roman"/>
                <w:sz w:val="20"/>
              </w:rPr>
              <w:t>ms</w:t>
            </w:r>
            <w:proofErr w:type="spellEnd"/>
            <w:r w:rsidRPr="002670B8">
              <w:rPr>
                <w:rFonts w:ascii="Times New Roman" w:hAnsi="Times New Roman"/>
                <w:sz w:val="20"/>
              </w:rPr>
              <w:t xml:space="preserve"> or 140–200 kPa at 3 </w:t>
            </w:r>
            <w:proofErr w:type="spellStart"/>
            <w:r w:rsidRPr="002670B8">
              <w:rPr>
                <w:rFonts w:ascii="Times New Roman" w:hAnsi="Times New Roman"/>
                <w:sz w:val="20"/>
              </w:rPr>
              <w:t>ms</w:t>
            </w:r>
            <w:proofErr w:type="spellEnd"/>
            <w:r w:rsidRPr="002670B8">
              <w:rPr>
                <w:rFonts w:ascii="Times New Roman" w:hAnsi="Times New Roman"/>
                <w:sz w:val="20"/>
              </w:rPr>
              <w:t xml:space="preserve"> </w:t>
            </w:r>
            <w:r w:rsidRPr="002670B8">
              <w:rPr>
                <w:sz w:val="20"/>
              </w:rPr>
              <w:fldChar w:fldCharType="begin"/>
            </w:r>
            <w:r w:rsidRPr="002670B8">
              <w:rPr>
                <w:rFonts w:ascii="Times New Roman" w:hAnsi="Times New Roman"/>
                <w:sz w:val="20"/>
              </w:rPr>
              <w:instrText xml:space="preserve"> ADDIN ZOTERO_ITEM CSL_CITATION {"citationID":"HMjPLH4x","properties":{"formattedCitation":"(Jeremi\\uc0\\u263{} and Baji\\uc0\\u263{}, 2006)","plainCitation":"(Jeremić and Bajić, 2006)","noteIndex":0},"citationItems":[{"id":108,"uris":["http://zotero.org/users/17560831/items/TFFB2BRM"],"itemData":{"id":108,"type":"article-journal","abstract":"Effective explosive weight (EEW) is one of the basic parameters for estimating the pyrotechnic safety in manufacturing, storing and manipulation processes with explosive ordnance. For its resolving the values of TNT equivalents for explosives which are in the explosive ordnance must be known. Since there are many approaches to this problem, a unique TNT equivalent based on detonation parameters obtained from thermo-chemical calculations are proposed in this paper. Methods are confirmed comparing the obtained results with the results available in references and also experimentally.","container-title":"Scientific-Technical Review","issue":"1","language":"en","page":"58 – 62","source":"Zotero","title":"An approach to determining the TNT equivalent of high explosives","volume":"LV","author":[{"family":"Jeremić","given":"Radun"},{"family":"Bajić","given":"Zoran"}],"issued":{"date-parts":[["2006"]]}}}],"schema":"https://github.com/citation-style-language/schema/raw/master/csl-citation.json"} </w:instrText>
            </w:r>
            <w:r w:rsidRPr="002670B8">
              <w:rPr>
                <w:sz w:val="20"/>
              </w:rPr>
              <w:fldChar w:fldCharType="separate"/>
            </w:r>
            <w:r w:rsidRPr="002670B8">
              <w:rPr>
                <w:rFonts w:ascii="Times New Roman" w:hAnsi="Times New Roman"/>
                <w:sz w:val="20"/>
              </w:rPr>
              <w:t>(Jeremić and Bajić, 2006)</w:t>
            </w:r>
            <w:r w:rsidRPr="002670B8">
              <w:rPr>
                <w:sz w:val="20"/>
              </w:rPr>
              <w:fldChar w:fldCharType="end"/>
            </w:r>
            <w:r w:rsidRPr="002670B8">
              <w:rPr>
                <w:rFonts w:ascii="Times New Roman" w:hAnsi="Times New Roman"/>
                <w:sz w:val="20"/>
              </w:rPr>
              <w:t>.</w:t>
            </w:r>
          </w:p>
        </w:tc>
        <w:tc>
          <w:tcPr>
            <w:tcW w:w="2168" w:type="dxa"/>
            <w:tcBorders>
              <w:top w:val="nil"/>
              <w:bottom w:val="nil"/>
            </w:tcBorders>
            <w:vAlign w:val="center"/>
          </w:tcPr>
          <w:p w14:paraId="44819D94"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Many buildings heavily damaged; some may be totally destroyed </w:t>
            </w:r>
            <w:r w:rsidRPr="002670B8">
              <w:rPr>
                <w:sz w:val="20"/>
              </w:rPr>
              <w:fldChar w:fldCharType="begin"/>
            </w:r>
            <w:r w:rsidRPr="002670B8">
              <w:rPr>
                <w:rFonts w:ascii="Times New Roman" w:hAnsi="Times New Roman"/>
                <w:sz w:val="20"/>
              </w:rPr>
              <w:instrText xml:space="preserve"> ADDIN ZOTERO_ITEM CSL_CITATION {"citationID":"Ev3cSi6n","properties":{"formattedCitation":"(Crowl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rPr>
              <w:fldChar w:fldCharType="separate"/>
            </w:r>
            <w:r w:rsidRPr="002670B8">
              <w:rPr>
                <w:rFonts w:ascii="Times New Roman" w:hAnsi="Times New Roman"/>
                <w:sz w:val="20"/>
              </w:rPr>
              <w:t>(Crowl and Louvar, 2011)</w:t>
            </w:r>
            <w:r w:rsidRPr="002670B8">
              <w:rPr>
                <w:sz w:val="20"/>
              </w:rPr>
              <w:fldChar w:fldCharType="end"/>
            </w:r>
            <w:r w:rsidRPr="002670B8">
              <w:rPr>
                <w:rFonts w:ascii="Times New Roman" w:hAnsi="Times New Roman"/>
                <w:sz w:val="20"/>
              </w:rPr>
              <w:t>, creating entrapment under rubble.</w:t>
            </w:r>
          </w:p>
        </w:tc>
        <w:tc>
          <w:tcPr>
            <w:tcW w:w="1946" w:type="dxa"/>
            <w:tcBorders>
              <w:top w:val="nil"/>
              <w:bottom w:val="nil"/>
            </w:tcBorders>
            <w:vAlign w:val="center"/>
          </w:tcPr>
          <w:p w14:paraId="3B8709C9" w14:textId="77777777" w:rsidR="0017102A" w:rsidRPr="002670B8" w:rsidRDefault="0017102A" w:rsidP="0040191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2670B8">
              <w:rPr>
                <w:rFonts w:ascii="Times New Roman" w:hAnsi="Times New Roman"/>
                <w:color w:val="000000"/>
                <w:sz w:val="20"/>
              </w:rPr>
              <w:t>Concurrence of internal injuries and entrapment is potentially fatal.</w:t>
            </w:r>
          </w:p>
        </w:tc>
      </w:tr>
      <w:tr w:rsidR="0017102A" w:rsidRPr="002670B8" w14:paraId="1A82E38E" w14:textId="77777777" w:rsidTr="006804D0">
        <w:trPr>
          <w:cnfStyle w:val="000000100000" w:firstRow="0" w:lastRow="0" w:firstColumn="0" w:lastColumn="0" w:oddVBand="0" w:evenVBand="0" w:oddHBand="1" w:evenHBand="0" w:firstRowFirstColumn="0" w:firstRowLastColumn="0" w:lastRowFirstColumn="0" w:lastRowLastColumn="0"/>
          <w:trHeight w:val="968"/>
          <w:jc w:val="center"/>
        </w:trPr>
        <w:tc>
          <w:tcPr>
            <w:cnfStyle w:val="001000000000" w:firstRow="0" w:lastRow="0" w:firstColumn="1" w:lastColumn="0" w:oddVBand="0" w:evenVBand="0" w:oddHBand="0" w:evenHBand="0" w:firstRowFirstColumn="0" w:firstRowLastColumn="0" w:lastRowFirstColumn="0" w:lastRowLastColumn="0"/>
            <w:tcW w:w="1069" w:type="dxa"/>
            <w:tcBorders>
              <w:top w:val="nil"/>
            </w:tcBorders>
            <w:vAlign w:val="center"/>
          </w:tcPr>
          <w:p w14:paraId="01C06187" w14:textId="77777777" w:rsidR="0017102A" w:rsidRPr="002670B8" w:rsidRDefault="0017102A" w:rsidP="0040191E">
            <w:pPr>
              <w:rPr>
                <w:rFonts w:ascii="Times New Roman" w:hAnsi="Times New Roman"/>
                <w:b w:val="0"/>
                <w:bCs w:val="0"/>
                <w:sz w:val="20"/>
              </w:rPr>
            </w:pPr>
            <w:r w:rsidRPr="002670B8">
              <w:rPr>
                <w:rFonts w:ascii="Times New Roman" w:hAnsi="Times New Roman"/>
                <w:b w:val="0"/>
                <w:bCs w:val="0"/>
                <w:sz w:val="20"/>
              </w:rPr>
              <w:t>IC 5 Fatality</w:t>
            </w:r>
          </w:p>
        </w:tc>
        <w:tc>
          <w:tcPr>
            <w:tcW w:w="774" w:type="dxa"/>
            <w:tcBorders>
              <w:top w:val="nil"/>
            </w:tcBorders>
            <w:vAlign w:val="center"/>
          </w:tcPr>
          <w:p w14:paraId="4C6A242D" w14:textId="77777777"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&gt;100</w:t>
            </w:r>
          </w:p>
        </w:tc>
        <w:tc>
          <w:tcPr>
            <w:tcW w:w="2202" w:type="dxa"/>
            <w:tcBorders>
              <w:top w:val="nil"/>
            </w:tcBorders>
            <w:vAlign w:val="center"/>
          </w:tcPr>
          <w:p w14:paraId="1EFAABAB" w14:textId="681C814F"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 xml:space="preserve">High mortality for unprotected persons, but thresholds depend on positive-phase duration: 1% lethality 190 kPa at 50 </w:t>
            </w:r>
            <w:proofErr w:type="spellStart"/>
            <w:r w:rsidRPr="002670B8">
              <w:rPr>
                <w:rFonts w:ascii="Times New Roman" w:hAnsi="Times New Roman"/>
                <w:sz w:val="20"/>
              </w:rPr>
              <w:t>ms</w:t>
            </w:r>
            <w:proofErr w:type="spellEnd"/>
            <w:r w:rsidRPr="002670B8">
              <w:rPr>
                <w:rFonts w:ascii="Times New Roman" w:hAnsi="Times New Roman"/>
                <w:sz w:val="20"/>
              </w:rPr>
              <w:t xml:space="preserve"> or 400–500 kPa at 3 </w:t>
            </w:r>
            <w:proofErr w:type="spellStart"/>
            <w:r w:rsidRPr="002670B8">
              <w:rPr>
                <w:rFonts w:ascii="Times New Roman" w:hAnsi="Times New Roman"/>
                <w:sz w:val="20"/>
              </w:rPr>
              <w:t>ms</w:t>
            </w:r>
            <w:proofErr w:type="spellEnd"/>
            <w:r w:rsidRPr="002670B8">
              <w:rPr>
                <w:rFonts w:ascii="Times New Roman" w:hAnsi="Times New Roman"/>
                <w:sz w:val="20"/>
              </w:rPr>
              <w:t xml:space="preserve"> </w:t>
            </w:r>
            <w:r w:rsidRPr="002670B8">
              <w:rPr>
                <w:sz w:val="20"/>
              </w:rPr>
              <w:fldChar w:fldCharType="begin"/>
            </w:r>
            <w:r w:rsidRPr="002670B8">
              <w:rPr>
                <w:rFonts w:ascii="Times New Roman" w:hAnsi="Times New Roman"/>
                <w:sz w:val="20"/>
              </w:rPr>
              <w:instrText xml:space="preserve"> ADDIN ZOTERO_ITEM CSL_CITATION {"citationID":"4gRWTUC8","properties":{"formattedCitation":"(Jeremi\\uc0\\u263{} and Baji\\uc0\\u263{}, 2006)","plainCitation":"(Jeremić and Bajić, 2006)","noteIndex":0},"citationItems":[{"id":108,"uris":["http://zotero.org/users/17560831/items/TFFB2BRM"],"itemData":{"id":108,"type":"article-journal","abstract":"Effective explosive weight (EEW) is one of the basic parameters for estimating the pyrotechnic safety in manufacturing, storing and manipulation processes with explosive ordnance. For its resolving the values of TNT equivalents for explosives which are in the explosive ordnance must be known. Since there are many approaches to this problem, a unique TNT equivalent based on detonation parameters obtained from thermo-chemical calculations are proposed in this paper. Methods are confirmed comparing the obtained results with the results available in references and also experimentally.","container-title":"Scientific-Technical Review","issue":"1","language":"en","page":"58 – 62","source":"Zotero","title":"An approach to determining the TNT equivalent of high explosives","volume":"LV","author":[{"family":"Jeremić","given":"Radun"},{"family":"Bajić","given":"Zoran"}],"issued":{"date-parts":[["2006"]]}}}],"schema":"https://github.com/citation-style-language/schema/raw/master/csl-citation.json"} </w:instrText>
            </w:r>
            <w:r w:rsidRPr="002670B8">
              <w:rPr>
                <w:sz w:val="20"/>
              </w:rPr>
              <w:fldChar w:fldCharType="separate"/>
            </w:r>
            <w:r w:rsidRPr="002670B8">
              <w:rPr>
                <w:rFonts w:ascii="Times New Roman" w:hAnsi="Times New Roman"/>
                <w:sz w:val="20"/>
              </w:rPr>
              <w:t>(Jeremić and Bajić, 2006)</w:t>
            </w:r>
            <w:r w:rsidRPr="002670B8">
              <w:rPr>
                <w:sz w:val="20"/>
              </w:rPr>
              <w:fldChar w:fldCharType="end"/>
            </w:r>
            <w:r w:rsidRPr="002670B8">
              <w:rPr>
                <w:rFonts w:ascii="Times New Roman" w:hAnsi="Times New Roman"/>
                <w:sz w:val="20"/>
              </w:rPr>
              <w:t>.</w:t>
            </w:r>
          </w:p>
        </w:tc>
        <w:tc>
          <w:tcPr>
            <w:tcW w:w="2168" w:type="dxa"/>
            <w:tcBorders>
              <w:top w:val="nil"/>
            </w:tcBorders>
            <w:vAlign w:val="center"/>
          </w:tcPr>
          <w:p w14:paraId="11987705" w14:textId="3E229273"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sz w:val="20"/>
              </w:rPr>
              <w:t>Total building collapse; large debris moving rapidly </w:t>
            </w:r>
            <w:r w:rsidRPr="002670B8">
              <w:rPr>
                <w:sz w:val="20"/>
              </w:rPr>
              <w:fldChar w:fldCharType="begin"/>
            </w:r>
            <w:r w:rsidRPr="002670B8">
              <w:rPr>
                <w:rFonts w:ascii="Times New Roman" w:hAnsi="Times New Roman"/>
                <w:sz w:val="20"/>
              </w:rPr>
              <w:instrText xml:space="preserve"> ADDIN ZOTERO_ITEM CSL_CITATION {"citationID":"SS2S9A4c","properties":{"formattedCitation":"(Crowl and Louvar, 2011)","plainCitation":"(Crowl and Louvar, 2011)","noteIndex":0},"citationItems":[{"id":54,"uris":["http://zotero.org/users/17560831/items/7V25B5ND"],"itemData":{"id":54,"type":"book","call-number":"TP155.5 .C76 2011","collection-title":"Prentice Hall international series in the physical and chemical engineering sciences","edition":"3rd ed","ISBN":"978-0-13-138226-8","language":"en","number-of-pages":"723","publisher":"Prentice Hall","publisher-place":"Upper Saddle River, NJ","source":"Library of Congress ISBN","title":"Chemical process safety: fundamentals with applications","title-short":"Chemical process safety","author":[{"family":"Crowl","given":"Daniel A."},{"family":"Louvar","given":"Joseph F."}],"issued":{"date-parts":[["2011"]]}}}],"schema":"https://github.com/citation-style-language/schema/raw/master/csl-citation.json"} </w:instrText>
            </w:r>
            <w:r w:rsidRPr="002670B8">
              <w:rPr>
                <w:sz w:val="20"/>
              </w:rPr>
              <w:fldChar w:fldCharType="separate"/>
            </w:r>
            <w:r w:rsidRPr="002670B8">
              <w:rPr>
                <w:rFonts w:ascii="Times New Roman" w:hAnsi="Times New Roman"/>
                <w:sz w:val="20"/>
              </w:rPr>
              <w:t>(Crowl and Louvar, 2011)</w:t>
            </w:r>
            <w:r w:rsidRPr="002670B8">
              <w:rPr>
                <w:sz w:val="20"/>
              </w:rPr>
              <w:fldChar w:fldCharType="end"/>
            </w:r>
            <w:r w:rsidRPr="002670B8">
              <w:rPr>
                <w:rFonts w:ascii="Times New Roman" w:hAnsi="Times New Roman"/>
                <w:sz w:val="20"/>
              </w:rPr>
              <w:t>.</w:t>
            </w:r>
          </w:p>
        </w:tc>
        <w:tc>
          <w:tcPr>
            <w:tcW w:w="1946" w:type="dxa"/>
            <w:tcBorders>
              <w:top w:val="nil"/>
            </w:tcBorders>
            <w:vAlign w:val="center"/>
          </w:tcPr>
          <w:p w14:paraId="211AC1A0" w14:textId="449AF50C" w:rsidR="0017102A" w:rsidRPr="002670B8" w:rsidRDefault="0017102A" w:rsidP="0040191E">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2670B8">
              <w:rPr>
                <w:rFonts w:ascii="Times New Roman" w:hAnsi="Times New Roman"/>
                <w:color w:val="000000"/>
                <w:sz w:val="20"/>
              </w:rPr>
              <w:t>Fatality risk escalates where both overpressure and duration exceed thresholds.</w:t>
            </w:r>
          </w:p>
        </w:tc>
      </w:tr>
    </w:tbl>
    <w:p w14:paraId="595D0CBD" w14:textId="77777777" w:rsidR="0017102A" w:rsidRDefault="0017102A" w:rsidP="00B96CA8">
      <w:pPr>
        <w:jc w:val="both"/>
      </w:pPr>
    </w:p>
    <w:p w14:paraId="272D3DF4" w14:textId="77777777" w:rsidR="006F4FCB" w:rsidRDefault="006F4FCB" w:rsidP="00B96CA8">
      <w:pPr>
        <w:jc w:val="both"/>
      </w:pPr>
    </w:p>
    <w:p w14:paraId="7BCA3975" w14:textId="77777777" w:rsidR="006F4FCB" w:rsidRDefault="006F4FCB" w:rsidP="00B96CA8">
      <w:pPr>
        <w:jc w:val="both"/>
      </w:pPr>
    </w:p>
    <w:p w14:paraId="027358B2" w14:textId="77777777" w:rsidR="006F4FCB" w:rsidRDefault="006F4FCB" w:rsidP="00B96CA8">
      <w:pPr>
        <w:jc w:val="both"/>
      </w:pPr>
    </w:p>
    <w:p w14:paraId="0B3CA4DF" w14:textId="77777777" w:rsidR="006F4FCB" w:rsidRDefault="006F4FCB" w:rsidP="00B96CA8">
      <w:pPr>
        <w:jc w:val="both"/>
      </w:pPr>
    </w:p>
    <w:p w14:paraId="46C5F9ED" w14:textId="77777777" w:rsidR="006F4FCB" w:rsidRDefault="006F4FCB" w:rsidP="00B96CA8">
      <w:pPr>
        <w:jc w:val="both"/>
      </w:pPr>
    </w:p>
    <w:p w14:paraId="2CDB7B95" w14:textId="77777777" w:rsidR="006F4FCB" w:rsidRDefault="006F4FCB" w:rsidP="00B96CA8">
      <w:pPr>
        <w:jc w:val="both"/>
      </w:pPr>
    </w:p>
    <w:p w14:paraId="34CA3EC9" w14:textId="77777777" w:rsidR="006F4FCB" w:rsidRDefault="006F4FCB" w:rsidP="00B96CA8">
      <w:pPr>
        <w:jc w:val="both"/>
      </w:pPr>
    </w:p>
    <w:p w14:paraId="5FCB885A" w14:textId="77777777" w:rsidR="006F4FCB" w:rsidRDefault="006F4FCB" w:rsidP="00B96CA8">
      <w:pPr>
        <w:jc w:val="both"/>
      </w:pPr>
    </w:p>
    <w:p w14:paraId="4E842140" w14:textId="77777777" w:rsidR="006F4FCB" w:rsidRDefault="006F4FCB" w:rsidP="00B96CA8">
      <w:pPr>
        <w:jc w:val="both"/>
      </w:pPr>
    </w:p>
    <w:p w14:paraId="1AEC9971" w14:textId="77777777" w:rsidR="006F4FCB" w:rsidRDefault="006F4FCB" w:rsidP="00B96CA8">
      <w:pPr>
        <w:jc w:val="both"/>
      </w:pPr>
    </w:p>
    <w:p w14:paraId="52314D25" w14:textId="77777777" w:rsidR="006F4FCB" w:rsidRDefault="006F4FCB" w:rsidP="00B96CA8">
      <w:pPr>
        <w:jc w:val="both"/>
      </w:pPr>
    </w:p>
    <w:p w14:paraId="1032B7BA" w14:textId="77777777" w:rsidR="006F4FCB" w:rsidRDefault="006F4FCB" w:rsidP="00B96CA8">
      <w:pPr>
        <w:jc w:val="both"/>
      </w:pPr>
    </w:p>
    <w:p w14:paraId="31FD8359" w14:textId="77777777" w:rsidR="006F4FCB" w:rsidRDefault="006F4FCB" w:rsidP="00B96CA8">
      <w:pPr>
        <w:jc w:val="both"/>
      </w:pPr>
    </w:p>
    <w:p w14:paraId="7E3A4BFD" w14:textId="77777777" w:rsidR="006F4FCB" w:rsidRDefault="006F4FCB" w:rsidP="00B96CA8">
      <w:pPr>
        <w:jc w:val="both"/>
      </w:pPr>
    </w:p>
    <w:p w14:paraId="243C7D0C" w14:textId="77777777" w:rsidR="006F4FCB" w:rsidRDefault="006F4FCB" w:rsidP="00B96CA8">
      <w:pPr>
        <w:jc w:val="both"/>
      </w:pPr>
    </w:p>
    <w:p w14:paraId="176EA542" w14:textId="5539B869" w:rsidR="00F877FA" w:rsidRPr="00694510" w:rsidRDefault="006F4FCB" w:rsidP="00F877FA">
      <w:pPr>
        <w:spacing w:after="200"/>
        <w:jc w:val="center"/>
        <w:rPr>
          <w:iCs/>
          <w:color w:val="000000"/>
          <w:sz w:val="18"/>
          <w:szCs w:val="18"/>
        </w:rPr>
      </w:pPr>
      <w:r w:rsidRPr="002670B8">
        <w:rPr>
          <w:sz w:val="20"/>
          <w:szCs w:val="20"/>
        </w:rPr>
        <w:lastRenderedPageBreak/>
        <w:t xml:space="preserve">Supplementary </w:t>
      </w:r>
      <w:r w:rsidRPr="00F877FA">
        <w:rPr>
          <w:sz w:val="20"/>
          <w:szCs w:val="20"/>
        </w:rPr>
        <w:t>Table S</w:t>
      </w:r>
      <w:r w:rsidRPr="00F877FA">
        <w:rPr>
          <w:sz w:val="20"/>
          <w:szCs w:val="20"/>
        </w:rPr>
        <w:fldChar w:fldCharType="begin"/>
      </w:r>
      <w:r w:rsidRPr="00F877FA">
        <w:rPr>
          <w:sz w:val="20"/>
          <w:szCs w:val="20"/>
        </w:rPr>
        <w:instrText xml:space="preserve"> SEQ Table_S \* ARABIC </w:instrText>
      </w:r>
      <w:r w:rsidRPr="00F877FA">
        <w:rPr>
          <w:sz w:val="20"/>
          <w:szCs w:val="20"/>
        </w:rPr>
        <w:fldChar w:fldCharType="separate"/>
      </w:r>
      <w:r w:rsidRPr="00F877FA">
        <w:rPr>
          <w:noProof/>
          <w:sz w:val="20"/>
          <w:szCs w:val="20"/>
        </w:rPr>
        <w:t>3</w:t>
      </w:r>
      <w:r w:rsidRPr="00F877FA">
        <w:rPr>
          <w:sz w:val="20"/>
          <w:szCs w:val="20"/>
        </w:rPr>
        <w:fldChar w:fldCharType="end"/>
      </w:r>
      <w:r w:rsidRPr="00F877FA">
        <w:rPr>
          <w:sz w:val="20"/>
          <w:szCs w:val="20"/>
        </w:rPr>
        <w:t>.</w:t>
      </w:r>
      <w:r w:rsidR="00F877FA" w:rsidRPr="00F877FA">
        <w:rPr>
          <w:sz w:val="18"/>
          <w:szCs w:val="18"/>
        </w:rPr>
        <w:t xml:space="preserve"> Hopkinson</w:t>
      </w:r>
      <w:r w:rsidR="00F877FA" w:rsidRPr="00694510">
        <w:rPr>
          <w:sz w:val="18"/>
          <w:szCs w:val="18"/>
        </w:rPr>
        <w:t>–Cranz scale-up consistency from the PVBs baseline to the Gangneung benchmark using adjusted distance</w:t>
      </w:r>
      <w:r w:rsidR="00F877FA" w:rsidRPr="00694510">
        <w:rPr>
          <w:iCs/>
          <w:sz w:val="18"/>
          <w:szCs w:val="18"/>
        </w:rPr>
        <w:t xml:space="preserve"> </w:t>
      </w:r>
      <m:oMath>
        <m:sSub>
          <m:sSubPr>
            <m:ctrlPr>
              <w:rPr>
                <w:rFonts w:ascii="Cambria Math" w:hAnsi="Cambria Math"/>
                <w:i/>
                <w:color w:val="000000"/>
                <w:sz w:val="18"/>
                <w:szCs w:val="18"/>
              </w:rPr>
            </m:ctrlPr>
          </m:sSubPr>
          <m:e>
            <m:r>
              <w:rPr>
                <w:rFonts w:ascii="Cambria Math" w:hAnsi="Cambria Math"/>
                <w:color w:val="000000"/>
                <w:sz w:val="18"/>
                <w:szCs w:val="18"/>
              </w:rPr>
              <m:t>(</m:t>
            </m:r>
            <m:r>
              <w:rPr>
                <w:rFonts w:ascii="Cambria Math" w:hAnsi="Cambria Math"/>
                <w:color w:val="000000"/>
                <w:sz w:val="18"/>
                <w:szCs w:val="18"/>
              </w:rPr>
              <m:t>R</m:t>
            </m:r>
          </m:e>
          <m:sub>
            <m:r>
              <w:rPr>
                <w:rFonts w:ascii="Cambria Math" w:hAnsi="Cambria Math"/>
                <w:color w:val="000000"/>
                <w:sz w:val="18"/>
                <w:szCs w:val="18"/>
              </w:rPr>
              <m:t>adj</m:t>
            </m:r>
          </m:sub>
        </m:sSub>
        <m:r>
          <w:rPr>
            <w:rFonts w:ascii="Cambria Math" w:hAnsi="Cambria Math"/>
            <w:color w:val="000000"/>
            <w:sz w:val="18"/>
            <w:szCs w:val="18"/>
          </w:rPr>
          <m:t>)</m:t>
        </m:r>
      </m:oMath>
    </w:p>
    <w:tbl>
      <w:tblPr>
        <w:tblStyle w:val="PlainTable2"/>
        <w:tblW w:w="8579" w:type="dxa"/>
        <w:jc w:val="center"/>
        <w:tblLayout w:type="fixed"/>
        <w:tblLook w:val="04A0" w:firstRow="1" w:lastRow="0" w:firstColumn="1" w:lastColumn="0" w:noHBand="0" w:noVBand="1"/>
      </w:tblPr>
      <w:tblGrid>
        <w:gridCol w:w="562"/>
        <w:gridCol w:w="1139"/>
        <w:gridCol w:w="709"/>
        <w:gridCol w:w="1134"/>
        <w:gridCol w:w="1134"/>
        <w:gridCol w:w="1134"/>
        <w:gridCol w:w="851"/>
        <w:gridCol w:w="850"/>
        <w:gridCol w:w="1066"/>
      </w:tblGrid>
      <w:tr w:rsidR="00F877FA" w:rsidRPr="00694510" w14:paraId="42216CB4" w14:textId="77777777" w:rsidTr="0006168E">
        <w:trPr>
          <w:cnfStyle w:val="100000000000" w:firstRow="1" w:lastRow="0" w:firstColumn="0" w:lastColumn="0" w:oddVBand="0" w:evenVBand="0" w:oddHBand="0"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562" w:type="dxa"/>
            <w:vMerge w:val="restart"/>
            <w:tcBorders>
              <w:top w:val="single" w:sz="4" w:space="0" w:color="7F7F7F"/>
            </w:tcBorders>
            <w:vAlign w:val="center"/>
            <w:hideMark/>
          </w:tcPr>
          <w:p w14:paraId="0AC688E8" w14:textId="77777777" w:rsidR="00F877FA" w:rsidRPr="00694510" w:rsidRDefault="00F877FA" w:rsidP="0006168E">
            <w:pPr>
              <w:jc w:val="center"/>
              <w:rPr>
                <w:rFonts w:ascii="Times New Roman" w:hAnsi="Times New Roman"/>
                <w:b w:val="0"/>
                <w:bCs w:val="0"/>
                <w:color w:val="000000"/>
                <w:sz w:val="18"/>
                <w:szCs w:val="18"/>
                <w:lang w:eastAsia="en-ID"/>
              </w:rPr>
            </w:pPr>
            <w:r w:rsidRPr="00694510">
              <w:rPr>
                <w:rFonts w:ascii="Times New Roman" w:hAnsi="Times New Roman"/>
                <w:b w:val="0"/>
                <w:bCs w:val="0"/>
                <w:i/>
                <w:iCs/>
                <w:sz w:val="18"/>
                <w:szCs w:val="18"/>
              </w:rPr>
              <w:t xml:space="preserve">R </w:t>
            </w:r>
            <w:r w:rsidRPr="00694510">
              <w:rPr>
                <w:rFonts w:ascii="Times New Roman" w:hAnsi="Times New Roman"/>
                <w:b w:val="0"/>
                <w:bCs w:val="0"/>
                <w:sz w:val="18"/>
                <w:szCs w:val="18"/>
              </w:rPr>
              <w:t>(m)</w:t>
            </w:r>
          </w:p>
        </w:tc>
        <w:tc>
          <w:tcPr>
            <w:tcW w:w="1139" w:type="dxa"/>
            <w:vMerge w:val="restart"/>
            <w:tcBorders>
              <w:top w:val="single" w:sz="4" w:space="0" w:color="7F7F7F"/>
            </w:tcBorders>
            <w:vAlign w:val="center"/>
            <w:hideMark/>
          </w:tcPr>
          <w:p w14:paraId="7D7EDB08" w14:textId="77777777" w:rsidR="00F877FA" w:rsidRPr="00C545C3" w:rsidRDefault="00F877FA" w:rsidP="000616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lang w:eastAsia="en-ID"/>
              </w:rPr>
            </w:pPr>
            <m:oMath>
              <m:sSub>
                <m:sSubPr>
                  <m:ctrlPr>
                    <w:rPr>
                      <w:rFonts w:ascii="Cambria Math" w:hAnsi="Cambria Math"/>
                      <w:b w:val="0"/>
                      <w:bCs w:val="0"/>
                      <w:i/>
                      <w:iCs/>
                      <w:sz w:val="18"/>
                      <w:szCs w:val="18"/>
                    </w:rPr>
                  </m:ctrlPr>
                </m:sSubPr>
                <m:e>
                  <m:r>
                    <w:rPr>
                      <w:rFonts w:ascii="Cambria Math" w:hAnsi="Cambria Math"/>
                      <w:sz w:val="18"/>
                      <w:szCs w:val="18"/>
                    </w:rPr>
                    <m:t>Z</m:t>
                  </m:r>
                </m:e>
                <m:sub>
                  <m:r>
                    <w:rPr>
                      <w:rFonts w:ascii="Cambria Math" w:hAnsi="Cambria Math"/>
                      <w:sz w:val="18"/>
                      <w:szCs w:val="18"/>
                    </w:rPr>
                    <m:t>e</m:t>
                  </m:r>
                </m:sub>
              </m:sSub>
            </m:oMath>
            <w:r w:rsidRPr="00C545C3">
              <w:rPr>
                <w:rFonts w:ascii="Times New Roman" w:hAnsi="Times New Roman"/>
                <w:b w:val="0"/>
                <w:bCs w:val="0"/>
                <w:i/>
                <w:iCs/>
                <w:sz w:val="18"/>
                <w:szCs w:val="18"/>
              </w:rPr>
              <w:t xml:space="preserve"> </w:t>
            </w:r>
            <w:r w:rsidRPr="00C545C3">
              <w:rPr>
                <w:rFonts w:ascii="Times New Roman" w:hAnsi="Times New Roman"/>
                <w:b w:val="0"/>
                <w:bCs w:val="0"/>
                <w:sz w:val="18"/>
                <w:szCs w:val="18"/>
              </w:rPr>
              <w:t>(m·kg⁻¹</w:t>
            </w:r>
            <w:r w:rsidRPr="00C545C3">
              <w:rPr>
                <w:rFonts w:ascii="Gadugi" w:hAnsi="Gadugi" w:cs="Gadugi"/>
                <w:b w:val="0"/>
                <w:bCs w:val="0"/>
                <w:sz w:val="18"/>
                <w:szCs w:val="18"/>
              </w:rPr>
              <w:t>ᐟ</w:t>
            </w:r>
            <w:r w:rsidRPr="00C545C3">
              <w:rPr>
                <w:rFonts w:ascii="Times New Roman" w:hAnsi="Times New Roman"/>
                <w:b w:val="0"/>
                <w:bCs w:val="0"/>
                <w:sz w:val="18"/>
                <w:szCs w:val="18"/>
              </w:rPr>
              <w:t>³)</w:t>
            </w:r>
          </w:p>
        </w:tc>
        <w:tc>
          <w:tcPr>
            <w:tcW w:w="709" w:type="dxa"/>
            <w:vMerge w:val="restart"/>
            <w:tcBorders>
              <w:top w:val="single" w:sz="4" w:space="0" w:color="7F7F7F"/>
            </w:tcBorders>
            <w:vAlign w:val="center"/>
            <w:hideMark/>
          </w:tcPr>
          <w:p w14:paraId="06A5CF4D" w14:textId="77777777" w:rsidR="00F877FA" w:rsidRPr="00C545C3" w:rsidRDefault="00F877FA" w:rsidP="000616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color w:val="000000"/>
                <w:sz w:val="18"/>
                <w:szCs w:val="18"/>
              </w:rPr>
            </w:pPr>
            <m:oMathPara>
              <m:oMath>
                <m:sSub>
                  <m:sSubPr>
                    <m:ctrlPr>
                      <w:rPr>
                        <w:rFonts w:ascii="Cambria Math" w:hAnsi="Cambria Math"/>
                        <w:b w:val="0"/>
                        <w:bCs w:val="0"/>
                        <w:i/>
                        <w:iCs/>
                        <w:color w:val="000000"/>
                        <w:sz w:val="18"/>
                        <w:szCs w:val="18"/>
                      </w:rPr>
                    </m:ctrlPr>
                  </m:sSubPr>
                  <m:e>
                    <m:r>
                      <w:rPr>
                        <w:rFonts w:ascii="Cambria Math" w:hAnsi="Cambria Math"/>
                        <w:color w:val="000000"/>
                        <w:sz w:val="18"/>
                        <w:szCs w:val="18"/>
                      </w:rPr>
                      <m:t>R</m:t>
                    </m:r>
                  </m:e>
                  <m:sub>
                    <m:r>
                      <w:rPr>
                        <w:rFonts w:ascii="Cambria Math" w:hAnsi="Cambria Math"/>
                        <w:color w:val="000000"/>
                        <w:sz w:val="18"/>
                        <w:szCs w:val="18"/>
                      </w:rPr>
                      <m:t>adj</m:t>
                    </m:r>
                  </m:sub>
                </m:sSub>
              </m:oMath>
            </m:oMathPara>
          </w:p>
          <w:p w14:paraId="220E6729" w14:textId="77777777" w:rsidR="00F877FA" w:rsidRPr="00C545C3" w:rsidRDefault="00F877FA" w:rsidP="000616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lang w:eastAsia="en-ID"/>
              </w:rPr>
            </w:pPr>
            <w:r w:rsidRPr="00C545C3">
              <w:rPr>
                <w:rFonts w:ascii="Times New Roman" w:hAnsi="Times New Roman"/>
                <w:b w:val="0"/>
                <w:bCs w:val="0"/>
                <w:color w:val="000000"/>
                <w:sz w:val="18"/>
                <w:szCs w:val="18"/>
              </w:rPr>
              <w:t>(m)</w:t>
            </w:r>
          </w:p>
        </w:tc>
        <w:tc>
          <w:tcPr>
            <w:tcW w:w="3402" w:type="dxa"/>
            <w:gridSpan w:val="3"/>
            <w:tcBorders>
              <w:top w:val="single" w:sz="4" w:space="0" w:color="7F7F7F"/>
            </w:tcBorders>
            <w:vAlign w:val="center"/>
            <w:hideMark/>
          </w:tcPr>
          <w:p w14:paraId="1D984D7D" w14:textId="77777777" w:rsidR="00F877FA" w:rsidRPr="00C545C3" w:rsidRDefault="00F877FA" w:rsidP="000616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lang w:eastAsia="en-ID"/>
              </w:rPr>
            </w:pPr>
            <m:oMath>
              <m:sSub>
                <m:sSubPr>
                  <m:ctrlPr>
                    <w:rPr>
                      <w:rFonts w:ascii="Cambria Math" w:hAnsi="Cambria Math"/>
                      <w:b w:val="0"/>
                      <w:bCs w:val="0"/>
                      <w:i/>
                      <w:iCs/>
                      <w:sz w:val="18"/>
                      <w:szCs w:val="18"/>
                    </w:rPr>
                  </m:ctrlPr>
                </m:sSubPr>
                <m:e>
                  <m:r>
                    <w:rPr>
                      <w:rFonts w:ascii="Cambria Math" w:hAnsi="Cambria Math"/>
                      <w:sz w:val="18"/>
                      <w:szCs w:val="18"/>
                    </w:rPr>
                    <m:t>P</m:t>
                  </m:r>
                </m:e>
                <m:sub>
                  <m:r>
                    <w:rPr>
                      <w:rFonts w:ascii="Cambria Math" w:hAnsi="Cambria Math"/>
                      <w:sz w:val="18"/>
                      <w:szCs w:val="18"/>
                    </w:rPr>
                    <m:t>o</m:t>
                  </m:r>
                </m:sub>
              </m:sSub>
            </m:oMath>
            <w:r w:rsidRPr="00C545C3">
              <w:rPr>
                <w:rFonts w:ascii="Times New Roman" w:hAnsi="Times New Roman"/>
                <w:b w:val="0"/>
                <w:bCs w:val="0"/>
                <w:sz w:val="18"/>
                <w:szCs w:val="18"/>
              </w:rPr>
              <w:t xml:space="preserve"> (kPa) </w:t>
            </w:r>
            <w:r w:rsidRPr="00C545C3">
              <w:rPr>
                <w:rFonts w:ascii="Times New Roman" w:hAnsi="Times New Roman"/>
                <w:b w:val="0"/>
                <w:bCs w:val="0"/>
                <w:color w:val="000000"/>
                <w:sz w:val="18"/>
                <w:szCs w:val="18"/>
                <w:lang w:eastAsia="en-ID"/>
              </w:rPr>
              <w:t>at W</w:t>
            </w:r>
            <w:r w:rsidRPr="00C545C3">
              <w:rPr>
                <w:rFonts w:ascii="Times New Roman" w:hAnsi="Times New Roman"/>
                <w:b w:val="0"/>
                <w:bCs w:val="0"/>
                <w:color w:val="000000"/>
                <w:sz w:val="18"/>
                <w:szCs w:val="18"/>
                <w:vertAlign w:val="subscript"/>
                <w:lang w:eastAsia="en-ID"/>
              </w:rPr>
              <w:t>TNT</w:t>
            </w:r>
            <w:r w:rsidRPr="00C545C3">
              <w:rPr>
                <w:rFonts w:ascii="Times New Roman" w:hAnsi="Times New Roman"/>
                <w:b w:val="0"/>
                <w:bCs w:val="0"/>
                <w:color w:val="000000"/>
                <w:sz w:val="18"/>
                <w:szCs w:val="18"/>
                <w:lang w:eastAsia="en-ID"/>
              </w:rPr>
              <w:t xml:space="preserve"> 50 kg</w:t>
            </w:r>
          </w:p>
        </w:tc>
        <w:tc>
          <w:tcPr>
            <w:tcW w:w="2767" w:type="dxa"/>
            <w:gridSpan w:val="3"/>
            <w:tcBorders>
              <w:top w:val="single" w:sz="4" w:space="0" w:color="7F7F7F"/>
            </w:tcBorders>
            <w:vAlign w:val="center"/>
            <w:hideMark/>
          </w:tcPr>
          <w:p w14:paraId="76E173B9" w14:textId="77777777" w:rsidR="00F877FA" w:rsidRPr="00694510" w:rsidRDefault="00F877FA" w:rsidP="0006168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18"/>
                <w:szCs w:val="18"/>
                <w:lang w:eastAsia="en-ID"/>
              </w:rPr>
            </w:pPr>
            <w:r w:rsidRPr="00694510">
              <w:rPr>
                <w:rFonts w:ascii="Times New Roman" w:hAnsi="Times New Roman"/>
                <w:b w:val="0"/>
                <w:bCs w:val="0"/>
                <w:color w:val="000000"/>
                <w:sz w:val="18"/>
                <w:szCs w:val="18"/>
                <w:lang w:eastAsia="en-ID"/>
              </w:rPr>
              <w:t>Error (%)</w:t>
            </w:r>
          </w:p>
        </w:tc>
      </w:tr>
      <w:tr w:rsidR="00F877FA" w:rsidRPr="00694510" w14:paraId="50DC3049" w14:textId="77777777" w:rsidTr="0006168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562" w:type="dxa"/>
            <w:vMerge/>
            <w:tcBorders>
              <w:bottom w:val="single" w:sz="4" w:space="0" w:color="auto"/>
            </w:tcBorders>
            <w:vAlign w:val="center"/>
            <w:hideMark/>
          </w:tcPr>
          <w:p w14:paraId="17540FD5" w14:textId="77777777" w:rsidR="00F877FA" w:rsidRPr="00694510" w:rsidRDefault="00F877FA" w:rsidP="0006168E">
            <w:pPr>
              <w:jc w:val="center"/>
              <w:rPr>
                <w:rFonts w:ascii="Times New Roman" w:hAnsi="Times New Roman"/>
                <w:b w:val="0"/>
                <w:bCs w:val="0"/>
                <w:color w:val="000000"/>
                <w:sz w:val="18"/>
                <w:szCs w:val="18"/>
                <w:lang w:eastAsia="en-ID"/>
              </w:rPr>
            </w:pPr>
          </w:p>
        </w:tc>
        <w:tc>
          <w:tcPr>
            <w:tcW w:w="1139" w:type="dxa"/>
            <w:vMerge/>
            <w:tcBorders>
              <w:bottom w:val="single" w:sz="4" w:space="0" w:color="auto"/>
            </w:tcBorders>
            <w:vAlign w:val="center"/>
            <w:hideMark/>
          </w:tcPr>
          <w:p w14:paraId="0EF01B13"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p>
        </w:tc>
        <w:tc>
          <w:tcPr>
            <w:tcW w:w="709" w:type="dxa"/>
            <w:vMerge/>
            <w:tcBorders>
              <w:bottom w:val="single" w:sz="4" w:space="0" w:color="auto"/>
            </w:tcBorders>
            <w:vAlign w:val="center"/>
            <w:hideMark/>
          </w:tcPr>
          <w:p w14:paraId="2C4B6053"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p>
        </w:tc>
        <w:tc>
          <w:tcPr>
            <w:tcW w:w="1134" w:type="dxa"/>
            <w:tcBorders>
              <w:bottom w:val="single" w:sz="4" w:space="0" w:color="auto"/>
            </w:tcBorders>
            <w:vAlign w:val="center"/>
            <w:hideMark/>
          </w:tcPr>
          <w:p w14:paraId="62BB215F"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Crowl</w:t>
            </w:r>
          </w:p>
        </w:tc>
        <w:tc>
          <w:tcPr>
            <w:tcW w:w="1134" w:type="dxa"/>
            <w:tcBorders>
              <w:bottom w:val="single" w:sz="4" w:space="0" w:color="auto"/>
            </w:tcBorders>
            <w:vAlign w:val="center"/>
            <w:hideMark/>
          </w:tcPr>
          <w:p w14:paraId="3FFC35D1"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Alonso</w:t>
            </w:r>
          </w:p>
        </w:tc>
        <w:tc>
          <w:tcPr>
            <w:tcW w:w="1134" w:type="dxa"/>
            <w:tcBorders>
              <w:bottom w:val="single" w:sz="4" w:space="0" w:color="auto"/>
            </w:tcBorders>
            <w:vAlign w:val="center"/>
            <w:hideMark/>
          </w:tcPr>
          <w:p w14:paraId="49A979E1"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Sadovski</w:t>
            </w:r>
          </w:p>
        </w:tc>
        <w:tc>
          <w:tcPr>
            <w:tcW w:w="851" w:type="dxa"/>
            <w:tcBorders>
              <w:bottom w:val="single" w:sz="4" w:space="0" w:color="auto"/>
            </w:tcBorders>
            <w:vAlign w:val="center"/>
            <w:hideMark/>
          </w:tcPr>
          <w:p w14:paraId="05B5763F"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Crowl</w:t>
            </w:r>
          </w:p>
        </w:tc>
        <w:tc>
          <w:tcPr>
            <w:tcW w:w="850" w:type="dxa"/>
            <w:tcBorders>
              <w:bottom w:val="single" w:sz="4" w:space="0" w:color="auto"/>
            </w:tcBorders>
            <w:vAlign w:val="center"/>
            <w:hideMark/>
          </w:tcPr>
          <w:p w14:paraId="1D8609A2"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Alonso</w:t>
            </w:r>
          </w:p>
        </w:tc>
        <w:tc>
          <w:tcPr>
            <w:tcW w:w="1066" w:type="dxa"/>
            <w:tcBorders>
              <w:bottom w:val="single" w:sz="4" w:space="0" w:color="auto"/>
            </w:tcBorders>
            <w:vAlign w:val="center"/>
            <w:hideMark/>
          </w:tcPr>
          <w:p w14:paraId="3A2C4EEA"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Sadovski</w:t>
            </w:r>
          </w:p>
        </w:tc>
      </w:tr>
      <w:tr w:rsidR="00F877FA" w:rsidRPr="00694510" w14:paraId="610C087B" w14:textId="77777777" w:rsidTr="0006168E">
        <w:trPr>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auto"/>
              <w:bottom w:val="nil"/>
            </w:tcBorders>
            <w:vAlign w:val="center"/>
            <w:hideMark/>
          </w:tcPr>
          <w:p w14:paraId="2A355316" w14:textId="77777777" w:rsidR="00F877FA" w:rsidRPr="00694510" w:rsidRDefault="00F877FA" w:rsidP="0006168E">
            <w:pPr>
              <w:jc w:val="center"/>
              <w:rPr>
                <w:rFonts w:ascii="Times New Roman" w:hAnsi="Times New Roman"/>
                <w:b w:val="0"/>
                <w:bCs w:val="0"/>
                <w:color w:val="000000"/>
                <w:sz w:val="18"/>
                <w:szCs w:val="18"/>
                <w:lang w:eastAsia="en-ID"/>
              </w:rPr>
            </w:pPr>
            <w:r w:rsidRPr="00694510">
              <w:rPr>
                <w:rFonts w:ascii="Times New Roman" w:hAnsi="Times New Roman"/>
                <w:b w:val="0"/>
                <w:bCs w:val="0"/>
                <w:color w:val="000000"/>
                <w:sz w:val="18"/>
                <w:szCs w:val="18"/>
                <w:lang w:eastAsia="en-ID"/>
              </w:rPr>
              <w:t>2</w:t>
            </w:r>
          </w:p>
        </w:tc>
        <w:tc>
          <w:tcPr>
            <w:tcW w:w="1139" w:type="dxa"/>
            <w:tcBorders>
              <w:top w:val="single" w:sz="4" w:space="0" w:color="auto"/>
              <w:bottom w:val="nil"/>
            </w:tcBorders>
            <w:vAlign w:val="center"/>
            <w:hideMark/>
          </w:tcPr>
          <w:p w14:paraId="5AC1426A"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0.94</w:t>
            </w:r>
          </w:p>
        </w:tc>
        <w:tc>
          <w:tcPr>
            <w:tcW w:w="709" w:type="dxa"/>
            <w:tcBorders>
              <w:top w:val="single" w:sz="4" w:space="0" w:color="auto"/>
              <w:bottom w:val="nil"/>
            </w:tcBorders>
            <w:vAlign w:val="center"/>
            <w:hideMark/>
          </w:tcPr>
          <w:p w14:paraId="431DCB07"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1B1C1D"/>
                <w:sz w:val="18"/>
                <w:szCs w:val="18"/>
                <w:lang w:eastAsia="en-ID"/>
              </w:rPr>
            </w:pPr>
            <w:r w:rsidRPr="00694510">
              <w:rPr>
                <w:rFonts w:ascii="Times New Roman" w:hAnsi="Times New Roman"/>
                <w:color w:val="1B1C1D"/>
                <w:sz w:val="18"/>
                <w:szCs w:val="18"/>
                <w:lang w:eastAsia="en-ID"/>
              </w:rPr>
              <w:t>3.48</w:t>
            </w:r>
          </w:p>
        </w:tc>
        <w:tc>
          <w:tcPr>
            <w:tcW w:w="1134" w:type="dxa"/>
            <w:tcBorders>
              <w:top w:val="single" w:sz="4" w:space="0" w:color="auto"/>
              <w:bottom w:val="nil"/>
            </w:tcBorders>
            <w:vAlign w:val="bottom"/>
            <w:hideMark/>
          </w:tcPr>
          <w:p w14:paraId="6902A24F"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2282.466</w:t>
            </w:r>
          </w:p>
        </w:tc>
        <w:tc>
          <w:tcPr>
            <w:tcW w:w="1134" w:type="dxa"/>
            <w:tcBorders>
              <w:top w:val="single" w:sz="4" w:space="0" w:color="auto"/>
              <w:bottom w:val="nil"/>
            </w:tcBorders>
            <w:vAlign w:val="bottom"/>
            <w:hideMark/>
          </w:tcPr>
          <w:p w14:paraId="25199794"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1268.002</w:t>
            </w:r>
          </w:p>
        </w:tc>
        <w:tc>
          <w:tcPr>
            <w:tcW w:w="1134" w:type="dxa"/>
            <w:tcBorders>
              <w:top w:val="single" w:sz="4" w:space="0" w:color="auto"/>
              <w:bottom w:val="nil"/>
            </w:tcBorders>
            <w:vAlign w:val="bottom"/>
            <w:hideMark/>
          </w:tcPr>
          <w:p w14:paraId="61D8CB4D"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1376.581</w:t>
            </w:r>
          </w:p>
        </w:tc>
        <w:tc>
          <w:tcPr>
            <w:tcW w:w="851" w:type="dxa"/>
            <w:tcBorders>
              <w:top w:val="single" w:sz="4" w:space="0" w:color="auto"/>
              <w:bottom w:val="nil"/>
            </w:tcBorders>
            <w:hideMark/>
          </w:tcPr>
          <w:p w14:paraId="54FC2E33"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-0.22%</w:t>
            </w:r>
          </w:p>
        </w:tc>
        <w:tc>
          <w:tcPr>
            <w:tcW w:w="850" w:type="dxa"/>
            <w:tcBorders>
              <w:top w:val="single" w:sz="4" w:space="0" w:color="auto"/>
              <w:bottom w:val="nil"/>
            </w:tcBorders>
            <w:hideMark/>
          </w:tcPr>
          <w:p w14:paraId="69854393"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-0.20%</w:t>
            </w:r>
          </w:p>
        </w:tc>
        <w:tc>
          <w:tcPr>
            <w:tcW w:w="1066" w:type="dxa"/>
            <w:tcBorders>
              <w:top w:val="single" w:sz="4" w:space="0" w:color="auto"/>
              <w:bottom w:val="nil"/>
            </w:tcBorders>
            <w:hideMark/>
          </w:tcPr>
          <w:p w14:paraId="387E5191"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-0.27%</w:t>
            </w:r>
          </w:p>
        </w:tc>
      </w:tr>
      <w:tr w:rsidR="00F877FA" w:rsidRPr="00694510" w14:paraId="10078BA0" w14:textId="77777777" w:rsidTr="0006168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vAlign w:val="center"/>
            <w:hideMark/>
          </w:tcPr>
          <w:p w14:paraId="25AE4A99" w14:textId="77777777" w:rsidR="00F877FA" w:rsidRPr="00694510" w:rsidRDefault="00F877FA" w:rsidP="0006168E">
            <w:pPr>
              <w:jc w:val="center"/>
              <w:rPr>
                <w:rFonts w:ascii="Times New Roman" w:hAnsi="Times New Roman"/>
                <w:b w:val="0"/>
                <w:bCs w:val="0"/>
                <w:color w:val="000000"/>
                <w:sz w:val="18"/>
                <w:szCs w:val="18"/>
                <w:lang w:eastAsia="en-ID"/>
              </w:rPr>
            </w:pPr>
            <w:r w:rsidRPr="00694510">
              <w:rPr>
                <w:rFonts w:ascii="Times New Roman" w:hAnsi="Times New Roman"/>
                <w:b w:val="0"/>
                <w:bCs w:val="0"/>
                <w:color w:val="000000"/>
                <w:sz w:val="18"/>
                <w:szCs w:val="18"/>
                <w:lang w:eastAsia="en-ID"/>
              </w:rPr>
              <w:t>4</w:t>
            </w:r>
          </w:p>
        </w:tc>
        <w:tc>
          <w:tcPr>
            <w:tcW w:w="1139" w:type="dxa"/>
            <w:tcBorders>
              <w:top w:val="nil"/>
              <w:bottom w:val="nil"/>
            </w:tcBorders>
            <w:vAlign w:val="center"/>
            <w:hideMark/>
          </w:tcPr>
          <w:p w14:paraId="2A70A959"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1.89</w:t>
            </w:r>
          </w:p>
        </w:tc>
        <w:tc>
          <w:tcPr>
            <w:tcW w:w="709" w:type="dxa"/>
            <w:tcBorders>
              <w:top w:val="nil"/>
              <w:bottom w:val="nil"/>
            </w:tcBorders>
            <w:vAlign w:val="center"/>
            <w:hideMark/>
          </w:tcPr>
          <w:p w14:paraId="3F1D8609"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1B1C1D"/>
                <w:sz w:val="18"/>
                <w:szCs w:val="18"/>
                <w:lang w:eastAsia="en-ID"/>
              </w:rPr>
            </w:pPr>
            <w:r w:rsidRPr="00694510">
              <w:rPr>
                <w:rFonts w:ascii="Times New Roman" w:hAnsi="Times New Roman"/>
                <w:color w:val="1B1C1D"/>
                <w:sz w:val="18"/>
                <w:szCs w:val="18"/>
                <w:lang w:eastAsia="en-ID"/>
              </w:rPr>
              <w:t>6.95</w:t>
            </w:r>
          </w:p>
        </w:tc>
        <w:tc>
          <w:tcPr>
            <w:tcW w:w="1134" w:type="dxa"/>
            <w:tcBorders>
              <w:top w:val="nil"/>
              <w:bottom w:val="nil"/>
            </w:tcBorders>
            <w:vAlign w:val="bottom"/>
            <w:hideMark/>
          </w:tcPr>
          <w:p w14:paraId="6AABE4C7"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476.954</w:t>
            </w:r>
          </w:p>
        </w:tc>
        <w:tc>
          <w:tcPr>
            <w:tcW w:w="1134" w:type="dxa"/>
            <w:tcBorders>
              <w:top w:val="nil"/>
              <w:bottom w:val="nil"/>
            </w:tcBorders>
            <w:vAlign w:val="bottom"/>
            <w:hideMark/>
          </w:tcPr>
          <w:p w14:paraId="5F749A81"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315.719</w:t>
            </w:r>
          </w:p>
        </w:tc>
        <w:tc>
          <w:tcPr>
            <w:tcW w:w="1134" w:type="dxa"/>
            <w:tcBorders>
              <w:top w:val="nil"/>
              <w:bottom w:val="nil"/>
            </w:tcBorders>
            <w:vAlign w:val="bottom"/>
            <w:hideMark/>
          </w:tcPr>
          <w:p w14:paraId="17583C81"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248.702</w:t>
            </w:r>
          </w:p>
        </w:tc>
        <w:tc>
          <w:tcPr>
            <w:tcW w:w="851" w:type="dxa"/>
            <w:tcBorders>
              <w:top w:val="nil"/>
              <w:bottom w:val="nil"/>
            </w:tcBorders>
            <w:hideMark/>
          </w:tcPr>
          <w:p w14:paraId="2F15DB15"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0.10%</w:t>
            </w:r>
          </w:p>
        </w:tc>
        <w:tc>
          <w:tcPr>
            <w:tcW w:w="850" w:type="dxa"/>
            <w:tcBorders>
              <w:top w:val="nil"/>
              <w:bottom w:val="nil"/>
            </w:tcBorders>
            <w:hideMark/>
          </w:tcPr>
          <w:p w14:paraId="748293A3"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0.08%</w:t>
            </w:r>
          </w:p>
        </w:tc>
        <w:tc>
          <w:tcPr>
            <w:tcW w:w="1066" w:type="dxa"/>
            <w:tcBorders>
              <w:top w:val="nil"/>
              <w:bottom w:val="nil"/>
            </w:tcBorders>
            <w:hideMark/>
          </w:tcPr>
          <w:p w14:paraId="5066BA57"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0.10%</w:t>
            </w:r>
          </w:p>
        </w:tc>
      </w:tr>
      <w:tr w:rsidR="00F877FA" w:rsidRPr="00694510" w14:paraId="3CD08478" w14:textId="77777777" w:rsidTr="0006168E">
        <w:trPr>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vAlign w:val="center"/>
            <w:hideMark/>
          </w:tcPr>
          <w:p w14:paraId="0C8441CF" w14:textId="77777777" w:rsidR="00F877FA" w:rsidRPr="00694510" w:rsidRDefault="00F877FA" w:rsidP="0006168E">
            <w:pPr>
              <w:jc w:val="center"/>
              <w:rPr>
                <w:rFonts w:ascii="Times New Roman" w:hAnsi="Times New Roman"/>
                <w:b w:val="0"/>
                <w:bCs w:val="0"/>
                <w:color w:val="000000"/>
                <w:sz w:val="18"/>
                <w:szCs w:val="18"/>
                <w:lang w:eastAsia="en-ID"/>
              </w:rPr>
            </w:pPr>
            <w:r w:rsidRPr="00694510">
              <w:rPr>
                <w:rFonts w:ascii="Times New Roman" w:hAnsi="Times New Roman"/>
                <w:b w:val="0"/>
                <w:bCs w:val="0"/>
                <w:color w:val="000000"/>
                <w:sz w:val="18"/>
                <w:szCs w:val="18"/>
                <w:lang w:eastAsia="en-ID"/>
              </w:rPr>
              <w:t>6</w:t>
            </w:r>
          </w:p>
        </w:tc>
        <w:tc>
          <w:tcPr>
            <w:tcW w:w="1139" w:type="dxa"/>
            <w:tcBorders>
              <w:top w:val="nil"/>
              <w:bottom w:val="nil"/>
            </w:tcBorders>
            <w:vAlign w:val="center"/>
            <w:hideMark/>
          </w:tcPr>
          <w:p w14:paraId="48DD5D05"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2.83</w:t>
            </w:r>
          </w:p>
        </w:tc>
        <w:tc>
          <w:tcPr>
            <w:tcW w:w="709" w:type="dxa"/>
            <w:tcBorders>
              <w:top w:val="nil"/>
              <w:bottom w:val="nil"/>
            </w:tcBorders>
            <w:vAlign w:val="center"/>
            <w:hideMark/>
          </w:tcPr>
          <w:p w14:paraId="6F4652D8"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1B1C1D"/>
                <w:sz w:val="18"/>
                <w:szCs w:val="18"/>
                <w:lang w:eastAsia="en-ID"/>
              </w:rPr>
            </w:pPr>
            <w:r w:rsidRPr="00694510">
              <w:rPr>
                <w:rFonts w:ascii="Times New Roman" w:hAnsi="Times New Roman"/>
                <w:color w:val="1B1C1D"/>
                <w:sz w:val="18"/>
                <w:szCs w:val="18"/>
                <w:lang w:eastAsia="en-ID"/>
              </w:rPr>
              <w:t>10.43</w:t>
            </w:r>
          </w:p>
        </w:tc>
        <w:tc>
          <w:tcPr>
            <w:tcW w:w="1134" w:type="dxa"/>
            <w:tcBorders>
              <w:top w:val="nil"/>
              <w:bottom w:val="nil"/>
            </w:tcBorders>
            <w:vAlign w:val="bottom"/>
            <w:hideMark/>
          </w:tcPr>
          <w:p w14:paraId="77E513FD"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187.438</w:t>
            </w:r>
          </w:p>
        </w:tc>
        <w:tc>
          <w:tcPr>
            <w:tcW w:w="1134" w:type="dxa"/>
            <w:tcBorders>
              <w:top w:val="nil"/>
              <w:bottom w:val="nil"/>
            </w:tcBorders>
            <w:vAlign w:val="bottom"/>
            <w:hideMark/>
          </w:tcPr>
          <w:p w14:paraId="2A3CC3ED"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139.618</w:t>
            </w:r>
          </w:p>
        </w:tc>
        <w:tc>
          <w:tcPr>
            <w:tcW w:w="1134" w:type="dxa"/>
            <w:tcBorders>
              <w:top w:val="nil"/>
              <w:bottom w:val="nil"/>
            </w:tcBorders>
            <w:vAlign w:val="bottom"/>
            <w:hideMark/>
          </w:tcPr>
          <w:p w14:paraId="78352E0A"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102.779</w:t>
            </w:r>
          </w:p>
        </w:tc>
        <w:tc>
          <w:tcPr>
            <w:tcW w:w="851" w:type="dxa"/>
            <w:tcBorders>
              <w:top w:val="nil"/>
              <w:bottom w:val="nil"/>
            </w:tcBorders>
            <w:hideMark/>
          </w:tcPr>
          <w:p w14:paraId="2B3438C2"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-0.01%</w:t>
            </w:r>
          </w:p>
        </w:tc>
        <w:tc>
          <w:tcPr>
            <w:tcW w:w="850" w:type="dxa"/>
            <w:tcBorders>
              <w:top w:val="nil"/>
              <w:bottom w:val="nil"/>
            </w:tcBorders>
            <w:hideMark/>
          </w:tcPr>
          <w:p w14:paraId="0D723F86"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-0.01%</w:t>
            </w:r>
          </w:p>
        </w:tc>
        <w:tc>
          <w:tcPr>
            <w:tcW w:w="1066" w:type="dxa"/>
            <w:tcBorders>
              <w:top w:val="nil"/>
              <w:bottom w:val="nil"/>
            </w:tcBorders>
            <w:hideMark/>
          </w:tcPr>
          <w:p w14:paraId="72FBB15F"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-0.01%</w:t>
            </w:r>
          </w:p>
        </w:tc>
      </w:tr>
      <w:tr w:rsidR="00F877FA" w:rsidRPr="00694510" w14:paraId="425DF1F1" w14:textId="77777777" w:rsidTr="0006168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vAlign w:val="center"/>
            <w:hideMark/>
          </w:tcPr>
          <w:p w14:paraId="2676CC48" w14:textId="77777777" w:rsidR="00F877FA" w:rsidRPr="00694510" w:rsidRDefault="00F877FA" w:rsidP="0006168E">
            <w:pPr>
              <w:jc w:val="center"/>
              <w:rPr>
                <w:rFonts w:ascii="Times New Roman" w:hAnsi="Times New Roman"/>
                <w:b w:val="0"/>
                <w:bCs w:val="0"/>
                <w:color w:val="000000"/>
                <w:sz w:val="18"/>
                <w:szCs w:val="18"/>
                <w:lang w:eastAsia="en-ID"/>
              </w:rPr>
            </w:pPr>
            <w:r w:rsidRPr="00694510">
              <w:rPr>
                <w:rFonts w:ascii="Times New Roman" w:hAnsi="Times New Roman"/>
                <w:b w:val="0"/>
                <w:bCs w:val="0"/>
                <w:color w:val="000000"/>
                <w:sz w:val="18"/>
                <w:szCs w:val="18"/>
                <w:lang w:eastAsia="en-ID"/>
              </w:rPr>
              <w:t>8</w:t>
            </w:r>
          </w:p>
        </w:tc>
        <w:tc>
          <w:tcPr>
            <w:tcW w:w="1139" w:type="dxa"/>
            <w:tcBorders>
              <w:top w:val="nil"/>
              <w:bottom w:val="nil"/>
            </w:tcBorders>
            <w:vAlign w:val="center"/>
            <w:hideMark/>
          </w:tcPr>
          <w:p w14:paraId="3687B415"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3.77</w:t>
            </w:r>
          </w:p>
        </w:tc>
        <w:tc>
          <w:tcPr>
            <w:tcW w:w="709" w:type="dxa"/>
            <w:tcBorders>
              <w:top w:val="nil"/>
              <w:bottom w:val="nil"/>
            </w:tcBorders>
            <w:vAlign w:val="center"/>
            <w:hideMark/>
          </w:tcPr>
          <w:p w14:paraId="0F145FE0"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1B1C1D"/>
                <w:sz w:val="18"/>
                <w:szCs w:val="18"/>
                <w:lang w:eastAsia="en-ID"/>
              </w:rPr>
            </w:pPr>
            <w:r w:rsidRPr="00694510">
              <w:rPr>
                <w:rFonts w:ascii="Times New Roman" w:hAnsi="Times New Roman"/>
                <w:color w:val="1B1C1D"/>
                <w:sz w:val="18"/>
                <w:szCs w:val="18"/>
                <w:lang w:eastAsia="en-ID"/>
              </w:rPr>
              <w:t>13.91</w:t>
            </w:r>
          </w:p>
        </w:tc>
        <w:tc>
          <w:tcPr>
            <w:tcW w:w="1134" w:type="dxa"/>
            <w:tcBorders>
              <w:top w:val="nil"/>
              <w:bottom w:val="nil"/>
            </w:tcBorders>
            <w:vAlign w:val="bottom"/>
            <w:hideMark/>
          </w:tcPr>
          <w:p w14:paraId="1BAECA7A"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100.912</w:t>
            </w:r>
          </w:p>
        </w:tc>
        <w:tc>
          <w:tcPr>
            <w:tcW w:w="1134" w:type="dxa"/>
            <w:tcBorders>
              <w:top w:val="nil"/>
              <w:bottom w:val="nil"/>
            </w:tcBorders>
            <w:vAlign w:val="bottom"/>
            <w:hideMark/>
          </w:tcPr>
          <w:p w14:paraId="1B9A6358"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78.272</w:t>
            </w:r>
          </w:p>
        </w:tc>
        <w:tc>
          <w:tcPr>
            <w:tcW w:w="1134" w:type="dxa"/>
            <w:tcBorders>
              <w:top w:val="nil"/>
              <w:bottom w:val="nil"/>
            </w:tcBorders>
            <w:vAlign w:val="bottom"/>
            <w:hideMark/>
          </w:tcPr>
          <w:p w14:paraId="0CE1E337"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58.455</w:t>
            </w:r>
          </w:p>
        </w:tc>
        <w:tc>
          <w:tcPr>
            <w:tcW w:w="851" w:type="dxa"/>
            <w:tcBorders>
              <w:top w:val="nil"/>
              <w:bottom w:val="nil"/>
            </w:tcBorders>
            <w:noWrap/>
            <w:hideMark/>
          </w:tcPr>
          <w:p w14:paraId="50D669F4"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-0.06%</w:t>
            </w:r>
          </w:p>
        </w:tc>
        <w:tc>
          <w:tcPr>
            <w:tcW w:w="850" w:type="dxa"/>
            <w:tcBorders>
              <w:top w:val="nil"/>
              <w:bottom w:val="nil"/>
            </w:tcBorders>
            <w:noWrap/>
            <w:hideMark/>
          </w:tcPr>
          <w:p w14:paraId="4CAB9F97"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-0.06%</w:t>
            </w:r>
          </w:p>
        </w:tc>
        <w:tc>
          <w:tcPr>
            <w:tcW w:w="1066" w:type="dxa"/>
            <w:tcBorders>
              <w:top w:val="nil"/>
              <w:bottom w:val="nil"/>
            </w:tcBorders>
            <w:noWrap/>
            <w:hideMark/>
          </w:tcPr>
          <w:p w14:paraId="6F16378C"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-0.06%</w:t>
            </w:r>
          </w:p>
        </w:tc>
      </w:tr>
      <w:tr w:rsidR="00F877FA" w:rsidRPr="00694510" w14:paraId="69D71F6E" w14:textId="77777777" w:rsidTr="0006168E">
        <w:trPr>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vAlign w:val="center"/>
            <w:hideMark/>
          </w:tcPr>
          <w:p w14:paraId="29177C99" w14:textId="77777777" w:rsidR="00F877FA" w:rsidRPr="00694510" w:rsidRDefault="00F877FA" w:rsidP="0006168E">
            <w:pPr>
              <w:jc w:val="center"/>
              <w:rPr>
                <w:rFonts w:ascii="Times New Roman" w:hAnsi="Times New Roman"/>
                <w:b w:val="0"/>
                <w:bCs w:val="0"/>
                <w:color w:val="000000"/>
                <w:sz w:val="18"/>
                <w:szCs w:val="18"/>
                <w:lang w:eastAsia="en-ID"/>
              </w:rPr>
            </w:pPr>
            <w:r w:rsidRPr="00694510">
              <w:rPr>
                <w:rFonts w:ascii="Times New Roman" w:hAnsi="Times New Roman"/>
                <w:b w:val="0"/>
                <w:bCs w:val="0"/>
                <w:color w:val="000000"/>
                <w:sz w:val="18"/>
                <w:szCs w:val="18"/>
                <w:lang w:eastAsia="en-ID"/>
              </w:rPr>
              <w:t>10</w:t>
            </w:r>
          </w:p>
        </w:tc>
        <w:tc>
          <w:tcPr>
            <w:tcW w:w="1139" w:type="dxa"/>
            <w:tcBorders>
              <w:top w:val="nil"/>
              <w:bottom w:val="nil"/>
            </w:tcBorders>
            <w:vAlign w:val="center"/>
            <w:hideMark/>
          </w:tcPr>
          <w:p w14:paraId="0513CF74"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4.72</w:t>
            </w:r>
          </w:p>
        </w:tc>
        <w:tc>
          <w:tcPr>
            <w:tcW w:w="709" w:type="dxa"/>
            <w:tcBorders>
              <w:top w:val="nil"/>
              <w:bottom w:val="nil"/>
            </w:tcBorders>
            <w:vAlign w:val="center"/>
            <w:hideMark/>
          </w:tcPr>
          <w:p w14:paraId="640A4EC2"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1B1C1D"/>
                <w:sz w:val="18"/>
                <w:szCs w:val="18"/>
                <w:lang w:eastAsia="en-ID"/>
              </w:rPr>
            </w:pPr>
            <w:r w:rsidRPr="00694510">
              <w:rPr>
                <w:rFonts w:ascii="Times New Roman" w:hAnsi="Times New Roman"/>
                <w:color w:val="1B1C1D"/>
                <w:sz w:val="18"/>
                <w:szCs w:val="18"/>
                <w:lang w:eastAsia="en-ID"/>
              </w:rPr>
              <w:t>17.39</w:t>
            </w:r>
          </w:p>
        </w:tc>
        <w:tc>
          <w:tcPr>
            <w:tcW w:w="1134" w:type="dxa"/>
            <w:tcBorders>
              <w:top w:val="nil"/>
              <w:bottom w:val="nil"/>
            </w:tcBorders>
            <w:vAlign w:val="bottom"/>
            <w:hideMark/>
          </w:tcPr>
          <w:p w14:paraId="7A7C5C76"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65.148</w:t>
            </w:r>
          </w:p>
        </w:tc>
        <w:tc>
          <w:tcPr>
            <w:tcW w:w="1134" w:type="dxa"/>
            <w:tcBorders>
              <w:top w:val="nil"/>
              <w:bottom w:val="nil"/>
            </w:tcBorders>
            <w:vAlign w:val="bottom"/>
            <w:hideMark/>
          </w:tcPr>
          <w:p w14:paraId="0FF421F7"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50.025</w:t>
            </w:r>
          </w:p>
        </w:tc>
        <w:tc>
          <w:tcPr>
            <w:tcW w:w="1134" w:type="dxa"/>
            <w:tcBorders>
              <w:top w:val="nil"/>
              <w:bottom w:val="nil"/>
            </w:tcBorders>
            <w:vAlign w:val="bottom"/>
            <w:hideMark/>
          </w:tcPr>
          <w:p w14:paraId="23C7C764"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39.14</w:t>
            </w:r>
          </w:p>
        </w:tc>
        <w:tc>
          <w:tcPr>
            <w:tcW w:w="851" w:type="dxa"/>
            <w:tcBorders>
              <w:top w:val="nil"/>
              <w:bottom w:val="nil"/>
            </w:tcBorders>
            <w:noWrap/>
            <w:hideMark/>
          </w:tcPr>
          <w:p w14:paraId="423905D2"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0.02%</w:t>
            </w:r>
          </w:p>
        </w:tc>
        <w:tc>
          <w:tcPr>
            <w:tcW w:w="850" w:type="dxa"/>
            <w:tcBorders>
              <w:top w:val="nil"/>
              <w:bottom w:val="nil"/>
            </w:tcBorders>
            <w:noWrap/>
            <w:hideMark/>
          </w:tcPr>
          <w:p w14:paraId="20A10F80"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0.03%</w:t>
            </w:r>
          </w:p>
        </w:tc>
        <w:tc>
          <w:tcPr>
            <w:tcW w:w="1066" w:type="dxa"/>
            <w:tcBorders>
              <w:top w:val="nil"/>
              <w:bottom w:val="nil"/>
            </w:tcBorders>
            <w:noWrap/>
            <w:hideMark/>
          </w:tcPr>
          <w:p w14:paraId="5DDC5C8B"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0.03%</w:t>
            </w:r>
          </w:p>
        </w:tc>
      </w:tr>
      <w:tr w:rsidR="00F877FA" w:rsidRPr="00694510" w14:paraId="45A00B73" w14:textId="77777777" w:rsidTr="0006168E">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bottom w:val="nil"/>
            </w:tcBorders>
            <w:vAlign w:val="center"/>
            <w:hideMark/>
          </w:tcPr>
          <w:p w14:paraId="7CDD9E1E" w14:textId="77777777" w:rsidR="00F877FA" w:rsidRPr="00694510" w:rsidRDefault="00F877FA" w:rsidP="0006168E">
            <w:pPr>
              <w:jc w:val="center"/>
              <w:rPr>
                <w:rFonts w:ascii="Times New Roman" w:hAnsi="Times New Roman"/>
                <w:b w:val="0"/>
                <w:bCs w:val="0"/>
                <w:color w:val="000000"/>
                <w:sz w:val="18"/>
                <w:szCs w:val="18"/>
                <w:lang w:eastAsia="en-ID"/>
              </w:rPr>
            </w:pPr>
            <w:r w:rsidRPr="00694510">
              <w:rPr>
                <w:rFonts w:ascii="Times New Roman" w:hAnsi="Times New Roman"/>
                <w:b w:val="0"/>
                <w:bCs w:val="0"/>
                <w:color w:val="000000"/>
                <w:sz w:val="18"/>
                <w:szCs w:val="18"/>
                <w:lang w:eastAsia="en-ID"/>
              </w:rPr>
              <w:t>14</w:t>
            </w:r>
          </w:p>
        </w:tc>
        <w:tc>
          <w:tcPr>
            <w:tcW w:w="1139" w:type="dxa"/>
            <w:tcBorders>
              <w:top w:val="nil"/>
              <w:bottom w:val="nil"/>
            </w:tcBorders>
            <w:vAlign w:val="center"/>
            <w:hideMark/>
          </w:tcPr>
          <w:p w14:paraId="5D07D8F6"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6.60</w:t>
            </w:r>
          </w:p>
        </w:tc>
        <w:tc>
          <w:tcPr>
            <w:tcW w:w="709" w:type="dxa"/>
            <w:tcBorders>
              <w:top w:val="nil"/>
              <w:bottom w:val="nil"/>
            </w:tcBorders>
            <w:vAlign w:val="center"/>
            <w:hideMark/>
          </w:tcPr>
          <w:p w14:paraId="111B3D25"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1B1C1D"/>
                <w:sz w:val="18"/>
                <w:szCs w:val="18"/>
                <w:lang w:eastAsia="en-ID"/>
              </w:rPr>
            </w:pPr>
            <w:r w:rsidRPr="00694510">
              <w:rPr>
                <w:rFonts w:ascii="Times New Roman" w:hAnsi="Times New Roman"/>
                <w:color w:val="1B1C1D"/>
                <w:sz w:val="18"/>
                <w:szCs w:val="18"/>
                <w:lang w:eastAsia="en-ID"/>
              </w:rPr>
              <w:t>24.34</w:t>
            </w:r>
          </w:p>
        </w:tc>
        <w:tc>
          <w:tcPr>
            <w:tcW w:w="1134" w:type="dxa"/>
            <w:tcBorders>
              <w:top w:val="nil"/>
              <w:bottom w:val="nil"/>
            </w:tcBorders>
            <w:vAlign w:val="bottom"/>
            <w:hideMark/>
          </w:tcPr>
          <w:p w14:paraId="5D057DDF"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36.376</w:t>
            </w:r>
          </w:p>
        </w:tc>
        <w:tc>
          <w:tcPr>
            <w:tcW w:w="1134" w:type="dxa"/>
            <w:tcBorders>
              <w:top w:val="nil"/>
              <w:bottom w:val="nil"/>
            </w:tcBorders>
            <w:vAlign w:val="bottom"/>
            <w:hideMark/>
          </w:tcPr>
          <w:p w14:paraId="36BAAE27"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25.421</w:t>
            </w:r>
          </w:p>
        </w:tc>
        <w:tc>
          <w:tcPr>
            <w:tcW w:w="1134" w:type="dxa"/>
            <w:tcBorders>
              <w:top w:val="nil"/>
              <w:bottom w:val="nil"/>
            </w:tcBorders>
            <w:vAlign w:val="bottom"/>
            <w:hideMark/>
          </w:tcPr>
          <w:p w14:paraId="32B7D55A"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22.524</w:t>
            </w:r>
          </w:p>
        </w:tc>
        <w:tc>
          <w:tcPr>
            <w:tcW w:w="851" w:type="dxa"/>
            <w:tcBorders>
              <w:top w:val="nil"/>
              <w:bottom w:val="nil"/>
            </w:tcBorders>
            <w:noWrap/>
            <w:hideMark/>
          </w:tcPr>
          <w:p w14:paraId="5180A69A"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-0.03%</w:t>
            </w:r>
          </w:p>
        </w:tc>
        <w:tc>
          <w:tcPr>
            <w:tcW w:w="850" w:type="dxa"/>
            <w:tcBorders>
              <w:top w:val="nil"/>
              <w:bottom w:val="nil"/>
            </w:tcBorders>
            <w:noWrap/>
            <w:hideMark/>
          </w:tcPr>
          <w:p w14:paraId="4F8431AB"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-0.04%</w:t>
            </w:r>
          </w:p>
        </w:tc>
        <w:tc>
          <w:tcPr>
            <w:tcW w:w="1066" w:type="dxa"/>
            <w:tcBorders>
              <w:top w:val="nil"/>
              <w:bottom w:val="nil"/>
            </w:tcBorders>
            <w:noWrap/>
            <w:hideMark/>
          </w:tcPr>
          <w:p w14:paraId="1D725127" w14:textId="77777777" w:rsidR="00F877FA" w:rsidRPr="00694510" w:rsidRDefault="00F877FA" w:rsidP="0006168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-0.03%</w:t>
            </w:r>
          </w:p>
        </w:tc>
      </w:tr>
      <w:tr w:rsidR="00F877FA" w:rsidRPr="00694510" w14:paraId="43A9EA35" w14:textId="77777777" w:rsidTr="0006168E">
        <w:trPr>
          <w:trHeight w:val="58"/>
          <w:jc w:val="center"/>
        </w:trPr>
        <w:tc>
          <w:tcPr>
            <w:cnfStyle w:val="001000000000" w:firstRow="0" w:lastRow="0" w:firstColumn="1" w:lastColumn="0" w:oddVBand="0" w:evenVBand="0" w:oddHBand="0" w:evenHBand="0" w:firstRowFirstColumn="0" w:firstRowLastColumn="0" w:lastRowFirstColumn="0" w:lastRowLastColumn="0"/>
            <w:tcW w:w="562" w:type="dxa"/>
            <w:tcBorders>
              <w:top w:val="nil"/>
            </w:tcBorders>
            <w:noWrap/>
            <w:vAlign w:val="center"/>
            <w:hideMark/>
          </w:tcPr>
          <w:p w14:paraId="27E42327" w14:textId="77777777" w:rsidR="00F877FA" w:rsidRPr="00694510" w:rsidRDefault="00F877FA" w:rsidP="0006168E">
            <w:pPr>
              <w:jc w:val="center"/>
              <w:rPr>
                <w:rFonts w:ascii="Times New Roman" w:hAnsi="Times New Roman"/>
                <w:b w:val="0"/>
                <w:bCs w:val="0"/>
                <w:color w:val="000000"/>
                <w:sz w:val="18"/>
                <w:szCs w:val="18"/>
                <w:lang w:eastAsia="en-ID"/>
              </w:rPr>
            </w:pPr>
            <w:r w:rsidRPr="00694510">
              <w:rPr>
                <w:rFonts w:ascii="Times New Roman" w:hAnsi="Times New Roman"/>
                <w:b w:val="0"/>
                <w:bCs w:val="0"/>
                <w:color w:val="000000"/>
                <w:sz w:val="18"/>
                <w:szCs w:val="18"/>
                <w:lang w:eastAsia="en-ID"/>
              </w:rPr>
              <w:t>18</w:t>
            </w:r>
          </w:p>
        </w:tc>
        <w:tc>
          <w:tcPr>
            <w:tcW w:w="1139" w:type="dxa"/>
            <w:tcBorders>
              <w:top w:val="nil"/>
            </w:tcBorders>
            <w:noWrap/>
            <w:vAlign w:val="center"/>
            <w:hideMark/>
          </w:tcPr>
          <w:p w14:paraId="762569FA"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lang w:eastAsia="en-ID"/>
              </w:rPr>
              <w:t>8.49</w:t>
            </w:r>
          </w:p>
        </w:tc>
        <w:tc>
          <w:tcPr>
            <w:tcW w:w="709" w:type="dxa"/>
            <w:tcBorders>
              <w:top w:val="nil"/>
            </w:tcBorders>
            <w:vAlign w:val="center"/>
            <w:hideMark/>
          </w:tcPr>
          <w:p w14:paraId="145FA1B8"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1B1C1D"/>
                <w:sz w:val="18"/>
                <w:szCs w:val="18"/>
                <w:lang w:eastAsia="en-ID"/>
              </w:rPr>
            </w:pPr>
            <w:r w:rsidRPr="00694510">
              <w:rPr>
                <w:rFonts w:ascii="Times New Roman" w:hAnsi="Times New Roman"/>
                <w:color w:val="1B1C1D"/>
                <w:sz w:val="18"/>
                <w:szCs w:val="18"/>
                <w:lang w:eastAsia="en-ID"/>
              </w:rPr>
              <w:t>31.30</w:t>
            </w:r>
          </w:p>
        </w:tc>
        <w:tc>
          <w:tcPr>
            <w:tcW w:w="1134" w:type="dxa"/>
            <w:tcBorders>
              <w:top w:val="nil"/>
            </w:tcBorders>
            <w:noWrap/>
            <w:vAlign w:val="bottom"/>
            <w:hideMark/>
          </w:tcPr>
          <w:p w14:paraId="33CBDA19"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24.964</w:t>
            </w:r>
          </w:p>
        </w:tc>
        <w:tc>
          <w:tcPr>
            <w:tcW w:w="1134" w:type="dxa"/>
            <w:tcBorders>
              <w:top w:val="nil"/>
            </w:tcBorders>
            <w:noWrap/>
            <w:vAlign w:val="bottom"/>
            <w:hideMark/>
          </w:tcPr>
          <w:p w14:paraId="2E7ACB26"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15.344</w:t>
            </w:r>
          </w:p>
        </w:tc>
        <w:tc>
          <w:tcPr>
            <w:tcW w:w="1134" w:type="dxa"/>
            <w:tcBorders>
              <w:top w:val="nil"/>
            </w:tcBorders>
            <w:noWrap/>
            <w:vAlign w:val="bottom"/>
            <w:hideMark/>
          </w:tcPr>
          <w:p w14:paraId="37D03105"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color w:val="000000"/>
                <w:sz w:val="18"/>
                <w:szCs w:val="18"/>
              </w:rPr>
              <w:t>15.48</w:t>
            </w:r>
          </w:p>
        </w:tc>
        <w:tc>
          <w:tcPr>
            <w:tcW w:w="851" w:type="dxa"/>
            <w:tcBorders>
              <w:top w:val="nil"/>
            </w:tcBorders>
            <w:noWrap/>
            <w:hideMark/>
          </w:tcPr>
          <w:p w14:paraId="48F559D8"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-0.01%</w:t>
            </w:r>
          </w:p>
        </w:tc>
        <w:tc>
          <w:tcPr>
            <w:tcW w:w="850" w:type="dxa"/>
            <w:tcBorders>
              <w:top w:val="nil"/>
            </w:tcBorders>
            <w:noWrap/>
            <w:hideMark/>
          </w:tcPr>
          <w:p w14:paraId="078482D2"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-0.01%</w:t>
            </w:r>
          </w:p>
        </w:tc>
        <w:tc>
          <w:tcPr>
            <w:tcW w:w="1066" w:type="dxa"/>
            <w:tcBorders>
              <w:top w:val="nil"/>
            </w:tcBorders>
            <w:noWrap/>
            <w:hideMark/>
          </w:tcPr>
          <w:p w14:paraId="019B737B" w14:textId="77777777" w:rsidR="00F877FA" w:rsidRPr="00694510" w:rsidRDefault="00F877FA" w:rsidP="0006168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18"/>
                <w:szCs w:val="18"/>
                <w:lang w:eastAsia="en-ID"/>
              </w:rPr>
            </w:pPr>
            <w:r w:rsidRPr="00694510">
              <w:rPr>
                <w:rFonts w:ascii="Times New Roman" w:hAnsi="Times New Roman"/>
                <w:sz w:val="18"/>
                <w:szCs w:val="18"/>
              </w:rPr>
              <w:t>-0.01%</w:t>
            </w:r>
          </w:p>
        </w:tc>
      </w:tr>
    </w:tbl>
    <w:p w14:paraId="688AD9C1" w14:textId="77777777" w:rsidR="00F877FA" w:rsidRPr="00671FBE" w:rsidRDefault="00F877FA" w:rsidP="00F877FA">
      <w:pPr>
        <w:spacing w:before="120" w:after="200"/>
        <w:ind w:left="425"/>
        <w:rPr>
          <w:sz w:val="18"/>
          <w:szCs w:val="22"/>
        </w:rPr>
      </w:pPr>
      <w:r w:rsidRPr="00671FBE">
        <w:rPr>
          <w:b/>
          <w:bCs/>
          <w:sz w:val="18"/>
          <w:szCs w:val="22"/>
        </w:rPr>
        <w:t>Notes:</w:t>
      </w:r>
      <w:r w:rsidRPr="00671FBE">
        <w:rPr>
          <w:sz w:val="18"/>
          <w:szCs w:val="22"/>
        </w:rPr>
        <w:t xml:space="preserve"> (1) Positive error indicates overprediction; (2) negative error indicates underprediction</w:t>
      </w:r>
    </w:p>
    <w:p w14:paraId="3B0885E4" w14:textId="31D0B900" w:rsidR="006F4FCB" w:rsidRPr="002817DE" w:rsidRDefault="006F4FCB" w:rsidP="006F4FCB">
      <w:pPr>
        <w:pStyle w:val="Caption"/>
        <w:jc w:val="center"/>
        <w:rPr>
          <w:rFonts w:ascii="Times New Roman" w:hAnsi="Times New Roman"/>
          <w:b w:val="0"/>
          <w:bCs w:val="0"/>
          <w:color w:val="auto"/>
          <w:sz w:val="20"/>
          <w:szCs w:val="20"/>
        </w:rPr>
      </w:pPr>
    </w:p>
    <w:p w14:paraId="77D82B78" w14:textId="77777777" w:rsidR="006F4FCB" w:rsidRPr="00B85026" w:rsidRDefault="006F4FCB" w:rsidP="00B96CA8">
      <w:pPr>
        <w:jc w:val="both"/>
      </w:pPr>
    </w:p>
    <w:sectPr w:rsidR="006F4FCB" w:rsidRPr="00B85026">
      <w:headerReference w:type="even" r:id="rId9"/>
      <w:headerReference w:type="default" r:id="rId10"/>
      <w:type w:val="continuous"/>
      <w:pgSz w:w="11907" w:h="16840"/>
      <w:pgMar w:top="1588" w:right="1134" w:bottom="1134" w:left="1418" w:header="1134" w:footer="737" w:gutter="0"/>
      <w:pgNumType w:start="17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7E9E" w14:textId="77777777" w:rsidR="00D87865" w:rsidRDefault="00D87865">
      <w:r>
        <w:separator/>
      </w:r>
    </w:p>
  </w:endnote>
  <w:endnote w:type="continuationSeparator" w:id="0">
    <w:p w14:paraId="4E61B087" w14:textId="77777777" w:rsidR="00D87865" w:rsidRDefault="00D87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3EF43" w14:textId="77777777" w:rsidR="00D87865" w:rsidRDefault="00D87865">
      <w:r>
        <w:separator/>
      </w:r>
    </w:p>
  </w:footnote>
  <w:footnote w:type="continuationSeparator" w:id="0">
    <w:p w14:paraId="266E5AC5" w14:textId="77777777" w:rsidR="00D87865" w:rsidRDefault="00D87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5BB0" w14:textId="568CD46D" w:rsidR="0091686B" w:rsidRDefault="00461CE7" w:rsidP="00070AAE">
    <w:pPr>
      <w:pBdr>
        <w:top w:val="nil"/>
        <w:left w:val="nil"/>
        <w:bottom w:val="single" w:sz="12" w:space="1" w:color="000000"/>
        <w:right w:val="nil"/>
        <w:between w:val="nil"/>
      </w:pBdr>
      <w:tabs>
        <w:tab w:val="right" w:pos="9356"/>
      </w:tabs>
      <w:rPr>
        <w:color w:val="000000"/>
        <w:sz w:val="20"/>
        <w:szCs w:val="20"/>
      </w:rPr>
    </w:pPr>
    <w:r>
      <w:rPr>
        <w:color w:val="000000"/>
        <w:sz w:val="20"/>
        <w:szCs w:val="20"/>
      </w:rPr>
      <w:t>Supplementary Material</w:t>
    </w:r>
    <w:r w:rsidR="0091686B">
      <w:rPr>
        <w:color w:val="000000"/>
        <w:sz w:val="20"/>
        <w:szCs w:val="20"/>
      </w:rPr>
      <w:tab/>
    </w:r>
    <w:proofErr w:type="spellStart"/>
    <w:r w:rsidR="0091686B" w:rsidRPr="0091686B">
      <w:rPr>
        <w:color w:val="000000"/>
        <w:sz w:val="20"/>
        <w:szCs w:val="20"/>
      </w:rPr>
      <w:t>Reaktor</w:t>
    </w:r>
    <w:proofErr w:type="spellEnd"/>
    <w:r w:rsidR="0091686B" w:rsidRPr="0091686B">
      <w:rPr>
        <w:color w:val="000000"/>
        <w:sz w:val="20"/>
        <w:szCs w:val="20"/>
      </w:rPr>
      <w:t xml:space="preserve"> XX(X) Year XXX: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A51E2" w14:textId="77777777" w:rsidR="00461CE7" w:rsidRDefault="00461CE7" w:rsidP="00461CE7">
    <w:pPr>
      <w:pBdr>
        <w:top w:val="nil"/>
        <w:left w:val="nil"/>
        <w:bottom w:val="single" w:sz="12" w:space="1" w:color="000000"/>
        <w:right w:val="nil"/>
        <w:between w:val="nil"/>
      </w:pBdr>
      <w:tabs>
        <w:tab w:val="right" w:pos="9356"/>
      </w:tabs>
      <w:rPr>
        <w:color w:val="000000"/>
        <w:sz w:val="20"/>
        <w:szCs w:val="20"/>
      </w:rPr>
    </w:pPr>
    <w:r>
      <w:rPr>
        <w:color w:val="000000"/>
        <w:sz w:val="20"/>
        <w:szCs w:val="20"/>
      </w:rPr>
      <w:t>Supplementary Material</w:t>
    </w:r>
    <w:r>
      <w:rPr>
        <w:color w:val="000000"/>
        <w:sz w:val="20"/>
        <w:szCs w:val="20"/>
      </w:rPr>
      <w:tab/>
    </w:r>
    <w:proofErr w:type="spellStart"/>
    <w:r w:rsidRPr="0091686B">
      <w:rPr>
        <w:color w:val="000000"/>
        <w:sz w:val="20"/>
        <w:szCs w:val="20"/>
      </w:rPr>
      <w:t>Reaktor</w:t>
    </w:r>
    <w:proofErr w:type="spellEnd"/>
    <w:r w:rsidRPr="0091686B">
      <w:rPr>
        <w:color w:val="000000"/>
        <w:sz w:val="20"/>
        <w:szCs w:val="20"/>
      </w:rPr>
      <w:t xml:space="preserve"> XX(X) Year XXX: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C6A"/>
    <w:multiLevelType w:val="multilevel"/>
    <w:tmpl w:val="D480CF80"/>
    <w:lvl w:ilvl="0">
      <w:start w:val="1"/>
      <w:numFmt w:val="decimal"/>
      <w:pStyle w:val="Section"/>
      <w:suff w:val="nothing"/>
      <w:lvlText w:val="%1.  "/>
      <w:lvlJc w:val="left"/>
      <w:pPr>
        <w:ind w:left="2476" w:firstLine="0"/>
      </w:pPr>
    </w:lvl>
    <w:lvl w:ilvl="1">
      <w:start w:val="1"/>
      <w:numFmt w:val="decimal"/>
      <w:pStyle w:val="Subsection"/>
      <w:suff w:val="nothing"/>
      <w:lvlText w:val="%1.%2.  "/>
      <w:lvlJc w:val="left"/>
      <w:pPr>
        <w:ind w:left="6021" w:firstLine="0"/>
      </w:pPr>
      <w:rPr>
        <w:rFonts w:hint="default"/>
      </w:rPr>
    </w:lvl>
    <w:lvl w:ilvl="2">
      <w:start w:val="1"/>
      <w:numFmt w:val="decimal"/>
      <w:pStyle w:val="Subsubsection"/>
      <w:suff w:val="nothing"/>
      <w:lvlText w:val="%1.%2.%3.  "/>
      <w:lvlJc w:val="left"/>
      <w:pPr>
        <w:ind w:left="2476" w:firstLine="142"/>
      </w:pPr>
      <w:rPr>
        <w:rFonts w:ascii="Times New Roman" w:hAnsi="Times New Roman" w:cs="Times New Roman" w:hint="default"/>
        <w:b/>
        <w:bCs/>
        <w:i w:val="0"/>
        <w:iCs/>
        <w:sz w:val="20"/>
        <w:szCs w:val="20"/>
      </w:rPr>
    </w:lvl>
    <w:lvl w:ilvl="3">
      <w:start w:val="1"/>
      <w:numFmt w:val="decimal"/>
      <w:lvlText w:val="%1.%2.%3.%4"/>
      <w:lvlJc w:val="left"/>
      <w:pPr>
        <w:tabs>
          <w:tab w:val="num" w:pos="3340"/>
        </w:tabs>
        <w:ind w:left="3340" w:hanging="864"/>
      </w:pPr>
      <w:rPr>
        <w:rFonts w:hint="default"/>
      </w:rPr>
    </w:lvl>
    <w:lvl w:ilvl="4">
      <w:start w:val="1"/>
      <w:numFmt w:val="decimal"/>
      <w:lvlText w:val="%1.%2.%3.%4.%5"/>
      <w:lvlJc w:val="left"/>
      <w:pPr>
        <w:tabs>
          <w:tab w:val="num" w:pos="3484"/>
        </w:tabs>
        <w:ind w:left="3484" w:hanging="1008"/>
      </w:pPr>
      <w:rPr>
        <w:rFonts w:hint="default"/>
      </w:rPr>
    </w:lvl>
    <w:lvl w:ilvl="5">
      <w:start w:val="1"/>
      <w:numFmt w:val="decimal"/>
      <w:lvlText w:val="%1.%2.%3.%4.%5.%6"/>
      <w:lvlJc w:val="left"/>
      <w:pPr>
        <w:tabs>
          <w:tab w:val="num" w:pos="3628"/>
        </w:tabs>
        <w:ind w:left="3628" w:hanging="1152"/>
      </w:pPr>
      <w:rPr>
        <w:rFonts w:hint="default"/>
      </w:rPr>
    </w:lvl>
    <w:lvl w:ilvl="6">
      <w:start w:val="1"/>
      <w:numFmt w:val="decimal"/>
      <w:lvlText w:val="%1.%2.%3.%4.%5.%6.%7"/>
      <w:lvlJc w:val="left"/>
      <w:pPr>
        <w:tabs>
          <w:tab w:val="num" w:pos="3772"/>
        </w:tabs>
        <w:ind w:left="3772" w:hanging="1296"/>
      </w:pPr>
      <w:rPr>
        <w:rFonts w:hint="default"/>
      </w:rPr>
    </w:lvl>
    <w:lvl w:ilvl="7">
      <w:start w:val="1"/>
      <w:numFmt w:val="decimal"/>
      <w:lvlText w:val="%1.%2.%3.%4.%5.%6.%7.%8"/>
      <w:lvlJc w:val="left"/>
      <w:pPr>
        <w:tabs>
          <w:tab w:val="num" w:pos="3916"/>
        </w:tabs>
        <w:ind w:left="3916" w:hanging="1440"/>
      </w:pPr>
      <w:rPr>
        <w:rFonts w:hint="default"/>
      </w:rPr>
    </w:lvl>
    <w:lvl w:ilvl="8">
      <w:start w:val="1"/>
      <w:numFmt w:val="decimal"/>
      <w:lvlText w:val="%1.%2.%3.%4.%5.%6.%7.%8.%9"/>
      <w:lvlJc w:val="left"/>
      <w:pPr>
        <w:tabs>
          <w:tab w:val="num" w:pos="4060"/>
        </w:tabs>
        <w:ind w:left="4060" w:hanging="1584"/>
      </w:pPr>
      <w:rPr>
        <w:rFonts w:hint="default"/>
      </w:rPr>
    </w:lvl>
  </w:abstractNum>
  <w:abstractNum w:abstractNumId="1" w15:restartNumberingAfterBreak="0">
    <w:nsid w:val="115B02F9"/>
    <w:multiLevelType w:val="hybridMultilevel"/>
    <w:tmpl w:val="E702E7C0"/>
    <w:lvl w:ilvl="0" w:tplc="1F24040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C02B48"/>
    <w:multiLevelType w:val="hybridMultilevel"/>
    <w:tmpl w:val="EAE02F72"/>
    <w:lvl w:ilvl="0" w:tplc="CB620C86">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4" w15:restartNumberingAfterBreak="0">
    <w:nsid w:val="38F143DD"/>
    <w:multiLevelType w:val="hybridMultilevel"/>
    <w:tmpl w:val="4274CB84"/>
    <w:lvl w:ilvl="0" w:tplc="E3E6A8F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B0F64A3"/>
    <w:multiLevelType w:val="hybridMultilevel"/>
    <w:tmpl w:val="0826F00E"/>
    <w:lvl w:ilvl="0" w:tplc="1F24040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CA5383E"/>
    <w:multiLevelType w:val="hybridMultilevel"/>
    <w:tmpl w:val="012E99CE"/>
    <w:lvl w:ilvl="0" w:tplc="8648110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D464E92"/>
    <w:multiLevelType w:val="hybridMultilevel"/>
    <w:tmpl w:val="571C3294"/>
    <w:lvl w:ilvl="0" w:tplc="677C9764">
      <w:start w:val="1"/>
      <w:numFmt w:val="lowerLetter"/>
      <w:lvlText w:val="(%1)"/>
      <w:lvlJc w:val="left"/>
      <w:pPr>
        <w:ind w:left="720" w:hanging="360"/>
      </w:pPr>
      <w:rPr>
        <w:rFonts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8200F59"/>
    <w:multiLevelType w:val="hybridMultilevel"/>
    <w:tmpl w:val="37369BBE"/>
    <w:lvl w:ilvl="0" w:tplc="066EFF4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23A22B1"/>
    <w:multiLevelType w:val="hybridMultilevel"/>
    <w:tmpl w:val="70480FF2"/>
    <w:lvl w:ilvl="0" w:tplc="417485E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6975A11"/>
    <w:multiLevelType w:val="hybridMultilevel"/>
    <w:tmpl w:val="17E89730"/>
    <w:lvl w:ilvl="0" w:tplc="1F24040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835299">
    <w:abstractNumId w:val="0"/>
  </w:num>
  <w:num w:numId="2" w16cid:durableId="831793421">
    <w:abstractNumId w:val="9"/>
  </w:num>
  <w:num w:numId="3" w16cid:durableId="45301482">
    <w:abstractNumId w:val="2"/>
  </w:num>
  <w:num w:numId="4" w16cid:durableId="1372342971">
    <w:abstractNumId w:val="6"/>
  </w:num>
  <w:num w:numId="5" w16cid:durableId="487987161">
    <w:abstractNumId w:val="8"/>
  </w:num>
  <w:num w:numId="6" w16cid:durableId="217472829">
    <w:abstractNumId w:val="1"/>
  </w:num>
  <w:num w:numId="7" w16cid:durableId="1294826157">
    <w:abstractNumId w:val="3"/>
  </w:num>
  <w:num w:numId="8" w16cid:durableId="360281558">
    <w:abstractNumId w:val="4"/>
  </w:num>
  <w:num w:numId="9" w16cid:durableId="1799835193">
    <w:abstractNumId w:val="7"/>
  </w:num>
  <w:num w:numId="10" w16cid:durableId="1513181732">
    <w:abstractNumId w:val="10"/>
  </w:num>
  <w:num w:numId="11" w16cid:durableId="1328023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sjQxNze1tDAyNzBU0lEKTi0uzszPAykwqgUA3QV2ZywAAAA="/>
  </w:docVars>
  <w:rsids>
    <w:rsidRoot w:val="00B76548"/>
    <w:rsid w:val="0000084C"/>
    <w:rsid w:val="00003381"/>
    <w:rsid w:val="00004839"/>
    <w:rsid w:val="00005DD5"/>
    <w:rsid w:val="00011717"/>
    <w:rsid w:val="00013560"/>
    <w:rsid w:val="000158CE"/>
    <w:rsid w:val="000171BF"/>
    <w:rsid w:val="00020CA2"/>
    <w:rsid w:val="000265AB"/>
    <w:rsid w:val="00027D57"/>
    <w:rsid w:val="0003083D"/>
    <w:rsid w:val="00032301"/>
    <w:rsid w:val="00032781"/>
    <w:rsid w:val="000351BA"/>
    <w:rsid w:val="00037801"/>
    <w:rsid w:val="000416E7"/>
    <w:rsid w:val="00051542"/>
    <w:rsid w:val="00052605"/>
    <w:rsid w:val="00052D95"/>
    <w:rsid w:val="00054EB9"/>
    <w:rsid w:val="00057165"/>
    <w:rsid w:val="00060040"/>
    <w:rsid w:val="00063D67"/>
    <w:rsid w:val="00064219"/>
    <w:rsid w:val="00064372"/>
    <w:rsid w:val="0006553A"/>
    <w:rsid w:val="000660FF"/>
    <w:rsid w:val="00070AAE"/>
    <w:rsid w:val="00070F71"/>
    <w:rsid w:val="00071408"/>
    <w:rsid w:val="00073A7D"/>
    <w:rsid w:val="0008106A"/>
    <w:rsid w:val="00083208"/>
    <w:rsid w:val="0009095D"/>
    <w:rsid w:val="00091D10"/>
    <w:rsid w:val="000957DC"/>
    <w:rsid w:val="00096E76"/>
    <w:rsid w:val="000A06B1"/>
    <w:rsid w:val="000A225D"/>
    <w:rsid w:val="000A2840"/>
    <w:rsid w:val="000A4F8E"/>
    <w:rsid w:val="000A6D17"/>
    <w:rsid w:val="000B2F54"/>
    <w:rsid w:val="000B516F"/>
    <w:rsid w:val="000B6113"/>
    <w:rsid w:val="000B7387"/>
    <w:rsid w:val="000C26AB"/>
    <w:rsid w:val="000C29CA"/>
    <w:rsid w:val="000C7ECF"/>
    <w:rsid w:val="000D1BB4"/>
    <w:rsid w:val="000D241F"/>
    <w:rsid w:val="000D6E19"/>
    <w:rsid w:val="000D7151"/>
    <w:rsid w:val="000E171E"/>
    <w:rsid w:val="000E2617"/>
    <w:rsid w:val="000F5579"/>
    <w:rsid w:val="00102214"/>
    <w:rsid w:val="00110211"/>
    <w:rsid w:val="00114A50"/>
    <w:rsid w:val="00115A2B"/>
    <w:rsid w:val="0011671E"/>
    <w:rsid w:val="0011739B"/>
    <w:rsid w:val="00117C54"/>
    <w:rsid w:val="00120897"/>
    <w:rsid w:val="00123A4D"/>
    <w:rsid w:val="00124328"/>
    <w:rsid w:val="001308B9"/>
    <w:rsid w:val="0013354E"/>
    <w:rsid w:val="00135762"/>
    <w:rsid w:val="001365A9"/>
    <w:rsid w:val="0014287F"/>
    <w:rsid w:val="00144EE8"/>
    <w:rsid w:val="0014551D"/>
    <w:rsid w:val="00150AFA"/>
    <w:rsid w:val="00150DA4"/>
    <w:rsid w:val="00151C3F"/>
    <w:rsid w:val="00152F70"/>
    <w:rsid w:val="001531B1"/>
    <w:rsid w:val="0015548F"/>
    <w:rsid w:val="00156E51"/>
    <w:rsid w:val="00156FCE"/>
    <w:rsid w:val="00157FF9"/>
    <w:rsid w:val="00161E99"/>
    <w:rsid w:val="00163201"/>
    <w:rsid w:val="0016599B"/>
    <w:rsid w:val="00166311"/>
    <w:rsid w:val="00167C27"/>
    <w:rsid w:val="00170B7F"/>
    <w:rsid w:val="0017102A"/>
    <w:rsid w:val="00173414"/>
    <w:rsid w:val="00173C6B"/>
    <w:rsid w:val="00176083"/>
    <w:rsid w:val="00185732"/>
    <w:rsid w:val="00186B83"/>
    <w:rsid w:val="0019022B"/>
    <w:rsid w:val="0019080C"/>
    <w:rsid w:val="0019295F"/>
    <w:rsid w:val="001937C8"/>
    <w:rsid w:val="001937DB"/>
    <w:rsid w:val="001966E8"/>
    <w:rsid w:val="001A537C"/>
    <w:rsid w:val="001A6422"/>
    <w:rsid w:val="001A70C5"/>
    <w:rsid w:val="001A7763"/>
    <w:rsid w:val="001A78E3"/>
    <w:rsid w:val="001B43E0"/>
    <w:rsid w:val="001B5F8C"/>
    <w:rsid w:val="001C01AF"/>
    <w:rsid w:val="001C0ECF"/>
    <w:rsid w:val="001C3B20"/>
    <w:rsid w:val="001C7D76"/>
    <w:rsid w:val="001D10E5"/>
    <w:rsid w:val="001D141C"/>
    <w:rsid w:val="001D165D"/>
    <w:rsid w:val="001D2F28"/>
    <w:rsid w:val="001D4801"/>
    <w:rsid w:val="001D7304"/>
    <w:rsid w:val="001E3BEB"/>
    <w:rsid w:val="001E3C99"/>
    <w:rsid w:val="001E6BA1"/>
    <w:rsid w:val="001E7DD2"/>
    <w:rsid w:val="001F064F"/>
    <w:rsid w:val="001F1A35"/>
    <w:rsid w:val="001F245A"/>
    <w:rsid w:val="001F26F4"/>
    <w:rsid w:val="001F5B08"/>
    <w:rsid w:val="0020058B"/>
    <w:rsid w:val="002017A4"/>
    <w:rsid w:val="002054F6"/>
    <w:rsid w:val="002115D7"/>
    <w:rsid w:val="00215525"/>
    <w:rsid w:val="002159A5"/>
    <w:rsid w:val="002202B6"/>
    <w:rsid w:val="00220595"/>
    <w:rsid w:val="00220B25"/>
    <w:rsid w:val="002222FD"/>
    <w:rsid w:val="00222C6B"/>
    <w:rsid w:val="00225996"/>
    <w:rsid w:val="002313F7"/>
    <w:rsid w:val="00231497"/>
    <w:rsid w:val="002335DE"/>
    <w:rsid w:val="0023391F"/>
    <w:rsid w:val="00235E73"/>
    <w:rsid w:val="0023758F"/>
    <w:rsid w:val="0024204F"/>
    <w:rsid w:val="002476E5"/>
    <w:rsid w:val="00250F42"/>
    <w:rsid w:val="002518AA"/>
    <w:rsid w:val="002540CC"/>
    <w:rsid w:val="0025732B"/>
    <w:rsid w:val="00262716"/>
    <w:rsid w:val="00266EC9"/>
    <w:rsid w:val="002670B8"/>
    <w:rsid w:val="00267661"/>
    <w:rsid w:val="00277B7C"/>
    <w:rsid w:val="00277BC0"/>
    <w:rsid w:val="002817DE"/>
    <w:rsid w:val="00283516"/>
    <w:rsid w:val="002844D3"/>
    <w:rsid w:val="00284D0C"/>
    <w:rsid w:val="002877F4"/>
    <w:rsid w:val="00294B78"/>
    <w:rsid w:val="002A0746"/>
    <w:rsid w:val="002A090A"/>
    <w:rsid w:val="002A22A7"/>
    <w:rsid w:val="002A45EE"/>
    <w:rsid w:val="002A4FF6"/>
    <w:rsid w:val="002A59F2"/>
    <w:rsid w:val="002B11C3"/>
    <w:rsid w:val="002B1D95"/>
    <w:rsid w:val="002B3D5B"/>
    <w:rsid w:val="002B5AE7"/>
    <w:rsid w:val="002B7FC2"/>
    <w:rsid w:val="002C107C"/>
    <w:rsid w:val="002C37F3"/>
    <w:rsid w:val="002C444E"/>
    <w:rsid w:val="002C5787"/>
    <w:rsid w:val="002C71F6"/>
    <w:rsid w:val="002D0B0F"/>
    <w:rsid w:val="002D159D"/>
    <w:rsid w:val="002D1C93"/>
    <w:rsid w:val="002D357F"/>
    <w:rsid w:val="002D5DCF"/>
    <w:rsid w:val="002F0298"/>
    <w:rsid w:val="002F5338"/>
    <w:rsid w:val="003002CD"/>
    <w:rsid w:val="00301305"/>
    <w:rsid w:val="00304A68"/>
    <w:rsid w:val="00305A88"/>
    <w:rsid w:val="00306204"/>
    <w:rsid w:val="00312D92"/>
    <w:rsid w:val="00313F57"/>
    <w:rsid w:val="00315174"/>
    <w:rsid w:val="00315A5A"/>
    <w:rsid w:val="003166EB"/>
    <w:rsid w:val="00320856"/>
    <w:rsid w:val="0032490D"/>
    <w:rsid w:val="00324A5A"/>
    <w:rsid w:val="00333D8E"/>
    <w:rsid w:val="00337F3B"/>
    <w:rsid w:val="00340F1F"/>
    <w:rsid w:val="00342674"/>
    <w:rsid w:val="00345837"/>
    <w:rsid w:val="00346A0C"/>
    <w:rsid w:val="00347B9D"/>
    <w:rsid w:val="003517B3"/>
    <w:rsid w:val="003575A6"/>
    <w:rsid w:val="00357BB1"/>
    <w:rsid w:val="0036228E"/>
    <w:rsid w:val="003637BE"/>
    <w:rsid w:val="00372DEC"/>
    <w:rsid w:val="00375101"/>
    <w:rsid w:val="00376524"/>
    <w:rsid w:val="00376941"/>
    <w:rsid w:val="0038388B"/>
    <w:rsid w:val="003919A8"/>
    <w:rsid w:val="003965AF"/>
    <w:rsid w:val="003A31A9"/>
    <w:rsid w:val="003A397E"/>
    <w:rsid w:val="003A6501"/>
    <w:rsid w:val="003B6BE3"/>
    <w:rsid w:val="003B7BE5"/>
    <w:rsid w:val="003D483E"/>
    <w:rsid w:val="003D5008"/>
    <w:rsid w:val="003D5F98"/>
    <w:rsid w:val="003D6B3E"/>
    <w:rsid w:val="003E4363"/>
    <w:rsid w:val="003F2207"/>
    <w:rsid w:val="003F3DF9"/>
    <w:rsid w:val="003F78E3"/>
    <w:rsid w:val="00400849"/>
    <w:rsid w:val="0040149D"/>
    <w:rsid w:val="0040191E"/>
    <w:rsid w:val="00406322"/>
    <w:rsid w:val="00411267"/>
    <w:rsid w:val="0041457A"/>
    <w:rsid w:val="0043325D"/>
    <w:rsid w:val="00433F37"/>
    <w:rsid w:val="004357E9"/>
    <w:rsid w:val="00440941"/>
    <w:rsid w:val="00450B9F"/>
    <w:rsid w:val="004529D3"/>
    <w:rsid w:val="0045308B"/>
    <w:rsid w:val="00453252"/>
    <w:rsid w:val="00457082"/>
    <w:rsid w:val="00457B41"/>
    <w:rsid w:val="00461CE7"/>
    <w:rsid w:val="00462208"/>
    <w:rsid w:val="0046714E"/>
    <w:rsid w:val="0047161C"/>
    <w:rsid w:val="00472A61"/>
    <w:rsid w:val="00472CB6"/>
    <w:rsid w:val="00472E93"/>
    <w:rsid w:val="00473D88"/>
    <w:rsid w:val="0047468E"/>
    <w:rsid w:val="0048153B"/>
    <w:rsid w:val="00484885"/>
    <w:rsid w:val="00486C41"/>
    <w:rsid w:val="0049711C"/>
    <w:rsid w:val="004A03B4"/>
    <w:rsid w:val="004A4328"/>
    <w:rsid w:val="004A5A78"/>
    <w:rsid w:val="004A7916"/>
    <w:rsid w:val="004B6759"/>
    <w:rsid w:val="004B67F6"/>
    <w:rsid w:val="004B6C55"/>
    <w:rsid w:val="004C4D5C"/>
    <w:rsid w:val="004C5994"/>
    <w:rsid w:val="004E535D"/>
    <w:rsid w:val="004F18E1"/>
    <w:rsid w:val="004F1992"/>
    <w:rsid w:val="004F3472"/>
    <w:rsid w:val="004F482C"/>
    <w:rsid w:val="004F4CEA"/>
    <w:rsid w:val="004F5610"/>
    <w:rsid w:val="00504380"/>
    <w:rsid w:val="00511559"/>
    <w:rsid w:val="0051292F"/>
    <w:rsid w:val="00513F22"/>
    <w:rsid w:val="00514B1B"/>
    <w:rsid w:val="00517806"/>
    <w:rsid w:val="00522589"/>
    <w:rsid w:val="00524419"/>
    <w:rsid w:val="0053587F"/>
    <w:rsid w:val="00543777"/>
    <w:rsid w:val="0054469B"/>
    <w:rsid w:val="005501DB"/>
    <w:rsid w:val="00553811"/>
    <w:rsid w:val="0055385F"/>
    <w:rsid w:val="00561FA4"/>
    <w:rsid w:val="00563865"/>
    <w:rsid w:val="005645D9"/>
    <w:rsid w:val="00571A38"/>
    <w:rsid w:val="00572DD8"/>
    <w:rsid w:val="00573C3C"/>
    <w:rsid w:val="00575AA2"/>
    <w:rsid w:val="0057626B"/>
    <w:rsid w:val="00580EFA"/>
    <w:rsid w:val="005842F4"/>
    <w:rsid w:val="005974EA"/>
    <w:rsid w:val="005A02B8"/>
    <w:rsid w:val="005A3499"/>
    <w:rsid w:val="005B28E9"/>
    <w:rsid w:val="005B353F"/>
    <w:rsid w:val="005B36A0"/>
    <w:rsid w:val="005B4963"/>
    <w:rsid w:val="005B4A8B"/>
    <w:rsid w:val="005C1CEC"/>
    <w:rsid w:val="005E145C"/>
    <w:rsid w:val="005E244B"/>
    <w:rsid w:val="005E4356"/>
    <w:rsid w:val="005E48E3"/>
    <w:rsid w:val="005E499B"/>
    <w:rsid w:val="005E607E"/>
    <w:rsid w:val="005E6580"/>
    <w:rsid w:val="005F37B4"/>
    <w:rsid w:val="005F38DC"/>
    <w:rsid w:val="005F423F"/>
    <w:rsid w:val="005F48EE"/>
    <w:rsid w:val="006008BF"/>
    <w:rsid w:val="006041E9"/>
    <w:rsid w:val="00604DFD"/>
    <w:rsid w:val="006128AB"/>
    <w:rsid w:val="0061492D"/>
    <w:rsid w:val="00615E7E"/>
    <w:rsid w:val="00616DF9"/>
    <w:rsid w:val="0061731C"/>
    <w:rsid w:val="00617F9B"/>
    <w:rsid w:val="00624E93"/>
    <w:rsid w:val="00625026"/>
    <w:rsid w:val="00625604"/>
    <w:rsid w:val="00625820"/>
    <w:rsid w:val="00625C93"/>
    <w:rsid w:val="00625CDB"/>
    <w:rsid w:val="00631B32"/>
    <w:rsid w:val="006363B7"/>
    <w:rsid w:val="0064243B"/>
    <w:rsid w:val="00650833"/>
    <w:rsid w:val="00650928"/>
    <w:rsid w:val="00652454"/>
    <w:rsid w:val="006524C7"/>
    <w:rsid w:val="00653287"/>
    <w:rsid w:val="006546AB"/>
    <w:rsid w:val="00655ABC"/>
    <w:rsid w:val="00663699"/>
    <w:rsid w:val="00663EA3"/>
    <w:rsid w:val="00663ED4"/>
    <w:rsid w:val="00667B58"/>
    <w:rsid w:val="00670779"/>
    <w:rsid w:val="006712CD"/>
    <w:rsid w:val="00671FBE"/>
    <w:rsid w:val="006761DB"/>
    <w:rsid w:val="006804D0"/>
    <w:rsid w:val="00680E05"/>
    <w:rsid w:val="0068265E"/>
    <w:rsid w:val="006863CE"/>
    <w:rsid w:val="00686D5E"/>
    <w:rsid w:val="00694510"/>
    <w:rsid w:val="00694D72"/>
    <w:rsid w:val="006957E2"/>
    <w:rsid w:val="00697760"/>
    <w:rsid w:val="006A3CFD"/>
    <w:rsid w:val="006A52A8"/>
    <w:rsid w:val="006A5FC1"/>
    <w:rsid w:val="006D4803"/>
    <w:rsid w:val="006D4B3F"/>
    <w:rsid w:val="006D5A5C"/>
    <w:rsid w:val="006D65EA"/>
    <w:rsid w:val="006D664C"/>
    <w:rsid w:val="006E31FE"/>
    <w:rsid w:val="006E46D6"/>
    <w:rsid w:val="006E48C1"/>
    <w:rsid w:val="006E6FED"/>
    <w:rsid w:val="006F1E9F"/>
    <w:rsid w:val="006F4148"/>
    <w:rsid w:val="006F4FCB"/>
    <w:rsid w:val="006F63A6"/>
    <w:rsid w:val="006F7A84"/>
    <w:rsid w:val="00703735"/>
    <w:rsid w:val="00707036"/>
    <w:rsid w:val="007104E1"/>
    <w:rsid w:val="00712F10"/>
    <w:rsid w:val="00713118"/>
    <w:rsid w:val="00714695"/>
    <w:rsid w:val="00722F0C"/>
    <w:rsid w:val="007230AC"/>
    <w:rsid w:val="0072370C"/>
    <w:rsid w:val="00725222"/>
    <w:rsid w:val="00737881"/>
    <w:rsid w:val="007455DE"/>
    <w:rsid w:val="0074778B"/>
    <w:rsid w:val="00754133"/>
    <w:rsid w:val="00762CD0"/>
    <w:rsid w:val="00762EE8"/>
    <w:rsid w:val="0076754E"/>
    <w:rsid w:val="00770896"/>
    <w:rsid w:val="007840F7"/>
    <w:rsid w:val="00785A29"/>
    <w:rsid w:val="00786689"/>
    <w:rsid w:val="007A5FEE"/>
    <w:rsid w:val="007A7F35"/>
    <w:rsid w:val="007B25B1"/>
    <w:rsid w:val="007B5E8C"/>
    <w:rsid w:val="007C032C"/>
    <w:rsid w:val="007C43C6"/>
    <w:rsid w:val="007D0524"/>
    <w:rsid w:val="007D1957"/>
    <w:rsid w:val="007D1D7A"/>
    <w:rsid w:val="007D51C4"/>
    <w:rsid w:val="007D6ACB"/>
    <w:rsid w:val="007E05E1"/>
    <w:rsid w:val="007E31D2"/>
    <w:rsid w:val="007E3C46"/>
    <w:rsid w:val="007E3D16"/>
    <w:rsid w:val="007E4416"/>
    <w:rsid w:val="007F0114"/>
    <w:rsid w:val="007F0366"/>
    <w:rsid w:val="007F6F67"/>
    <w:rsid w:val="007F78FC"/>
    <w:rsid w:val="008000B7"/>
    <w:rsid w:val="00800A0E"/>
    <w:rsid w:val="008036A4"/>
    <w:rsid w:val="0080612C"/>
    <w:rsid w:val="00811232"/>
    <w:rsid w:val="00821FEB"/>
    <w:rsid w:val="00823966"/>
    <w:rsid w:val="00823C6A"/>
    <w:rsid w:val="008247B2"/>
    <w:rsid w:val="00824E8D"/>
    <w:rsid w:val="00825928"/>
    <w:rsid w:val="00827FBF"/>
    <w:rsid w:val="008323A8"/>
    <w:rsid w:val="00832B76"/>
    <w:rsid w:val="00833918"/>
    <w:rsid w:val="00834D74"/>
    <w:rsid w:val="0083527F"/>
    <w:rsid w:val="00835A11"/>
    <w:rsid w:val="00835D4D"/>
    <w:rsid w:val="00840944"/>
    <w:rsid w:val="0084225C"/>
    <w:rsid w:val="008429C2"/>
    <w:rsid w:val="00845C55"/>
    <w:rsid w:val="008461FA"/>
    <w:rsid w:val="008537E5"/>
    <w:rsid w:val="008569FD"/>
    <w:rsid w:val="00860767"/>
    <w:rsid w:val="008625AE"/>
    <w:rsid w:val="00866428"/>
    <w:rsid w:val="00866852"/>
    <w:rsid w:val="008717CE"/>
    <w:rsid w:val="0087257C"/>
    <w:rsid w:val="00880741"/>
    <w:rsid w:val="0088135A"/>
    <w:rsid w:val="00887F9F"/>
    <w:rsid w:val="008902C2"/>
    <w:rsid w:val="008A18EE"/>
    <w:rsid w:val="008A419F"/>
    <w:rsid w:val="008A66E2"/>
    <w:rsid w:val="008A6F36"/>
    <w:rsid w:val="008B18E5"/>
    <w:rsid w:val="008C495C"/>
    <w:rsid w:val="008C51B0"/>
    <w:rsid w:val="008D198D"/>
    <w:rsid w:val="008E2DF5"/>
    <w:rsid w:val="008E6388"/>
    <w:rsid w:val="008E79BB"/>
    <w:rsid w:val="008F3508"/>
    <w:rsid w:val="008F3996"/>
    <w:rsid w:val="008F469E"/>
    <w:rsid w:val="008F546C"/>
    <w:rsid w:val="00904612"/>
    <w:rsid w:val="0090729F"/>
    <w:rsid w:val="00914741"/>
    <w:rsid w:val="0091686B"/>
    <w:rsid w:val="00920FA8"/>
    <w:rsid w:val="00924410"/>
    <w:rsid w:val="00925090"/>
    <w:rsid w:val="00925CEA"/>
    <w:rsid w:val="0092699B"/>
    <w:rsid w:val="00931E6E"/>
    <w:rsid w:val="00940732"/>
    <w:rsid w:val="009417B4"/>
    <w:rsid w:val="00950EAE"/>
    <w:rsid w:val="00955C79"/>
    <w:rsid w:val="0096325E"/>
    <w:rsid w:val="00964039"/>
    <w:rsid w:val="00964116"/>
    <w:rsid w:val="0097644B"/>
    <w:rsid w:val="00976D44"/>
    <w:rsid w:val="009826A0"/>
    <w:rsid w:val="00984258"/>
    <w:rsid w:val="009848DB"/>
    <w:rsid w:val="0099255C"/>
    <w:rsid w:val="00992AAA"/>
    <w:rsid w:val="00994E69"/>
    <w:rsid w:val="00995251"/>
    <w:rsid w:val="00996E1B"/>
    <w:rsid w:val="009977DC"/>
    <w:rsid w:val="009A0043"/>
    <w:rsid w:val="009A07ED"/>
    <w:rsid w:val="009A35B7"/>
    <w:rsid w:val="009A5E74"/>
    <w:rsid w:val="009B3F93"/>
    <w:rsid w:val="009B692A"/>
    <w:rsid w:val="009B71B9"/>
    <w:rsid w:val="009C00EA"/>
    <w:rsid w:val="009D520D"/>
    <w:rsid w:val="009E255F"/>
    <w:rsid w:val="009E3519"/>
    <w:rsid w:val="009E3B40"/>
    <w:rsid w:val="009E7574"/>
    <w:rsid w:val="009F0E03"/>
    <w:rsid w:val="009F1A64"/>
    <w:rsid w:val="009F1E17"/>
    <w:rsid w:val="009F22E4"/>
    <w:rsid w:val="009F3199"/>
    <w:rsid w:val="009F66AE"/>
    <w:rsid w:val="009F78F3"/>
    <w:rsid w:val="00A02105"/>
    <w:rsid w:val="00A02285"/>
    <w:rsid w:val="00A02EFC"/>
    <w:rsid w:val="00A055D3"/>
    <w:rsid w:val="00A05F42"/>
    <w:rsid w:val="00A060BF"/>
    <w:rsid w:val="00A119D7"/>
    <w:rsid w:val="00A12005"/>
    <w:rsid w:val="00A13E61"/>
    <w:rsid w:val="00A23327"/>
    <w:rsid w:val="00A23A2B"/>
    <w:rsid w:val="00A248AB"/>
    <w:rsid w:val="00A24BC2"/>
    <w:rsid w:val="00A2723C"/>
    <w:rsid w:val="00A27F96"/>
    <w:rsid w:val="00A30A29"/>
    <w:rsid w:val="00A3343A"/>
    <w:rsid w:val="00A35BFE"/>
    <w:rsid w:val="00A3680A"/>
    <w:rsid w:val="00A372E4"/>
    <w:rsid w:val="00A46BF3"/>
    <w:rsid w:val="00A501F5"/>
    <w:rsid w:val="00A50316"/>
    <w:rsid w:val="00A61BA5"/>
    <w:rsid w:val="00A64B3B"/>
    <w:rsid w:val="00A65DE4"/>
    <w:rsid w:val="00A66B4B"/>
    <w:rsid w:val="00A67F5B"/>
    <w:rsid w:val="00A71B93"/>
    <w:rsid w:val="00A77FDD"/>
    <w:rsid w:val="00A8302B"/>
    <w:rsid w:val="00A873A4"/>
    <w:rsid w:val="00A90A59"/>
    <w:rsid w:val="00A9122C"/>
    <w:rsid w:val="00A93852"/>
    <w:rsid w:val="00A9549A"/>
    <w:rsid w:val="00A97367"/>
    <w:rsid w:val="00A97852"/>
    <w:rsid w:val="00AA0929"/>
    <w:rsid w:val="00AA0D42"/>
    <w:rsid w:val="00AA2353"/>
    <w:rsid w:val="00AA3D62"/>
    <w:rsid w:val="00AA63C1"/>
    <w:rsid w:val="00AA6ED1"/>
    <w:rsid w:val="00AB0213"/>
    <w:rsid w:val="00AB0A9F"/>
    <w:rsid w:val="00AB2E3D"/>
    <w:rsid w:val="00AB7439"/>
    <w:rsid w:val="00AC6C8A"/>
    <w:rsid w:val="00AE0A63"/>
    <w:rsid w:val="00AE2227"/>
    <w:rsid w:val="00AF03C7"/>
    <w:rsid w:val="00AF52C9"/>
    <w:rsid w:val="00B04E6B"/>
    <w:rsid w:val="00B05340"/>
    <w:rsid w:val="00B06CA3"/>
    <w:rsid w:val="00B135F8"/>
    <w:rsid w:val="00B15588"/>
    <w:rsid w:val="00B17849"/>
    <w:rsid w:val="00B17E39"/>
    <w:rsid w:val="00B21A83"/>
    <w:rsid w:val="00B25330"/>
    <w:rsid w:val="00B26806"/>
    <w:rsid w:val="00B36EA6"/>
    <w:rsid w:val="00B4546E"/>
    <w:rsid w:val="00B508B6"/>
    <w:rsid w:val="00B50BFA"/>
    <w:rsid w:val="00B531B2"/>
    <w:rsid w:val="00B53883"/>
    <w:rsid w:val="00B53D77"/>
    <w:rsid w:val="00B53DD1"/>
    <w:rsid w:val="00B54627"/>
    <w:rsid w:val="00B60823"/>
    <w:rsid w:val="00B60A33"/>
    <w:rsid w:val="00B619A5"/>
    <w:rsid w:val="00B63776"/>
    <w:rsid w:val="00B65010"/>
    <w:rsid w:val="00B662D8"/>
    <w:rsid w:val="00B71E35"/>
    <w:rsid w:val="00B76548"/>
    <w:rsid w:val="00B770C9"/>
    <w:rsid w:val="00B7755E"/>
    <w:rsid w:val="00B815A8"/>
    <w:rsid w:val="00B85026"/>
    <w:rsid w:val="00B8751D"/>
    <w:rsid w:val="00B9264F"/>
    <w:rsid w:val="00B96CA8"/>
    <w:rsid w:val="00BA1EA5"/>
    <w:rsid w:val="00BA67FB"/>
    <w:rsid w:val="00BA74B5"/>
    <w:rsid w:val="00BB28B2"/>
    <w:rsid w:val="00BB3D57"/>
    <w:rsid w:val="00BB47A5"/>
    <w:rsid w:val="00BB4D5B"/>
    <w:rsid w:val="00BB6766"/>
    <w:rsid w:val="00BB70CB"/>
    <w:rsid w:val="00BC1BD8"/>
    <w:rsid w:val="00BC4DAE"/>
    <w:rsid w:val="00BC5750"/>
    <w:rsid w:val="00BC5F0C"/>
    <w:rsid w:val="00BC7111"/>
    <w:rsid w:val="00BC76B6"/>
    <w:rsid w:val="00BD2657"/>
    <w:rsid w:val="00BD421A"/>
    <w:rsid w:val="00BD6246"/>
    <w:rsid w:val="00BE004B"/>
    <w:rsid w:val="00BE2451"/>
    <w:rsid w:val="00BE51F1"/>
    <w:rsid w:val="00BF0FFD"/>
    <w:rsid w:val="00BF1E00"/>
    <w:rsid w:val="00BF7349"/>
    <w:rsid w:val="00C00870"/>
    <w:rsid w:val="00C00C99"/>
    <w:rsid w:val="00C15A8C"/>
    <w:rsid w:val="00C229F4"/>
    <w:rsid w:val="00C26487"/>
    <w:rsid w:val="00C33380"/>
    <w:rsid w:val="00C371EA"/>
    <w:rsid w:val="00C44E2A"/>
    <w:rsid w:val="00C46273"/>
    <w:rsid w:val="00C47575"/>
    <w:rsid w:val="00C50677"/>
    <w:rsid w:val="00C509ED"/>
    <w:rsid w:val="00C50BE0"/>
    <w:rsid w:val="00C52764"/>
    <w:rsid w:val="00C557EF"/>
    <w:rsid w:val="00C628BB"/>
    <w:rsid w:val="00C62ADD"/>
    <w:rsid w:val="00C677F0"/>
    <w:rsid w:val="00C70152"/>
    <w:rsid w:val="00C724EC"/>
    <w:rsid w:val="00C73DDF"/>
    <w:rsid w:val="00C74041"/>
    <w:rsid w:val="00C76DF4"/>
    <w:rsid w:val="00C7706C"/>
    <w:rsid w:val="00C822CD"/>
    <w:rsid w:val="00C866B9"/>
    <w:rsid w:val="00C9084F"/>
    <w:rsid w:val="00C92BFD"/>
    <w:rsid w:val="00C9382A"/>
    <w:rsid w:val="00C959C7"/>
    <w:rsid w:val="00C96E4B"/>
    <w:rsid w:val="00CB4D6F"/>
    <w:rsid w:val="00CB6B72"/>
    <w:rsid w:val="00CC1505"/>
    <w:rsid w:val="00CC361D"/>
    <w:rsid w:val="00CC548C"/>
    <w:rsid w:val="00CC5A06"/>
    <w:rsid w:val="00CC690A"/>
    <w:rsid w:val="00CD0A8A"/>
    <w:rsid w:val="00CE15E6"/>
    <w:rsid w:val="00CE678A"/>
    <w:rsid w:val="00CE6EC4"/>
    <w:rsid w:val="00CF6753"/>
    <w:rsid w:val="00D011F0"/>
    <w:rsid w:val="00D01996"/>
    <w:rsid w:val="00D01E6D"/>
    <w:rsid w:val="00D04AE8"/>
    <w:rsid w:val="00D05F12"/>
    <w:rsid w:val="00D070FC"/>
    <w:rsid w:val="00D0724F"/>
    <w:rsid w:val="00D0775E"/>
    <w:rsid w:val="00D10FB2"/>
    <w:rsid w:val="00D12338"/>
    <w:rsid w:val="00D2195B"/>
    <w:rsid w:val="00D21B8F"/>
    <w:rsid w:val="00D26FA2"/>
    <w:rsid w:val="00D320F5"/>
    <w:rsid w:val="00D33A8C"/>
    <w:rsid w:val="00D46557"/>
    <w:rsid w:val="00D5531D"/>
    <w:rsid w:val="00D61394"/>
    <w:rsid w:val="00D63B7C"/>
    <w:rsid w:val="00D652BD"/>
    <w:rsid w:val="00D664FE"/>
    <w:rsid w:val="00D665DF"/>
    <w:rsid w:val="00D67FC7"/>
    <w:rsid w:val="00D70D6A"/>
    <w:rsid w:val="00D717AE"/>
    <w:rsid w:val="00D73781"/>
    <w:rsid w:val="00D73B1E"/>
    <w:rsid w:val="00D75CE5"/>
    <w:rsid w:val="00D80114"/>
    <w:rsid w:val="00D82457"/>
    <w:rsid w:val="00D85A3E"/>
    <w:rsid w:val="00D87865"/>
    <w:rsid w:val="00D92EB1"/>
    <w:rsid w:val="00DA743B"/>
    <w:rsid w:val="00DA7DED"/>
    <w:rsid w:val="00DC0E63"/>
    <w:rsid w:val="00DC4A2C"/>
    <w:rsid w:val="00DC7F9D"/>
    <w:rsid w:val="00DD1ED5"/>
    <w:rsid w:val="00DD28B5"/>
    <w:rsid w:val="00DE386A"/>
    <w:rsid w:val="00DE41F8"/>
    <w:rsid w:val="00DF2411"/>
    <w:rsid w:val="00E004BC"/>
    <w:rsid w:val="00E02E1C"/>
    <w:rsid w:val="00E04AAD"/>
    <w:rsid w:val="00E241CF"/>
    <w:rsid w:val="00E254B1"/>
    <w:rsid w:val="00E274FC"/>
    <w:rsid w:val="00E31FBB"/>
    <w:rsid w:val="00E36BF0"/>
    <w:rsid w:val="00E428AD"/>
    <w:rsid w:val="00E43E85"/>
    <w:rsid w:val="00E4402E"/>
    <w:rsid w:val="00E459EE"/>
    <w:rsid w:val="00E46223"/>
    <w:rsid w:val="00E503F5"/>
    <w:rsid w:val="00E56222"/>
    <w:rsid w:val="00E56DFC"/>
    <w:rsid w:val="00E57ADA"/>
    <w:rsid w:val="00E82D12"/>
    <w:rsid w:val="00E8634D"/>
    <w:rsid w:val="00E86D10"/>
    <w:rsid w:val="00E872ED"/>
    <w:rsid w:val="00E90DD5"/>
    <w:rsid w:val="00E93F04"/>
    <w:rsid w:val="00E93F56"/>
    <w:rsid w:val="00E951BE"/>
    <w:rsid w:val="00E9529C"/>
    <w:rsid w:val="00E959DC"/>
    <w:rsid w:val="00E95BC5"/>
    <w:rsid w:val="00E95CA6"/>
    <w:rsid w:val="00EA0DFC"/>
    <w:rsid w:val="00EA38EC"/>
    <w:rsid w:val="00EA5139"/>
    <w:rsid w:val="00EA5175"/>
    <w:rsid w:val="00EA5609"/>
    <w:rsid w:val="00EA632D"/>
    <w:rsid w:val="00EA6808"/>
    <w:rsid w:val="00EA7F01"/>
    <w:rsid w:val="00EB1818"/>
    <w:rsid w:val="00EB4DB3"/>
    <w:rsid w:val="00EC047A"/>
    <w:rsid w:val="00EC69BA"/>
    <w:rsid w:val="00EC70CB"/>
    <w:rsid w:val="00ED2DA1"/>
    <w:rsid w:val="00ED4CDC"/>
    <w:rsid w:val="00ED79F3"/>
    <w:rsid w:val="00EF2618"/>
    <w:rsid w:val="00EF26C7"/>
    <w:rsid w:val="00F04F19"/>
    <w:rsid w:val="00F05A3A"/>
    <w:rsid w:val="00F06D25"/>
    <w:rsid w:val="00F15075"/>
    <w:rsid w:val="00F21677"/>
    <w:rsid w:val="00F22AE6"/>
    <w:rsid w:val="00F23401"/>
    <w:rsid w:val="00F2388A"/>
    <w:rsid w:val="00F33661"/>
    <w:rsid w:val="00F37210"/>
    <w:rsid w:val="00F41CF1"/>
    <w:rsid w:val="00F43B75"/>
    <w:rsid w:val="00F5085C"/>
    <w:rsid w:val="00F51EEE"/>
    <w:rsid w:val="00F52267"/>
    <w:rsid w:val="00F533AA"/>
    <w:rsid w:val="00F5675B"/>
    <w:rsid w:val="00F57736"/>
    <w:rsid w:val="00F60D79"/>
    <w:rsid w:val="00F61561"/>
    <w:rsid w:val="00F64815"/>
    <w:rsid w:val="00F83057"/>
    <w:rsid w:val="00F83AC0"/>
    <w:rsid w:val="00F8485E"/>
    <w:rsid w:val="00F848B1"/>
    <w:rsid w:val="00F85B14"/>
    <w:rsid w:val="00F877FA"/>
    <w:rsid w:val="00FA03D7"/>
    <w:rsid w:val="00FA41F0"/>
    <w:rsid w:val="00FA70FF"/>
    <w:rsid w:val="00FB0725"/>
    <w:rsid w:val="00FB0801"/>
    <w:rsid w:val="00FB15AE"/>
    <w:rsid w:val="00FB25D5"/>
    <w:rsid w:val="00FB2CD1"/>
    <w:rsid w:val="00FB6D16"/>
    <w:rsid w:val="00FC2146"/>
    <w:rsid w:val="00FC2D45"/>
    <w:rsid w:val="00FC49FB"/>
    <w:rsid w:val="00FC533C"/>
    <w:rsid w:val="00FC72A8"/>
    <w:rsid w:val="00FD4141"/>
    <w:rsid w:val="00FD505F"/>
    <w:rsid w:val="00FE16CE"/>
    <w:rsid w:val="00FE1AD7"/>
    <w:rsid w:val="00FE59CF"/>
    <w:rsid w:val="00FF149E"/>
    <w:rsid w:val="00FF714E"/>
    <w:rsid w:val="00FF783F"/>
    <w:rsid w:val="00FF7D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6721"/>
  <w15:docId w15:val="{5BC0797A-512D-4431-A46C-C27FF3B7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AE"/>
    <w:rPr>
      <w:sz w:val="24"/>
      <w:szCs w:val="24"/>
      <w:lang w:val="en-US" w:eastAsia="en-US"/>
    </w:rPr>
  </w:style>
  <w:style w:type="paragraph" w:styleId="Heading1">
    <w:name w:val="heading 1"/>
    <w:basedOn w:val="Normal"/>
    <w:next w:val="Normal"/>
    <w:link w:val="Heading1Char"/>
    <w:uiPriority w:val="9"/>
    <w:qFormat/>
    <w:rsid w:val="0098423C"/>
    <w:pPr>
      <w:keepNext/>
      <w:keepLines/>
      <w:spacing w:before="480" w:line="276" w:lineRule="auto"/>
      <w:jc w:val="center"/>
      <w:outlineLvl w:val="0"/>
    </w:pPr>
    <w:rPr>
      <w:b/>
      <w:bCs/>
      <w:sz w:val="28"/>
      <w:szCs w:val="28"/>
      <w:lang w:bidi="en-US"/>
    </w:rPr>
  </w:style>
  <w:style w:type="paragraph" w:styleId="Heading2">
    <w:name w:val="heading 2"/>
    <w:basedOn w:val="Normal"/>
    <w:next w:val="Normal"/>
    <w:link w:val="Heading2Char"/>
    <w:uiPriority w:val="9"/>
    <w:unhideWhenUsed/>
    <w:qFormat/>
    <w:rsid w:val="0098423C"/>
    <w:pPr>
      <w:keepNext/>
      <w:keepLines/>
      <w:spacing w:before="200" w:line="276" w:lineRule="auto"/>
      <w:outlineLvl w:val="1"/>
    </w:pPr>
    <w:rPr>
      <w:b/>
      <w:bCs/>
      <w:szCs w:val="26"/>
    </w:rPr>
  </w:style>
  <w:style w:type="paragraph" w:styleId="Heading3">
    <w:name w:val="heading 3"/>
    <w:basedOn w:val="Normal"/>
    <w:next w:val="Normal"/>
    <w:link w:val="Heading3Char"/>
    <w:uiPriority w:val="9"/>
    <w:unhideWhenUsed/>
    <w:qFormat/>
    <w:rsid w:val="00932274"/>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FA00B0"/>
    <w:pPr>
      <w:keepNext/>
      <w:keepLines/>
      <w:spacing w:before="40"/>
      <w:outlineLvl w:val="7"/>
    </w:pPr>
    <w:rPr>
      <w:rFonts w:ascii="Cambria" w:hAnsi="Cambria"/>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974D1E"/>
    <w:rPr>
      <w:color w:val="0000FF"/>
      <w:u w:val="single"/>
    </w:rPr>
  </w:style>
  <w:style w:type="paragraph" w:styleId="Footer">
    <w:name w:val="footer"/>
    <w:basedOn w:val="Normal"/>
    <w:link w:val="FooterChar"/>
    <w:uiPriority w:val="99"/>
    <w:rsid w:val="00974D1E"/>
    <w:pPr>
      <w:tabs>
        <w:tab w:val="center" w:pos="4320"/>
        <w:tab w:val="right" w:pos="8640"/>
      </w:tabs>
    </w:pPr>
    <w:rPr>
      <w:sz w:val="20"/>
      <w:szCs w:val="20"/>
    </w:rPr>
  </w:style>
  <w:style w:type="character" w:customStyle="1" w:styleId="FooterChar">
    <w:name w:val="Footer Char"/>
    <w:link w:val="Footer"/>
    <w:uiPriority w:val="99"/>
    <w:rsid w:val="00974D1E"/>
    <w:rPr>
      <w:rFonts w:ascii="Times New Roman" w:eastAsia="Times New Roman" w:hAnsi="Times New Roman" w:cs="Times New Roman"/>
      <w:sz w:val="20"/>
      <w:szCs w:val="20"/>
      <w:lang w:val="en-US"/>
    </w:rPr>
  </w:style>
  <w:style w:type="character" w:styleId="PageNumber">
    <w:name w:val="page number"/>
    <w:basedOn w:val="DefaultParagraphFont"/>
    <w:rsid w:val="00974D1E"/>
  </w:style>
  <w:style w:type="paragraph" w:styleId="BodyTextIndent">
    <w:name w:val="Body Text Indent"/>
    <w:basedOn w:val="Normal"/>
    <w:link w:val="BodyTextIndentChar"/>
    <w:rsid w:val="00974D1E"/>
    <w:pPr>
      <w:spacing w:after="120"/>
      <w:ind w:left="360"/>
    </w:pPr>
  </w:style>
  <w:style w:type="character" w:customStyle="1" w:styleId="BodyTextIndentChar">
    <w:name w:val="Body Text Indent Char"/>
    <w:link w:val="BodyTextIndent"/>
    <w:rsid w:val="00974D1E"/>
    <w:rPr>
      <w:rFonts w:ascii="Times New Roman" w:eastAsia="Times New Roman" w:hAnsi="Times New Roman" w:cs="Times New Roman"/>
      <w:sz w:val="24"/>
      <w:szCs w:val="24"/>
      <w:lang w:val="en-US"/>
    </w:rPr>
  </w:style>
  <w:style w:type="paragraph" w:styleId="NormalWeb">
    <w:name w:val="Normal (Web)"/>
    <w:basedOn w:val="Normal"/>
    <w:uiPriority w:val="99"/>
    <w:rsid w:val="00974D1E"/>
    <w:pPr>
      <w:spacing w:before="100" w:beforeAutospacing="1" w:after="100" w:afterAutospacing="1"/>
    </w:pPr>
    <w:rPr>
      <w:rFonts w:eastAsia="Batang"/>
      <w:lang w:eastAsia="ko-KR"/>
    </w:rPr>
  </w:style>
  <w:style w:type="paragraph" w:styleId="Bibliography">
    <w:name w:val="Bibliography"/>
    <w:basedOn w:val="Normal"/>
    <w:next w:val="Normal"/>
    <w:uiPriority w:val="37"/>
    <w:unhideWhenUsed/>
    <w:rsid w:val="00974D1E"/>
    <w:pPr>
      <w:ind w:left="720" w:hanging="720"/>
    </w:pPr>
  </w:style>
  <w:style w:type="character" w:styleId="PlaceholderText">
    <w:name w:val="Placeholder Text"/>
    <w:uiPriority w:val="99"/>
    <w:semiHidden/>
    <w:rsid w:val="00974D1E"/>
    <w:rPr>
      <w:color w:val="808080"/>
    </w:rPr>
  </w:style>
  <w:style w:type="paragraph" w:styleId="BalloonText">
    <w:name w:val="Balloon Text"/>
    <w:basedOn w:val="Normal"/>
    <w:link w:val="BalloonTextChar"/>
    <w:uiPriority w:val="99"/>
    <w:semiHidden/>
    <w:unhideWhenUsed/>
    <w:rsid w:val="00CD40D4"/>
    <w:rPr>
      <w:rFonts w:ascii="Tahoma" w:hAnsi="Tahoma" w:cs="Tahoma"/>
      <w:sz w:val="16"/>
      <w:szCs w:val="16"/>
    </w:rPr>
  </w:style>
  <w:style w:type="character" w:customStyle="1" w:styleId="BalloonTextChar">
    <w:name w:val="Balloon Text Char"/>
    <w:link w:val="BalloonText"/>
    <w:uiPriority w:val="99"/>
    <w:semiHidden/>
    <w:rsid w:val="00CD40D4"/>
    <w:rPr>
      <w:rFonts w:ascii="Tahoma" w:eastAsia="Times New Roman" w:hAnsi="Tahoma" w:cs="Tahoma"/>
      <w:sz w:val="16"/>
      <w:szCs w:val="16"/>
      <w:lang w:val="en-US"/>
    </w:rPr>
  </w:style>
  <w:style w:type="paragraph" w:styleId="Header">
    <w:name w:val="header"/>
    <w:basedOn w:val="Normal"/>
    <w:link w:val="HeaderChar"/>
    <w:unhideWhenUsed/>
    <w:rsid w:val="00CD40D4"/>
    <w:pPr>
      <w:tabs>
        <w:tab w:val="center" w:pos="4513"/>
        <w:tab w:val="right" w:pos="9026"/>
      </w:tabs>
    </w:pPr>
  </w:style>
  <w:style w:type="character" w:customStyle="1" w:styleId="HeaderChar">
    <w:name w:val="Header Char"/>
    <w:link w:val="Header"/>
    <w:rsid w:val="00CD40D4"/>
    <w:rPr>
      <w:rFonts w:ascii="Times New Roman" w:eastAsia="Times New Roman" w:hAnsi="Times New Roman" w:cs="Times New Roman"/>
      <w:sz w:val="24"/>
      <w:szCs w:val="24"/>
      <w:lang w:val="en-US"/>
    </w:rPr>
  </w:style>
  <w:style w:type="table" w:styleId="TableGrid">
    <w:name w:val="Table Grid"/>
    <w:basedOn w:val="TableNormal"/>
    <w:uiPriority w:val="39"/>
    <w:rsid w:val="0020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61272"/>
    <w:rPr>
      <w:sz w:val="20"/>
      <w:szCs w:val="20"/>
    </w:rPr>
  </w:style>
  <w:style w:type="character" w:customStyle="1" w:styleId="CommentTextChar">
    <w:name w:val="Comment Text Char"/>
    <w:link w:val="CommentText"/>
    <w:uiPriority w:val="99"/>
    <w:semiHidden/>
    <w:rsid w:val="0006127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061272"/>
    <w:pPr>
      <w:spacing w:after="200" w:line="276" w:lineRule="auto"/>
    </w:pPr>
    <w:rPr>
      <w:rFonts w:ascii="Calibri" w:eastAsia="Calibri" w:hAnsi="Calibri"/>
      <w:b/>
      <w:bCs/>
    </w:rPr>
  </w:style>
  <w:style w:type="character" w:customStyle="1" w:styleId="CommentSubjectChar">
    <w:name w:val="Comment Subject Char"/>
    <w:link w:val="CommentSubject"/>
    <w:uiPriority w:val="99"/>
    <w:semiHidden/>
    <w:rsid w:val="00061272"/>
    <w:rPr>
      <w:rFonts w:ascii="Times New Roman" w:eastAsia="Times New Roman" w:hAnsi="Times New Roman"/>
      <w:b/>
      <w:bCs/>
      <w:lang w:val="en-US" w:eastAsia="en-US"/>
    </w:rPr>
  </w:style>
  <w:style w:type="paragraph" w:styleId="BodyText">
    <w:name w:val="Body Text"/>
    <w:basedOn w:val="Normal"/>
    <w:link w:val="BodyTextChar"/>
    <w:uiPriority w:val="99"/>
    <w:unhideWhenUsed/>
    <w:rsid w:val="00BF4021"/>
    <w:pPr>
      <w:spacing w:after="120"/>
    </w:pPr>
  </w:style>
  <w:style w:type="character" w:customStyle="1" w:styleId="BodyTextChar">
    <w:name w:val="Body Text Char"/>
    <w:link w:val="BodyText"/>
    <w:uiPriority w:val="99"/>
    <w:rsid w:val="00BF4021"/>
    <w:rPr>
      <w:rFonts w:ascii="Times New Roman" w:eastAsia="Times New Roman" w:hAnsi="Times New Roman"/>
      <w:sz w:val="24"/>
      <w:szCs w:val="24"/>
      <w:lang w:val="en-US" w:eastAsia="en-US"/>
    </w:rPr>
  </w:style>
  <w:style w:type="paragraph" w:styleId="ListParagraph">
    <w:name w:val="List Paragraph"/>
    <w:basedOn w:val="Normal"/>
    <w:link w:val="ListParagraphChar"/>
    <w:uiPriority w:val="34"/>
    <w:qFormat/>
    <w:rsid w:val="00151B3D"/>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151B3D"/>
    <w:rPr>
      <w:sz w:val="22"/>
      <w:szCs w:val="22"/>
      <w:lang w:eastAsia="en-US"/>
    </w:rPr>
  </w:style>
  <w:style w:type="paragraph" w:customStyle="1" w:styleId="Default">
    <w:name w:val="Default"/>
    <w:link w:val="DefaultChar"/>
    <w:rsid w:val="001309D1"/>
    <w:pPr>
      <w:autoSpaceDE w:val="0"/>
      <w:autoSpaceDN w:val="0"/>
      <w:adjustRightInd w:val="0"/>
    </w:pPr>
    <w:rPr>
      <w:color w:val="000000"/>
      <w:sz w:val="24"/>
      <w:szCs w:val="24"/>
      <w:lang w:val="en-US" w:eastAsia="en-US"/>
    </w:rPr>
  </w:style>
  <w:style w:type="character" w:customStyle="1" w:styleId="DefaultChar">
    <w:name w:val="Default Char"/>
    <w:link w:val="Default"/>
    <w:rsid w:val="001309D1"/>
    <w:rPr>
      <w:rFonts w:ascii="Times New Roman" w:hAnsi="Times New Roman"/>
      <w:color w:val="000000"/>
      <w:sz w:val="24"/>
      <w:szCs w:val="24"/>
      <w:lang w:val="en-US" w:eastAsia="en-US"/>
    </w:rPr>
  </w:style>
  <w:style w:type="character" w:customStyle="1" w:styleId="reference-text">
    <w:name w:val="reference-text"/>
    <w:rsid w:val="00F064C8"/>
  </w:style>
  <w:style w:type="paragraph" w:customStyle="1" w:styleId="ListParagraph1">
    <w:name w:val="List Paragraph1"/>
    <w:basedOn w:val="Normal"/>
    <w:uiPriority w:val="34"/>
    <w:qFormat/>
    <w:rsid w:val="0098423C"/>
    <w:pPr>
      <w:spacing w:after="200" w:line="276" w:lineRule="auto"/>
      <w:ind w:left="720"/>
      <w:contextualSpacing/>
    </w:pPr>
    <w:rPr>
      <w:rFonts w:ascii="Calibri" w:eastAsia="Calibri" w:hAnsi="Calibri"/>
      <w:sz w:val="22"/>
      <w:szCs w:val="22"/>
    </w:rPr>
  </w:style>
  <w:style w:type="character" w:customStyle="1" w:styleId="Heading1Char">
    <w:name w:val="Heading 1 Char"/>
    <w:link w:val="Heading1"/>
    <w:uiPriority w:val="9"/>
    <w:rsid w:val="0098423C"/>
    <w:rPr>
      <w:rFonts w:ascii="Times New Roman" w:eastAsia="Times New Roman" w:hAnsi="Times New Roman"/>
      <w:b/>
      <w:bCs/>
      <w:sz w:val="28"/>
      <w:szCs w:val="28"/>
      <w:lang w:val="en-US" w:eastAsia="en-US" w:bidi="en-US"/>
    </w:rPr>
  </w:style>
  <w:style w:type="character" w:customStyle="1" w:styleId="Heading2Char">
    <w:name w:val="Heading 2 Char"/>
    <w:link w:val="Heading2"/>
    <w:uiPriority w:val="9"/>
    <w:rsid w:val="0098423C"/>
    <w:rPr>
      <w:rFonts w:ascii="Times New Roman" w:eastAsia="Times New Roman" w:hAnsi="Times New Roman"/>
      <w:b/>
      <w:bCs/>
      <w:sz w:val="24"/>
      <w:szCs w:val="26"/>
      <w:lang w:val="en-US" w:eastAsia="en-US"/>
    </w:rPr>
  </w:style>
  <w:style w:type="paragraph" w:styleId="Caption">
    <w:name w:val="caption"/>
    <w:basedOn w:val="Normal"/>
    <w:next w:val="Normal"/>
    <w:uiPriority w:val="35"/>
    <w:unhideWhenUsed/>
    <w:qFormat/>
    <w:rsid w:val="00CE4073"/>
    <w:pPr>
      <w:spacing w:after="200"/>
    </w:pPr>
    <w:rPr>
      <w:rFonts w:ascii="Calibri" w:eastAsia="Calibri" w:hAnsi="Calibri"/>
      <w:b/>
      <w:bCs/>
      <w:color w:val="4F81BD"/>
      <w:sz w:val="18"/>
      <w:szCs w:val="18"/>
    </w:rPr>
  </w:style>
  <w:style w:type="table" w:customStyle="1" w:styleId="ListTable6Colorful1">
    <w:name w:val="List Table 6 Colorful1"/>
    <w:basedOn w:val="TableNormal"/>
    <w:uiPriority w:val="51"/>
    <w:rsid w:val="0026270C"/>
    <w:rPr>
      <w:rFonts w:ascii="Calibri" w:eastAsia="Calibri" w:hAnsi="Calibri"/>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3Char">
    <w:name w:val="Heading 3 Char"/>
    <w:link w:val="Heading3"/>
    <w:uiPriority w:val="9"/>
    <w:rsid w:val="00932274"/>
    <w:rPr>
      <w:rFonts w:ascii="Cambria" w:eastAsia="Times New Roman" w:hAnsi="Cambria" w:cs="Times New Roman"/>
      <w:b/>
      <w:bCs/>
      <w:color w:val="4F81BD"/>
      <w:sz w:val="24"/>
      <w:szCs w:val="24"/>
      <w:lang w:val="en-US" w:eastAsia="en-US"/>
    </w:rPr>
  </w:style>
  <w:style w:type="character" w:customStyle="1" w:styleId="hps">
    <w:name w:val="hps"/>
    <w:rsid w:val="00185D15"/>
  </w:style>
  <w:style w:type="paragraph" w:customStyle="1" w:styleId="Body">
    <w:name w:val="Body"/>
    <w:basedOn w:val="BodyTextIndent"/>
    <w:rsid w:val="003D4446"/>
    <w:pPr>
      <w:suppressAutoHyphens/>
      <w:spacing w:after="0"/>
      <w:ind w:left="0" w:firstLine="567"/>
      <w:jc w:val="both"/>
    </w:pPr>
    <w:rPr>
      <w:sz w:val="20"/>
      <w:szCs w:val="20"/>
      <w:lang w:eastAsia="ar-SA"/>
    </w:rPr>
  </w:style>
  <w:style w:type="paragraph" w:customStyle="1" w:styleId="TableCaption">
    <w:name w:val="Table Caption"/>
    <w:basedOn w:val="Normal"/>
    <w:qFormat/>
    <w:rsid w:val="007F152A"/>
    <w:pPr>
      <w:spacing w:before="120"/>
      <w:jc w:val="center"/>
    </w:pPr>
    <w:rPr>
      <w:sz w:val="18"/>
      <w:szCs w:val="18"/>
    </w:rPr>
  </w:style>
  <w:style w:type="paragraph" w:customStyle="1" w:styleId="TTPParagraphothers">
    <w:name w:val="TTP Paragraph (others)"/>
    <w:basedOn w:val="Normal"/>
    <w:uiPriority w:val="99"/>
    <w:rsid w:val="007F152A"/>
    <w:pPr>
      <w:autoSpaceDE w:val="0"/>
      <w:autoSpaceDN w:val="0"/>
      <w:ind w:firstLine="283"/>
      <w:jc w:val="both"/>
    </w:pPr>
  </w:style>
  <w:style w:type="paragraph" w:customStyle="1" w:styleId="Paragraph">
    <w:name w:val="Paragraph"/>
    <w:basedOn w:val="Normal"/>
    <w:rsid w:val="00D552C9"/>
    <w:pPr>
      <w:autoSpaceDE w:val="0"/>
      <w:autoSpaceDN w:val="0"/>
      <w:ind w:firstLine="284"/>
      <w:jc w:val="both"/>
    </w:pPr>
    <w:rPr>
      <w:sz w:val="20"/>
      <w:szCs w:val="20"/>
    </w:rPr>
  </w:style>
  <w:style w:type="character" w:customStyle="1" w:styleId="ColorfulList-Accent1Char">
    <w:name w:val="Colorful List - Accent 1 Char"/>
    <w:link w:val="ColorfulList-Accent1"/>
    <w:uiPriority w:val="34"/>
    <w:rsid w:val="00522320"/>
    <w:rPr>
      <w:sz w:val="22"/>
      <w:szCs w:val="22"/>
    </w:rPr>
  </w:style>
  <w:style w:type="character" w:customStyle="1" w:styleId="highlight">
    <w:name w:val="highlight"/>
    <w:rsid w:val="00522320"/>
  </w:style>
  <w:style w:type="table" w:styleId="ColorfulList-Accent1">
    <w:name w:val="Colorful List Accent 1"/>
    <w:basedOn w:val="TableNormal"/>
    <w:link w:val="ColorfulList-Accent1Char"/>
    <w:uiPriority w:val="34"/>
    <w:semiHidden/>
    <w:unhideWhenUsed/>
    <w:rsid w:val="00522320"/>
    <w:rPr>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Spacing">
    <w:name w:val="No Spacing"/>
    <w:uiPriority w:val="1"/>
    <w:qFormat/>
    <w:rsid w:val="00F52CF0"/>
    <w:rPr>
      <w:sz w:val="24"/>
      <w:szCs w:val="24"/>
      <w:lang w:val="en-US" w:eastAsia="en-US"/>
    </w:rPr>
  </w:style>
  <w:style w:type="character" w:customStyle="1" w:styleId="Heading8Char">
    <w:name w:val="Heading 8 Char"/>
    <w:link w:val="Heading8"/>
    <w:uiPriority w:val="9"/>
    <w:semiHidden/>
    <w:rsid w:val="00FA00B0"/>
    <w:rPr>
      <w:rFonts w:ascii="Cambria" w:eastAsia="Times New Roman" w:hAnsi="Cambria" w:cs="Times New Roman"/>
      <w:color w:val="272727"/>
      <w:sz w:val="21"/>
      <w:szCs w:val="21"/>
      <w:lang w:val="en-US" w:eastAsia="en-US"/>
    </w:rPr>
  </w:style>
  <w:style w:type="paragraph" w:styleId="BodyText2">
    <w:name w:val="Body Text 2"/>
    <w:basedOn w:val="Normal"/>
    <w:link w:val="BodyText2Char"/>
    <w:uiPriority w:val="99"/>
    <w:unhideWhenUsed/>
    <w:rsid w:val="00FA00B0"/>
    <w:pPr>
      <w:spacing w:after="120" w:line="480" w:lineRule="auto"/>
    </w:pPr>
  </w:style>
  <w:style w:type="character" w:customStyle="1" w:styleId="BodyText2Char">
    <w:name w:val="Body Text 2 Char"/>
    <w:link w:val="BodyText2"/>
    <w:uiPriority w:val="99"/>
    <w:rsid w:val="00FA00B0"/>
    <w:rPr>
      <w:rFonts w:ascii="Times New Roman" w:eastAsia="Times New Roman" w:hAnsi="Times New Roman"/>
      <w:sz w:val="24"/>
      <w:szCs w:val="24"/>
      <w:lang w:val="en-US" w:eastAsia="en-US"/>
    </w:rPr>
  </w:style>
  <w:style w:type="paragraph" w:customStyle="1" w:styleId="Equation">
    <w:name w:val="Equation"/>
    <w:basedOn w:val="BodyTextIndent"/>
    <w:rsid w:val="00FA00B0"/>
    <w:pPr>
      <w:tabs>
        <w:tab w:val="left" w:pos="284"/>
        <w:tab w:val="center" w:pos="1985"/>
        <w:tab w:val="right" w:pos="4253"/>
      </w:tabs>
      <w:spacing w:after="0"/>
      <w:ind w:left="0"/>
      <w:jc w:val="center"/>
    </w:pPr>
    <w:rPr>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uiPriority w:val="99"/>
    <w:semiHidden/>
    <w:unhideWhenUsed/>
    <w:rsid w:val="00580EFA"/>
    <w:rPr>
      <w:color w:val="605E5C"/>
      <w:shd w:val="clear" w:color="auto" w:fill="E1DFDD"/>
    </w:rPr>
  </w:style>
  <w:style w:type="character" w:styleId="FollowedHyperlink">
    <w:name w:val="FollowedHyperlink"/>
    <w:uiPriority w:val="99"/>
    <w:semiHidden/>
    <w:unhideWhenUsed/>
    <w:rsid w:val="00CE6EC4"/>
    <w:rPr>
      <w:color w:val="800080"/>
      <w:u w:val="single"/>
    </w:rPr>
  </w:style>
  <w:style w:type="paragraph" w:customStyle="1" w:styleId="Els-body-text">
    <w:name w:val="Els-body-text"/>
    <w:rsid w:val="001D165D"/>
    <w:pPr>
      <w:spacing w:line="240" w:lineRule="exact"/>
      <w:ind w:firstLine="238"/>
      <w:jc w:val="both"/>
    </w:pPr>
    <w:rPr>
      <w:rFonts w:eastAsia="SimSun"/>
      <w:lang w:val="en-US" w:eastAsia="en-US"/>
    </w:rPr>
  </w:style>
  <w:style w:type="table" w:styleId="PlainTable2">
    <w:name w:val="Plain Table 2"/>
    <w:basedOn w:val="TableNormal"/>
    <w:uiPriority w:val="42"/>
    <w:rsid w:val="00347B9D"/>
    <w:rPr>
      <w:rFonts w:ascii="Calibri" w:eastAsia="Calibri" w:hAnsi="Calibri"/>
      <w:sz w:val="24"/>
      <w:szCs w:val="24"/>
      <w:lang w:val="en-AU"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stTable6Colorful">
    <w:name w:val="List Table 6 Colorful"/>
    <w:basedOn w:val="TableNormal"/>
    <w:uiPriority w:val="51"/>
    <w:rsid w:val="004B67F6"/>
    <w:rPr>
      <w:rFonts w:ascii="Calibri" w:eastAsia="Calibri" w:hAnsi="Calibri"/>
      <w:color w:val="000000"/>
      <w:sz w:val="24"/>
      <w:szCs w:val="24"/>
      <w:lang w:val="en-AU"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ubsubsection">
    <w:name w:val="Subsubsection"/>
    <w:next w:val="Normal"/>
    <w:rsid w:val="00A61BA5"/>
    <w:pPr>
      <w:numPr>
        <w:ilvl w:val="2"/>
        <w:numId w:val="1"/>
      </w:numPr>
      <w:spacing w:before="240"/>
      <w:ind w:firstLine="0"/>
    </w:pPr>
    <w:rPr>
      <w:rFonts w:ascii="Times" w:hAnsi="Times"/>
      <w:i/>
      <w:iCs/>
      <w:color w:val="000000"/>
      <w:sz w:val="22"/>
      <w:szCs w:val="22"/>
      <w:lang w:val="en-GB" w:eastAsia="en-US"/>
    </w:rPr>
  </w:style>
  <w:style w:type="paragraph" w:customStyle="1" w:styleId="Section">
    <w:name w:val="Section"/>
    <w:next w:val="Normal"/>
    <w:rsid w:val="00A61BA5"/>
    <w:pPr>
      <w:numPr>
        <w:numId w:val="1"/>
      </w:numPr>
      <w:spacing w:before="240"/>
    </w:pPr>
    <w:rPr>
      <w:rFonts w:ascii="Times" w:hAnsi="Times"/>
      <w:b/>
      <w:iCs/>
      <w:color w:val="000000"/>
      <w:sz w:val="22"/>
      <w:szCs w:val="22"/>
      <w:lang w:val="en-GB" w:eastAsia="en-US"/>
    </w:rPr>
  </w:style>
  <w:style w:type="paragraph" w:customStyle="1" w:styleId="Subsection">
    <w:name w:val="Subsection"/>
    <w:next w:val="Normal"/>
    <w:rsid w:val="00A61BA5"/>
    <w:pPr>
      <w:numPr>
        <w:ilvl w:val="1"/>
        <w:numId w:val="1"/>
      </w:numPr>
      <w:spacing w:before="240"/>
      <w:ind w:left="3828"/>
    </w:pPr>
    <w:rPr>
      <w:rFonts w:ascii="Times" w:hAnsi="Times"/>
      <w:iCs/>
      <w:color w:val="000000"/>
      <w:sz w:val="22"/>
      <w:szCs w:val="22"/>
      <w:lang w:val="en-GB" w:eastAsia="en-US"/>
    </w:rPr>
  </w:style>
  <w:style w:type="table" w:customStyle="1" w:styleId="TabelBiasa21">
    <w:name w:val="Tabel Biasa 21"/>
    <w:basedOn w:val="TableNormal"/>
    <w:next w:val="PlainTable2"/>
    <w:uiPriority w:val="42"/>
    <w:rsid w:val="001F5B08"/>
    <w:rPr>
      <w:rFonts w:ascii="Calibri" w:eastAsia="Calibri" w:hAnsi="Calibri"/>
      <w:sz w:val="24"/>
      <w:szCs w:val="24"/>
      <w:lang w:val="en-AU"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ETHeading1">
    <w:name w:val="CET Heading1"/>
    <w:next w:val="Normal"/>
    <w:qFormat/>
    <w:rsid w:val="00FC533C"/>
    <w:pPr>
      <w:keepNext/>
      <w:numPr>
        <w:ilvl w:val="1"/>
        <w:numId w:val="7"/>
      </w:numPr>
      <w:tabs>
        <w:tab w:val="num" w:pos="360"/>
      </w:tabs>
      <w:suppressAutoHyphens/>
      <w:spacing w:before="240" w:after="120"/>
    </w:pPr>
    <w:rPr>
      <w:rFonts w:ascii="Arial" w:hAnsi="Arial"/>
      <w:b/>
      <w:lang w:val="en-US" w:eastAsia="en-US"/>
    </w:rPr>
  </w:style>
  <w:style w:type="paragraph" w:customStyle="1" w:styleId="CETheadingx">
    <w:name w:val="CET headingx"/>
    <w:next w:val="Normal"/>
    <w:autoRedefine/>
    <w:qFormat/>
    <w:rsid w:val="00FC533C"/>
    <w:pPr>
      <w:keepNext/>
      <w:numPr>
        <w:ilvl w:val="2"/>
        <w:numId w:val="7"/>
      </w:numPr>
      <w:suppressAutoHyphens/>
      <w:spacing w:before="120" w:after="120"/>
    </w:pPr>
    <w:rPr>
      <w:rFonts w:ascii="Arial" w:hAnsi="Arial"/>
      <w:b/>
      <w:sz w:val="18"/>
      <w:lang w:val="en-US" w:eastAsia="en-US"/>
    </w:rPr>
  </w:style>
  <w:style w:type="table" w:styleId="TableSimple1">
    <w:name w:val="Table Simple 1"/>
    <w:basedOn w:val="TableNormal"/>
    <w:semiHidden/>
    <w:rsid w:val="00FC533C"/>
    <w:pPr>
      <w:numPr>
        <w:ilvl w:val="3"/>
        <w:numId w:val="7"/>
      </w:numPr>
      <w:spacing w:line="264" w:lineRule="auto"/>
      <w:jc w:val="both"/>
    </w:pPr>
    <w:rPr>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elBiasa22">
    <w:name w:val="Tabel Biasa 22"/>
    <w:basedOn w:val="TableNormal"/>
    <w:next w:val="PlainTable2"/>
    <w:uiPriority w:val="42"/>
    <w:rsid w:val="00BA74B5"/>
    <w:rPr>
      <w:rFonts w:asciiTheme="minorHAnsi" w:eastAsiaTheme="minorHAnsi" w:hAnsiTheme="minorHAnsi" w:cstheme="minorBidi"/>
      <w:sz w:val="24"/>
      <w:szCs w:val="24"/>
      <w:lang w:val="en-A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68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Qqy+yLaoiH+vE1ky1x5qRzCNGtQ==">AMUW2mXdMLLrbRsNYhJ6d31GhJM9PcGOhxApdZ12Eb9yfQ8qnxNUM8mSUEwV4l4SneWpciVfb1cTIxAIey3QZIYNU41+7JTwHS1Zzi4c019l4RVP3VLsPLafW1hwGKoHvY/4k5uYSJcIGAz7QADAQxtgLyfhf725kQ==</go:docsCustomData>
</go:gDocsCustomXmlDataStorage>
</file>

<file path=customXml/itemProps1.xml><?xml version="1.0" encoding="utf-8"?>
<ds:datastoreItem xmlns:ds="http://schemas.openxmlformats.org/officeDocument/2006/customXml" ds:itemID="{D5EE9C5C-9093-4AC2-82D9-EECE42CD2E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11180</Words>
  <Characters>63726</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74757</CharactersWithSpaces>
  <SharedDoc>false</SharedDoc>
  <HLinks>
    <vt:vector size="12" baseType="variant">
      <vt:variant>
        <vt:i4>3604606</vt:i4>
      </vt:variant>
      <vt:variant>
        <vt:i4>3</vt:i4>
      </vt:variant>
      <vt:variant>
        <vt:i4>0</vt:i4>
      </vt:variant>
      <vt:variant>
        <vt:i4>5</vt:i4>
      </vt:variant>
      <vt:variant>
        <vt:lpwstr>https://creativecommons.org/licenses/by-sa/4.0</vt:lpwstr>
      </vt:variant>
      <vt:variant>
        <vt:lpwstr/>
      </vt:variant>
      <vt:variant>
        <vt:i4>852093</vt:i4>
      </vt:variant>
      <vt:variant>
        <vt:i4>0</vt:i4>
      </vt:variant>
      <vt:variant>
        <vt:i4>0</vt:i4>
      </vt:variant>
      <vt:variant>
        <vt:i4>5</vt:i4>
      </vt:variant>
      <vt:variant>
        <vt:lpwstr>mailto:hardev@itb.ac.id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Virda Nur Lulu</dc:creator>
  <cp:keywords/>
  <dc:description/>
  <cp:lastModifiedBy>Virda Nur Lu'lu</cp:lastModifiedBy>
  <cp:revision>36</cp:revision>
  <cp:lastPrinted>2026-02-16T03:07:00Z</cp:lastPrinted>
  <dcterms:created xsi:type="dcterms:W3CDTF">2026-02-18T07:31:00Z</dcterms:created>
  <dcterms:modified xsi:type="dcterms:W3CDTF">2026-06-04T16:40:00Z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id="8cxufF8P"/&gt;&lt;style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