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D246" w14:textId="46E04F0E" w:rsidR="00FB6D16" w:rsidRDefault="00BC7111" w:rsidP="008461FA">
      <w:pPr>
        <w:spacing w:after="200" w:line="199" w:lineRule="auto"/>
        <w:jc w:val="center"/>
        <w:rPr>
          <w:b/>
          <w:bCs/>
          <w:sz w:val="28"/>
          <w:szCs w:val="28"/>
        </w:rPr>
      </w:pPr>
      <w:r w:rsidRPr="008461FA">
        <w:rPr>
          <w:b/>
          <w:bCs/>
          <w:sz w:val="28"/>
          <w:szCs w:val="28"/>
        </w:rPr>
        <w:t xml:space="preserve">Comparative Simulation and Modeling of Hydrogen Explosion Consequences </w:t>
      </w:r>
      <w:r w:rsidR="00AA474A">
        <w:rPr>
          <w:b/>
          <w:bCs/>
          <w:sz w:val="28"/>
          <w:szCs w:val="28"/>
        </w:rPr>
        <w:t>B</w:t>
      </w:r>
      <w:r w:rsidRPr="008461FA">
        <w:rPr>
          <w:b/>
          <w:bCs/>
          <w:sz w:val="28"/>
          <w:szCs w:val="28"/>
        </w:rPr>
        <w:t>ased on TNT Equivalent</w:t>
      </w:r>
    </w:p>
    <w:p w14:paraId="15551693" w14:textId="77777777" w:rsidR="008717CE" w:rsidRPr="008461FA" w:rsidRDefault="008717CE" w:rsidP="008461FA">
      <w:pPr>
        <w:spacing w:after="200" w:line="199" w:lineRule="auto"/>
        <w:jc w:val="center"/>
        <w:rPr>
          <w:b/>
          <w:bCs/>
          <w:sz w:val="28"/>
          <w:szCs w:val="28"/>
        </w:rPr>
      </w:pPr>
    </w:p>
    <w:p w14:paraId="1FE607B1" w14:textId="23924598" w:rsidR="008461FA" w:rsidRPr="008717CE" w:rsidRDefault="008461FA" w:rsidP="008717CE">
      <w:pPr>
        <w:spacing w:line="199" w:lineRule="auto"/>
        <w:jc w:val="center"/>
        <w:rPr>
          <w:b/>
          <w:bCs/>
        </w:rPr>
      </w:pPr>
      <w:r w:rsidRPr="008461FA">
        <w:rPr>
          <w:b/>
          <w:bCs/>
        </w:rPr>
        <w:t>Supplementary Material</w:t>
      </w:r>
    </w:p>
    <w:p w14:paraId="23B8DD44" w14:textId="77777777" w:rsidR="008717CE" w:rsidRDefault="008717CE" w:rsidP="00461CE7">
      <w:pPr>
        <w:ind w:right="425"/>
        <w:jc w:val="both"/>
      </w:pPr>
    </w:p>
    <w:p w14:paraId="28C25992" w14:textId="1F678DEF" w:rsidR="002817DE" w:rsidRPr="002670B8" w:rsidRDefault="002670B8" w:rsidP="002670B8">
      <w:pPr>
        <w:pStyle w:val="Caption"/>
        <w:jc w:val="center"/>
        <w:rPr>
          <w:rFonts w:ascii="Times New Roman" w:hAnsi="Times New Roman"/>
          <w:b w:val="0"/>
          <w:bCs w:val="0"/>
          <w:color w:val="auto"/>
          <w:sz w:val="20"/>
          <w:szCs w:val="20"/>
        </w:rPr>
      </w:pPr>
      <w:r w:rsidRPr="002670B8">
        <w:rPr>
          <w:rFonts w:ascii="Times New Roman" w:hAnsi="Times New Roman"/>
          <w:b w:val="0"/>
          <w:bCs w:val="0"/>
          <w:color w:val="auto"/>
          <w:sz w:val="20"/>
          <w:szCs w:val="20"/>
        </w:rPr>
        <w:t>Supplementary Table S</w:t>
      </w:r>
      <w:r w:rsidRPr="002670B8">
        <w:rPr>
          <w:rFonts w:ascii="Times New Roman" w:hAnsi="Times New Roman"/>
          <w:b w:val="0"/>
          <w:bCs w:val="0"/>
          <w:color w:val="auto"/>
          <w:sz w:val="20"/>
          <w:szCs w:val="20"/>
        </w:rPr>
        <w:fldChar w:fldCharType="begin"/>
      </w:r>
      <w:r w:rsidRPr="002670B8">
        <w:rPr>
          <w:rFonts w:ascii="Times New Roman" w:hAnsi="Times New Roman"/>
          <w:b w:val="0"/>
          <w:bCs w:val="0"/>
          <w:color w:val="auto"/>
          <w:sz w:val="20"/>
          <w:szCs w:val="20"/>
        </w:rPr>
        <w:instrText xml:space="preserve"> SEQ Table_S \* ARABIC </w:instrText>
      </w:r>
      <w:r w:rsidRPr="002670B8">
        <w:rPr>
          <w:rFonts w:ascii="Times New Roman" w:hAnsi="Times New Roman"/>
          <w:b w:val="0"/>
          <w:bCs w:val="0"/>
          <w:color w:val="auto"/>
          <w:sz w:val="20"/>
          <w:szCs w:val="20"/>
        </w:rPr>
        <w:fldChar w:fldCharType="separate"/>
      </w:r>
      <w:r w:rsidRPr="002670B8">
        <w:rPr>
          <w:rFonts w:ascii="Times New Roman" w:hAnsi="Times New Roman"/>
          <w:b w:val="0"/>
          <w:bCs w:val="0"/>
          <w:noProof/>
          <w:color w:val="auto"/>
          <w:sz w:val="20"/>
          <w:szCs w:val="20"/>
        </w:rPr>
        <w:t>1</w:t>
      </w:r>
      <w:r w:rsidRPr="002670B8">
        <w:rPr>
          <w:rFonts w:ascii="Times New Roman" w:hAnsi="Times New Roman"/>
          <w:b w:val="0"/>
          <w:bCs w:val="0"/>
          <w:color w:val="auto"/>
          <w:sz w:val="20"/>
          <w:szCs w:val="20"/>
        </w:rPr>
        <w:fldChar w:fldCharType="end"/>
      </w:r>
      <w:r w:rsidR="00E57CAC">
        <w:rPr>
          <w:rFonts w:ascii="Times New Roman" w:hAnsi="Times New Roman"/>
          <w:b w:val="0"/>
          <w:bCs w:val="0"/>
          <w:color w:val="auto"/>
          <w:sz w:val="20"/>
          <w:szCs w:val="20"/>
        </w:rPr>
        <w:t xml:space="preserve">. </w:t>
      </w:r>
      <w:r w:rsidR="00853076" w:rsidRPr="00853076">
        <w:rPr>
          <w:rFonts w:ascii="Times New Roman" w:hAnsi="Times New Roman"/>
          <w:b w:val="0"/>
          <w:bCs w:val="0"/>
          <w:color w:val="auto"/>
          <w:sz w:val="20"/>
          <w:szCs w:val="20"/>
        </w:rPr>
        <w:t>Classification of Structural Damage Risk Based on Peak Side-on Overpressure</w:t>
      </w:r>
    </w:p>
    <w:tbl>
      <w:tblPr>
        <w:tblStyle w:val="PlainTable2"/>
        <w:tblW w:w="0" w:type="auto"/>
        <w:jc w:val="center"/>
        <w:tblLook w:val="04A0" w:firstRow="1" w:lastRow="0" w:firstColumn="1" w:lastColumn="0" w:noHBand="0" w:noVBand="1"/>
      </w:tblPr>
      <w:tblGrid>
        <w:gridCol w:w="1418"/>
        <w:gridCol w:w="1276"/>
        <w:gridCol w:w="4257"/>
        <w:gridCol w:w="1781"/>
      </w:tblGrid>
      <w:tr w:rsidR="002817DE" w:rsidRPr="002670B8" w14:paraId="5C70551E" w14:textId="77777777" w:rsidTr="00406322">
        <w:trPr>
          <w:cnfStyle w:val="100000000000" w:firstRow="1" w:lastRow="0" w:firstColumn="0" w:lastColumn="0" w:oddVBand="0" w:evenVBand="0" w:oddHBand="0"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F7F7F"/>
              <w:bottom w:val="single" w:sz="4" w:space="0" w:color="auto"/>
            </w:tcBorders>
            <w:vAlign w:val="center"/>
          </w:tcPr>
          <w:p w14:paraId="4ECCB727" w14:textId="06CBF48B" w:rsidR="002817DE" w:rsidRPr="00152F70" w:rsidRDefault="000A2561" w:rsidP="00406322">
            <w:pPr>
              <w:rPr>
                <w:rFonts w:ascii="Times New Roman" w:hAnsi="Times New Roman"/>
                <w:b w:val="0"/>
                <w:bCs w:val="0"/>
                <w:sz w:val="20"/>
                <w:szCs w:val="20"/>
              </w:rPr>
            </w:pPr>
            <w:r w:rsidRPr="000A2561">
              <w:rPr>
                <w:rFonts w:ascii="Times New Roman" w:hAnsi="Times New Roman"/>
                <w:b w:val="0"/>
                <w:bCs w:val="0"/>
                <w:sz w:val="20"/>
                <w:szCs w:val="20"/>
              </w:rPr>
              <w:t>Risk damage</w:t>
            </w:r>
            <w:r>
              <w:rPr>
                <w:rFonts w:ascii="Times New Roman" w:hAnsi="Times New Roman"/>
                <w:b w:val="0"/>
                <w:bCs w:val="0"/>
                <w:sz w:val="20"/>
                <w:szCs w:val="20"/>
              </w:rPr>
              <w:t xml:space="preserve"> </w:t>
            </w:r>
            <w:r w:rsidR="002817DE" w:rsidRPr="00152F70">
              <w:rPr>
                <w:rFonts w:ascii="Times New Roman" w:hAnsi="Times New Roman"/>
                <w:b w:val="0"/>
                <w:bCs w:val="0"/>
                <w:sz w:val="20"/>
                <w:szCs w:val="20"/>
              </w:rPr>
              <w:t>(kPa)</w:t>
            </w:r>
          </w:p>
        </w:tc>
        <w:tc>
          <w:tcPr>
            <w:tcW w:w="1276" w:type="dxa"/>
            <w:tcBorders>
              <w:top w:val="single" w:sz="4" w:space="0" w:color="7F7F7F"/>
              <w:bottom w:val="single" w:sz="4" w:space="0" w:color="auto"/>
            </w:tcBorders>
            <w:vAlign w:val="center"/>
          </w:tcPr>
          <w:p w14:paraId="1E9B2451" w14:textId="0A2ECB1D" w:rsidR="002817DE" w:rsidRPr="00152F70" w:rsidRDefault="009F5781" w:rsidP="00406322">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m:oMath>
              <m:sSub>
                <m:sSubPr>
                  <m:ctrlPr>
                    <w:rPr>
                      <w:rFonts w:ascii="Cambria Math" w:hAnsi="Cambria Math"/>
                      <w:b w:val="0"/>
                      <w:bCs w:val="0"/>
                      <w:i/>
                      <w:iCs/>
                      <w:sz w:val="20"/>
                      <w:szCs w:val="20"/>
                    </w:rPr>
                  </m:ctrlPr>
                </m:sSubPr>
                <m:e>
                  <m:r>
                    <w:rPr>
                      <w:rFonts w:ascii="Cambria Math" w:hAnsi="Cambria Math"/>
                      <w:sz w:val="20"/>
                      <w:szCs w:val="20"/>
                    </w:rPr>
                    <m:t>P</m:t>
                  </m:r>
                </m:e>
                <m:sub>
                  <m:r>
                    <w:rPr>
                      <w:rFonts w:ascii="Cambria Math" w:hAnsi="Cambria Math"/>
                      <w:sz w:val="20"/>
                      <w:szCs w:val="20"/>
                    </w:rPr>
                    <m:t>o</m:t>
                  </m:r>
                </m:sub>
              </m:sSub>
              <m:r>
                <m:rPr>
                  <m:sty m:val="p"/>
                </m:rPr>
                <w:rPr>
                  <w:rFonts w:ascii="Cambria Math" w:hAnsi="Cambria Math"/>
                  <w:sz w:val="20"/>
                  <w:szCs w:val="20"/>
                </w:rPr>
                <m:t xml:space="preserve"> </m:t>
              </m:r>
            </m:oMath>
            <w:r w:rsidR="002817DE" w:rsidRPr="000F0C84">
              <w:rPr>
                <w:rFonts w:ascii="Times New Roman" w:hAnsi="Times New Roman"/>
                <w:b w:val="0"/>
                <w:bCs w:val="0"/>
                <w:sz w:val="20"/>
                <w:szCs w:val="20"/>
              </w:rPr>
              <w:t>(kP</w:t>
            </w:r>
            <w:r w:rsidR="002817DE" w:rsidRPr="00152F70">
              <w:rPr>
                <w:rFonts w:ascii="Times New Roman" w:hAnsi="Times New Roman"/>
                <w:b w:val="0"/>
                <w:bCs w:val="0"/>
                <w:sz w:val="20"/>
                <w:szCs w:val="20"/>
              </w:rPr>
              <w:t>a)</w:t>
            </w:r>
          </w:p>
        </w:tc>
        <w:tc>
          <w:tcPr>
            <w:tcW w:w="4257" w:type="dxa"/>
            <w:tcBorders>
              <w:top w:val="single" w:sz="4" w:space="0" w:color="7F7F7F"/>
              <w:bottom w:val="single" w:sz="4" w:space="0" w:color="auto"/>
            </w:tcBorders>
            <w:vAlign w:val="center"/>
          </w:tcPr>
          <w:p w14:paraId="40CD0667" w14:textId="3B852986" w:rsidR="002817DE" w:rsidRPr="002670B8" w:rsidRDefault="00A17E0C" w:rsidP="00406322">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A17E0C">
              <w:rPr>
                <w:rFonts w:ascii="Times New Roman" w:hAnsi="Times New Roman"/>
                <w:b w:val="0"/>
                <w:bCs w:val="0"/>
                <w:sz w:val="20"/>
                <w:szCs w:val="20"/>
              </w:rPr>
              <w:t>Structural Damage Description</w:t>
            </w:r>
          </w:p>
        </w:tc>
        <w:tc>
          <w:tcPr>
            <w:tcW w:w="1781" w:type="dxa"/>
            <w:tcBorders>
              <w:top w:val="single" w:sz="4" w:space="0" w:color="7F7F7F"/>
              <w:bottom w:val="single" w:sz="4" w:space="0" w:color="auto"/>
            </w:tcBorders>
            <w:vAlign w:val="center"/>
          </w:tcPr>
          <w:p w14:paraId="147B6221" w14:textId="77777777" w:rsidR="002817DE" w:rsidRPr="002670B8" w:rsidRDefault="002817DE" w:rsidP="00406322">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2670B8">
              <w:rPr>
                <w:rFonts w:ascii="Times New Roman" w:hAnsi="Times New Roman"/>
                <w:b w:val="0"/>
                <w:bCs w:val="0"/>
                <w:sz w:val="20"/>
                <w:szCs w:val="20"/>
              </w:rPr>
              <w:t>References</w:t>
            </w:r>
          </w:p>
        </w:tc>
      </w:tr>
      <w:tr w:rsidR="002817DE" w:rsidRPr="002670B8" w14:paraId="13E32145" w14:textId="77777777" w:rsidTr="00680E05">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tcBorders>
            <w:vAlign w:val="center"/>
          </w:tcPr>
          <w:p w14:paraId="5C7E4487" w14:textId="5710EEDF" w:rsidR="002817DE" w:rsidRPr="002670B8" w:rsidRDefault="00473BF9" w:rsidP="00406322">
            <w:pPr>
              <w:rPr>
                <w:rFonts w:ascii="Times New Roman" w:hAnsi="Times New Roman"/>
                <w:b w:val="0"/>
                <w:bCs w:val="0"/>
                <w:sz w:val="20"/>
                <w:szCs w:val="20"/>
              </w:rPr>
            </w:pPr>
            <w:r>
              <w:rPr>
                <w:rFonts w:ascii="Times New Roman" w:hAnsi="Times New Roman"/>
                <w:b w:val="0"/>
                <w:bCs w:val="0"/>
                <w:sz w:val="20"/>
                <w:szCs w:val="20"/>
              </w:rPr>
              <w:t>RD</w:t>
            </w:r>
            <w:r w:rsidR="002817DE" w:rsidRPr="002670B8">
              <w:rPr>
                <w:rFonts w:ascii="Times New Roman" w:hAnsi="Times New Roman"/>
                <w:b w:val="0"/>
                <w:bCs w:val="0"/>
                <w:sz w:val="20"/>
                <w:szCs w:val="20"/>
              </w:rPr>
              <w:t>1 Insignificant</w:t>
            </w:r>
          </w:p>
          <w:p w14:paraId="7317C6B5"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(0.14 – ≤2)</w:t>
            </w:r>
          </w:p>
        </w:tc>
        <w:tc>
          <w:tcPr>
            <w:tcW w:w="1276" w:type="dxa"/>
            <w:tcBorders>
              <w:top w:val="single" w:sz="4" w:space="0" w:color="auto"/>
              <w:bottom w:val="nil"/>
            </w:tcBorders>
            <w:vAlign w:val="center"/>
          </w:tcPr>
          <w:p w14:paraId="722EFB85" w14:textId="77777777" w:rsidR="002817DE" w:rsidRPr="002670B8" w:rsidRDefault="002817DE" w:rsidP="00406322">
            <w:pPr>
              <w:ind w:right="51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 2</w:t>
            </w:r>
          </w:p>
        </w:tc>
        <w:tc>
          <w:tcPr>
            <w:tcW w:w="4257" w:type="dxa"/>
            <w:tcBorders>
              <w:top w:val="single" w:sz="4" w:space="0" w:color="auto"/>
              <w:bottom w:val="nil"/>
            </w:tcBorders>
            <w:vAlign w:val="center"/>
          </w:tcPr>
          <w:p w14:paraId="0F742191"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Accidental glass damage.</w:t>
            </w:r>
          </w:p>
        </w:tc>
        <w:tc>
          <w:tcPr>
            <w:tcW w:w="1781" w:type="dxa"/>
            <w:tcBorders>
              <w:top w:val="single" w:sz="4" w:space="0" w:color="auto"/>
              <w:bottom w:val="nil"/>
            </w:tcBorders>
            <w:vAlign w:val="center"/>
          </w:tcPr>
          <w:p w14:paraId="7538821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{"citationID":"sYwjriKr","properties":{"formattedCitation":"(Wang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5375DE51" w14:textId="77777777" w:rsidTr="00680E05">
        <w:trPr>
          <w:trHeight w:val="70"/>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0B800C0B"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4A5AA968" w14:textId="77777777" w:rsidR="002817DE" w:rsidRPr="002670B8" w:rsidRDefault="002817DE" w:rsidP="00406322">
            <w:pPr>
              <w:ind w:right="51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0.14</w:t>
            </w:r>
          </w:p>
        </w:tc>
        <w:tc>
          <w:tcPr>
            <w:tcW w:w="4257" w:type="dxa"/>
            <w:tcBorders>
              <w:top w:val="nil"/>
              <w:bottom w:val="nil"/>
            </w:tcBorders>
            <w:vAlign w:val="center"/>
          </w:tcPr>
          <w:p w14:paraId="1321E974"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Annoying noise (137 dB if low frequency, 10–15 Hz).</w:t>
            </w:r>
          </w:p>
        </w:tc>
        <w:tc>
          <w:tcPr>
            <w:tcW w:w="1781" w:type="dxa"/>
            <w:tcBorders>
              <w:top w:val="nil"/>
              <w:bottom w:val="nil"/>
            </w:tcBorders>
            <w:vAlign w:val="center"/>
          </w:tcPr>
          <w:p w14:paraId="1705C57C"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{"citationID":"mroiVwaZ","properties":{"formattedCitation":"(Crowl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141FE1F7" w14:textId="77777777" w:rsidTr="00680E05">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BDEB313"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5988BE16" w14:textId="77777777" w:rsidR="002817DE" w:rsidRPr="002670B8" w:rsidRDefault="002817DE" w:rsidP="00406322">
            <w:pPr>
              <w:ind w:right="51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0.21</w:t>
            </w:r>
          </w:p>
        </w:tc>
        <w:tc>
          <w:tcPr>
            <w:tcW w:w="4257" w:type="dxa"/>
            <w:tcBorders>
              <w:top w:val="nil"/>
              <w:bottom w:val="nil"/>
            </w:tcBorders>
            <w:vAlign w:val="center"/>
          </w:tcPr>
          <w:p w14:paraId="6DF1384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Breakage of large windows previously under stress.</w:t>
            </w:r>
          </w:p>
        </w:tc>
        <w:tc>
          <w:tcPr>
            <w:tcW w:w="1781" w:type="dxa"/>
            <w:tcBorders>
              <w:top w:val="nil"/>
              <w:bottom w:val="nil"/>
            </w:tcBorders>
            <w:vAlign w:val="center"/>
          </w:tcPr>
          <w:p w14:paraId="5A088695"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{"citationID":"trUmO9mQ","properties":{"formattedCitation":"(Crowl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7EE9A21C" w14:textId="77777777" w:rsidTr="00680E05">
        <w:trPr>
          <w:trHeight w:val="70"/>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262C806C"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144771D9" w14:textId="77777777" w:rsidR="002817DE" w:rsidRPr="002670B8" w:rsidRDefault="002817DE" w:rsidP="00406322">
            <w:pPr>
              <w:ind w:right="51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0.28</w:t>
            </w:r>
          </w:p>
        </w:tc>
        <w:tc>
          <w:tcPr>
            <w:tcW w:w="4257" w:type="dxa"/>
            <w:tcBorders>
              <w:top w:val="nil"/>
              <w:bottom w:val="nil"/>
            </w:tcBorders>
            <w:vAlign w:val="center"/>
          </w:tcPr>
          <w:p w14:paraId="13E757AB"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Loud noise (143 dB), sonic boom, glass failure.</w:t>
            </w:r>
          </w:p>
        </w:tc>
        <w:tc>
          <w:tcPr>
            <w:tcW w:w="1781" w:type="dxa"/>
            <w:tcBorders>
              <w:top w:val="nil"/>
              <w:bottom w:val="nil"/>
            </w:tcBorders>
            <w:vAlign w:val="center"/>
          </w:tcPr>
          <w:p w14:paraId="2D1AF9B0"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{"citationID":"iffhiRkx","properties":{"formattedCitation":"(Crowl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02190C41" w14:textId="77777777" w:rsidTr="00680E05">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3FD0FD2"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7E54CAAB" w14:textId="77777777" w:rsidR="002817DE" w:rsidRPr="002670B8" w:rsidRDefault="002817DE" w:rsidP="00406322">
            <w:pPr>
              <w:ind w:right="51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0.69</w:t>
            </w:r>
          </w:p>
        </w:tc>
        <w:tc>
          <w:tcPr>
            <w:tcW w:w="4257" w:type="dxa"/>
            <w:tcBorders>
              <w:top w:val="nil"/>
              <w:bottom w:val="nil"/>
            </w:tcBorders>
            <w:vAlign w:val="center"/>
          </w:tcPr>
          <w:p w14:paraId="15F00B18"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Small windows break due to pressure.</w:t>
            </w:r>
          </w:p>
        </w:tc>
        <w:tc>
          <w:tcPr>
            <w:tcW w:w="1781" w:type="dxa"/>
            <w:tcBorders>
              <w:top w:val="nil"/>
              <w:bottom w:val="nil"/>
            </w:tcBorders>
            <w:vAlign w:val="center"/>
          </w:tcPr>
          <w:p w14:paraId="34E64CB2"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{"citationID":"iNIIX1pV","properties":{"formattedCitation":"(Crowl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872FFA7" w14:textId="77777777" w:rsidTr="00680E05">
        <w:trPr>
          <w:trHeight w:val="70"/>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15F7C6F3" w14:textId="77777777" w:rsidR="002817DE" w:rsidRPr="002670B8" w:rsidRDefault="002817DE" w:rsidP="00406322">
            <w:pPr>
              <w:rPr>
                <w:rFonts w:ascii="Times New Roman" w:hAnsi="Times New Roman"/>
                <w:b w:val="0"/>
                <w:bCs w:val="0"/>
                <w:sz w:val="20"/>
                <w:szCs w:val="20"/>
              </w:rPr>
            </w:pPr>
          </w:p>
        </w:tc>
        <w:tc>
          <w:tcPr>
            <w:tcW w:w="1276" w:type="dxa"/>
            <w:tcBorders>
              <w:top w:val="nil"/>
              <w:bottom w:val="single" w:sz="4" w:space="0" w:color="auto"/>
            </w:tcBorders>
            <w:vAlign w:val="center"/>
          </w:tcPr>
          <w:p w14:paraId="5D9807A2" w14:textId="77777777" w:rsidR="002817DE" w:rsidRPr="002670B8" w:rsidRDefault="002817DE" w:rsidP="00406322">
            <w:pPr>
              <w:ind w:right="51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1.03</w:t>
            </w:r>
          </w:p>
        </w:tc>
        <w:tc>
          <w:tcPr>
            <w:tcW w:w="4257" w:type="dxa"/>
            <w:tcBorders>
              <w:top w:val="nil"/>
              <w:bottom w:val="single" w:sz="4" w:space="0" w:color="auto"/>
            </w:tcBorders>
            <w:vAlign w:val="center"/>
          </w:tcPr>
          <w:p w14:paraId="2C69BAE7"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Typical pressure to break glass</w:t>
            </w:r>
          </w:p>
        </w:tc>
        <w:tc>
          <w:tcPr>
            <w:tcW w:w="1781" w:type="dxa"/>
            <w:tcBorders>
              <w:top w:val="nil"/>
              <w:bottom w:val="single" w:sz="4" w:space="0" w:color="auto"/>
            </w:tcBorders>
            <w:vAlign w:val="center"/>
          </w:tcPr>
          <w:p w14:paraId="6F33FCB8"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{"citationID":"WphZdpeH","properties":{"formattedCitation":"(Crowl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76904FB2" w14:textId="77777777" w:rsidTr="00680E05">
        <w:trPr>
          <w:cnfStyle w:val="000000100000" w:firstRow="0" w:lastRow="0" w:firstColumn="0" w:lastColumn="0" w:oddVBand="0" w:evenVBand="0" w:oddHBand="1" w:evenHBand="0" w:firstRowFirstColumn="0" w:firstRowLastColumn="0" w:lastRowFirstColumn="0" w:lastRowLastColumn="0"/>
          <w:trHeight w:val="725"/>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2EC67738" w14:textId="0B16E0D4" w:rsidR="002817DE" w:rsidRPr="002670B8" w:rsidRDefault="00473BF9" w:rsidP="00406322">
            <w:pPr>
              <w:rPr>
                <w:rFonts w:ascii="Times New Roman" w:hAnsi="Times New Roman"/>
                <w:b w:val="0"/>
                <w:bCs w:val="0"/>
                <w:sz w:val="20"/>
                <w:szCs w:val="20"/>
              </w:rPr>
            </w:pPr>
            <w:r>
              <w:rPr>
                <w:rFonts w:ascii="Times New Roman" w:hAnsi="Times New Roman"/>
                <w:b w:val="0"/>
                <w:bCs w:val="0"/>
                <w:sz w:val="20"/>
                <w:szCs w:val="20"/>
              </w:rPr>
              <w:t>RD</w:t>
            </w:r>
            <w:r w:rsidR="002817DE" w:rsidRPr="002670B8">
              <w:rPr>
                <w:rFonts w:ascii="Times New Roman" w:hAnsi="Times New Roman"/>
                <w:b w:val="0"/>
                <w:bCs w:val="0"/>
                <w:sz w:val="20"/>
                <w:szCs w:val="20"/>
              </w:rPr>
              <w:t xml:space="preserve">2 Minor </w:t>
            </w:r>
          </w:p>
          <w:p w14:paraId="0ED8791C"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(&gt;2 – ≤9)</w:t>
            </w:r>
          </w:p>
        </w:tc>
        <w:tc>
          <w:tcPr>
            <w:tcW w:w="1276" w:type="dxa"/>
            <w:tcBorders>
              <w:top w:val="single" w:sz="4" w:space="0" w:color="auto"/>
              <w:bottom w:val="nil"/>
            </w:tcBorders>
            <w:vAlign w:val="center"/>
          </w:tcPr>
          <w:p w14:paraId="21AAF1E1"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&gt; 2 − ≤9</w:t>
            </w:r>
          </w:p>
        </w:tc>
        <w:tc>
          <w:tcPr>
            <w:tcW w:w="4257" w:type="dxa"/>
            <w:tcBorders>
              <w:top w:val="single" w:sz="4" w:space="0" w:color="auto"/>
              <w:bottom w:val="nil"/>
            </w:tcBorders>
            <w:vAlign w:val="center"/>
          </w:tcPr>
          <w:p w14:paraId="360DFBE3"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Minor glass breakage and light architectural damage such as displacement of roof tiles and falling plaster.</w:t>
            </w:r>
          </w:p>
        </w:tc>
        <w:tc>
          <w:tcPr>
            <w:tcW w:w="1781" w:type="dxa"/>
            <w:tcBorders>
              <w:top w:val="single" w:sz="4" w:space="0" w:color="auto"/>
              <w:bottom w:val="nil"/>
            </w:tcBorders>
            <w:vAlign w:val="center"/>
          </w:tcPr>
          <w:p w14:paraId="51850151"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{"citationID":"g5KWkfNU","properties":{"formattedCitation":"(Wang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647AEC5A"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194E669D"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6FC34DC1"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2.07</w:t>
            </w:r>
          </w:p>
        </w:tc>
        <w:tc>
          <w:tcPr>
            <w:tcW w:w="4257" w:type="dxa"/>
            <w:tcBorders>
              <w:top w:val="nil"/>
              <w:bottom w:val="nil"/>
            </w:tcBorders>
            <w:vAlign w:val="center"/>
          </w:tcPr>
          <w:p w14:paraId="328AD236"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"Safe distance," 95% probability of no serious damage below this level, projectile limit, minor ceiling damage, 10% window breakage.</w:t>
            </w:r>
          </w:p>
        </w:tc>
        <w:tc>
          <w:tcPr>
            <w:tcW w:w="1781" w:type="dxa"/>
            <w:tcBorders>
              <w:top w:val="nil"/>
              <w:bottom w:val="nil"/>
            </w:tcBorders>
            <w:vAlign w:val="center"/>
          </w:tcPr>
          <w:p w14:paraId="12AF2714"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{"citationID":"NO7DmZWM","properties":{"formattedCitation":"(Crowl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8FBBCCF"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5ACA1A7A"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166695BC"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2.76</w:t>
            </w:r>
          </w:p>
        </w:tc>
        <w:tc>
          <w:tcPr>
            <w:tcW w:w="4257" w:type="dxa"/>
            <w:tcBorders>
              <w:top w:val="nil"/>
              <w:bottom w:val="nil"/>
            </w:tcBorders>
            <w:vAlign w:val="center"/>
          </w:tcPr>
          <w:p w14:paraId="788B17D9"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Limited minor structural damage.</w:t>
            </w:r>
          </w:p>
        </w:tc>
        <w:tc>
          <w:tcPr>
            <w:tcW w:w="1781" w:type="dxa"/>
            <w:tcBorders>
              <w:top w:val="nil"/>
              <w:bottom w:val="nil"/>
            </w:tcBorders>
            <w:vAlign w:val="center"/>
          </w:tcPr>
          <w:p w14:paraId="0B1ED5C6"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{"citationID":"blo5iY7O","properties":{"formattedCitation":"(Crowl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1B3CE9DB"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2C872DAA"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58EF8BC7"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3.4 – 6.9</w:t>
            </w:r>
          </w:p>
        </w:tc>
        <w:tc>
          <w:tcPr>
            <w:tcW w:w="4257" w:type="dxa"/>
            <w:tcBorders>
              <w:top w:val="nil"/>
              <w:bottom w:val="nil"/>
            </w:tcBorders>
            <w:vAlign w:val="center"/>
          </w:tcPr>
          <w:p w14:paraId="78D233E5"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Large and small windows usually shatter; occasional damage to window frames.</w:t>
            </w:r>
          </w:p>
        </w:tc>
        <w:tc>
          <w:tcPr>
            <w:tcW w:w="1781" w:type="dxa"/>
            <w:tcBorders>
              <w:top w:val="nil"/>
              <w:bottom w:val="nil"/>
            </w:tcBorders>
            <w:vAlign w:val="center"/>
          </w:tcPr>
          <w:p w14:paraId="331DD9E5"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{"citationID":"Db3Sm2AT","properties":{"formattedCitation":"(Crowl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80D801B"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0AE42ADD"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6E4D0B8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4.8</w:t>
            </w:r>
          </w:p>
        </w:tc>
        <w:tc>
          <w:tcPr>
            <w:tcW w:w="4257" w:type="dxa"/>
            <w:tcBorders>
              <w:top w:val="nil"/>
              <w:bottom w:val="nil"/>
            </w:tcBorders>
            <w:vAlign w:val="center"/>
          </w:tcPr>
          <w:p w14:paraId="1CBFBFBD"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Minor structural damage to houses.</w:t>
            </w:r>
          </w:p>
        </w:tc>
        <w:tc>
          <w:tcPr>
            <w:tcW w:w="1781" w:type="dxa"/>
            <w:tcBorders>
              <w:top w:val="nil"/>
              <w:bottom w:val="nil"/>
            </w:tcBorders>
            <w:vAlign w:val="center"/>
          </w:tcPr>
          <w:p w14:paraId="032B8803"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{"citationID":"NgnwRojA","properties":{"formattedCitation":"(Crowl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BDE7450"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78F85B4F"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6AD3CBD3"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6.9</w:t>
            </w:r>
          </w:p>
        </w:tc>
        <w:tc>
          <w:tcPr>
            <w:tcW w:w="4257" w:type="dxa"/>
            <w:tcBorders>
              <w:top w:val="nil"/>
              <w:bottom w:val="nil"/>
            </w:tcBorders>
            <w:vAlign w:val="center"/>
          </w:tcPr>
          <w:p w14:paraId="5A3F4DAB"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Partial house collapse, uninhabitable.</w:t>
            </w:r>
          </w:p>
        </w:tc>
        <w:tc>
          <w:tcPr>
            <w:tcW w:w="1781" w:type="dxa"/>
            <w:tcBorders>
              <w:top w:val="nil"/>
              <w:bottom w:val="nil"/>
            </w:tcBorders>
            <w:vAlign w:val="center"/>
          </w:tcPr>
          <w:p w14:paraId="4993883D"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{"citationID":"TMXnftDg","properties":{"formattedCitation":"(Crowl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75744E22"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020E6F8" w14:textId="77777777" w:rsidR="002817DE" w:rsidRPr="002670B8" w:rsidRDefault="002817DE" w:rsidP="00406322">
            <w:pPr>
              <w:rPr>
                <w:rFonts w:ascii="Times New Roman" w:hAnsi="Times New Roman"/>
                <w:b w:val="0"/>
                <w:bCs w:val="0"/>
                <w:sz w:val="20"/>
                <w:szCs w:val="20"/>
              </w:rPr>
            </w:pPr>
          </w:p>
        </w:tc>
        <w:tc>
          <w:tcPr>
            <w:tcW w:w="1276" w:type="dxa"/>
            <w:tcBorders>
              <w:top w:val="nil"/>
              <w:bottom w:val="single" w:sz="4" w:space="0" w:color="auto"/>
            </w:tcBorders>
            <w:vAlign w:val="center"/>
          </w:tcPr>
          <w:p w14:paraId="6949A3FD"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9.0</w:t>
            </w:r>
          </w:p>
        </w:tc>
        <w:tc>
          <w:tcPr>
            <w:tcW w:w="4257" w:type="dxa"/>
            <w:tcBorders>
              <w:top w:val="nil"/>
              <w:bottom w:val="single" w:sz="4" w:space="0" w:color="auto"/>
            </w:tcBorders>
            <w:vAlign w:val="center"/>
          </w:tcPr>
          <w:p w14:paraId="4925105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Slight distortion of coated steel frames.</w:t>
            </w:r>
          </w:p>
        </w:tc>
        <w:tc>
          <w:tcPr>
            <w:tcW w:w="1781" w:type="dxa"/>
            <w:tcBorders>
              <w:top w:val="nil"/>
              <w:bottom w:val="single" w:sz="4" w:space="0" w:color="auto"/>
            </w:tcBorders>
            <w:vAlign w:val="center"/>
          </w:tcPr>
          <w:p w14:paraId="2DF0442D"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{"citationID":"QGLlnBTB","properties":{"formattedCitation":"(Crowl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7720FCF2" w14:textId="77777777" w:rsidTr="00680E05">
        <w:trPr>
          <w:trHeight w:val="725"/>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09E65BC0" w14:textId="5A4C09BF" w:rsidR="002817DE" w:rsidRPr="002670B8" w:rsidRDefault="00473BF9" w:rsidP="00406322">
            <w:pPr>
              <w:rPr>
                <w:rFonts w:ascii="Times New Roman" w:hAnsi="Times New Roman"/>
                <w:b w:val="0"/>
                <w:bCs w:val="0"/>
                <w:sz w:val="20"/>
                <w:szCs w:val="20"/>
              </w:rPr>
            </w:pPr>
            <w:r>
              <w:rPr>
                <w:rFonts w:ascii="Times New Roman" w:hAnsi="Times New Roman"/>
                <w:b w:val="0"/>
                <w:bCs w:val="0"/>
                <w:sz w:val="20"/>
                <w:szCs w:val="20"/>
              </w:rPr>
              <w:t>RD</w:t>
            </w:r>
            <w:r w:rsidR="002817DE" w:rsidRPr="002670B8">
              <w:rPr>
                <w:rFonts w:ascii="Times New Roman" w:hAnsi="Times New Roman"/>
                <w:b w:val="0"/>
                <w:bCs w:val="0"/>
                <w:sz w:val="20"/>
                <w:szCs w:val="20"/>
              </w:rPr>
              <w:t>3 Moderate</w:t>
            </w:r>
          </w:p>
          <w:p w14:paraId="655A8FB7"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(&gt;9 – ≤25)</w:t>
            </w:r>
          </w:p>
        </w:tc>
        <w:tc>
          <w:tcPr>
            <w:tcW w:w="1276" w:type="dxa"/>
            <w:tcBorders>
              <w:top w:val="single" w:sz="4" w:space="0" w:color="auto"/>
              <w:bottom w:val="nil"/>
            </w:tcBorders>
            <w:vAlign w:val="center"/>
          </w:tcPr>
          <w:p w14:paraId="5E485DCF"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&gt; 9 − ≤25</w:t>
            </w:r>
          </w:p>
        </w:tc>
        <w:tc>
          <w:tcPr>
            <w:tcW w:w="4257" w:type="dxa"/>
            <w:tcBorders>
              <w:top w:val="single" w:sz="4" w:space="0" w:color="auto"/>
              <w:bottom w:val="nil"/>
            </w:tcBorders>
            <w:vAlign w:val="center"/>
          </w:tcPr>
          <w:p w14:paraId="1943B17B"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Widespread glass shattering and significant damage to non-structural elements like doors, windows, and roofs.</w:t>
            </w:r>
          </w:p>
        </w:tc>
        <w:tc>
          <w:tcPr>
            <w:tcW w:w="1781" w:type="dxa"/>
            <w:tcBorders>
              <w:top w:val="single" w:sz="4" w:space="0" w:color="auto"/>
              <w:bottom w:val="nil"/>
            </w:tcBorders>
            <w:vAlign w:val="center"/>
          </w:tcPr>
          <w:p w14:paraId="54FC8902"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{"citationID":"hEy6NIQg","properties":{"formattedCitation":"(Wang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64A7C8F1"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4794CD58"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32968582"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13.8</w:t>
            </w:r>
          </w:p>
        </w:tc>
        <w:tc>
          <w:tcPr>
            <w:tcW w:w="4257" w:type="dxa"/>
            <w:tcBorders>
              <w:top w:val="nil"/>
              <w:bottom w:val="nil"/>
            </w:tcBorders>
            <w:vAlign w:val="center"/>
          </w:tcPr>
          <w:p w14:paraId="538C8C37"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Partial collapse of roof and walls.</w:t>
            </w:r>
          </w:p>
        </w:tc>
        <w:tc>
          <w:tcPr>
            <w:tcW w:w="1781" w:type="dxa"/>
            <w:tcBorders>
              <w:top w:val="nil"/>
              <w:bottom w:val="nil"/>
            </w:tcBorders>
            <w:vAlign w:val="center"/>
          </w:tcPr>
          <w:p w14:paraId="51EBF877"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{"citationID":"ANKJcGD0","properties":{"formattedCitation":"(Crowl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5190155"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13D4ABFB"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60D67B46" w14:textId="5B646538"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13.8 – 20.7</w:t>
            </w:r>
          </w:p>
        </w:tc>
        <w:tc>
          <w:tcPr>
            <w:tcW w:w="4257" w:type="dxa"/>
            <w:tcBorders>
              <w:top w:val="nil"/>
              <w:bottom w:val="nil"/>
            </w:tcBorders>
            <w:vAlign w:val="center"/>
          </w:tcPr>
          <w:p w14:paraId="1F440406"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Collapse of unreinforced concrete walls or cement blocks.</w:t>
            </w:r>
          </w:p>
        </w:tc>
        <w:tc>
          <w:tcPr>
            <w:tcW w:w="1781" w:type="dxa"/>
            <w:tcBorders>
              <w:top w:val="nil"/>
              <w:bottom w:val="nil"/>
            </w:tcBorders>
            <w:vAlign w:val="center"/>
          </w:tcPr>
          <w:p w14:paraId="0F5B1A9F" w14:textId="636EFCAD" w:rsidR="00406322" w:rsidRPr="00F51EEE" w:rsidRDefault="002817DE" w:rsidP="00406322">
            <w:pPr>
              <w:cnfStyle w:val="000000000000" w:firstRow="0" w:lastRow="0" w:firstColumn="0" w:lastColumn="0" w:oddVBand="0" w:evenVBand="0" w:oddHBand="0" w:evenHBand="0" w:firstRowFirstColumn="0" w:firstRowLastColumn="0" w:lastRowFirstColumn="0" w:lastRowLastColumn="0"/>
              <w:rPr>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{"citationID":"Pz3ahO7O","properties":{"formattedCitation":"(Crowl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4C1DB85F"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1B54DCDE"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21A9F2F6"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15.8</w:t>
            </w:r>
          </w:p>
        </w:tc>
        <w:tc>
          <w:tcPr>
            <w:tcW w:w="4257" w:type="dxa"/>
            <w:tcBorders>
              <w:top w:val="nil"/>
              <w:bottom w:val="nil"/>
            </w:tcBorders>
            <w:vAlign w:val="center"/>
          </w:tcPr>
          <w:p w14:paraId="0FDA97B2"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Lower limit of serious structural damage.</w:t>
            </w:r>
          </w:p>
        </w:tc>
        <w:tc>
          <w:tcPr>
            <w:tcW w:w="1781" w:type="dxa"/>
            <w:tcBorders>
              <w:top w:val="nil"/>
              <w:bottom w:val="nil"/>
            </w:tcBorders>
            <w:vAlign w:val="center"/>
          </w:tcPr>
          <w:p w14:paraId="4FFA3059"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{"citationID":"lte34BYk","properties":{"formattedCitation":"(Crowl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795AD863"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2B36FFE3"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7803661A"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17.2</w:t>
            </w:r>
          </w:p>
        </w:tc>
        <w:tc>
          <w:tcPr>
            <w:tcW w:w="4257" w:type="dxa"/>
            <w:tcBorders>
              <w:top w:val="nil"/>
              <w:bottom w:val="nil"/>
            </w:tcBorders>
            <w:vAlign w:val="center"/>
          </w:tcPr>
          <w:p w14:paraId="3570EDF4"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50% of brick walls collapse</w:t>
            </w:r>
          </w:p>
        </w:tc>
        <w:tc>
          <w:tcPr>
            <w:tcW w:w="1781" w:type="dxa"/>
            <w:tcBorders>
              <w:top w:val="nil"/>
              <w:bottom w:val="nil"/>
            </w:tcBorders>
            <w:vAlign w:val="center"/>
          </w:tcPr>
          <w:p w14:paraId="486582E1"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{"citationID":"qeWxQ4Kn","properties":{"formattedCitation":"(Crowl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61E1E3A"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2D2C4853"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16DF6375"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20.7</w:t>
            </w:r>
          </w:p>
        </w:tc>
        <w:tc>
          <w:tcPr>
            <w:tcW w:w="4257" w:type="dxa"/>
            <w:tcBorders>
              <w:top w:val="nil"/>
              <w:bottom w:val="nil"/>
            </w:tcBorders>
            <w:vAlign w:val="center"/>
          </w:tcPr>
          <w:p w14:paraId="12F7480A"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Heavy machinery (3,000 lb) slightly damaged in industrial buildings; steel frames distorted or detached from foundation.</w:t>
            </w:r>
          </w:p>
        </w:tc>
        <w:tc>
          <w:tcPr>
            <w:tcW w:w="1781" w:type="dxa"/>
            <w:tcBorders>
              <w:top w:val="nil"/>
              <w:bottom w:val="nil"/>
            </w:tcBorders>
            <w:vAlign w:val="center"/>
          </w:tcPr>
          <w:p w14:paraId="3393548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{"citationID":"OwCCBZay","properties":{"formattedCitation":"(Crowl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45A7A063"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3C7A5B7B" w14:textId="77777777" w:rsidR="002817DE" w:rsidRPr="002670B8" w:rsidRDefault="002817DE" w:rsidP="00406322">
            <w:pPr>
              <w:rPr>
                <w:rFonts w:ascii="Times New Roman" w:hAnsi="Times New Roman"/>
                <w:b w:val="0"/>
                <w:bCs w:val="0"/>
                <w:sz w:val="20"/>
                <w:szCs w:val="20"/>
              </w:rPr>
            </w:pPr>
          </w:p>
        </w:tc>
        <w:tc>
          <w:tcPr>
            <w:tcW w:w="1276" w:type="dxa"/>
            <w:tcBorders>
              <w:top w:val="nil"/>
              <w:bottom w:val="single" w:sz="4" w:space="0" w:color="auto"/>
            </w:tcBorders>
            <w:vAlign w:val="center"/>
          </w:tcPr>
          <w:p w14:paraId="3D14514E"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20.7 ─ ≤25</w:t>
            </w:r>
          </w:p>
        </w:tc>
        <w:tc>
          <w:tcPr>
            <w:tcW w:w="4257" w:type="dxa"/>
            <w:tcBorders>
              <w:top w:val="nil"/>
              <w:bottom w:val="single" w:sz="4" w:space="0" w:color="auto"/>
            </w:tcBorders>
            <w:vAlign w:val="center"/>
          </w:tcPr>
          <w:p w14:paraId="4F7FEC16"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Frame-less steel panels destroyed; oil storage tanks ruptured</w:t>
            </w:r>
          </w:p>
        </w:tc>
        <w:tc>
          <w:tcPr>
            <w:tcW w:w="1781" w:type="dxa"/>
            <w:tcBorders>
              <w:top w:val="nil"/>
              <w:bottom w:val="single" w:sz="4" w:space="0" w:color="auto"/>
            </w:tcBorders>
            <w:vAlign w:val="center"/>
          </w:tcPr>
          <w:p w14:paraId="2101464E"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{"citationID":"ev7ydkvG","properties":{"formattedCitation":"(Crowl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p w14:paraId="6A92FAD7" w14:textId="77777777" w:rsidR="002670B8" w:rsidRPr="002670B8" w:rsidRDefault="002670B8" w:rsidP="00406322">
            <w:pPr>
              <w:cnfStyle w:val="000000000000" w:firstRow="0" w:lastRow="0" w:firstColumn="0" w:lastColumn="0" w:oddVBand="0" w:evenVBand="0" w:oddHBand="0" w:evenHBand="0" w:firstRowFirstColumn="0" w:firstRowLastColumn="0" w:lastRowFirstColumn="0" w:lastRowLastColumn="0"/>
              <w:rPr>
                <w:sz w:val="20"/>
                <w:szCs w:val="20"/>
              </w:rPr>
            </w:pPr>
          </w:p>
          <w:p w14:paraId="7990DE28" w14:textId="77777777" w:rsidR="001A537C" w:rsidRPr="002670B8" w:rsidRDefault="001A537C"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2817DE" w:rsidRPr="002670B8" w14:paraId="7A6F584A" w14:textId="77777777" w:rsidTr="00680E05">
        <w:trPr>
          <w:cnfStyle w:val="000000100000" w:firstRow="0" w:lastRow="0" w:firstColumn="0" w:lastColumn="0" w:oddVBand="0" w:evenVBand="0" w:oddHBand="1"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4AC0D98B" w14:textId="7BEEB434" w:rsidR="002817DE" w:rsidRPr="002670B8" w:rsidRDefault="00473BF9" w:rsidP="00406322">
            <w:pPr>
              <w:rPr>
                <w:rFonts w:ascii="Times New Roman" w:hAnsi="Times New Roman"/>
                <w:b w:val="0"/>
                <w:bCs w:val="0"/>
                <w:sz w:val="20"/>
                <w:szCs w:val="20"/>
              </w:rPr>
            </w:pPr>
            <w:r>
              <w:rPr>
                <w:rFonts w:ascii="Times New Roman" w:hAnsi="Times New Roman"/>
                <w:b w:val="0"/>
                <w:bCs w:val="0"/>
                <w:sz w:val="20"/>
                <w:szCs w:val="20"/>
              </w:rPr>
              <w:t>RD</w:t>
            </w:r>
            <w:r w:rsidR="002817DE" w:rsidRPr="002670B8">
              <w:rPr>
                <w:rFonts w:ascii="Times New Roman" w:hAnsi="Times New Roman"/>
                <w:b w:val="0"/>
                <w:bCs w:val="0"/>
                <w:sz w:val="20"/>
                <w:szCs w:val="20"/>
              </w:rPr>
              <w:t>4 Serious</w:t>
            </w:r>
          </w:p>
          <w:p w14:paraId="636692B2"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(&gt;25 – ≤40)</w:t>
            </w:r>
          </w:p>
        </w:tc>
        <w:tc>
          <w:tcPr>
            <w:tcW w:w="1276" w:type="dxa"/>
            <w:tcBorders>
              <w:top w:val="single" w:sz="4" w:space="0" w:color="auto"/>
              <w:bottom w:val="nil"/>
            </w:tcBorders>
            <w:vAlign w:val="center"/>
          </w:tcPr>
          <w:p w14:paraId="71169166"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&gt; 25 - ≤40</w:t>
            </w:r>
          </w:p>
        </w:tc>
        <w:tc>
          <w:tcPr>
            <w:tcW w:w="4257" w:type="dxa"/>
            <w:tcBorders>
              <w:top w:val="single" w:sz="4" w:space="0" w:color="auto"/>
              <w:bottom w:val="nil"/>
            </w:tcBorders>
            <w:vAlign w:val="center"/>
          </w:tcPr>
          <w:p w14:paraId="09D4F4FD"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Extensive damage to non-structural elements such as brick facades, roofs, and ceilings.</w:t>
            </w:r>
          </w:p>
        </w:tc>
        <w:tc>
          <w:tcPr>
            <w:tcW w:w="1781" w:type="dxa"/>
            <w:tcBorders>
              <w:top w:val="single" w:sz="4" w:space="0" w:color="auto"/>
              <w:bottom w:val="nil"/>
            </w:tcBorders>
            <w:vAlign w:val="center"/>
          </w:tcPr>
          <w:p w14:paraId="49C735FF"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{"citationID":"p8PxU5E2","properties":{"formattedCitation":"(Wang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10D213A4"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1C9B1B3A"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05703BCB"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27.6</w:t>
            </w:r>
          </w:p>
        </w:tc>
        <w:tc>
          <w:tcPr>
            <w:tcW w:w="4257" w:type="dxa"/>
            <w:tcBorders>
              <w:top w:val="nil"/>
              <w:bottom w:val="nil"/>
            </w:tcBorders>
            <w:vAlign w:val="center"/>
          </w:tcPr>
          <w:p w14:paraId="3DB2854E"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Light industrial structures collapse.</w:t>
            </w:r>
          </w:p>
        </w:tc>
        <w:tc>
          <w:tcPr>
            <w:tcW w:w="1781" w:type="dxa"/>
            <w:tcBorders>
              <w:top w:val="nil"/>
              <w:bottom w:val="nil"/>
            </w:tcBorders>
            <w:vAlign w:val="center"/>
          </w:tcPr>
          <w:p w14:paraId="04B0E1C6"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{"citationID":"WIGYRAMs","properties":{"formattedCitation":"(Crowl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5CB2ED1A"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6484295"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7D2F3D52"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34.5</w:t>
            </w:r>
          </w:p>
        </w:tc>
        <w:tc>
          <w:tcPr>
            <w:tcW w:w="4257" w:type="dxa"/>
            <w:tcBorders>
              <w:top w:val="nil"/>
              <w:bottom w:val="nil"/>
            </w:tcBorders>
            <w:vAlign w:val="center"/>
          </w:tcPr>
          <w:p w14:paraId="185061E9"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Utility poles break; 40,000 lb hydraulic equipment slightly damaged.</w:t>
            </w:r>
          </w:p>
        </w:tc>
        <w:tc>
          <w:tcPr>
            <w:tcW w:w="1781" w:type="dxa"/>
            <w:tcBorders>
              <w:top w:val="nil"/>
              <w:bottom w:val="nil"/>
            </w:tcBorders>
            <w:vAlign w:val="center"/>
          </w:tcPr>
          <w:p w14:paraId="5EC8E981"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{"citationID":"H3ukCAFI","properties":{"formattedCitation":"(Crowl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7A24BBED"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573EE638"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2312E224"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34.5 ─ ≤40</w:t>
            </w:r>
          </w:p>
        </w:tc>
        <w:tc>
          <w:tcPr>
            <w:tcW w:w="4257" w:type="dxa"/>
            <w:tcBorders>
              <w:top w:val="nil"/>
              <w:bottom w:val="nil"/>
            </w:tcBorders>
            <w:vAlign w:val="center"/>
          </w:tcPr>
          <w:p w14:paraId="267A32DB"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Near-total destruction of residential houses.</w:t>
            </w:r>
          </w:p>
        </w:tc>
        <w:tc>
          <w:tcPr>
            <w:tcW w:w="1781" w:type="dxa"/>
            <w:tcBorders>
              <w:top w:val="nil"/>
              <w:bottom w:val="nil"/>
            </w:tcBorders>
            <w:vAlign w:val="center"/>
          </w:tcPr>
          <w:p w14:paraId="38FDC2BE"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{"citationID":"futagafA","properties":{"formattedCitation":"(Crowl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571542A3"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E4A692F" w14:textId="77777777" w:rsidR="002817DE" w:rsidRPr="002670B8" w:rsidRDefault="002817DE" w:rsidP="00406322">
            <w:pPr>
              <w:rPr>
                <w:rFonts w:ascii="Times New Roman" w:hAnsi="Times New Roman"/>
                <w:b w:val="0"/>
                <w:bCs w:val="0"/>
                <w:sz w:val="20"/>
                <w:szCs w:val="20"/>
              </w:rPr>
            </w:pPr>
          </w:p>
        </w:tc>
        <w:tc>
          <w:tcPr>
            <w:tcW w:w="1276" w:type="dxa"/>
            <w:tcBorders>
              <w:top w:val="nil"/>
              <w:bottom w:val="single" w:sz="4" w:space="0" w:color="auto"/>
            </w:tcBorders>
            <w:vAlign w:val="center"/>
          </w:tcPr>
          <w:p w14:paraId="37B2141B"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48.2</w:t>
            </w:r>
          </w:p>
        </w:tc>
        <w:tc>
          <w:tcPr>
            <w:tcW w:w="4257" w:type="dxa"/>
            <w:tcBorders>
              <w:top w:val="nil"/>
              <w:bottom w:val="single" w:sz="4" w:space="0" w:color="auto"/>
            </w:tcBorders>
            <w:vAlign w:val="center"/>
          </w:tcPr>
          <w:p w14:paraId="45BA162B"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Freight train cars completely destroyed.</w:t>
            </w:r>
          </w:p>
        </w:tc>
        <w:tc>
          <w:tcPr>
            <w:tcW w:w="1781" w:type="dxa"/>
            <w:tcBorders>
              <w:top w:val="nil"/>
              <w:bottom w:val="single" w:sz="4" w:space="0" w:color="auto"/>
            </w:tcBorders>
            <w:vAlign w:val="center"/>
          </w:tcPr>
          <w:p w14:paraId="0EF1389B"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{"citationID":"DsaM9Bkd","properties":{"formattedCitation":"(Crowl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19FA263" w14:textId="77777777" w:rsidTr="00680E05">
        <w:trPr>
          <w:trHeight w:val="471"/>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65AA471F" w14:textId="5360E94A" w:rsidR="002817DE" w:rsidRPr="002670B8" w:rsidRDefault="00473BF9" w:rsidP="00406322">
            <w:pPr>
              <w:rPr>
                <w:rFonts w:ascii="Times New Roman" w:hAnsi="Times New Roman"/>
                <w:b w:val="0"/>
                <w:bCs w:val="0"/>
                <w:sz w:val="20"/>
                <w:szCs w:val="20"/>
              </w:rPr>
            </w:pPr>
            <w:r>
              <w:rPr>
                <w:rFonts w:ascii="Times New Roman" w:hAnsi="Times New Roman"/>
                <w:b w:val="0"/>
                <w:bCs w:val="0"/>
                <w:sz w:val="20"/>
                <w:szCs w:val="20"/>
              </w:rPr>
              <w:t>RD</w:t>
            </w:r>
            <w:r w:rsidR="002817DE" w:rsidRPr="002670B8">
              <w:rPr>
                <w:rFonts w:ascii="Times New Roman" w:hAnsi="Times New Roman"/>
                <w:b w:val="0"/>
                <w:bCs w:val="0"/>
                <w:sz w:val="20"/>
                <w:szCs w:val="20"/>
              </w:rPr>
              <w:t>5 Severe</w:t>
            </w:r>
          </w:p>
          <w:p w14:paraId="50775D48"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(&gt;40 – ≤55)</w:t>
            </w:r>
          </w:p>
        </w:tc>
        <w:tc>
          <w:tcPr>
            <w:tcW w:w="1276" w:type="dxa"/>
            <w:tcBorders>
              <w:top w:val="single" w:sz="4" w:space="0" w:color="auto"/>
              <w:bottom w:val="nil"/>
            </w:tcBorders>
            <w:vAlign w:val="center"/>
          </w:tcPr>
          <w:p w14:paraId="0E427803"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&gt; 40 − ≤55</w:t>
            </w:r>
          </w:p>
        </w:tc>
        <w:tc>
          <w:tcPr>
            <w:tcW w:w="4257" w:type="dxa"/>
            <w:tcBorders>
              <w:top w:val="single" w:sz="4" w:space="0" w:color="auto"/>
              <w:bottom w:val="nil"/>
            </w:tcBorders>
            <w:vAlign w:val="center"/>
          </w:tcPr>
          <w:p w14:paraId="2702D14D"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Heavy damage to non-structural elements leading to ceiling collapse.</w:t>
            </w:r>
          </w:p>
        </w:tc>
        <w:tc>
          <w:tcPr>
            <w:tcW w:w="1781" w:type="dxa"/>
            <w:tcBorders>
              <w:top w:val="single" w:sz="4" w:space="0" w:color="auto"/>
              <w:bottom w:val="nil"/>
            </w:tcBorders>
            <w:vAlign w:val="center"/>
          </w:tcPr>
          <w:p w14:paraId="32243204"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{"citationID":"sfeQKATY","properties":{"formattedCitation":"(Wang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34C76D14"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54258F1F"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3FF08C53"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40 – 48.2</w:t>
            </w:r>
          </w:p>
        </w:tc>
        <w:tc>
          <w:tcPr>
            <w:tcW w:w="4257" w:type="dxa"/>
            <w:tcBorders>
              <w:top w:val="nil"/>
              <w:bottom w:val="nil"/>
            </w:tcBorders>
            <w:vAlign w:val="center"/>
          </w:tcPr>
          <w:p w14:paraId="0A4433DB"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Near-total destruction of residential houses.</w:t>
            </w:r>
          </w:p>
        </w:tc>
        <w:tc>
          <w:tcPr>
            <w:tcW w:w="1781" w:type="dxa"/>
            <w:tcBorders>
              <w:top w:val="nil"/>
              <w:bottom w:val="nil"/>
            </w:tcBorders>
            <w:vAlign w:val="center"/>
          </w:tcPr>
          <w:p w14:paraId="75861B0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{"citationID":"q99GDvYu","properties":{"formattedCitation":"(Crowl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1D652C1"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1B05F39"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4641E812"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48.2</w:t>
            </w:r>
          </w:p>
        </w:tc>
        <w:tc>
          <w:tcPr>
            <w:tcW w:w="4257" w:type="dxa"/>
            <w:tcBorders>
              <w:top w:val="nil"/>
              <w:bottom w:val="nil"/>
            </w:tcBorders>
            <w:vAlign w:val="center"/>
          </w:tcPr>
          <w:p w14:paraId="6970D6A0"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Freight train cars completely destroyed.</w:t>
            </w:r>
          </w:p>
        </w:tc>
        <w:tc>
          <w:tcPr>
            <w:tcW w:w="1781" w:type="dxa"/>
            <w:tcBorders>
              <w:top w:val="nil"/>
              <w:bottom w:val="nil"/>
            </w:tcBorders>
            <w:vAlign w:val="center"/>
          </w:tcPr>
          <w:p w14:paraId="28E69B08"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{"citationID":"Cb4RnMSI","properties":{"formattedCitation":"(Crowl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5711CC0E"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06318F95" w14:textId="77777777" w:rsidR="002817DE" w:rsidRPr="002670B8" w:rsidRDefault="002817DE" w:rsidP="00406322">
            <w:pPr>
              <w:rPr>
                <w:rFonts w:ascii="Times New Roman" w:hAnsi="Times New Roman"/>
                <w:b w:val="0"/>
                <w:bCs w:val="0"/>
                <w:sz w:val="20"/>
                <w:szCs w:val="20"/>
              </w:rPr>
            </w:pPr>
          </w:p>
        </w:tc>
        <w:tc>
          <w:tcPr>
            <w:tcW w:w="1276" w:type="dxa"/>
            <w:tcBorders>
              <w:top w:val="nil"/>
              <w:bottom w:val="single" w:sz="4" w:space="0" w:color="auto"/>
            </w:tcBorders>
            <w:vAlign w:val="center"/>
          </w:tcPr>
          <w:p w14:paraId="365DF5F6"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48.2 − ≤55</w:t>
            </w:r>
          </w:p>
        </w:tc>
        <w:tc>
          <w:tcPr>
            <w:tcW w:w="4257" w:type="dxa"/>
            <w:tcBorders>
              <w:top w:val="nil"/>
              <w:bottom w:val="single" w:sz="4" w:space="0" w:color="auto"/>
            </w:tcBorders>
            <w:vAlign w:val="center"/>
          </w:tcPr>
          <w:p w14:paraId="4DB1A600" w14:textId="7BC924F5"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8–</w:t>
            </w:r>
            <w:r w:rsidR="00823966" w:rsidRPr="002670B8">
              <w:rPr>
                <w:rFonts w:ascii="Times New Roman" w:hAnsi="Times New Roman"/>
                <w:sz w:val="20"/>
                <w:szCs w:val="20"/>
              </w:rPr>
              <w:t>12-inch-thick</w:t>
            </w:r>
            <w:r w:rsidRPr="002670B8">
              <w:rPr>
                <w:rFonts w:ascii="Times New Roman" w:hAnsi="Times New Roman"/>
                <w:sz w:val="20"/>
                <w:szCs w:val="20"/>
              </w:rPr>
              <w:t xml:space="preserve"> unreinforced brick panels fail from shear or bending</w:t>
            </w:r>
          </w:p>
        </w:tc>
        <w:tc>
          <w:tcPr>
            <w:tcW w:w="1781" w:type="dxa"/>
            <w:tcBorders>
              <w:top w:val="nil"/>
              <w:bottom w:val="single" w:sz="4" w:space="0" w:color="auto"/>
            </w:tcBorders>
            <w:vAlign w:val="center"/>
          </w:tcPr>
          <w:p w14:paraId="333A1A5A"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{"citationID":"o4rpeovB","properties":{"formattedCitation":"(Crowl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137B34E3" w14:textId="77777777" w:rsidTr="00680E05">
        <w:trPr>
          <w:trHeight w:val="482"/>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60CE1B5D" w14:textId="78BE414C" w:rsidR="002817DE" w:rsidRPr="002670B8" w:rsidRDefault="00473BF9" w:rsidP="00406322">
            <w:pPr>
              <w:rPr>
                <w:rFonts w:ascii="Times New Roman" w:hAnsi="Times New Roman"/>
                <w:b w:val="0"/>
                <w:bCs w:val="0"/>
                <w:sz w:val="20"/>
                <w:szCs w:val="20"/>
              </w:rPr>
            </w:pPr>
            <w:r>
              <w:rPr>
                <w:rFonts w:ascii="Times New Roman" w:hAnsi="Times New Roman"/>
                <w:b w:val="0"/>
                <w:bCs w:val="0"/>
                <w:sz w:val="20"/>
                <w:szCs w:val="20"/>
              </w:rPr>
              <w:t>RD</w:t>
            </w:r>
            <w:r w:rsidR="002817DE" w:rsidRPr="002670B8">
              <w:rPr>
                <w:rFonts w:ascii="Times New Roman" w:hAnsi="Times New Roman"/>
                <w:b w:val="0"/>
                <w:bCs w:val="0"/>
                <w:sz w:val="20"/>
                <w:szCs w:val="20"/>
              </w:rPr>
              <w:t>6 Major</w:t>
            </w:r>
          </w:p>
          <w:p w14:paraId="5DFC964D"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(&gt;55 – ≤76)</w:t>
            </w:r>
          </w:p>
        </w:tc>
        <w:tc>
          <w:tcPr>
            <w:tcW w:w="1276" w:type="dxa"/>
            <w:tcBorders>
              <w:top w:val="single" w:sz="4" w:space="0" w:color="auto"/>
              <w:bottom w:val="nil"/>
            </w:tcBorders>
            <w:vAlign w:val="center"/>
          </w:tcPr>
          <w:p w14:paraId="3E1EE7CE"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&gt; 55 − 76</w:t>
            </w:r>
          </w:p>
        </w:tc>
        <w:tc>
          <w:tcPr>
            <w:tcW w:w="4257" w:type="dxa"/>
            <w:tcBorders>
              <w:top w:val="single" w:sz="4" w:space="0" w:color="auto"/>
              <w:bottom w:val="nil"/>
            </w:tcBorders>
            <w:vAlign w:val="center"/>
          </w:tcPr>
          <w:p w14:paraId="42AFAFE3"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Partial collapse of non-structural elements and significant damage to concrete columns</w:t>
            </w:r>
          </w:p>
        </w:tc>
        <w:tc>
          <w:tcPr>
            <w:tcW w:w="1781" w:type="dxa"/>
            <w:tcBorders>
              <w:top w:val="single" w:sz="4" w:space="0" w:color="auto"/>
              <w:bottom w:val="nil"/>
            </w:tcBorders>
            <w:vAlign w:val="center"/>
          </w:tcPr>
          <w:p w14:paraId="68FB8070"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{"citationID":"Niz2aIB3","properties":{"formattedCitation":"(Wang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38E5CBB7"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78A8A707"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791CAB1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55 – 55.1</w:t>
            </w:r>
          </w:p>
        </w:tc>
        <w:tc>
          <w:tcPr>
            <w:tcW w:w="4257" w:type="dxa"/>
            <w:tcBorders>
              <w:top w:val="nil"/>
              <w:bottom w:val="nil"/>
            </w:tcBorders>
            <w:vAlign w:val="center"/>
          </w:tcPr>
          <w:p w14:paraId="5BDC2210" w14:textId="6A8A5984"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8–</w:t>
            </w:r>
            <w:r w:rsidR="00823966" w:rsidRPr="002670B8">
              <w:rPr>
                <w:rFonts w:ascii="Times New Roman" w:hAnsi="Times New Roman"/>
                <w:sz w:val="20"/>
                <w:szCs w:val="20"/>
              </w:rPr>
              <w:t>12-inch-thick</w:t>
            </w:r>
            <w:r w:rsidRPr="002670B8">
              <w:rPr>
                <w:rFonts w:ascii="Times New Roman" w:hAnsi="Times New Roman"/>
                <w:sz w:val="20"/>
                <w:szCs w:val="20"/>
              </w:rPr>
              <w:t xml:space="preserve"> unreinforced brick panels fail from shear or bending.</w:t>
            </w:r>
          </w:p>
        </w:tc>
        <w:tc>
          <w:tcPr>
            <w:tcW w:w="1781" w:type="dxa"/>
            <w:tcBorders>
              <w:top w:val="nil"/>
              <w:bottom w:val="nil"/>
            </w:tcBorders>
            <w:vAlign w:val="center"/>
          </w:tcPr>
          <w:p w14:paraId="2713AD22"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{"citationID":"EQbPAQUs","properties":{"formattedCitation":"(Crowl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526AE1B6"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2C50791"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3BC02895"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62</w:t>
            </w:r>
          </w:p>
        </w:tc>
        <w:tc>
          <w:tcPr>
            <w:tcW w:w="4257" w:type="dxa"/>
            <w:tcBorders>
              <w:top w:val="nil"/>
              <w:bottom w:val="nil"/>
            </w:tcBorders>
            <w:vAlign w:val="center"/>
          </w:tcPr>
          <w:p w14:paraId="55E1ACFA"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Fully loaded train cars totally destroyed.</w:t>
            </w:r>
          </w:p>
        </w:tc>
        <w:tc>
          <w:tcPr>
            <w:tcW w:w="1781" w:type="dxa"/>
            <w:tcBorders>
              <w:top w:val="nil"/>
              <w:bottom w:val="nil"/>
            </w:tcBorders>
            <w:vAlign w:val="center"/>
          </w:tcPr>
          <w:p w14:paraId="4DB5CC49"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{"citationID":"53g8hKro","properties":{"formattedCitation":"(Crowl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114853B9"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961F11C" w14:textId="77777777" w:rsidR="002817DE" w:rsidRPr="002670B8" w:rsidRDefault="002817DE" w:rsidP="00406322">
            <w:pPr>
              <w:rPr>
                <w:rFonts w:ascii="Times New Roman" w:hAnsi="Times New Roman"/>
                <w:b w:val="0"/>
                <w:bCs w:val="0"/>
                <w:sz w:val="20"/>
                <w:szCs w:val="20"/>
              </w:rPr>
            </w:pPr>
          </w:p>
        </w:tc>
        <w:tc>
          <w:tcPr>
            <w:tcW w:w="1276" w:type="dxa"/>
            <w:tcBorders>
              <w:top w:val="nil"/>
              <w:bottom w:val="single" w:sz="4" w:space="0" w:color="auto"/>
            </w:tcBorders>
            <w:vAlign w:val="center"/>
          </w:tcPr>
          <w:p w14:paraId="6D6BB1E2"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68.9</w:t>
            </w:r>
          </w:p>
        </w:tc>
        <w:tc>
          <w:tcPr>
            <w:tcW w:w="4257" w:type="dxa"/>
            <w:tcBorders>
              <w:top w:val="nil"/>
              <w:bottom w:val="single" w:sz="4" w:space="0" w:color="auto"/>
            </w:tcBorders>
            <w:vAlign w:val="center"/>
          </w:tcPr>
          <w:p w14:paraId="57942ED3"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Likely total damage to structures; 7,000 lb equipment displaced and severely damaged; 12,000 lb machinery still present.</w:t>
            </w:r>
          </w:p>
        </w:tc>
        <w:tc>
          <w:tcPr>
            <w:tcW w:w="1781" w:type="dxa"/>
            <w:tcBorders>
              <w:top w:val="nil"/>
              <w:bottom w:val="single" w:sz="4" w:space="0" w:color="auto"/>
            </w:tcBorders>
            <w:vAlign w:val="center"/>
          </w:tcPr>
          <w:p w14:paraId="6AD53B1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{"citationID":"D8ykLTvH","properties":{"formattedCitation":"(Crowl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26DBE0B6" w14:textId="77777777" w:rsidTr="00680E05">
        <w:trPr>
          <w:trHeight w:val="765"/>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1EC09196" w14:textId="47E260E6" w:rsidR="002817DE" w:rsidRPr="002670B8" w:rsidRDefault="00473BF9" w:rsidP="00406322">
            <w:pPr>
              <w:rPr>
                <w:rFonts w:ascii="Times New Roman" w:hAnsi="Times New Roman"/>
                <w:b w:val="0"/>
                <w:bCs w:val="0"/>
                <w:sz w:val="20"/>
                <w:szCs w:val="20"/>
              </w:rPr>
            </w:pPr>
            <w:r>
              <w:rPr>
                <w:rFonts w:ascii="Times New Roman" w:hAnsi="Times New Roman"/>
                <w:b w:val="0"/>
                <w:bCs w:val="0"/>
                <w:sz w:val="20"/>
                <w:szCs w:val="20"/>
              </w:rPr>
              <w:t>RD</w:t>
            </w:r>
            <w:r w:rsidR="002817DE" w:rsidRPr="002670B8">
              <w:rPr>
                <w:rFonts w:ascii="Times New Roman" w:hAnsi="Times New Roman"/>
                <w:b w:val="0"/>
                <w:bCs w:val="0"/>
                <w:sz w:val="20"/>
                <w:szCs w:val="20"/>
              </w:rPr>
              <w:t>7 Catastrophic</w:t>
            </w:r>
          </w:p>
          <w:p w14:paraId="5C9DF5DE"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(&gt;76)</w:t>
            </w:r>
          </w:p>
        </w:tc>
        <w:tc>
          <w:tcPr>
            <w:tcW w:w="1276" w:type="dxa"/>
            <w:tcBorders>
              <w:top w:val="single" w:sz="4" w:space="0" w:color="auto"/>
              <w:bottom w:val="nil"/>
            </w:tcBorders>
            <w:vAlign w:val="center"/>
          </w:tcPr>
          <w:p w14:paraId="32EE1F57"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&gt; 76</w:t>
            </w:r>
          </w:p>
        </w:tc>
        <w:tc>
          <w:tcPr>
            <w:tcW w:w="4257" w:type="dxa"/>
            <w:tcBorders>
              <w:top w:val="single" w:sz="4" w:space="0" w:color="auto"/>
              <w:bottom w:val="nil"/>
            </w:tcBorders>
            <w:vAlign w:val="center"/>
          </w:tcPr>
          <w:p w14:paraId="74351056"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Near-total collapse of all building elements, including heavy damage to load-bearing concrete columns</w:t>
            </w:r>
          </w:p>
        </w:tc>
        <w:tc>
          <w:tcPr>
            <w:tcW w:w="1781" w:type="dxa"/>
            <w:tcBorders>
              <w:top w:val="single" w:sz="4" w:space="0" w:color="auto"/>
              <w:bottom w:val="nil"/>
            </w:tcBorders>
            <w:vAlign w:val="center"/>
          </w:tcPr>
          <w:p w14:paraId="32C0BB3D"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{"citationID":"0Jhu20Hg","properties":{"formattedCitation":"(Wang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0D7F815A" w14:textId="77777777" w:rsidTr="00680E05">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5C487FE1" w14:textId="77777777" w:rsidR="002817DE" w:rsidRPr="002670B8" w:rsidRDefault="002817DE" w:rsidP="00406322">
            <w:pPr>
              <w:rPr>
                <w:rFonts w:ascii="Times New Roman" w:hAnsi="Times New Roman"/>
                <w:b w:val="0"/>
                <w:bCs w:val="0"/>
                <w:sz w:val="20"/>
                <w:szCs w:val="20"/>
              </w:rPr>
            </w:pPr>
          </w:p>
        </w:tc>
        <w:tc>
          <w:tcPr>
            <w:tcW w:w="1276" w:type="dxa"/>
            <w:tcBorders>
              <w:top w:val="nil"/>
            </w:tcBorders>
            <w:vAlign w:val="center"/>
          </w:tcPr>
          <w:p w14:paraId="645ECBCE"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2068</w:t>
            </w:r>
          </w:p>
        </w:tc>
        <w:tc>
          <w:tcPr>
            <w:tcW w:w="4257" w:type="dxa"/>
            <w:tcBorders>
              <w:top w:val="nil"/>
            </w:tcBorders>
            <w:vAlign w:val="center"/>
          </w:tcPr>
          <w:p w14:paraId="23BD7B59"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Limit of crater lip</w:t>
            </w:r>
          </w:p>
        </w:tc>
        <w:tc>
          <w:tcPr>
            <w:tcW w:w="1781" w:type="dxa"/>
            <w:tcBorders>
              <w:top w:val="nil"/>
            </w:tcBorders>
            <w:vAlign w:val="center"/>
          </w:tcPr>
          <w:p w14:paraId="3731D32F"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{"citationID":"8qk2hFlt","properties":{"formattedCitation":"(Crowl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bl>
    <w:p w14:paraId="43905007" w14:textId="77777777" w:rsidR="002817DE" w:rsidRDefault="002817DE" w:rsidP="00B96CA8">
      <w:pPr>
        <w:jc w:val="both"/>
      </w:pPr>
    </w:p>
    <w:p w14:paraId="69A33BC0" w14:textId="77777777" w:rsidR="0017102A" w:rsidRDefault="0017102A" w:rsidP="00B96CA8">
      <w:pPr>
        <w:jc w:val="both"/>
      </w:pPr>
    </w:p>
    <w:p w14:paraId="238E1ABF" w14:textId="77777777" w:rsidR="0017102A" w:rsidRDefault="0017102A" w:rsidP="00B96CA8">
      <w:pPr>
        <w:jc w:val="both"/>
      </w:pPr>
    </w:p>
    <w:p w14:paraId="5AA76454" w14:textId="77777777" w:rsidR="0017102A" w:rsidRDefault="0017102A" w:rsidP="00B96CA8">
      <w:pPr>
        <w:jc w:val="both"/>
      </w:pPr>
    </w:p>
    <w:p w14:paraId="1902DFAE" w14:textId="77777777" w:rsidR="0017102A" w:rsidRDefault="0017102A" w:rsidP="00B96CA8">
      <w:pPr>
        <w:jc w:val="both"/>
      </w:pPr>
    </w:p>
    <w:p w14:paraId="5F371792" w14:textId="77777777" w:rsidR="0017102A" w:rsidRDefault="0017102A" w:rsidP="00B96CA8">
      <w:pPr>
        <w:jc w:val="both"/>
      </w:pPr>
    </w:p>
    <w:p w14:paraId="36D4DCB4" w14:textId="77777777" w:rsidR="0017102A" w:rsidRDefault="0017102A" w:rsidP="00B96CA8">
      <w:pPr>
        <w:jc w:val="both"/>
      </w:pPr>
    </w:p>
    <w:p w14:paraId="3721A67D" w14:textId="77777777" w:rsidR="0017102A" w:rsidRDefault="0017102A" w:rsidP="00B96CA8">
      <w:pPr>
        <w:jc w:val="both"/>
      </w:pPr>
    </w:p>
    <w:p w14:paraId="20172664" w14:textId="77777777" w:rsidR="0017102A" w:rsidRDefault="0017102A" w:rsidP="00B96CA8">
      <w:pPr>
        <w:jc w:val="both"/>
      </w:pPr>
    </w:p>
    <w:p w14:paraId="49A59284" w14:textId="77777777" w:rsidR="0040191E" w:rsidRDefault="0040191E" w:rsidP="00B96CA8">
      <w:pPr>
        <w:jc w:val="both"/>
      </w:pPr>
    </w:p>
    <w:p w14:paraId="497C3606" w14:textId="77777777" w:rsidR="0040191E" w:rsidRDefault="0040191E" w:rsidP="00B96CA8">
      <w:pPr>
        <w:jc w:val="both"/>
      </w:pPr>
    </w:p>
    <w:p w14:paraId="2B6C266B" w14:textId="77777777" w:rsidR="0040191E" w:rsidRDefault="0040191E" w:rsidP="00B96CA8">
      <w:pPr>
        <w:jc w:val="both"/>
      </w:pPr>
    </w:p>
    <w:p w14:paraId="07105477" w14:textId="77777777" w:rsidR="0040191E" w:rsidRDefault="0040191E" w:rsidP="00B96CA8">
      <w:pPr>
        <w:jc w:val="both"/>
      </w:pPr>
    </w:p>
    <w:p w14:paraId="463C2B49" w14:textId="77777777" w:rsidR="0040191E" w:rsidRDefault="0040191E" w:rsidP="00B96CA8">
      <w:pPr>
        <w:jc w:val="both"/>
      </w:pPr>
    </w:p>
    <w:p w14:paraId="1E9598AB" w14:textId="77777777" w:rsidR="0040191E" w:rsidRDefault="0040191E" w:rsidP="00B96CA8">
      <w:pPr>
        <w:jc w:val="both"/>
      </w:pPr>
    </w:p>
    <w:p w14:paraId="0758A3E0" w14:textId="77777777" w:rsidR="0040191E" w:rsidRDefault="0040191E" w:rsidP="00B96CA8">
      <w:pPr>
        <w:jc w:val="both"/>
      </w:pPr>
    </w:p>
    <w:p w14:paraId="2B7626B2" w14:textId="77777777" w:rsidR="0040191E" w:rsidRDefault="0040191E" w:rsidP="00B96CA8">
      <w:pPr>
        <w:jc w:val="both"/>
      </w:pPr>
    </w:p>
    <w:p w14:paraId="08713EB7" w14:textId="77777777" w:rsidR="0040191E" w:rsidRDefault="0040191E" w:rsidP="00B96CA8">
      <w:pPr>
        <w:jc w:val="both"/>
      </w:pPr>
    </w:p>
    <w:p w14:paraId="358001B6" w14:textId="77777777" w:rsidR="0017102A" w:rsidRDefault="0017102A" w:rsidP="00B96CA8">
      <w:pPr>
        <w:jc w:val="both"/>
      </w:pPr>
    </w:p>
    <w:p w14:paraId="2FE445EF" w14:textId="77777777" w:rsidR="0017102A" w:rsidRDefault="0017102A" w:rsidP="00B96CA8">
      <w:pPr>
        <w:jc w:val="both"/>
      </w:pPr>
    </w:p>
    <w:p w14:paraId="3755E02E" w14:textId="77777777" w:rsidR="0017102A" w:rsidRDefault="0017102A" w:rsidP="00B96CA8">
      <w:pPr>
        <w:jc w:val="both"/>
      </w:pPr>
    </w:p>
    <w:p w14:paraId="1D24C5F3" w14:textId="77777777" w:rsidR="00F51EEE" w:rsidRDefault="00F51EEE" w:rsidP="00B96CA8">
      <w:pPr>
        <w:jc w:val="both"/>
      </w:pPr>
    </w:p>
    <w:p w14:paraId="5F41DE1D" w14:textId="77777777" w:rsidR="008717CE" w:rsidRDefault="008717CE" w:rsidP="00B96CA8">
      <w:pPr>
        <w:jc w:val="both"/>
      </w:pPr>
    </w:p>
    <w:p w14:paraId="0C43E277" w14:textId="77777777" w:rsidR="008717CE" w:rsidRDefault="008717CE" w:rsidP="00B96CA8">
      <w:pPr>
        <w:jc w:val="both"/>
      </w:pPr>
    </w:p>
    <w:p w14:paraId="64E66F6A" w14:textId="5CA9E593" w:rsidR="0017102A" w:rsidRPr="002817DE" w:rsidRDefault="002670B8" w:rsidP="0017102A">
      <w:pPr>
        <w:pStyle w:val="Caption"/>
        <w:jc w:val="center"/>
        <w:rPr>
          <w:rFonts w:ascii="Times New Roman" w:hAnsi="Times New Roman"/>
          <w:b w:val="0"/>
          <w:bCs w:val="0"/>
          <w:color w:val="auto"/>
          <w:sz w:val="20"/>
          <w:szCs w:val="20"/>
        </w:rPr>
      </w:pPr>
      <w:r w:rsidRPr="002670B8">
        <w:rPr>
          <w:rFonts w:ascii="Times New Roman" w:hAnsi="Times New Roman"/>
          <w:b w:val="0"/>
          <w:bCs w:val="0"/>
          <w:color w:val="auto"/>
          <w:sz w:val="20"/>
          <w:szCs w:val="20"/>
        </w:rPr>
        <w:lastRenderedPageBreak/>
        <w:t>Supplementary</w:t>
      </w:r>
      <w:r w:rsidR="0064109D">
        <w:rPr>
          <w:rFonts w:ascii="Times New Roman" w:hAnsi="Times New Roman"/>
          <w:b w:val="0"/>
          <w:bCs w:val="0"/>
          <w:color w:val="auto"/>
          <w:sz w:val="20"/>
          <w:szCs w:val="20"/>
        </w:rPr>
        <w:t xml:space="preserve"> </w:t>
      </w:r>
      <w:r w:rsidRPr="002670B8">
        <w:rPr>
          <w:rFonts w:ascii="Times New Roman" w:hAnsi="Times New Roman"/>
          <w:b w:val="0"/>
          <w:bCs w:val="0"/>
          <w:color w:val="auto"/>
          <w:sz w:val="20"/>
          <w:szCs w:val="20"/>
        </w:rPr>
        <w:t>Table S</w:t>
      </w:r>
      <w:r w:rsidRPr="002670B8">
        <w:rPr>
          <w:rFonts w:ascii="Times New Roman" w:hAnsi="Times New Roman"/>
          <w:b w:val="0"/>
          <w:bCs w:val="0"/>
          <w:color w:val="auto"/>
          <w:sz w:val="20"/>
          <w:szCs w:val="20"/>
        </w:rPr>
        <w:fldChar w:fldCharType="begin"/>
      </w:r>
      <w:r w:rsidRPr="002670B8">
        <w:rPr>
          <w:rFonts w:ascii="Times New Roman" w:hAnsi="Times New Roman"/>
          <w:b w:val="0"/>
          <w:bCs w:val="0"/>
          <w:color w:val="auto"/>
          <w:sz w:val="20"/>
          <w:szCs w:val="20"/>
        </w:rPr>
        <w:instrText xml:space="preserve"> SEQ Table_S \* ARABIC </w:instrText>
      </w:r>
      <w:r w:rsidRPr="002670B8">
        <w:rPr>
          <w:rFonts w:ascii="Times New Roman" w:hAnsi="Times New Roman"/>
          <w:b w:val="0"/>
          <w:bCs w:val="0"/>
          <w:color w:val="auto"/>
          <w:sz w:val="20"/>
          <w:szCs w:val="20"/>
        </w:rPr>
        <w:fldChar w:fldCharType="separate"/>
      </w:r>
      <w:r>
        <w:rPr>
          <w:rFonts w:ascii="Times New Roman" w:hAnsi="Times New Roman"/>
          <w:b w:val="0"/>
          <w:bCs w:val="0"/>
          <w:noProof/>
          <w:color w:val="auto"/>
          <w:sz w:val="20"/>
          <w:szCs w:val="20"/>
        </w:rPr>
        <w:t>2</w:t>
      </w:r>
      <w:r w:rsidRPr="002670B8">
        <w:rPr>
          <w:rFonts w:ascii="Times New Roman" w:hAnsi="Times New Roman"/>
          <w:b w:val="0"/>
          <w:bCs w:val="0"/>
          <w:color w:val="auto"/>
          <w:sz w:val="20"/>
          <w:szCs w:val="20"/>
        </w:rPr>
        <w:fldChar w:fldCharType="end"/>
      </w:r>
      <w:r w:rsidR="0017102A" w:rsidRPr="00D46557">
        <w:rPr>
          <w:rFonts w:ascii="Times New Roman" w:hAnsi="Times New Roman"/>
          <w:b w:val="0"/>
          <w:bCs w:val="0"/>
          <w:color w:val="auto"/>
          <w:sz w:val="20"/>
          <w:szCs w:val="20"/>
        </w:rPr>
        <w:t>.</w:t>
      </w:r>
      <w:r w:rsidR="008E43B9">
        <w:rPr>
          <w:rFonts w:ascii="Times New Roman" w:hAnsi="Times New Roman"/>
          <w:b w:val="0"/>
          <w:bCs w:val="0"/>
          <w:color w:val="auto"/>
          <w:sz w:val="20"/>
          <w:szCs w:val="20"/>
        </w:rPr>
        <w:t xml:space="preserve"> </w:t>
      </w:r>
      <w:r w:rsidR="004E74FC" w:rsidRPr="004E74FC">
        <w:rPr>
          <w:rFonts w:ascii="Times New Roman" w:hAnsi="Times New Roman"/>
          <w:b w:val="0"/>
          <w:bCs w:val="0"/>
          <w:color w:val="auto"/>
          <w:sz w:val="20"/>
          <w:szCs w:val="20"/>
        </w:rPr>
        <w:t>Classification of Human Injury Risk Based on Peak Side-on Overpressure</w:t>
      </w:r>
    </w:p>
    <w:tbl>
      <w:tblPr>
        <w:tblStyle w:val="PlainTable2"/>
        <w:tblW w:w="0" w:type="auto"/>
        <w:jc w:val="center"/>
        <w:tblLook w:val="04A0" w:firstRow="1" w:lastRow="0" w:firstColumn="1" w:lastColumn="0" w:noHBand="0" w:noVBand="1"/>
      </w:tblPr>
      <w:tblGrid>
        <w:gridCol w:w="1069"/>
        <w:gridCol w:w="916"/>
        <w:gridCol w:w="2060"/>
        <w:gridCol w:w="2168"/>
        <w:gridCol w:w="1946"/>
      </w:tblGrid>
      <w:tr w:rsidR="0017102A" w:rsidRPr="002670B8" w14:paraId="22728EDB" w14:textId="77777777" w:rsidTr="008E43B9">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7F7F7F"/>
              <w:bottom w:val="single" w:sz="4" w:space="0" w:color="auto"/>
            </w:tcBorders>
            <w:vAlign w:val="center"/>
          </w:tcPr>
          <w:p w14:paraId="6EC95A2A" w14:textId="5A973BFF" w:rsidR="0017102A" w:rsidRPr="00152F70" w:rsidRDefault="000F0C84" w:rsidP="0040191E">
            <w:pPr>
              <w:rPr>
                <w:rFonts w:ascii="Times New Roman" w:hAnsi="Times New Roman"/>
                <w:b w:val="0"/>
                <w:bCs w:val="0"/>
                <w:sz w:val="20"/>
              </w:rPr>
            </w:pPr>
            <w:r>
              <w:rPr>
                <w:rFonts w:ascii="Times New Roman" w:hAnsi="Times New Roman"/>
                <w:b w:val="0"/>
                <w:bCs w:val="0"/>
                <w:sz w:val="20"/>
              </w:rPr>
              <w:t>Risk injury</w:t>
            </w:r>
          </w:p>
        </w:tc>
        <w:tc>
          <w:tcPr>
            <w:tcW w:w="916" w:type="dxa"/>
            <w:tcBorders>
              <w:top w:val="single" w:sz="4" w:space="0" w:color="7F7F7F"/>
              <w:bottom w:val="single" w:sz="4" w:space="0" w:color="auto"/>
            </w:tcBorders>
            <w:vAlign w:val="center"/>
          </w:tcPr>
          <w:p w14:paraId="3D94DFF0" w14:textId="100E697D" w:rsidR="0017102A" w:rsidRPr="00152F70" w:rsidRDefault="009F5781" w:rsidP="0040191E">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m:oMath>
              <m:sSub>
                <m:sSubPr>
                  <m:ctrlPr>
                    <w:rPr>
                      <w:rFonts w:ascii="Cambria Math" w:hAnsi="Cambria Math"/>
                      <w:b w:val="0"/>
                      <w:bCs w:val="0"/>
                      <w:i/>
                      <w:iCs/>
                      <w:sz w:val="20"/>
                    </w:rPr>
                  </m:ctrlPr>
                </m:sSubPr>
                <m:e>
                  <m:r>
                    <w:rPr>
                      <w:rFonts w:ascii="Cambria Math" w:hAnsi="Cambria Math"/>
                      <w:sz w:val="20"/>
                    </w:rPr>
                    <m:t>P</m:t>
                  </m:r>
                </m:e>
                <m:sub>
                  <m:r>
                    <w:rPr>
                      <w:rFonts w:ascii="Cambria Math" w:hAnsi="Cambria Math"/>
                      <w:sz w:val="20"/>
                    </w:rPr>
                    <m:t>o</m:t>
                  </m:r>
                </m:sub>
              </m:sSub>
            </m:oMath>
            <w:r w:rsidR="0017102A" w:rsidRPr="000F0C84">
              <w:rPr>
                <w:rFonts w:ascii="Times New Roman" w:hAnsi="Times New Roman"/>
                <w:b w:val="0"/>
                <w:bCs w:val="0"/>
                <w:sz w:val="20"/>
              </w:rPr>
              <w:t xml:space="preserve"> (kPa</w:t>
            </w:r>
            <w:r w:rsidR="0017102A" w:rsidRPr="00152F70">
              <w:rPr>
                <w:rFonts w:ascii="Times New Roman" w:hAnsi="Times New Roman"/>
                <w:b w:val="0"/>
                <w:bCs w:val="0"/>
                <w:sz w:val="20"/>
              </w:rPr>
              <w:t>)</w:t>
            </w:r>
          </w:p>
        </w:tc>
        <w:tc>
          <w:tcPr>
            <w:tcW w:w="2060" w:type="dxa"/>
            <w:tcBorders>
              <w:top w:val="single" w:sz="4" w:space="0" w:color="7F7F7F"/>
              <w:bottom w:val="single" w:sz="4" w:space="0" w:color="auto"/>
            </w:tcBorders>
            <w:vAlign w:val="center"/>
          </w:tcPr>
          <w:p w14:paraId="135FDC92" w14:textId="77777777" w:rsidR="0017102A" w:rsidRPr="00152F70" w:rsidRDefault="0017102A" w:rsidP="0040191E">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94050"/>
                <w:sz w:val="20"/>
                <w:lang w:val="en-ID"/>
              </w:rPr>
            </w:pPr>
            <w:r w:rsidRPr="00152F70">
              <w:rPr>
                <w:rFonts w:ascii="Times New Roman" w:hAnsi="Times New Roman"/>
                <w:b w:val="0"/>
                <w:bCs w:val="0"/>
                <w:color w:val="294050"/>
                <w:sz w:val="20"/>
              </w:rPr>
              <w:t>Primary Effects</w:t>
            </w:r>
          </w:p>
        </w:tc>
        <w:tc>
          <w:tcPr>
            <w:tcW w:w="2168" w:type="dxa"/>
            <w:tcBorders>
              <w:top w:val="single" w:sz="4" w:space="0" w:color="7F7F7F"/>
              <w:bottom w:val="single" w:sz="4" w:space="0" w:color="auto"/>
            </w:tcBorders>
            <w:vAlign w:val="center"/>
          </w:tcPr>
          <w:p w14:paraId="5F9D9378" w14:textId="77777777" w:rsidR="0017102A" w:rsidRPr="002670B8" w:rsidRDefault="0017102A" w:rsidP="0040191E">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2670B8">
              <w:rPr>
                <w:rFonts w:ascii="Times New Roman" w:hAnsi="Times New Roman"/>
                <w:b w:val="0"/>
                <w:bCs w:val="0"/>
                <w:sz w:val="20"/>
              </w:rPr>
              <w:t>Secondary/Tertiary Effects</w:t>
            </w:r>
          </w:p>
        </w:tc>
        <w:tc>
          <w:tcPr>
            <w:tcW w:w="1946" w:type="dxa"/>
            <w:tcBorders>
              <w:top w:val="single" w:sz="4" w:space="0" w:color="7F7F7F"/>
              <w:bottom w:val="single" w:sz="4" w:space="0" w:color="auto"/>
            </w:tcBorders>
            <w:vAlign w:val="center"/>
          </w:tcPr>
          <w:p w14:paraId="3B2F58E8" w14:textId="77777777" w:rsidR="0017102A" w:rsidRPr="002670B8" w:rsidRDefault="0017102A" w:rsidP="0040191E">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2670B8">
              <w:rPr>
                <w:rFonts w:ascii="Times New Roman" w:hAnsi="Times New Roman"/>
                <w:b w:val="0"/>
                <w:bCs w:val="0"/>
                <w:sz w:val="20"/>
              </w:rPr>
              <w:t>Conclusion</w:t>
            </w:r>
          </w:p>
        </w:tc>
      </w:tr>
      <w:tr w:rsidR="0017102A" w:rsidRPr="002670B8" w14:paraId="3240D208" w14:textId="77777777" w:rsidTr="008E43B9">
        <w:trPr>
          <w:cnfStyle w:val="000000100000" w:firstRow="0" w:lastRow="0" w:firstColumn="0" w:lastColumn="0" w:oddVBand="0" w:evenVBand="0" w:oddHBand="1" w:evenHBand="0" w:firstRowFirstColumn="0" w:firstRowLastColumn="0" w:lastRowFirstColumn="0" w:lastRowLastColumn="0"/>
          <w:trHeight w:val="1550"/>
          <w:jc w:val="center"/>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auto"/>
              <w:bottom w:val="nil"/>
            </w:tcBorders>
            <w:vAlign w:val="center"/>
          </w:tcPr>
          <w:p w14:paraId="1FDF217B" w14:textId="4D70D8EE" w:rsidR="0017102A" w:rsidRPr="002670B8" w:rsidRDefault="00473BF9" w:rsidP="0040191E">
            <w:pPr>
              <w:rPr>
                <w:rFonts w:ascii="Times New Roman" w:hAnsi="Times New Roman"/>
                <w:b w:val="0"/>
                <w:bCs w:val="0"/>
                <w:sz w:val="20"/>
              </w:rPr>
            </w:pPr>
            <w:r>
              <w:rPr>
                <w:rFonts w:ascii="Times New Roman" w:hAnsi="Times New Roman"/>
                <w:b w:val="0"/>
                <w:bCs w:val="0"/>
                <w:sz w:val="20"/>
              </w:rPr>
              <w:t>RI</w:t>
            </w:r>
            <w:r w:rsidR="0017102A" w:rsidRPr="002670B8">
              <w:rPr>
                <w:rFonts w:ascii="Times New Roman" w:hAnsi="Times New Roman"/>
                <w:b w:val="0"/>
                <w:bCs w:val="0"/>
                <w:sz w:val="20"/>
              </w:rPr>
              <w:t>1 Minor Injury</w:t>
            </w:r>
          </w:p>
        </w:tc>
        <w:tc>
          <w:tcPr>
            <w:tcW w:w="916" w:type="dxa"/>
            <w:tcBorders>
              <w:top w:val="single" w:sz="4" w:space="0" w:color="auto"/>
              <w:bottom w:val="nil"/>
            </w:tcBorders>
            <w:vAlign w:val="center"/>
          </w:tcPr>
          <w:p w14:paraId="4E142ED2"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&lt;20</w:t>
            </w:r>
          </w:p>
        </w:tc>
        <w:tc>
          <w:tcPr>
            <w:tcW w:w="2060" w:type="dxa"/>
            <w:tcBorders>
              <w:top w:val="single" w:sz="4" w:space="0" w:color="auto"/>
              <w:bottom w:val="nil"/>
            </w:tcBorders>
            <w:vAlign w:val="center"/>
          </w:tcPr>
          <w:p w14:paraId="7754FE89"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No serious injuries; eardrum rupture is not significant.</w:t>
            </w:r>
          </w:p>
        </w:tc>
        <w:tc>
          <w:tcPr>
            <w:tcW w:w="2168" w:type="dxa"/>
            <w:tcBorders>
              <w:top w:val="single" w:sz="4" w:space="0" w:color="auto"/>
              <w:bottom w:val="nil"/>
            </w:tcBorders>
            <w:vAlign w:val="center"/>
          </w:tcPr>
          <w:p w14:paraId="12B5BC38"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Glass cracking can begin around 1–1.5 kPa </w:t>
            </w:r>
            <w:r w:rsidRPr="002670B8">
              <w:rPr>
                <w:sz w:val="20"/>
              </w:rPr>
              <w:fldChar w:fldCharType="begin"/>
            </w:r>
            <w:r w:rsidRPr="002670B8">
              <w:rPr>
                <w:rFonts w:ascii="Times New Roman" w:hAnsi="Times New Roman"/>
                <w:sz w:val="20"/>
              </w:rPr>
              <w:instrText xml:space="preserve"> ADDIN ZOTERO_ITEM CSL_CITATION {"citationID":"2YxFIU5s","properties":{"formattedCitation":"(Jeremi\\uc0\\u263{} and Baji\\uc0\\u263{}, 2006)","plainCitation":"(Jeremić and Bajić, 2006)","noteIndex":0},"citationItems":[{"id":108,"uris":["http://zotero.org/users/17560831/items/TFFB2BRM"],"itemData":{"id":108,"type":"article-journal","abstract":"Effective explosive weight (EEW) is one of the basic parameters for estimating the pyrotechnic safety in manufacturing, storing and manipulation processes with explosive ordnance. For its resolving the values of TNT equivalents for explosives which are in the explosive ordnance must be known. Since there are many approaches to this problem, a unique TNT equivalent based on detonation parameters obtained from thermo-chemical calculations are proposed in this paper. Methods are confirmed comparing the obtained results with the results available in references and also experimentally.","container-title":"Scientific-Technical Review","issue":"1","language":"en","page":"58 – 62","source":"Zotero","title":"An approach to determining the TNT equivalent of high explosives","volume":"LV","author":[{"family":"Jeremić","given":"Radun"},{"family":"Bajić","given":"Zoran"}],"issued":{"date-parts":[["2006"]]}}}],"schema":"https://github.com/citation-style-language/schema/raw/master/csl-citation.json"} </w:instrText>
            </w:r>
            <w:r w:rsidRPr="002670B8">
              <w:rPr>
                <w:sz w:val="20"/>
              </w:rPr>
              <w:fldChar w:fldCharType="separate"/>
            </w:r>
            <w:r w:rsidRPr="002670B8">
              <w:rPr>
                <w:rFonts w:ascii="Times New Roman" w:hAnsi="Times New Roman"/>
                <w:sz w:val="20"/>
              </w:rPr>
              <w:t>(Jeremić and Bajić, 2006)</w:t>
            </w:r>
            <w:r w:rsidRPr="002670B8">
              <w:rPr>
                <w:sz w:val="20"/>
              </w:rPr>
              <w:fldChar w:fldCharType="end"/>
            </w:r>
            <w:r w:rsidRPr="002670B8">
              <w:rPr>
                <w:rFonts w:ascii="Times New Roman" w:hAnsi="Times New Roman"/>
                <w:sz w:val="20"/>
              </w:rPr>
              <w:t xml:space="preserve">.; widespread breakage typically 2–9 kPa </w:t>
            </w:r>
            <w:r w:rsidRPr="002670B8">
              <w:rPr>
                <w:sz w:val="20"/>
              </w:rPr>
              <w:fldChar w:fldCharType="begin"/>
            </w:r>
            <w:r w:rsidRPr="002670B8">
              <w:rPr>
                <w:rFonts w:ascii="Times New Roman" w:hAnsi="Times New Roman"/>
                <w:sz w:val="20"/>
              </w:rPr>
              <w:instrText xml:space="preserve"> ADDIN ZOTERO_ITEM CSL_CITATION {"citationID":"HsY4j2jq","properties":{"formattedCitation":"(Wang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rPr>
              <w:fldChar w:fldCharType="separate"/>
            </w:r>
            <w:r w:rsidRPr="002670B8">
              <w:rPr>
                <w:rFonts w:ascii="Times New Roman" w:hAnsi="Times New Roman"/>
                <w:sz w:val="20"/>
              </w:rPr>
              <w:t>(Wang et al., 2023)</w:t>
            </w:r>
            <w:r w:rsidRPr="002670B8">
              <w:rPr>
                <w:sz w:val="20"/>
              </w:rPr>
              <w:fldChar w:fldCharType="end"/>
            </w:r>
            <w:r w:rsidRPr="002670B8">
              <w:rPr>
                <w:rFonts w:ascii="Times New Roman" w:hAnsi="Times New Roman"/>
                <w:sz w:val="20"/>
              </w:rPr>
              <w:t>.</w:t>
            </w:r>
          </w:p>
        </w:tc>
        <w:tc>
          <w:tcPr>
            <w:tcW w:w="1946" w:type="dxa"/>
            <w:tcBorders>
              <w:top w:val="single" w:sz="4" w:space="0" w:color="auto"/>
              <w:bottom w:val="nil"/>
            </w:tcBorders>
            <w:vAlign w:val="center"/>
          </w:tcPr>
          <w:p w14:paraId="610259ED"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Primary injury is unlikely, but secondary injury risk from glass fragments remains.</w:t>
            </w:r>
          </w:p>
        </w:tc>
      </w:tr>
      <w:tr w:rsidR="0017102A" w:rsidRPr="002670B8" w14:paraId="62E0C186" w14:textId="77777777" w:rsidTr="008E43B9">
        <w:trPr>
          <w:trHeight w:val="225"/>
          <w:jc w:val="center"/>
        </w:trPr>
        <w:tc>
          <w:tcPr>
            <w:cnfStyle w:val="001000000000" w:firstRow="0" w:lastRow="0" w:firstColumn="1" w:lastColumn="0" w:oddVBand="0" w:evenVBand="0" w:oddHBand="0" w:evenHBand="0" w:firstRowFirstColumn="0" w:firstRowLastColumn="0" w:lastRowFirstColumn="0" w:lastRowLastColumn="0"/>
            <w:tcW w:w="1069" w:type="dxa"/>
            <w:tcBorders>
              <w:top w:val="nil"/>
              <w:bottom w:val="nil"/>
            </w:tcBorders>
            <w:vAlign w:val="center"/>
          </w:tcPr>
          <w:p w14:paraId="7BC65D30" w14:textId="227D8154" w:rsidR="0017102A" w:rsidRPr="002670B8" w:rsidRDefault="00473BF9" w:rsidP="0040191E">
            <w:pPr>
              <w:rPr>
                <w:rFonts w:ascii="Times New Roman" w:hAnsi="Times New Roman"/>
                <w:b w:val="0"/>
                <w:bCs w:val="0"/>
                <w:sz w:val="20"/>
              </w:rPr>
            </w:pPr>
            <w:r>
              <w:rPr>
                <w:rFonts w:ascii="Times New Roman" w:hAnsi="Times New Roman"/>
                <w:b w:val="0"/>
                <w:bCs w:val="0"/>
                <w:sz w:val="20"/>
              </w:rPr>
              <w:t>RI</w:t>
            </w:r>
            <w:r w:rsidR="0017102A" w:rsidRPr="002670B8">
              <w:rPr>
                <w:rFonts w:ascii="Times New Roman" w:hAnsi="Times New Roman"/>
                <w:b w:val="0"/>
                <w:bCs w:val="0"/>
                <w:sz w:val="20"/>
              </w:rPr>
              <w:t>2 Moderate Injury</w:t>
            </w:r>
          </w:p>
        </w:tc>
        <w:tc>
          <w:tcPr>
            <w:tcW w:w="916" w:type="dxa"/>
            <w:tcBorders>
              <w:top w:val="nil"/>
              <w:bottom w:val="nil"/>
            </w:tcBorders>
            <w:vAlign w:val="center"/>
          </w:tcPr>
          <w:p w14:paraId="03F1E3F1"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sz w:val="20"/>
              </w:rPr>
              <w:t>20–30</w:t>
            </w:r>
          </w:p>
        </w:tc>
        <w:tc>
          <w:tcPr>
            <w:tcW w:w="2060" w:type="dxa"/>
            <w:tcBorders>
              <w:top w:val="nil"/>
              <w:bottom w:val="nil"/>
            </w:tcBorders>
            <w:vAlign w:val="center"/>
          </w:tcPr>
          <w:p w14:paraId="71C23E6F"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Minor contusion </w:t>
            </w:r>
            <w:r w:rsidRPr="002670B8">
              <w:rPr>
                <w:sz w:val="20"/>
              </w:rPr>
              <w:fldChar w:fldCharType="begin"/>
            </w:r>
            <w:r w:rsidRPr="002670B8">
              <w:rPr>
                <w:rFonts w:ascii="Times New Roman" w:hAnsi="Times New Roman"/>
                <w:sz w:val="20"/>
              </w:rPr>
              <w:instrText xml:space="preserve"> ADDIN ZOTERO_ITEM CSL_CITATION {"citationID":"bXJFNi1u","properties":{"formattedCitation":"(Wang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rPr>
              <w:fldChar w:fldCharType="separate"/>
            </w:r>
            <w:r w:rsidRPr="002670B8">
              <w:rPr>
                <w:rFonts w:ascii="Times New Roman" w:hAnsi="Times New Roman"/>
                <w:sz w:val="20"/>
              </w:rPr>
              <w:t>(Wang et al., 2023)</w:t>
            </w:r>
            <w:r w:rsidRPr="002670B8">
              <w:rPr>
                <w:sz w:val="20"/>
              </w:rPr>
              <w:fldChar w:fldCharType="end"/>
            </w:r>
            <w:r w:rsidRPr="002670B8">
              <w:rPr>
                <w:rFonts w:ascii="Times New Roman" w:hAnsi="Times New Roman"/>
                <w:sz w:val="20"/>
              </w:rPr>
              <w:t xml:space="preserve">; 1% eardrum rupture (20–30 kPa) </w:t>
            </w:r>
            <w:r w:rsidRPr="002670B8">
              <w:rPr>
                <w:sz w:val="20"/>
              </w:rPr>
              <w:fldChar w:fldCharType="begin"/>
            </w:r>
            <w:r w:rsidRPr="002670B8">
              <w:rPr>
                <w:rFonts w:ascii="Times New Roman" w:hAnsi="Times New Roman"/>
                <w:sz w:val="20"/>
              </w:rPr>
              <w:instrText xml:space="preserve"> ADDIN ZOTERO_ITEM CSL_CITATION {"citationID":"01phccRW","properties":{"formattedCitation":"(Jeremi\\uc0\\u263{} and Baji\\uc0\\u263{}, 2006)","plainCitation":"(Jeremić and Bajić, 2006)","noteIndex":0},"citationItems":[{"id":108,"uris":["http://zotero.org/users/17560831/items/TFFB2BRM"],"itemData":{"id":108,"type":"article-journal","abstract":"Effective explosive weight (EEW) is one of the basic parameters for estimating the pyrotechnic safety in manufacturing, storing and manipulation processes with explosive ordnance. For its resolving the values of TNT equivalents for explosives which are in the explosive ordnance must be known. Since there are many approaches to this problem, a unique TNT equivalent based on detonation parameters obtained from thermo-chemical calculations are proposed in this paper. Methods are confirmed comparing the obtained results with the results available in references and also experimentally.","container-title":"Scientific-Technical Review","issue":"1","language":"en","page":"58 – 62","source":"Zotero","title":"An approach to determining the TNT equivalent of high explosives","volume":"LV","author":[{"family":"Jeremić","given":"Radun"},{"family":"Bajić","given":"Zoran"}],"issued":{"date-parts":[["2006"]]}}}],"schema":"https://github.com/citation-style-language/schema/raw/master/csl-citation.json"} </w:instrText>
            </w:r>
            <w:r w:rsidRPr="002670B8">
              <w:rPr>
                <w:sz w:val="20"/>
              </w:rPr>
              <w:fldChar w:fldCharType="separate"/>
            </w:r>
            <w:r w:rsidRPr="002670B8">
              <w:rPr>
                <w:rFonts w:ascii="Times New Roman" w:hAnsi="Times New Roman"/>
                <w:sz w:val="20"/>
              </w:rPr>
              <w:t>(Jeremić and Bajić, 2006)</w:t>
            </w:r>
            <w:r w:rsidRPr="002670B8">
              <w:rPr>
                <w:sz w:val="20"/>
              </w:rPr>
              <w:fldChar w:fldCharType="end"/>
            </w:r>
            <w:r w:rsidRPr="002670B8">
              <w:rPr>
                <w:rFonts w:ascii="Times New Roman" w:hAnsi="Times New Roman"/>
                <w:sz w:val="20"/>
              </w:rPr>
              <w:t>.</w:t>
            </w:r>
          </w:p>
        </w:tc>
        <w:tc>
          <w:tcPr>
            <w:tcW w:w="2168" w:type="dxa"/>
            <w:tcBorders>
              <w:top w:val="nil"/>
              <w:bottom w:val="nil"/>
            </w:tcBorders>
            <w:vAlign w:val="center"/>
          </w:tcPr>
          <w:p w14:paraId="43E216C5"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Moderate structure damage may cause ceiling sections to fall and small objects to drop </w:t>
            </w:r>
            <w:r w:rsidRPr="002670B8">
              <w:rPr>
                <w:sz w:val="20"/>
              </w:rPr>
              <w:fldChar w:fldCharType="begin"/>
            </w:r>
            <w:r w:rsidRPr="002670B8">
              <w:rPr>
                <w:rFonts w:ascii="Times New Roman" w:hAnsi="Times New Roman"/>
                <w:sz w:val="20"/>
              </w:rPr>
              <w:instrText xml:space="preserve"> ADDIN ZOTERO_ITEM CSL_CITATION {"citationID":"RhIOB9xM","properties":{"formattedCitation":"(Crowl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rPr>
              <w:fldChar w:fldCharType="separate"/>
            </w:r>
            <w:r w:rsidRPr="002670B8">
              <w:rPr>
                <w:rFonts w:ascii="Times New Roman" w:hAnsi="Times New Roman"/>
                <w:sz w:val="20"/>
              </w:rPr>
              <w:t>(Crowl and Louvar, 2011)</w:t>
            </w:r>
            <w:r w:rsidRPr="002670B8">
              <w:rPr>
                <w:sz w:val="20"/>
              </w:rPr>
              <w:fldChar w:fldCharType="end"/>
            </w:r>
            <w:r w:rsidRPr="002670B8">
              <w:rPr>
                <w:rFonts w:ascii="Times New Roman" w:hAnsi="Times New Roman"/>
                <w:sz w:val="20"/>
              </w:rPr>
              <w:t>.</w:t>
            </w:r>
          </w:p>
        </w:tc>
        <w:tc>
          <w:tcPr>
            <w:tcW w:w="1946" w:type="dxa"/>
            <w:tcBorders>
              <w:top w:val="nil"/>
              <w:bottom w:val="nil"/>
            </w:tcBorders>
            <w:vAlign w:val="center"/>
          </w:tcPr>
          <w:p w14:paraId="53905384"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color w:val="000000"/>
                <w:sz w:val="20"/>
              </w:rPr>
              <w:t>Combination of minor contusion and secondary injuries from fragments/debris.</w:t>
            </w:r>
          </w:p>
        </w:tc>
      </w:tr>
      <w:tr w:rsidR="0017102A" w:rsidRPr="002670B8" w14:paraId="6985C516" w14:textId="77777777" w:rsidTr="008E43B9">
        <w:trPr>
          <w:cnfStyle w:val="000000100000" w:firstRow="0" w:lastRow="0" w:firstColumn="0" w:lastColumn="0" w:oddVBand="0" w:evenVBand="0" w:oddHBand="1" w:evenHBand="0" w:firstRowFirstColumn="0" w:firstRowLastColumn="0" w:lastRowFirstColumn="0" w:lastRowLastColumn="0"/>
          <w:trHeight w:val="981"/>
          <w:jc w:val="center"/>
        </w:trPr>
        <w:tc>
          <w:tcPr>
            <w:cnfStyle w:val="001000000000" w:firstRow="0" w:lastRow="0" w:firstColumn="1" w:lastColumn="0" w:oddVBand="0" w:evenVBand="0" w:oddHBand="0" w:evenHBand="0" w:firstRowFirstColumn="0" w:firstRowLastColumn="0" w:lastRowFirstColumn="0" w:lastRowLastColumn="0"/>
            <w:tcW w:w="1069" w:type="dxa"/>
            <w:tcBorders>
              <w:top w:val="nil"/>
              <w:bottom w:val="nil"/>
            </w:tcBorders>
            <w:vAlign w:val="center"/>
          </w:tcPr>
          <w:p w14:paraId="636D11F6" w14:textId="50332DD3" w:rsidR="0017102A" w:rsidRPr="002670B8" w:rsidRDefault="00473BF9" w:rsidP="0040191E">
            <w:pPr>
              <w:rPr>
                <w:rFonts w:ascii="Times New Roman" w:hAnsi="Times New Roman"/>
                <w:b w:val="0"/>
                <w:bCs w:val="0"/>
                <w:sz w:val="20"/>
              </w:rPr>
            </w:pPr>
            <w:r>
              <w:rPr>
                <w:rFonts w:ascii="Times New Roman" w:hAnsi="Times New Roman"/>
                <w:b w:val="0"/>
                <w:bCs w:val="0"/>
                <w:sz w:val="20"/>
              </w:rPr>
              <w:t>RI</w:t>
            </w:r>
            <w:r w:rsidR="0017102A" w:rsidRPr="002670B8">
              <w:rPr>
                <w:rFonts w:ascii="Times New Roman" w:hAnsi="Times New Roman"/>
                <w:b w:val="0"/>
                <w:bCs w:val="0"/>
                <w:sz w:val="20"/>
              </w:rPr>
              <w:t>3 Serious Injury</w:t>
            </w:r>
          </w:p>
        </w:tc>
        <w:tc>
          <w:tcPr>
            <w:tcW w:w="916" w:type="dxa"/>
            <w:tcBorders>
              <w:top w:val="nil"/>
              <w:bottom w:val="nil"/>
            </w:tcBorders>
            <w:vAlign w:val="center"/>
          </w:tcPr>
          <w:p w14:paraId="6A56F3DD"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30–50</w:t>
            </w:r>
          </w:p>
        </w:tc>
        <w:tc>
          <w:tcPr>
            <w:tcW w:w="2060" w:type="dxa"/>
            <w:tcBorders>
              <w:top w:val="nil"/>
              <w:bottom w:val="nil"/>
            </w:tcBorders>
            <w:vAlign w:val="center"/>
          </w:tcPr>
          <w:p w14:paraId="24D65BE6"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Moderate contusion </w:t>
            </w:r>
            <w:r w:rsidRPr="002670B8">
              <w:rPr>
                <w:sz w:val="20"/>
              </w:rPr>
              <w:fldChar w:fldCharType="begin"/>
            </w:r>
            <w:r w:rsidRPr="002670B8">
              <w:rPr>
                <w:rFonts w:ascii="Times New Roman" w:hAnsi="Times New Roman"/>
                <w:sz w:val="20"/>
              </w:rPr>
              <w:instrText xml:space="preserve"> ADDIN ZOTERO_ITEM CSL_CITATION {"citationID":"AcVaA7XS","properties":{"formattedCitation":"(Wang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rPr>
              <w:fldChar w:fldCharType="separate"/>
            </w:r>
            <w:r w:rsidRPr="002670B8">
              <w:rPr>
                <w:rFonts w:ascii="Times New Roman" w:hAnsi="Times New Roman"/>
                <w:sz w:val="20"/>
              </w:rPr>
              <w:t>(Wang et al., 2023)</w:t>
            </w:r>
            <w:r w:rsidRPr="002670B8">
              <w:rPr>
                <w:sz w:val="20"/>
              </w:rPr>
              <w:fldChar w:fldCharType="end"/>
            </w:r>
            <w:r w:rsidRPr="002670B8">
              <w:rPr>
                <w:rFonts w:ascii="Times New Roman" w:hAnsi="Times New Roman"/>
                <w:sz w:val="20"/>
              </w:rPr>
              <w:t xml:space="preserve">; eardrum rupture probability 50% around 110 kPa </w:t>
            </w:r>
            <w:r w:rsidRPr="002670B8">
              <w:rPr>
                <w:sz w:val="20"/>
              </w:rPr>
              <w:fldChar w:fldCharType="begin"/>
            </w:r>
            <w:r w:rsidRPr="002670B8">
              <w:rPr>
                <w:rFonts w:ascii="Times New Roman" w:hAnsi="Times New Roman"/>
                <w:sz w:val="20"/>
              </w:rPr>
              <w:instrText xml:space="preserve"> ADDIN ZOTERO_ITEM CSL_CITATION {"citationID":"7HnPjI09","properties":{"formattedCitation":"(Jeremi\\uc0\\u263{} and Baji\\uc0\\u263{}, 2006)","plainCitation":"(Jeremić and Bajić, 2006)","noteIndex":0},"citationItems":[{"id":108,"uris":["http://zotero.org/users/17560831/items/TFFB2BRM"],"itemData":{"id":108,"type":"article-journal","abstract":"Effective explosive weight (EEW) is one of the basic parameters for estimating the pyrotechnic safety in manufacturing, storing and manipulation processes with explosive ordnance. For its resolving the values of TNT equivalents for explosives which are in the explosive ordnance must be known. Since there are many approaches to this problem, a unique TNT equivalent based on detonation parameters obtained from thermo-chemical calculations are proposed in this paper. Methods are confirmed comparing the obtained results with the results available in references and also experimentally.","container-title":"Scientific-Technical Review","issue":"1","language":"en","page":"58 – 62","source":"Zotero","title":"An approach to determining the TNT equivalent of high explosives","volume":"LV","author":[{"family":"Jeremić","given":"Radun"},{"family":"Bajić","given":"Zoran"}],"issued":{"date-parts":[["2006"]]}}}],"schema":"https://github.com/citation-style-language/schema/raw/master/csl-citation.json"} </w:instrText>
            </w:r>
            <w:r w:rsidRPr="002670B8">
              <w:rPr>
                <w:sz w:val="20"/>
              </w:rPr>
              <w:fldChar w:fldCharType="separate"/>
            </w:r>
            <w:r w:rsidRPr="002670B8">
              <w:rPr>
                <w:rFonts w:ascii="Times New Roman" w:hAnsi="Times New Roman"/>
                <w:sz w:val="20"/>
              </w:rPr>
              <w:t>(Jeremić and Bajić, 2006)</w:t>
            </w:r>
            <w:r w:rsidRPr="002670B8">
              <w:rPr>
                <w:sz w:val="20"/>
              </w:rPr>
              <w:fldChar w:fldCharType="end"/>
            </w:r>
            <w:r w:rsidRPr="002670B8">
              <w:rPr>
                <w:rFonts w:ascii="Times New Roman" w:hAnsi="Times New Roman"/>
                <w:sz w:val="20"/>
              </w:rPr>
              <w:t>.</w:t>
            </w:r>
          </w:p>
        </w:tc>
        <w:tc>
          <w:tcPr>
            <w:tcW w:w="2168" w:type="dxa"/>
            <w:tcBorders>
              <w:top w:val="nil"/>
              <w:bottom w:val="nil"/>
            </w:tcBorders>
            <w:vAlign w:val="center"/>
          </w:tcPr>
          <w:p w14:paraId="4E904EA3"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Wider structural damage creates flying debris </w:t>
            </w:r>
            <w:r w:rsidRPr="002670B8">
              <w:rPr>
                <w:sz w:val="20"/>
              </w:rPr>
              <w:fldChar w:fldCharType="begin"/>
            </w:r>
            <w:r w:rsidRPr="002670B8">
              <w:rPr>
                <w:rFonts w:ascii="Times New Roman" w:hAnsi="Times New Roman"/>
                <w:sz w:val="20"/>
              </w:rPr>
              <w:instrText xml:space="preserve"> ADDIN ZOTERO_ITEM CSL_CITATION {"citationID":"wfD9K281","properties":{"formattedCitation":"(Crowl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rPr>
              <w:fldChar w:fldCharType="separate"/>
            </w:r>
            <w:r w:rsidRPr="002670B8">
              <w:rPr>
                <w:rFonts w:ascii="Times New Roman" w:hAnsi="Times New Roman"/>
                <w:sz w:val="20"/>
              </w:rPr>
              <w:t>(Crowl and Louvar, 2011)</w:t>
            </w:r>
            <w:r w:rsidRPr="002670B8">
              <w:rPr>
                <w:sz w:val="20"/>
              </w:rPr>
              <w:fldChar w:fldCharType="end"/>
            </w:r>
            <w:r w:rsidRPr="002670B8">
              <w:rPr>
                <w:rFonts w:ascii="Times New Roman" w:hAnsi="Times New Roman"/>
                <w:sz w:val="20"/>
              </w:rPr>
              <w:t>, which can cause fractures.</w:t>
            </w:r>
          </w:p>
        </w:tc>
        <w:tc>
          <w:tcPr>
            <w:tcW w:w="1946" w:type="dxa"/>
            <w:tcBorders>
              <w:top w:val="nil"/>
              <w:bottom w:val="nil"/>
            </w:tcBorders>
            <w:vAlign w:val="center"/>
          </w:tcPr>
          <w:p w14:paraId="11259304"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color w:val="000000"/>
                <w:sz w:val="20"/>
              </w:rPr>
              <w:t>Injury severity rises due to the combined effects of the blast wave and flying debris.</w:t>
            </w:r>
          </w:p>
        </w:tc>
      </w:tr>
      <w:tr w:rsidR="0017102A" w:rsidRPr="002670B8" w14:paraId="468F47C0" w14:textId="77777777" w:rsidTr="008E43B9">
        <w:trPr>
          <w:trHeight w:val="2431"/>
          <w:jc w:val="center"/>
        </w:trPr>
        <w:tc>
          <w:tcPr>
            <w:cnfStyle w:val="001000000000" w:firstRow="0" w:lastRow="0" w:firstColumn="1" w:lastColumn="0" w:oddVBand="0" w:evenVBand="0" w:oddHBand="0" w:evenHBand="0" w:firstRowFirstColumn="0" w:firstRowLastColumn="0" w:lastRowFirstColumn="0" w:lastRowLastColumn="0"/>
            <w:tcW w:w="1069" w:type="dxa"/>
            <w:tcBorders>
              <w:top w:val="nil"/>
              <w:bottom w:val="nil"/>
            </w:tcBorders>
            <w:vAlign w:val="center"/>
          </w:tcPr>
          <w:p w14:paraId="4BE6C584" w14:textId="22C6AB17" w:rsidR="0017102A" w:rsidRPr="002670B8" w:rsidRDefault="00473BF9" w:rsidP="0040191E">
            <w:pPr>
              <w:rPr>
                <w:rFonts w:ascii="Times New Roman" w:hAnsi="Times New Roman"/>
                <w:b w:val="0"/>
                <w:bCs w:val="0"/>
                <w:sz w:val="20"/>
              </w:rPr>
            </w:pPr>
            <w:r>
              <w:rPr>
                <w:rFonts w:ascii="Times New Roman" w:hAnsi="Times New Roman"/>
                <w:b w:val="0"/>
                <w:bCs w:val="0"/>
                <w:sz w:val="20"/>
              </w:rPr>
              <w:t>RI</w:t>
            </w:r>
            <w:r w:rsidR="0017102A" w:rsidRPr="002670B8">
              <w:rPr>
                <w:rFonts w:ascii="Times New Roman" w:hAnsi="Times New Roman"/>
                <w:b w:val="0"/>
                <w:bCs w:val="0"/>
                <w:sz w:val="20"/>
              </w:rPr>
              <w:t>4 Severe Injury</w:t>
            </w:r>
          </w:p>
        </w:tc>
        <w:tc>
          <w:tcPr>
            <w:tcW w:w="916" w:type="dxa"/>
            <w:tcBorders>
              <w:top w:val="nil"/>
              <w:bottom w:val="nil"/>
            </w:tcBorders>
            <w:vAlign w:val="center"/>
          </w:tcPr>
          <w:p w14:paraId="6F3441B3"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sz w:val="20"/>
              </w:rPr>
              <w:t>50–100</w:t>
            </w:r>
          </w:p>
        </w:tc>
        <w:tc>
          <w:tcPr>
            <w:tcW w:w="2060" w:type="dxa"/>
            <w:tcBorders>
              <w:top w:val="nil"/>
              <w:bottom w:val="nil"/>
            </w:tcBorders>
            <w:vAlign w:val="center"/>
          </w:tcPr>
          <w:p w14:paraId="42C96DAF"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Serious internal contusions and possibly fatal </w:t>
            </w:r>
            <w:r w:rsidRPr="002670B8">
              <w:rPr>
                <w:sz w:val="20"/>
              </w:rPr>
              <w:fldChar w:fldCharType="begin"/>
            </w:r>
            <w:r w:rsidRPr="002670B8">
              <w:rPr>
                <w:rFonts w:ascii="Times New Roman" w:hAnsi="Times New Roman"/>
                <w:sz w:val="20"/>
              </w:rPr>
              <w:instrText xml:space="preserve"> ADDIN ZOTERO_ITEM CSL_CITATION {"citationID":"fAwdoyr7","properties":{"formattedCitation":"(Wang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rPr>
              <w:fldChar w:fldCharType="separate"/>
            </w:r>
            <w:r w:rsidRPr="002670B8">
              <w:rPr>
                <w:rFonts w:ascii="Times New Roman" w:hAnsi="Times New Roman"/>
                <w:sz w:val="20"/>
              </w:rPr>
              <w:t>(Wang et al., 2023)</w:t>
            </w:r>
            <w:r w:rsidRPr="002670B8">
              <w:rPr>
                <w:sz w:val="20"/>
              </w:rPr>
              <w:fldChar w:fldCharType="end"/>
            </w:r>
            <w:r w:rsidRPr="002670B8">
              <w:rPr>
                <w:rFonts w:ascii="Times New Roman" w:hAnsi="Times New Roman"/>
                <w:sz w:val="20"/>
              </w:rPr>
              <w:t xml:space="preserve">; risk of blast-lung depends on positive-phase duration with overpressure 70 kPa at 50 ms or 140–200 kPa at 3 ms </w:t>
            </w:r>
            <w:r w:rsidRPr="002670B8">
              <w:rPr>
                <w:sz w:val="20"/>
              </w:rPr>
              <w:fldChar w:fldCharType="begin"/>
            </w:r>
            <w:r w:rsidRPr="002670B8">
              <w:rPr>
                <w:rFonts w:ascii="Times New Roman" w:hAnsi="Times New Roman"/>
                <w:sz w:val="20"/>
              </w:rPr>
              <w:instrText xml:space="preserve"> ADDIN ZOTERO_ITEM CSL_CITATION {"citationID":"HMjPLH4x","properties":{"formattedCitation":"(Jeremi\\uc0\\u263{} and Baji\\uc0\\u263{}, 2006)","plainCitation":"(Jeremić and Bajić, 2006)","noteIndex":0},"citationItems":[{"id":108,"uris":["http://zotero.org/users/17560831/items/TFFB2BRM"],"itemData":{"id":108,"type":"article-journal","abstract":"Effective explosive weight (EEW) is one of the basic parameters for estimating the pyrotechnic safety in manufacturing, storing and manipulation processes with explosive ordnance. For its resolving the values of TNT equivalents for explosives which are in the explosive ordnance must be known. Since there are many approaches to this problem, a unique TNT equivalent based on detonation parameters obtained from thermo-chemical calculations are proposed in this paper. Methods are confirmed comparing the obtained results with the results available in references and also experimentally.","container-title":"Scientific-Technical Review","issue":"1","language":"en","page":"58 – 62","source":"Zotero","title":"An approach to determining the TNT equivalent of high explosives","volume":"LV","author":[{"family":"Jeremić","given":"Radun"},{"family":"Bajić","given":"Zoran"}],"issued":{"date-parts":[["2006"]]}}}],"schema":"https://github.com/citation-style-language/schema/raw/master/csl-citation.json"} </w:instrText>
            </w:r>
            <w:r w:rsidRPr="002670B8">
              <w:rPr>
                <w:sz w:val="20"/>
              </w:rPr>
              <w:fldChar w:fldCharType="separate"/>
            </w:r>
            <w:r w:rsidRPr="002670B8">
              <w:rPr>
                <w:rFonts w:ascii="Times New Roman" w:hAnsi="Times New Roman"/>
                <w:sz w:val="20"/>
              </w:rPr>
              <w:t>(Jeremić and Bajić, 2006)</w:t>
            </w:r>
            <w:r w:rsidRPr="002670B8">
              <w:rPr>
                <w:sz w:val="20"/>
              </w:rPr>
              <w:fldChar w:fldCharType="end"/>
            </w:r>
            <w:r w:rsidRPr="002670B8">
              <w:rPr>
                <w:rFonts w:ascii="Times New Roman" w:hAnsi="Times New Roman"/>
                <w:sz w:val="20"/>
              </w:rPr>
              <w:t>.</w:t>
            </w:r>
          </w:p>
        </w:tc>
        <w:tc>
          <w:tcPr>
            <w:tcW w:w="2168" w:type="dxa"/>
            <w:tcBorders>
              <w:top w:val="nil"/>
              <w:bottom w:val="nil"/>
            </w:tcBorders>
            <w:vAlign w:val="center"/>
          </w:tcPr>
          <w:p w14:paraId="44819D94"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Many buildings heavily damaged; some may be totally destroyed </w:t>
            </w:r>
            <w:r w:rsidRPr="002670B8">
              <w:rPr>
                <w:sz w:val="20"/>
              </w:rPr>
              <w:fldChar w:fldCharType="begin"/>
            </w:r>
            <w:r w:rsidRPr="002670B8">
              <w:rPr>
                <w:rFonts w:ascii="Times New Roman" w:hAnsi="Times New Roman"/>
                <w:sz w:val="20"/>
              </w:rPr>
              <w:instrText xml:space="preserve"> ADDIN ZOTERO_ITEM CSL_CITATION {"citationID":"Ev3cSi6n","properties":{"formattedCitation":"(Crowl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rPr>
              <w:fldChar w:fldCharType="separate"/>
            </w:r>
            <w:r w:rsidRPr="002670B8">
              <w:rPr>
                <w:rFonts w:ascii="Times New Roman" w:hAnsi="Times New Roman"/>
                <w:sz w:val="20"/>
              </w:rPr>
              <w:t>(Crowl and Louvar, 2011)</w:t>
            </w:r>
            <w:r w:rsidRPr="002670B8">
              <w:rPr>
                <w:sz w:val="20"/>
              </w:rPr>
              <w:fldChar w:fldCharType="end"/>
            </w:r>
            <w:r w:rsidRPr="002670B8">
              <w:rPr>
                <w:rFonts w:ascii="Times New Roman" w:hAnsi="Times New Roman"/>
                <w:sz w:val="20"/>
              </w:rPr>
              <w:t>, creating entrapment under rubble.</w:t>
            </w:r>
          </w:p>
        </w:tc>
        <w:tc>
          <w:tcPr>
            <w:tcW w:w="1946" w:type="dxa"/>
            <w:tcBorders>
              <w:top w:val="nil"/>
              <w:bottom w:val="nil"/>
            </w:tcBorders>
            <w:vAlign w:val="center"/>
          </w:tcPr>
          <w:p w14:paraId="3B8709C9"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color w:val="000000"/>
                <w:sz w:val="20"/>
              </w:rPr>
              <w:t>Concurrence of internal injuries and entrapment is potentially fatal.</w:t>
            </w:r>
          </w:p>
        </w:tc>
      </w:tr>
      <w:tr w:rsidR="0017102A" w:rsidRPr="002670B8" w14:paraId="1A82E38E" w14:textId="77777777" w:rsidTr="008E43B9">
        <w:trPr>
          <w:cnfStyle w:val="000000100000" w:firstRow="0" w:lastRow="0" w:firstColumn="0" w:lastColumn="0" w:oddVBand="0" w:evenVBand="0" w:oddHBand="1" w:evenHBand="0" w:firstRowFirstColumn="0" w:firstRowLastColumn="0" w:lastRowFirstColumn="0" w:lastRowLastColumn="0"/>
          <w:trHeight w:val="968"/>
          <w:jc w:val="center"/>
        </w:trPr>
        <w:tc>
          <w:tcPr>
            <w:cnfStyle w:val="001000000000" w:firstRow="0" w:lastRow="0" w:firstColumn="1" w:lastColumn="0" w:oddVBand="0" w:evenVBand="0" w:oddHBand="0" w:evenHBand="0" w:firstRowFirstColumn="0" w:firstRowLastColumn="0" w:lastRowFirstColumn="0" w:lastRowLastColumn="0"/>
            <w:tcW w:w="1069" w:type="dxa"/>
            <w:tcBorders>
              <w:top w:val="nil"/>
            </w:tcBorders>
            <w:vAlign w:val="center"/>
          </w:tcPr>
          <w:p w14:paraId="01C06187" w14:textId="1C3014AB" w:rsidR="0017102A" w:rsidRPr="002670B8" w:rsidRDefault="00473BF9" w:rsidP="0040191E">
            <w:pPr>
              <w:rPr>
                <w:rFonts w:ascii="Times New Roman" w:hAnsi="Times New Roman"/>
                <w:b w:val="0"/>
                <w:bCs w:val="0"/>
                <w:sz w:val="20"/>
              </w:rPr>
            </w:pPr>
            <w:r>
              <w:rPr>
                <w:rFonts w:ascii="Times New Roman" w:hAnsi="Times New Roman"/>
                <w:b w:val="0"/>
                <w:bCs w:val="0"/>
                <w:sz w:val="20"/>
              </w:rPr>
              <w:t>RI</w:t>
            </w:r>
            <w:r w:rsidR="0017102A" w:rsidRPr="002670B8">
              <w:rPr>
                <w:rFonts w:ascii="Times New Roman" w:hAnsi="Times New Roman"/>
                <w:b w:val="0"/>
                <w:bCs w:val="0"/>
                <w:sz w:val="20"/>
              </w:rPr>
              <w:t>5 Fatality</w:t>
            </w:r>
          </w:p>
        </w:tc>
        <w:tc>
          <w:tcPr>
            <w:tcW w:w="916" w:type="dxa"/>
            <w:tcBorders>
              <w:top w:val="nil"/>
            </w:tcBorders>
            <w:vAlign w:val="center"/>
          </w:tcPr>
          <w:p w14:paraId="4C6A242D"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&gt;100</w:t>
            </w:r>
          </w:p>
        </w:tc>
        <w:tc>
          <w:tcPr>
            <w:tcW w:w="2060" w:type="dxa"/>
            <w:tcBorders>
              <w:top w:val="nil"/>
            </w:tcBorders>
            <w:vAlign w:val="center"/>
          </w:tcPr>
          <w:p w14:paraId="1EFAABAB" w14:textId="681C814F"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High mortality for unprotected persons, but thresholds depend on positive-phase duration: 1% lethality 190 kPa at 50 ms or 400–500 kPa at 3 ms </w:t>
            </w:r>
            <w:r w:rsidRPr="002670B8">
              <w:rPr>
                <w:sz w:val="20"/>
              </w:rPr>
              <w:fldChar w:fldCharType="begin"/>
            </w:r>
            <w:r w:rsidRPr="002670B8">
              <w:rPr>
                <w:rFonts w:ascii="Times New Roman" w:hAnsi="Times New Roman"/>
                <w:sz w:val="20"/>
              </w:rPr>
              <w:instrText xml:space="preserve"> ADDIN ZOTERO_ITEM CSL_CITATION {"citationID":"4gRWTUC8","properties":{"formattedCitation":"(Jeremi\\uc0\\u263{} and Baji\\uc0\\u263{}, 2006)","plainCitation":"(Jeremić and Bajić, 2006)","noteIndex":0},"citationItems":[{"id":108,"uris":["http://zotero.org/users/17560831/items/TFFB2BRM"],"itemData":{"id":108,"type":"article-journal","abstract":"Effective explosive weight (EEW) is one of the basic parameters for estimating the pyrotechnic safety in manufacturing, storing and manipulation processes with explosive ordnance. For its resolving the values of TNT equivalents for explosives which are in the explosive ordnance must be known. Since there are many approaches to this problem, a unique TNT equivalent based on detonation parameters obtained from thermo-chemical calculations are proposed in this paper. Methods are confirmed comparing the obtained results with the results available in references and also experimentally.","container-title":"Scientific-Technical Review","issue":"1","language":"en","page":"58 – 62","source":"Zotero","title":"An approach to determining the TNT equivalent of high explosives","volume":"LV","author":[{"family":"Jeremić","given":"Radun"},{"family":"Bajić","given":"Zoran"}],"issued":{"date-parts":[["2006"]]}}}],"schema":"https://github.com/citation-style-language/schema/raw/master/csl-citation.json"} </w:instrText>
            </w:r>
            <w:r w:rsidRPr="002670B8">
              <w:rPr>
                <w:sz w:val="20"/>
              </w:rPr>
              <w:fldChar w:fldCharType="separate"/>
            </w:r>
            <w:r w:rsidRPr="002670B8">
              <w:rPr>
                <w:rFonts w:ascii="Times New Roman" w:hAnsi="Times New Roman"/>
                <w:sz w:val="20"/>
              </w:rPr>
              <w:t>(Jeremić and Bajić, 2006)</w:t>
            </w:r>
            <w:r w:rsidRPr="002670B8">
              <w:rPr>
                <w:sz w:val="20"/>
              </w:rPr>
              <w:fldChar w:fldCharType="end"/>
            </w:r>
            <w:r w:rsidRPr="002670B8">
              <w:rPr>
                <w:rFonts w:ascii="Times New Roman" w:hAnsi="Times New Roman"/>
                <w:sz w:val="20"/>
              </w:rPr>
              <w:t>.</w:t>
            </w:r>
          </w:p>
        </w:tc>
        <w:tc>
          <w:tcPr>
            <w:tcW w:w="2168" w:type="dxa"/>
            <w:tcBorders>
              <w:top w:val="nil"/>
            </w:tcBorders>
            <w:vAlign w:val="center"/>
          </w:tcPr>
          <w:p w14:paraId="11987705" w14:textId="3E229273"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Total building collapse; large debris moving rapidly </w:t>
            </w:r>
            <w:r w:rsidRPr="002670B8">
              <w:rPr>
                <w:sz w:val="20"/>
              </w:rPr>
              <w:fldChar w:fldCharType="begin"/>
            </w:r>
            <w:r w:rsidRPr="002670B8">
              <w:rPr>
                <w:rFonts w:ascii="Times New Roman" w:hAnsi="Times New Roman"/>
                <w:sz w:val="20"/>
              </w:rPr>
              <w:instrText xml:space="preserve"> ADDIN ZOTERO_ITEM CSL_CITATION {"citationID":"SS2S9A4c","properties":{"formattedCitation":"(Crowl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rPr>
              <w:fldChar w:fldCharType="separate"/>
            </w:r>
            <w:r w:rsidRPr="002670B8">
              <w:rPr>
                <w:rFonts w:ascii="Times New Roman" w:hAnsi="Times New Roman"/>
                <w:sz w:val="20"/>
              </w:rPr>
              <w:t>(Crowl and Louvar, 2011)</w:t>
            </w:r>
            <w:r w:rsidRPr="002670B8">
              <w:rPr>
                <w:sz w:val="20"/>
              </w:rPr>
              <w:fldChar w:fldCharType="end"/>
            </w:r>
            <w:r w:rsidRPr="002670B8">
              <w:rPr>
                <w:rFonts w:ascii="Times New Roman" w:hAnsi="Times New Roman"/>
                <w:sz w:val="20"/>
              </w:rPr>
              <w:t>.</w:t>
            </w:r>
          </w:p>
        </w:tc>
        <w:tc>
          <w:tcPr>
            <w:tcW w:w="1946" w:type="dxa"/>
            <w:tcBorders>
              <w:top w:val="nil"/>
            </w:tcBorders>
            <w:vAlign w:val="center"/>
          </w:tcPr>
          <w:p w14:paraId="211AC1A0" w14:textId="449AF50C"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color w:val="000000"/>
                <w:sz w:val="20"/>
              </w:rPr>
              <w:t>Fatality risk escalates where both overpressure and duration exceed thresholds.</w:t>
            </w:r>
          </w:p>
        </w:tc>
      </w:tr>
    </w:tbl>
    <w:p w14:paraId="595D0CBD" w14:textId="77777777" w:rsidR="0017102A" w:rsidRDefault="0017102A" w:rsidP="00B96CA8">
      <w:pPr>
        <w:jc w:val="both"/>
      </w:pPr>
    </w:p>
    <w:p w14:paraId="272D3DF4" w14:textId="77777777" w:rsidR="006F4FCB" w:rsidRDefault="006F4FCB" w:rsidP="00B96CA8">
      <w:pPr>
        <w:jc w:val="both"/>
      </w:pPr>
    </w:p>
    <w:p w14:paraId="7BCA3975" w14:textId="77777777" w:rsidR="006F4FCB" w:rsidRDefault="006F4FCB" w:rsidP="00B96CA8">
      <w:pPr>
        <w:jc w:val="both"/>
      </w:pPr>
    </w:p>
    <w:p w14:paraId="027358B2" w14:textId="77777777" w:rsidR="006F4FCB" w:rsidRDefault="006F4FCB" w:rsidP="00B96CA8">
      <w:pPr>
        <w:jc w:val="both"/>
      </w:pPr>
    </w:p>
    <w:p w14:paraId="0B3CA4DF" w14:textId="77777777" w:rsidR="006F4FCB" w:rsidRDefault="006F4FCB" w:rsidP="00B96CA8">
      <w:pPr>
        <w:jc w:val="both"/>
      </w:pPr>
    </w:p>
    <w:p w14:paraId="46C5F9ED" w14:textId="77777777" w:rsidR="006F4FCB" w:rsidRDefault="006F4FCB" w:rsidP="00B96CA8">
      <w:pPr>
        <w:jc w:val="both"/>
      </w:pPr>
    </w:p>
    <w:p w14:paraId="2CDB7B95" w14:textId="77777777" w:rsidR="006F4FCB" w:rsidRDefault="006F4FCB" w:rsidP="00B96CA8">
      <w:pPr>
        <w:jc w:val="both"/>
      </w:pPr>
    </w:p>
    <w:p w14:paraId="34CA3EC9" w14:textId="77777777" w:rsidR="006F4FCB" w:rsidRDefault="006F4FCB" w:rsidP="00B96CA8">
      <w:pPr>
        <w:jc w:val="both"/>
      </w:pPr>
    </w:p>
    <w:p w14:paraId="5FCB885A" w14:textId="77777777" w:rsidR="006F4FCB" w:rsidRDefault="006F4FCB" w:rsidP="00B96CA8">
      <w:pPr>
        <w:jc w:val="both"/>
      </w:pPr>
    </w:p>
    <w:p w14:paraId="4E842140" w14:textId="77777777" w:rsidR="006F4FCB" w:rsidRDefault="006F4FCB" w:rsidP="00B96CA8">
      <w:pPr>
        <w:jc w:val="both"/>
      </w:pPr>
    </w:p>
    <w:p w14:paraId="1AEC9971" w14:textId="77777777" w:rsidR="006F4FCB" w:rsidRDefault="006F4FCB" w:rsidP="00B96CA8">
      <w:pPr>
        <w:jc w:val="both"/>
      </w:pPr>
    </w:p>
    <w:p w14:paraId="52314D25" w14:textId="77777777" w:rsidR="006F4FCB" w:rsidRDefault="006F4FCB" w:rsidP="00B96CA8">
      <w:pPr>
        <w:jc w:val="both"/>
      </w:pPr>
    </w:p>
    <w:p w14:paraId="1032B7BA" w14:textId="77777777" w:rsidR="006F4FCB" w:rsidRDefault="006F4FCB" w:rsidP="00B96CA8">
      <w:pPr>
        <w:jc w:val="both"/>
      </w:pPr>
    </w:p>
    <w:p w14:paraId="31FD8359" w14:textId="77777777" w:rsidR="006F4FCB" w:rsidRDefault="006F4FCB" w:rsidP="00B96CA8">
      <w:pPr>
        <w:jc w:val="both"/>
      </w:pPr>
    </w:p>
    <w:p w14:paraId="176EA542" w14:textId="5539B869" w:rsidR="00F877FA" w:rsidRPr="00FD6558" w:rsidRDefault="006F4FCB" w:rsidP="00F877FA">
      <w:pPr>
        <w:spacing w:after="200"/>
        <w:jc w:val="center"/>
        <w:rPr>
          <w:iCs/>
          <w:color w:val="000000"/>
          <w:sz w:val="20"/>
          <w:szCs w:val="20"/>
        </w:rPr>
      </w:pPr>
      <w:r w:rsidRPr="00FD6558">
        <w:rPr>
          <w:sz w:val="20"/>
          <w:szCs w:val="20"/>
        </w:rPr>
        <w:lastRenderedPageBreak/>
        <w:t>Supplementary Table S</w:t>
      </w:r>
      <w:r w:rsidRPr="00FD6558">
        <w:rPr>
          <w:sz w:val="20"/>
          <w:szCs w:val="20"/>
        </w:rPr>
        <w:fldChar w:fldCharType="begin"/>
      </w:r>
      <w:r w:rsidRPr="00FD6558">
        <w:rPr>
          <w:sz w:val="20"/>
          <w:szCs w:val="20"/>
        </w:rPr>
        <w:instrText xml:space="preserve"> SEQ Table_S \* ARABIC </w:instrText>
      </w:r>
      <w:r w:rsidRPr="00FD6558">
        <w:rPr>
          <w:sz w:val="20"/>
          <w:szCs w:val="20"/>
        </w:rPr>
        <w:fldChar w:fldCharType="separate"/>
      </w:r>
      <w:r w:rsidRPr="00FD6558">
        <w:rPr>
          <w:noProof/>
          <w:sz w:val="20"/>
          <w:szCs w:val="20"/>
        </w:rPr>
        <w:t>3</w:t>
      </w:r>
      <w:r w:rsidRPr="00FD6558">
        <w:rPr>
          <w:sz w:val="20"/>
          <w:szCs w:val="20"/>
        </w:rPr>
        <w:fldChar w:fldCharType="end"/>
      </w:r>
      <w:r w:rsidRPr="00FD6558">
        <w:rPr>
          <w:sz w:val="20"/>
          <w:szCs w:val="20"/>
        </w:rPr>
        <w:t>.</w:t>
      </w:r>
      <w:r w:rsidR="00F877FA" w:rsidRPr="00FD6558">
        <w:rPr>
          <w:sz w:val="20"/>
          <w:szCs w:val="20"/>
        </w:rPr>
        <w:t xml:space="preserve"> Hopkinson–Cranz scale-up consistency from the PVBs baseline to the Gangneung benchmark using adjusted distance</w:t>
      </w:r>
      <w:r w:rsidR="00F877FA" w:rsidRPr="00FD6558">
        <w:rPr>
          <w:iCs/>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(R</m:t>
            </m:r>
          </m:e>
          <m:sub>
            <m:r>
              <w:rPr>
                <w:rFonts w:ascii="Cambria Math" w:hAnsi="Cambria Math"/>
                <w:color w:val="000000"/>
                <w:sz w:val="20"/>
                <w:szCs w:val="20"/>
              </w:rPr>
              <m:t>adj</m:t>
            </m:r>
          </m:sub>
        </m:sSub>
        <m:r>
          <w:rPr>
            <w:rFonts w:ascii="Cambria Math" w:hAnsi="Cambria Math"/>
            <w:color w:val="000000"/>
            <w:sz w:val="20"/>
            <w:szCs w:val="20"/>
          </w:rPr>
          <m:t>)</m:t>
        </m:r>
      </m:oMath>
    </w:p>
    <w:tbl>
      <w:tblPr>
        <w:tblStyle w:val="PlainTable2"/>
        <w:tblW w:w="8579" w:type="dxa"/>
        <w:jc w:val="center"/>
        <w:tblLayout w:type="fixed"/>
        <w:tblLook w:val="04A0" w:firstRow="1" w:lastRow="0" w:firstColumn="1" w:lastColumn="0" w:noHBand="0" w:noVBand="1"/>
      </w:tblPr>
      <w:tblGrid>
        <w:gridCol w:w="562"/>
        <w:gridCol w:w="1139"/>
        <w:gridCol w:w="709"/>
        <w:gridCol w:w="1134"/>
        <w:gridCol w:w="1134"/>
        <w:gridCol w:w="1134"/>
        <w:gridCol w:w="851"/>
        <w:gridCol w:w="850"/>
        <w:gridCol w:w="1066"/>
      </w:tblGrid>
      <w:tr w:rsidR="00F877FA" w:rsidRPr="00F72A32" w14:paraId="42216CB4" w14:textId="77777777" w:rsidTr="0006168E">
        <w:trPr>
          <w:cnfStyle w:val="100000000000" w:firstRow="1" w:lastRow="0" w:firstColumn="0" w:lastColumn="0" w:oddVBand="0" w:evenVBand="0" w:oddHBand="0"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7F7F7F"/>
            </w:tcBorders>
            <w:vAlign w:val="center"/>
            <w:hideMark/>
          </w:tcPr>
          <w:p w14:paraId="0AC688E8" w14:textId="77777777" w:rsidR="00F877FA" w:rsidRPr="00F72A32" w:rsidRDefault="00F877FA" w:rsidP="0006168E">
            <w:pPr>
              <w:jc w:val="center"/>
              <w:rPr>
                <w:rFonts w:ascii="Times New Roman" w:hAnsi="Times New Roman"/>
                <w:b w:val="0"/>
                <w:bCs w:val="0"/>
                <w:color w:val="000000"/>
                <w:sz w:val="20"/>
                <w:szCs w:val="20"/>
                <w:lang w:eastAsia="en-ID"/>
              </w:rPr>
            </w:pPr>
            <w:r w:rsidRPr="00F72A32">
              <w:rPr>
                <w:rFonts w:ascii="Times New Roman" w:hAnsi="Times New Roman"/>
                <w:b w:val="0"/>
                <w:bCs w:val="0"/>
                <w:i/>
                <w:iCs/>
                <w:sz w:val="20"/>
                <w:szCs w:val="20"/>
              </w:rPr>
              <w:t xml:space="preserve">R </w:t>
            </w:r>
            <w:r w:rsidRPr="00F72A32">
              <w:rPr>
                <w:rFonts w:ascii="Times New Roman" w:hAnsi="Times New Roman"/>
                <w:b w:val="0"/>
                <w:bCs w:val="0"/>
                <w:sz w:val="20"/>
                <w:szCs w:val="20"/>
              </w:rPr>
              <w:t>(m)</w:t>
            </w:r>
          </w:p>
        </w:tc>
        <w:tc>
          <w:tcPr>
            <w:tcW w:w="1139" w:type="dxa"/>
            <w:vMerge w:val="restart"/>
            <w:tcBorders>
              <w:top w:val="single" w:sz="4" w:space="0" w:color="7F7F7F"/>
            </w:tcBorders>
            <w:vAlign w:val="center"/>
            <w:hideMark/>
          </w:tcPr>
          <w:p w14:paraId="7D7EDB08" w14:textId="6CA7F7F1" w:rsidR="00F877FA" w:rsidRPr="00F72A32" w:rsidRDefault="009F5781" w:rsidP="0006168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lang w:eastAsia="en-ID"/>
              </w:rPr>
            </w:pPr>
            <m:oMath>
              <m:sSub>
                <m:sSubPr>
                  <m:ctrlPr>
                    <w:rPr>
                      <w:rFonts w:ascii="Cambria Math" w:hAnsi="Cambria Math"/>
                      <w:b w:val="0"/>
                      <w:bCs w:val="0"/>
                      <w:i/>
                      <w:iCs/>
                      <w:sz w:val="20"/>
                      <w:szCs w:val="20"/>
                    </w:rPr>
                  </m:ctrlPr>
                </m:sSubPr>
                <m:e>
                  <m:r>
                    <w:rPr>
                      <w:rFonts w:ascii="Cambria Math" w:hAnsi="Cambria Math"/>
                      <w:sz w:val="20"/>
                      <w:szCs w:val="20"/>
                    </w:rPr>
                    <m:t>Z</m:t>
                  </m:r>
                </m:e>
                <m:sub>
                  <m:r>
                    <w:rPr>
                      <w:rFonts w:ascii="Cambria Math" w:hAnsi="Cambria Math"/>
                      <w:sz w:val="20"/>
                      <w:szCs w:val="20"/>
                    </w:rPr>
                    <m:t>e</m:t>
                  </m:r>
                </m:sub>
              </m:sSub>
            </m:oMath>
            <w:r w:rsidR="00F877FA" w:rsidRPr="00F72A32">
              <w:rPr>
                <w:rFonts w:ascii="Times New Roman" w:hAnsi="Times New Roman"/>
                <w:b w:val="0"/>
                <w:bCs w:val="0"/>
                <w:i/>
                <w:iCs/>
                <w:sz w:val="20"/>
                <w:szCs w:val="20"/>
              </w:rPr>
              <w:t xml:space="preserve"> </w:t>
            </w:r>
            <w:r w:rsidR="00F877FA" w:rsidRPr="00F72A32">
              <w:rPr>
                <w:rFonts w:ascii="Times New Roman" w:hAnsi="Times New Roman"/>
                <w:b w:val="0"/>
                <w:bCs w:val="0"/>
                <w:sz w:val="20"/>
                <w:szCs w:val="20"/>
              </w:rPr>
              <w:t>(m·kg⁻¹</w:t>
            </w:r>
            <w:r w:rsidR="00F877FA" w:rsidRPr="00F72A32">
              <w:rPr>
                <w:rFonts w:ascii="Gadugi" w:hAnsi="Gadugi" w:cs="Gadugi"/>
                <w:b w:val="0"/>
                <w:bCs w:val="0"/>
                <w:sz w:val="20"/>
                <w:szCs w:val="20"/>
              </w:rPr>
              <w:t>ᐟ</w:t>
            </w:r>
            <w:r w:rsidR="00F877FA" w:rsidRPr="00F72A32">
              <w:rPr>
                <w:rFonts w:ascii="Times New Roman" w:hAnsi="Times New Roman"/>
                <w:b w:val="0"/>
                <w:bCs w:val="0"/>
                <w:sz w:val="20"/>
                <w:szCs w:val="20"/>
              </w:rPr>
              <w:t>³)</w:t>
            </w:r>
          </w:p>
        </w:tc>
        <w:tc>
          <w:tcPr>
            <w:tcW w:w="709" w:type="dxa"/>
            <w:vMerge w:val="restart"/>
            <w:tcBorders>
              <w:top w:val="single" w:sz="4" w:space="0" w:color="7F7F7F"/>
            </w:tcBorders>
            <w:vAlign w:val="center"/>
            <w:hideMark/>
          </w:tcPr>
          <w:p w14:paraId="06A5CF4D" w14:textId="2C05EA8F" w:rsidR="00F877FA" w:rsidRPr="00F72A32" w:rsidRDefault="009F5781" w:rsidP="0006168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color w:val="000000"/>
                <w:sz w:val="20"/>
                <w:szCs w:val="20"/>
              </w:rPr>
            </w:pPr>
            <m:oMathPara>
              <m:oMath>
                <m:sSub>
                  <m:sSubPr>
                    <m:ctrlPr>
                      <w:rPr>
                        <w:rFonts w:ascii="Cambria Math" w:hAnsi="Cambria Math"/>
                        <w:b w:val="0"/>
                        <w:bCs w:val="0"/>
                        <w:i/>
                        <w:iCs/>
                        <w:color w:val="000000"/>
                        <w:sz w:val="20"/>
                        <w:szCs w:val="20"/>
                      </w:rPr>
                    </m:ctrlPr>
                  </m:sSubPr>
                  <m:e>
                    <m:r>
                      <w:rPr>
                        <w:rFonts w:ascii="Cambria Math" w:hAnsi="Cambria Math"/>
                        <w:color w:val="000000"/>
                        <w:sz w:val="20"/>
                        <w:szCs w:val="20"/>
                      </w:rPr>
                      <m:t>R</m:t>
                    </m:r>
                  </m:e>
                  <m:sub>
                    <m:r>
                      <w:rPr>
                        <w:rFonts w:ascii="Cambria Math" w:hAnsi="Cambria Math"/>
                        <w:color w:val="000000"/>
                        <w:sz w:val="20"/>
                        <w:szCs w:val="20"/>
                      </w:rPr>
                      <m:t>adj</m:t>
                    </m:r>
                  </m:sub>
                </m:sSub>
              </m:oMath>
            </m:oMathPara>
          </w:p>
          <w:p w14:paraId="220E6729" w14:textId="77777777" w:rsidR="00F877FA" w:rsidRPr="00F72A32" w:rsidRDefault="00F877FA" w:rsidP="0006168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lang w:eastAsia="en-ID"/>
              </w:rPr>
            </w:pPr>
            <w:r w:rsidRPr="00F72A32">
              <w:rPr>
                <w:rFonts w:ascii="Times New Roman" w:hAnsi="Times New Roman"/>
                <w:b w:val="0"/>
                <w:bCs w:val="0"/>
                <w:color w:val="000000"/>
                <w:sz w:val="20"/>
                <w:szCs w:val="20"/>
              </w:rPr>
              <w:t>(m)</w:t>
            </w:r>
          </w:p>
        </w:tc>
        <w:tc>
          <w:tcPr>
            <w:tcW w:w="3402" w:type="dxa"/>
            <w:gridSpan w:val="3"/>
            <w:tcBorders>
              <w:top w:val="single" w:sz="4" w:space="0" w:color="7F7F7F"/>
            </w:tcBorders>
            <w:vAlign w:val="center"/>
            <w:hideMark/>
          </w:tcPr>
          <w:p w14:paraId="1D984D7D" w14:textId="678845F1" w:rsidR="00F877FA" w:rsidRPr="00F72A32" w:rsidRDefault="009F5781" w:rsidP="0006168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lang w:eastAsia="en-ID"/>
              </w:rPr>
            </w:pPr>
            <m:oMath>
              <m:sSub>
                <m:sSubPr>
                  <m:ctrlPr>
                    <w:rPr>
                      <w:rFonts w:ascii="Cambria Math" w:hAnsi="Cambria Math"/>
                      <w:b w:val="0"/>
                      <w:bCs w:val="0"/>
                      <w:i/>
                      <w:iCs/>
                      <w:sz w:val="20"/>
                      <w:szCs w:val="20"/>
                    </w:rPr>
                  </m:ctrlPr>
                </m:sSubPr>
                <m:e>
                  <m:r>
                    <w:rPr>
                      <w:rFonts w:ascii="Cambria Math" w:hAnsi="Cambria Math"/>
                      <w:sz w:val="20"/>
                      <w:szCs w:val="20"/>
                    </w:rPr>
                    <m:t>P</m:t>
                  </m:r>
                </m:e>
                <m:sub>
                  <m:r>
                    <w:rPr>
                      <w:rFonts w:ascii="Cambria Math" w:hAnsi="Cambria Math"/>
                      <w:sz w:val="20"/>
                      <w:szCs w:val="20"/>
                    </w:rPr>
                    <m:t>o</m:t>
                  </m:r>
                </m:sub>
              </m:sSub>
            </m:oMath>
            <w:r w:rsidR="00F877FA" w:rsidRPr="00F72A32">
              <w:rPr>
                <w:rFonts w:ascii="Times New Roman" w:hAnsi="Times New Roman"/>
                <w:b w:val="0"/>
                <w:bCs w:val="0"/>
                <w:sz w:val="20"/>
                <w:szCs w:val="20"/>
              </w:rPr>
              <w:t xml:space="preserve"> (kPa) </w:t>
            </w:r>
            <w:r w:rsidR="00F877FA" w:rsidRPr="00F72A32">
              <w:rPr>
                <w:rFonts w:ascii="Times New Roman" w:hAnsi="Times New Roman"/>
                <w:b w:val="0"/>
                <w:bCs w:val="0"/>
                <w:color w:val="000000"/>
                <w:sz w:val="20"/>
                <w:szCs w:val="20"/>
                <w:lang w:eastAsia="en-ID"/>
              </w:rPr>
              <w:t>at W</w:t>
            </w:r>
            <w:r w:rsidR="00F877FA" w:rsidRPr="00F72A32">
              <w:rPr>
                <w:rFonts w:ascii="Times New Roman" w:hAnsi="Times New Roman"/>
                <w:b w:val="0"/>
                <w:bCs w:val="0"/>
                <w:color w:val="000000"/>
                <w:sz w:val="20"/>
                <w:szCs w:val="20"/>
                <w:vertAlign w:val="subscript"/>
                <w:lang w:eastAsia="en-ID"/>
              </w:rPr>
              <w:t>TNT</w:t>
            </w:r>
            <w:r w:rsidR="00F877FA" w:rsidRPr="00F72A32">
              <w:rPr>
                <w:rFonts w:ascii="Times New Roman" w:hAnsi="Times New Roman"/>
                <w:b w:val="0"/>
                <w:bCs w:val="0"/>
                <w:color w:val="000000"/>
                <w:sz w:val="20"/>
                <w:szCs w:val="20"/>
                <w:lang w:eastAsia="en-ID"/>
              </w:rPr>
              <w:t xml:space="preserve"> 50 kg</w:t>
            </w:r>
          </w:p>
        </w:tc>
        <w:tc>
          <w:tcPr>
            <w:tcW w:w="2767" w:type="dxa"/>
            <w:gridSpan w:val="3"/>
            <w:tcBorders>
              <w:top w:val="single" w:sz="4" w:space="0" w:color="7F7F7F"/>
            </w:tcBorders>
            <w:vAlign w:val="center"/>
            <w:hideMark/>
          </w:tcPr>
          <w:p w14:paraId="76E173B9" w14:textId="77777777" w:rsidR="00F877FA" w:rsidRPr="00F72A32" w:rsidRDefault="00F877FA" w:rsidP="0006168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lang w:eastAsia="en-ID"/>
              </w:rPr>
            </w:pPr>
            <w:r w:rsidRPr="00F72A32">
              <w:rPr>
                <w:rFonts w:ascii="Times New Roman" w:hAnsi="Times New Roman"/>
                <w:b w:val="0"/>
                <w:bCs w:val="0"/>
                <w:color w:val="000000"/>
                <w:sz w:val="20"/>
                <w:szCs w:val="20"/>
                <w:lang w:eastAsia="en-ID"/>
              </w:rPr>
              <w:t>Error (%)</w:t>
            </w:r>
          </w:p>
        </w:tc>
      </w:tr>
      <w:tr w:rsidR="00F877FA" w:rsidRPr="00F72A32" w14:paraId="50DC3049" w14:textId="77777777" w:rsidTr="0006168E">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562" w:type="dxa"/>
            <w:vMerge/>
            <w:tcBorders>
              <w:bottom w:val="single" w:sz="4" w:space="0" w:color="auto"/>
            </w:tcBorders>
            <w:vAlign w:val="center"/>
            <w:hideMark/>
          </w:tcPr>
          <w:p w14:paraId="17540FD5" w14:textId="77777777" w:rsidR="00F877FA" w:rsidRPr="00F72A32" w:rsidRDefault="00F877FA" w:rsidP="0006168E">
            <w:pPr>
              <w:jc w:val="center"/>
              <w:rPr>
                <w:rFonts w:ascii="Times New Roman" w:hAnsi="Times New Roman"/>
                <w:b w:val="0"/>
                <w:bCs w:val="0"/>
                <w:color w:val="000000"/>
                <w:sz w:val="20"/>
                <w:szCs w:val="20"/>
                <w:lang w:eastAsia="en-ID"/>
              </w:rPr>
            </w:pPr>
          </w:p>
        </w:tc>
        <w:tc>
          <w:tcPr>
            <w:tcW w:w="1139" w:type="dxa"/>
            <w:vMerge/>
            <w:tcBorders>
              <w:bottom w:val="single" w:sz="4" w:space="0" w:color="auto"/>
            </w:tcBorders>
            <w:vAlign w:val="center"/>
            <w:hideMark/>
          </w:tcPr>
          <w:p w14:paraId="0EF01B13"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p>
        </w:tc>
        <w:tc>
          <w:tcPr>
            <w:tcW w:w="709" w:type="dxa"/>
            <w:vMerge/>
            <w:tcBorders>
              <w:bottom w:val="single" w:sz="4" w:space="0" w:color="auto"/>
            </w:tcBorders>
            <w:vAlign w:val="center"/>
            <w:hideMark/>
          </w:tcPr>
          <w:p w14:paraId="2C4B6053"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p>
        </w:tc>
        <w:tc>
          <w:tcPr>
            <w:tcW w:w="1134" w:type="dxa"/>
            <w:tcBorders>
              <w:bottom w:val="single" w:sz="4" w:space="0" w:color="auto"/>
            </w:tcBorders>
            <w:vAlign w:val="center"/>
            <w:hideMark/>
          </w:tcPr>
          <w:p w14:paraId="62BB215F"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Crowl</w:t>
            </w:r>
          </w:p>
        </w:tc>
        <w:tc>
          <w:tcPr>
            <w:tcW w:w="1134" w:type="dxa"/>
            <w:tcBorders>
              <w:bottom w:val="single" w:sz="4" w:space="0" w:color="auto"/>
            </w:tcBorders>
            <w:vAlign w:val="center"/>
            <w:hideMark/>
          </w:tcPr>
          <w:p w14:paraId="3FFC35D1"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Alonso</w:t>
            </w:r>
          </w:p>
        </w:tc>
        <w:tc>
          <w:tcPr>
            <w:tcW w:w="1134" w:type="dxa"/>
            <w:tcBorders>
              <w:bottom w:val="single" w:sz="4" w:space="0" w:color="auto"/>
            </w:tcBorders>
            <w:vAlign w:val="center"/>
            <w:hideMark/>
          </w:tcPr>
          <w:p w14:paraId="49A979E1"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Sadovski</w:t>
            </w:r>
          </w:p>
        </w:tc>
        <w:tc>
          <w:tcPr>
            <w:tcW w:w="851" w:type="dxa"/>
            <w:tcBorders>
              <w:bottom w:val="single" w:sz="4" w:space="0" w:color="auto"/>
            </w:tcBorders>
            <w:vAlign w:val="center"/>
            <w:hideMark/>
          </w:tcPr>
          <w:p w14:paraId="05B5763F"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Crowl</w:t>
            </w:r>
          </w:p>
        </w:tc>
        <w:tc>
          <w:tcPr>
            <w:tcW w:w="850" w:type="dxa"/>
            <w:tcBorders>
              <w:bottom w:val="single" w:sz="4" w:space="0" w:color="auto"/>
            </w:tcBorders>
            <w:vAlign w:val="center"/>
            <w:hideMark/>
          </w:tcPr>
          <w:p w14:paraId="1D8609A2"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Alonso</w:t>
            </w:r>
          </w:p>
        </w:tc>
        <w:tc>
          <w:tcPr>
            <w:tcW w:w="1066" w:type="dxa"/>
            <w:tcBorders>
              <w:bottom w:val="single" w:sz="4" w:space="0" w:color="auto"/>
            </w:tcBorders>
            <w:vAlign w:val="center"/>
            <w:hideMark/>
          </w:tcPr>
          <w:p w14:paraId="3A2C4EEA"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Sadovski</w:t>
            </w:r>
          </w:p>
        </w:tc>
      </w:tr>
      <w:tr w:rsidR="00F877FA" w:rsidRPr="00F72A32" w14:paraId="610C087B" w14:textId="77777777" w:rsidTr="0006168E">
        <w:trPr>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bottom w:val="nil"/>
            </w:tcBorders>
            <w:vAlign w:val="center"/>
            <w:hideMark/>
          </w:tcPr>
          <w:p w14:paraId="2A355316" w14:textId="77777777" w:rsidR="00F877FA" w:rsidRPr="00F72A32" w:rsidRDefault="00F877FA" w:rsidP="0006168E">
            <w:pPr>
              <w:jc w:val="center"/>
              <w:rPr>
                <w:rFonts w:ascii="Times New Roman" w:hAnsi="Times New Roman"/>
                <w:b w:val="0"/>
                <w:bCs w:val="0"/>
                <w:color w:val="000000"/>
                <w:sz w:val="20"/>
                <w:szCs w:val="20"/>
                <w:lang w:eastAsia="en-ID"/>
              </w:rPr>
            </w:pPr>
            <w:r w:rsidRPr="00F72A32">
              <w:rPr>
                <w:rFonts w:ascii="Times New Roman" w:hAnsi="Times New Roman"/>
                <w:b w:val="0"/>
                <w:bCs w:val="0"/>
                <w:color w:val="000000"/>
                <w:sz w:val="20"/>
                <w:szCs w:val="20"/>
                <w:lang w:eastAsia="en-ID"/>
              </w:rPr>
              <w:t>2</w:t>
            </w:r>
          </w:p>
        </w:tc>
        <w:tc>
          <w:tcPr>
            <w:tcW w:w="1139" w:type="dxa"/>
            <w:tcBorders>
              <w:top w:val="single" w:sz="4" w:space="0" w:color="auto"/>
              <w:bottom w:val="nil"/>
            </w:tcBorders>
            <w:vAlign w:val="center"/>
            <w:hideMark/>
          </w:tcPr>
          <w:p w14:paraId="5AC1426A"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0.94</w:t>
            </w:r>
          </w:p>
        </w:tc>
        <w:tc>
          <w:tcPr>
            <w:tcW w:w="709" w:type="dxa"/>
            <w:tcBorders>
              <w:top w:val="single" w:sz="4" w:space="0" w:color="auto"/>
              <w:bottom w:val="nil"/>
            </w:tcBorders>
            <w:vAlign w:val="center"/>
            <w:hideMark/>
          </w:tcPr>
          <w:p w14:paraId="431DCB07"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1B1C1D"/>
                <w:sz w:val="20"/>
                <w:szCs w:val="20"/>
                <w:lang w:eastAsia="en-ID"/>
              </w:rPr>
            </w:pPr>
            <w:r w:rsidRPr="00F72A32">
              <w:rPr>
                <w:rFonts w:ascii="Times New Roman" w:hAnsi="Times New Roman"/>
                <w:color w:val="1B1C1D"/>
                <w:sz w:val="20"/>
                <w:szCs w:val="20"/>
                <w:lang w:eastAsia="en-ID"/>
              </w:rPr>
              <w:t>3.48</w:t>
            </w:r>
          </w:p>
        </w:tc>
        <w:tc>
          <w:tcPr>
            <w:tcW w:w="1134" w:type="dxa"/>
            <w:tcBorders>
              <w:top w:val="single" w:sz="4" w:space="0" w:color="auto"/>
              <w:bottom w:val="nil"/>
            </w:tcBorders>
            <w:vAlign w:val="bottom"/>
            <w:hideMark/>
          </w:tcPr>
          <w:p w14:paraId="6902A24F"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2282.466</w:t>
            </w:r>
          </w:p>
        </w:tc>
        <w:tc>
          <w:tcPr>
            <w:tcW w:w="1134" w:type="dxa"/>
            <w:tcBorders>
              <w:top w:val="single" w:sz="4" w:space="0" w:color="auto"/>
              <w:bottom w:val="nil"/>
            </w:tcBorders>
            <w:vAlign w:val="bottom"/>
            <w:hideMark/>
          </w:tcPr>
          <w:p w14:paraId="25199794"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1268.002</w:t>
            </w:r>
          </w:p>
        </w:tc>
        <w:tc>
          <w:tcPr>
            <w:tcW w:w="1134" w:type="dxa"/>
            <w:tcBorders>
              <w:top w:val="single" w:sz="4" w:space="0" w:color="auto"/>
              <w:bottom w:val="nil"/>
            </w:tcBorders>
            <w:vAlign w:val="bottom"/>
            <w:hideMark/>
          </w:tcPr>
          <w:p w14:paraId="61D8CB4D"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1376.581</w:t>
            </w:r>
          </w:p>
        </w:tc>
        <w:tc>
          <w:tcPr>
            <w:tcW w:w="851" w:type="dxa"/>
            <w:tcBorders>
              <w:top w:val="single" w:sz="4" w:space="0" w:color="auto"/>
              <w:bottom w:val="nil"/>
            </w:tcBorders>
            <w:hideMark/>
          </w:tcPr>
          <w:p w14:paraId="54FC2E33"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-0.22%</w:t>
            </w:r>
          </w:p>
        </w:tc>
        <w:tc>
          <w:tcPr>
            <w:tcW w:w="850" w:type="dxa"/>
            <w:tcBorders>
              <w:top w:val="single" w:sz="4" w:space="0" w:color="auto"/>
              <w:bottom w:val="nil"/>
            </w:tcBorders>
            <w:hideMark/>
          </w:tcPr>
          <w:p w14:paraId="69854393"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-0.20%</w:t>
            </w:r>
          </w:p>
        </w:tc>
        <w:tc>
          <w:tcPr>
            <w:tcW w:w="1066" w:type="dxa"/>
            <w:tcBorders>
              <w:top w:val="single" w:sz="4" w:space="0" w:color="auto"/>
              <w:bottom w:val="nil"/>
            </w:tcBorders>
            <w:hideMark/>
          </w:tcPr>
          <w:p w14:paraId="387E5191"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-0.27%</w:t>
            </w:r>
          </w:p>
        </w:tc>
      </w:tr>
      <w:tr w:rsidR="00F877FA" w:rsidRPr="00F72A32" w14:paraId="10078BA0" w14:textId="77777777" w:rsidTr="0006168E">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vAlign w:val="center"/>
            <w:hideMark/>
          </w:tcPr>
          <w:p w14:paraId="25AE4A99" w14:textId="77777777" w:rsidR="00F877FA" w:rsidRPr="00F72A32" w:rsidRDefault="00F877FA" w:rsidP="0006168E">
            <w:pPr>
              <w:jc w:val="center"/>
              <w:rPr>
                <w:rFonts w:ascii="Times New Roman" w:hAnsi="Times New Roman"/>
                <w:b w:val="0"/>
                <w:bCs w:val="0"/>
                <w:color w:val="000000"/>
                <w:sz w:val="20"/>
                <w:szCs w:val="20"/>
                <w:lang w:eastAsia="en-ID"/>
              </w:rPr>
            </w:pPr>
            <w:r w:rsidRPr="00F72A32">
              <w:rPr>
                <w:rFonts w:ascii="Times New Roman" w:hAnsi="Times New Roman"/>
                <w:b w:val="0"/>
                <w:bCs w:val="0"/>
                <w:color w:val="000000"/>
                <w:sz w:val="20"/>
                <w:szCs w:val="20"/>
                <w:lang w:eastAsia="en-ID"/>
              </w:rPr>
              <w:t>4</w:t>
            </w:r>
          </w:p>
        </w:tc>
        <w:tc>
          <w:tcPr>
            <w:tcW w:w="1139" w:type="dxa"/>
            <w:tcBorders>
              <w:top w:val="nil"/>
              <w:bottom w:val="nil"/>
            </w:tcBorders>
            <w:vAlign w:val="center"/>
            <w:hideMark/>
          </w:tcPr>
          <w:p w14:paraId="2A70A959"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1.89</w:t>
            </w:r>
          </w:p>
        </w:tc>
        <w:tc>
          <w:tcPr>
            <w:tcW w:w="709" w:type="dxa"/>
            <w:tcBorders>
              <w:top w:val="nil"/>
              <w:bottom w:val="nil"/>
            </w:tcBorders>
            <w:vAlign w:val="center"/>
            <w:hideMark/>
          </w:tcPr>
          <w:p w14:paraId="3F1D8609"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1B1C1D"/>
                <w:sz w:val="20"/>
                <w:szCs w:val="20"/>
                <w:lang w:eastAsia="en-ID"/>
              </w:rPr>
            </w:pPr>
            <w:r w:rsidRPr="00F72A32">
              <w:rPr>
                <w:rFonts w:ascii="Times New Roman" w:hAnsi="Times New Roman"/>
                <w:color w:val="1B1C1D"/>
                <w:sz w:val="20"/>
                <w:szCs w:val="20"/>
                <w:lang w:eastAsia="en-ID"/>
              </w:rPr>
              <w:t>6.95</w:t>
            </w:r>
          </w:p>
        </w:tc>
        <w:tc>
          <w:tcPr>
            <w:tcW w:w="1134" w:type="dxa"/>
            <w:tcBorders>
              <w:top w:val="nil"/>
              <w:bottom w:val="nil"/>
            </w:tcBorders>
            <w:vAlign w:val="bottom"/>
            <w:hideMark/>
          </w:tcPr>
          <w:p w14:paraId="6AABE4C7"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476.954</w:t>
            </w:r>
          </w:p>
        </w:tc>
        <w:tc>
          <w:tcPr>
            <w:tcW w:w="1134" w:type="dxa"/>
            <w:tcBorders>
              <w:top w:val="nil"/>
              <w:bottom w:val="nil"/>
            </w:tcBorders>
            <w:vAlign w:val="bottom"/>
            <w:hideMark/>
          </w:tcPr>
          <w:p w14:paraId="5F749A81"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315.719</w:t>
            </w:r>
          </w:p>
        </w:tc>
        <w:tc>
          <w:tcPr>
            <w:tcW w:w="1134" w:type="dxa"/>
            <w:tcBorders>
              <w:top w:val="nil"/>
              <w:bottom w:val="nil"/>
            </w:tcBorders>
            <w:vAlign w:val="bottom"/>
            <w:hideMark/>
          </w:tcPr>
          <w:p w14:paraId="17583C81"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248.702</w:t>
            </w:r>
          </w:p>
        </w:tc>
        <w:tc>
          <w:tcPr>
            <w:tcW w:w="851" w:type="dxa"/>
            <w:tcBorders>
              <w:top w:val="nil"/>
              <w:bottom w:val="nil"/>
            </w:tcBorders>
            <w:hideMark/>
          </w:tcPr>
          <w:p w14:paraId="2F15DB15"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0.10%</w:t>
            </w:r>
          </w:p>
        </w:tc>
        <w:tc>
          <w:tcPr>
            <w:tcW w:w="850" w:type="dxa"/>
            <w:tcBorders>
              <w:top w:val="nil"/>
              <w:bottom w:val="nil"/>
            </w:tcBorders>
            <w:hideMark/>
          </w:tcPr>
          <w:p w14:paraId="748293A3"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0.08%</w:t>
            </w:r>
          </w:p>
        </w:tc>
        <w:tc>
          <w:tcPr>
            <w:tcW w:w="1066" w:type="dxa"/>
            <w:tcBorders>
              <w:top w:val="nil"/>
              <w:bottom w:val="nil"/>
            </w:tcBorders>
            <w:hideMark/>
          </w:tcPr>
          <w:p w14:paraId="5066BA57"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0.10%</w:t>
            </w:r>
          </w:p>
        </w:tc>
      </w:tr>
      <w:tr w:rsidR="00F877FA" w:rsidRPr="00F72A32" w14:paraId="3CD08478" w14:textId="77777777" w:rsidTr="0006168E">
        <w:trPr>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vAlign w:val="center"/>
            <w:hideMark/>
          </w:tcPr>
          <w:p w14:paraId="0C8441CF" w14:textId="77777777" w:rsidR="00F877FA" w:rsidRPr="00F72A32" w:rsidRDefault="00F877FA" w:rsidP="0006168E">
            <w:pPr>
              <w:jc w:val="center"/>
              <w:rPr>
                <w:rFonts w:ascii="Times New Roman" w:hAnsi="Times New Roman"/>
                <w:b w:val="0"/>
                <w:bCs w:val="0"/>
                <w:color w:val="000000"/>
                <w:sz w:val="20"/>
                <w:szCs w:val="20"/>
                <w:lang w:eastAsia="en-ID"/>
              </w:rPr>
            </w:pPr>
            <w:r w:rsidRPr="00F72A32">
              <w:rPr>
                <w:rFonts w:ascii="Times New Roman" w:hAnsi="Times New Roman"/>
                <w:b w:val="0"/>
                <w:bCs w:val="0"/>
                <w:color w:val="000000"/>
                <w:sz w:val="20"/>
                <w:szCs w:val="20"/>
                <w:lang w:eastAsia="en-ID"/>
              </w:rPr>
              <w:t>6</w:t>
            </w:r>
          </w:p>
        </w:tc>
        <w:tc>
          <w:tcPr>
            <w:tcW w:w="1139" w:type="dxa"/>
            <w:tcBorders>
              <w:top w:val="nil"/>
              <w:bottom w:val="nil"/>
            </w:tcBorders>
            <w:vAlign w:val="center"/>
            <w:hideMark/>
          </w:tcPr>
          <w:p w14:paraId="48DD5D05"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2.83</w:t>
            </w:r>
          </w:p>
        </w:tc>
        <w:tc>
          <w:tcPr>
            <w:tcW w:w="709" w:type="dxa"/>
            <w:tcBorders>
              <w:top w:val="nil"/>
              <w:bottom w:val="nil"/>
            </w:tcBorders>
            <w:vAlign w:val="center"/>
            <w:hideMark/>
          </w:tcPr>
          <w:p w14:paraId="6F4652D8"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1B1C1D"/>
                <w:sz w:val="20"/>
                <w:szCs w:val="20"/>
                <w:lang w:eastAsia="en-ID"/>
              </w:rPr>
            </w:pPr>
            <w:r w:rsidRPr="00F72A32">
              <w:rPr>
                <w:rFonts w:ascii="Times New Roman" w:hAnsi="Times New Roman"/>
                <w:color w:val="1B1C1D"/>
                <w:sz w:val="20"/>
                <w:szCs w:val="20"/>
                <w:lang w:eastAsia="en-ID"/>
              </w:rPr>
              <w:t>10.43</w:t>
            </w:r>
          </w:p>
        </w:tc>
        <w:tc>
          <w:tcPr>
            <w:tcW w:w="1134" w:type="dxa"/>
            <w:tcBorders>
              <w:top w:val="nil"/>
              <w:bottom w:val="nil"/>
            </w:tcBorders>
            <w:vAlign w:val="bottom"/>
            <w:hideMark/>
          </w:tcPr>
          <w:p w14:paraId="77E513FD"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187.438</w:t>
            </w:r>
          </w:p>
        </w:tc>
        <w:tc>
          <w:tcPr>
            <w:tcW w:w="1134" w:type="dxa"/>
            <w:tcBorders>
              <w:top w:val="nil"/>
              <w:bottom w:val="nil"/>
            </w:tcBorders>
            <w:vAlign w:val="bottom"/>
            <w:hideMark/>
          </w:tcPr>
          <w:p w14:paraId="2A3CC3ED"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139.618</w:t>
            </w:r>
          </w:p>
        </w:tc>
        <w:tc>
          <w:tcPr>
            <w:tcW w:w="1134" w:type="dxa"/>
            <w:tcBorders>
              <w:top w:val="nil"/>
              <w:bottom w:val="nil"/>
            </w:tcBorders>
            <w:vAlign w:val="bottom"/>
            <w:hideMark/>
          </w:tcPr>
          <w:p w14:paraId="78352E0A"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102.779</w:t>
            </w:r>
          </w:p>
        </w:tc>
        <w:tc>
          <w:tcPr>
            <w:tcW w:w="851" w:type="dxa"/>
            <w:tcBorders>
              <w:top w:val="nil"/>
              <w:bottom w:val="nil"/>
            </w:tcBorders>
            <w:hideMark/>
          </w:tcPr>
          <w:p w14:paraId="2B3438C2"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-0.01%</w:t>
            </w:r>
          </w:p>
        </w:tc>
        <w:tc>
          <w:tcPr>
            <w:tcW w:w="850" w:type="dxa"/>
            <w:tcBorders>
              <w:top w:val="nil"/>
              <w:bottom w:val="nil"/>
            </w:tcBorders>
            <w:hideMark/>
          </w:tcPr>
          <w:p w14:paraId="0D723F86"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-0.01%</w:t>
            </w:r>
          </w:p>
        </w:tc>
        <w:tc>
          <w:tcPr>
            <w:tcW w:w="1066" w:type="dxa"/>
            <w:tcBorders>
              <w:top w:val="nil"/>
              <w:bottom w:val="nil"/>
            </w:tcBorders>
            <w:hideMark/>
          </w:tcPr>
          <w:p w14:paraId="72FBB15F"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-0.01%</w:t>
            </w:r>
          </w:p>
        </w:tc>
      </w:tr>
      <w:tr w:rsidR="00F877FA" w:rsidRPr="00F72A32" w14:paraId="425DF1F1" w14:textId="77777777" w:rsidTr="0006168E">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vAlign w:val="center"/>
            <w:hideMark/>
          </w:tcPr>
          <w:p w14:paraId="2676CC48" w14:textId="77777777" w:rsidR="00F877FA" w:rsidRPr="00F72A32" w:rsidRDefault="00F877FA" w:rsidP="0006168E">
            <w:pPr>
              <w:jc w:val="center"/>
              <w:rPr>
                <w:rFonts w:ascii="Times New Roman" w:hAnsi="Times New Roman"/>
                <w:b w:val="0"/>
                <w:bCs w:val="0"/>
                <w:color w:val="000000"/>
                <w:sz w:val="20"/>
                <w:szCs w:val="20"/>
                <w:lang w:eastAsia="en-ID"/>
              </w:rPr>
            </w:pPr>
            <w:r w:rsidRPr="00F72A32">
              <w:rPr>
                <w:rFonts w:ascii="Times New Roman" w:hAnsi="Times New Roman"/>
                <w:b w:val="0"/>
                <w:bCs w:val="0"/>
                <w:color w:val="000000"/>
                <w:sz w:val="20"/>
                <w:szCs w:val="20"/>
                <w:lang w:eastAsia="en-ID"/>
              </w:rPr>
              <w:t>8</w:t>
            </w:r>
          </w:p>
        </w:tc>
        <w:tc>
          <w:tcPr>
            <w:tcW w:w="1139" w:type="dxa"/>
            <w:tcBorders>
              <w:top w:val="nil"/>
              <w:bottom w:val="nil"/>
            </w:tcBorders>
            <w:vAlign w:val="center"/>
            <w:hideMark/>
          </w:tcPr>
          <w:p w14:paraId="3687B415"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3.77</w:t>
            </w:r>
          </w:p>
        </w:tc>
        <w:tc>
          <w:tcPr>
            <w:tcW w:w="709" w:type="dxa"/>
            <w:tcBorders>
              <w:top w:val="nil"/>
              <w:bottom w:val="nil"/>
            </w:tcBorders>
            <w:vAlign w:val="center"/>
            <w:hideMark/>
          </w:tcPr>
          <w:p w14:paraId="0F145FE0"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1B1C1D"/>
                <w:sz w:val="20"/>
                <w:szCs w:val="20"/>
                <w:lang w:eastAsia="en-ID"/>
              </w:rPr>
            </w:pPr>
            <w:r w:rsidRPr="00F72A32">
              <w:rPr>
                <w:rFonts w:ascii="Times New Roman" w:hAnsi="Times New Roman"/>
                <w:color w:val="1B1C1D"/>
                <w:sz w:val="20"/>
                <w:szCs w:val="20"/>
                <w:lang w:eastAsia="en-ID"/>
              </w:rPr>
              <w:t>13.91</w:t>
            </w:r>
          </w:p>
        </w:tc>
        <w:tc>
          <w:tcPr>
            <w:tcW w:w="1134" w:type="dxa"/>
            <w:tcBorders>
              <w:top w:val="nil"/>
              <w:bottom w:val="nil"/>
            </w:tcBorders>
            <w:vAlign w:val="bottom"/>
            <w:hideMark/>
          </w:tcPr>
          <w:p w14:paraId="1BAECA7A"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100.912</w:t>
            </w:r>
          </w:p>
        </w:tc>
        <w:tc>
          <w:tcPr>
            <w:tcW w:w="1134" w:type="dxa"/>
            <w:tcBorders>
              <w:top w:val="nil"/>
              <w:bottom w:val="nil"/>
            </w:tcBorders>
            <w:vAlign w:val="bottom"/>
            <w:hideMark/>
          </w:tcPr>
          <w:p w14:paraId="1B9A6358"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78.272</w:t>
            </w:r>
          </w:p>
        </w:tc>
        <w:tc>
          <w:tcPr>
            <w:tcW w:w="1134" w:type="dxa"/>
            <w:tcBorders>
              <w:top w:val="nil"/>
              <w:bottom w:val="nil"/>
            </w:tcBorders>
            <w:vAlign w:val="bottom"/>
            <w:hideMark/>
          </w:tcPr>
          <w:p w14:paraId="0CE1E337"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58.455</w:t>
            </w:r>
          </w:p>
        </w:tc>
        <w:tc>
          <w:tcPr>
            <w:tcW w:w="851" w:type="dxa"/>
            <w:tcBorders>
              <w:top w:val="nil"/>
              <w:bottom w:val="nil"/>
            </w:tcBorders>
            <w:noWrap/>
            <w:hideMark/>
          </w:tcPr>
          <w:p w14:paraId="50D669F4"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-0.06%</w:t>
            </w:r>
          </w:p>
        </w:tc>
        <w:tc>
          <w:tcPr>
            <w:tcW w:w="850" w:type="dxa"/>
            <w:tcBorders>
              <w:top w:val="nil"/>
              <w:bottom w:val="nil"/>
            </w:tcBorders>
            <w:noWrap/>
            <w:hideMark/>
          </w:tcPr>
          <w:p w14:paraId="4CAB9F97"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-0.06%</w:t>
            </w:r>
          </w:p>
        </w:tc>
        <w:tc>
          <w:tcPr>
            <w:tcW w:w="1066" w:type="dxa"/>
            <w:tcBorders>
              <w:top w:val="nil"/>
              <w:bottom w:val="nil"/>
            </w:tcBorders>
            <w:noWrap/>
            <w:hideMark/>
          </w:tcPr>
          <w:p w14:paraId="6F16378C"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-0.06%</w:t>
            </w:r>
          </w:p>
        </w:tc>
      </w:tr>
      <w:tr w:rsidR="00F877FA" w:rsidRPr="00F72A32" w14:paraId="69D71F6E" w14:textId="77777777" w:rsidTr="0006168E">
        <w:trPr>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vAlign w:val="center"/>
            <w:hideMark/>
          </w:tcPr>
          <w:p w14:paraId="29177C99" w14:textId="77777777" w:rsidR="00F877FA" w:rsidRPr="00F72A32" w:rsidRDefault="00F877FA" w:rsidP="0006168E">
            <w:pPr>
              <w:jc w:val="center"/>
              <w:rPr>
                <w:rFonts w:ascii="Times New Roman" w:hAnsi="Times New Roman"/>
                <w:b w:val="0"/>
                <w:bCs w:val="0"/>
                <w:color w:val="000000"/>
                <w:sz w:val="20"/>
                <w:szCs w:val="20"/>
                <w:lang w:eastAsia="en-ID"/>
              </w:rPr>
            </w:pPr>
            <w:r w:rsidRPr="00F72A32">
              <w:rPr>
                <w:rFonts w:ascii="Times New Roman" w:hAnsi="Times New Roman"/>
                <w:b w:val="0"/>
                <w:bCs w:val="0"/>
                <w:color w:val="000000"/>
                <w:sz w:val="20"/>
                <w:szCs w:val="20"/>
                <w:lang w:eastAsia="en-ID"/>
              </w:rPr>
              <w:t>10</w:t>
            </w:r>
          </w:p>
        </w:tc>
        <w:tc>
          <w:tcPr>
            <w:tcW w:w="1139" w:type="dxa"/>
            <w:tcBorders>
              <w:top w:val="nil"/>
              <w:bottom w:val="nil"/>
            </w:tcBorders>
            <w:vAlign w:val="center"/>
            <w:hideMark/>
          </w:tcPr>
          <w:p w14:paraId="0513CF74"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4.72</w:t>
            </w:r>
          </w:p>
        </w:tc>
        <w:tc>
          <w:tcPr>
            <w:tcW w:w="709" w:type="dxa"/>
            <w:tcBorders>
              <w:top w:val="nil"/>
              <w:bottom w:val="nil"/>
            </w:tcBorders>
            <w:vAlign w:val="center"/>
            <w:hideMark/>
          </w:tcPr>
          <w:p w14:paraId="640A4EC2"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1B1C1D"/>
                <w:sz w:val="20"/>
                <w:szCs w:val="20"/>
                <w:lang w:eastAsia="en-ID"/>
              </w:rPr>
            </w:pPr>
            <w:r w:rsidRPr="00F72A32">
              <w:rPr>
                <w:rFonts w:ascii="Times New Roman" w:hAnsi="Times New Roman"/>
                <w:color w:val="1B1C1D"/>
                <w:sz w:val="20"/>
                <w:szCs w:val="20"/>
                <w:lang w:eastAsia="en-ID"/>
              </w:rPr>
              <w:t>17.39</w:t>
            </w:r>
          </w:p>
        </w:tc>
        <w:tc>
          <w:tcPr>
            <w:tcW w:w="1134" w:type="dxa"/>
            <w:tcBorders>
              <w:top w:val="nil"/>
              <w:bottom w:val="nil"/>
            </w:tcBorders>
            <w:vAlign w:val="bottom"/>
            <w:hideMark/>
          </w:tcPr>
          <w:p w14:paraId="7A7C5C76"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65.148</w:t>
            </w:r>
          </w:p>
        </w:tc>
        <w:tc>
          <w:tcPr>
            <w:tcW w:w="1134" w:type="dxa"/>
            <w:tcBorders>
              <w:top w:val="nil"/>
              <w:bottom w:val="nil"/>
            </w:tcBorders>
            <w:vAlign w:val="bottom"/>
            <w:hideMark/>
          </w:tcPr>
          <w:p w14:paraId="0FF421F7"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50.025</w:t>
            </w:r>
          </w:p>
        </w:tc>
        <w:tc>
          <w:tcPr>
            <w:tcW w:w="1134" w:type="dxa"/>
            <w:tcBorders>
              <w:top w:val="nil"/>
              <w:bottom w:val="nil"/>
            </w:tcBorders>
            <w:vAlign w:val="bottom"/>
            <w:hideMark/>
          </w:tcPr>
          <w:p w14:paraId="23C7C764"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39.14</w:t>
            </w:r>
          </w:p>
        </w:tc>
        <w:tc>
          <w:tcPr>
            <w:tcW w:w="851" w:type="dxa"/>
            <w:tcBorders>
              <w:top w:val="nil"/>
              <w:bottom w:val="nil"/>
            </w:tcBorders>
            <w:noWrap/>
            <w:hideMark/>
          </w:tcPr>
          <w:p w14:paraId="423905D2"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0.02%</w:t>
            </w:r>
          </w:p>
        </w:tc>
        <w:tc>
          <w:tcPr>
            <w:tcW w:w="850" w:type="dxa"/>
            <w:tcBorders>
              <w:top w:val="nil"/>
              <w:bottom w:val="nil"/>
            </w:tcBorders>
            <w:noWrap/>
            <w:hideMark/>
          </w:tcPr>
          <w:p w14:paraId="20A10F80"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0.03%</w:t>
            </w:r>
          </w:p>
        </w:tc>
        <w:tc>
          <w:tcPr>
            <w:tcW w:w="1066" w:type="dxa"/>
            <w:tcBorders>
              <w:top w:val="nil"/>
              <w:bottom w:val="nil"/>
            </w:tcBorders>
            <w:noWrap/>
            <w:hideMark/>
          </w:tcPr>
          <w:p w14:paraId="5DDC5C8B"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0.03%</w:t>
            </w:r>
          </w:p>
        </w:tc>
      </w:tr>
      <w:tr w:rsidR="00F877FA" w:rsidRPr="00F72A32" w14:paraId="45A00B73" w14:textId="77777777" w:rsidTr="0006168E">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vAlign w:val="center"/>
            <w:hideMark/>
          </w:tcPr>
          <w:p w14:paraId="7CDD9E1E" w14:textId="77777777" w:rsidR="00F877FA" w:rsidRPr="00F72A32" w:rsidRDefault="00F877FA" w:rsidP="0006168E">
            <w:pPr>
              <w:jc w:val="center"/>
              <w:rPr>
                <w:rFonts w:ascii="Times New Roman" w:hAnsi="Times New Roman"/>
                <w:b w:val="0"/>
                <w:bCs w:val="0"/>
                <w:color w:val="000000"/>
                <w:sz w:val="20"/>
                <w:szCs w:val="20"/>
                <w:lang w:eastAsia="en-ID"/>
              </w:rPr>
            </w:pPr>
            <w:r w:rsidRPr="00F72A32">
              <w:rPr>
                <w:rFonts w:ascii="Times New Roman" w:hAnsi="Times New Roman"/>
                <w:b w:val="0"/>
                <w:bCs w:val="0"/>
                <w:color w:val="000000"/>
                <w:sz w:val="20"/>
                <w:szCs w:val="20"/>
                <w:lang w:eastAsia="en-ID"/>
              </w:rPr>
              <w:t>14</w:t>
            </w:r>
          </w:p>
        </w:tc>
        <w:tc>
          <w:tcPr>
            <w:tcW w:w="1139" w:type="dxa"/>
            <w:tcBorders>
              <w:top w:val="nil"/>
              <w:bottom w:val="nil"/>
            </w:tcBorders>
            <w:vAlign w:val="center"/>
            <w:hideMark/>
          </w:tcPr>
          <w:p w14:paraId="5D07D8F6"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6.60</w:t>
            </w:r>
          </w:p>
        </w:tc>
        <w:tc>
          <w:tcPr>
            <w:tcW w:w="709" w:type="dxa"/>
            <w:tcBorders>
              <w:top w:val="nil"/>
              <w:bottom w:val="nil"/>
            </w:tcBorders>
            <w:vAlign w:val="center"/>
            <w:hideMark/>
          </w:tcPr>
          <w:p w14:paraId="111B3D25"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1B1C1D"/>
                <w:sz w:val="20"/>
                <w:szCs w:val="20"/>
                <w:lang w:eastAsia="en-ID"/>
              </w:rPr>
            </w:pPr>
            <w:r w:rsidRPr="00F72A32">
              <w:rPr>
                <w:rFonts w:ascii="Times New Roman" w:hAnsi="Times New Roman"/>
                <w:color w:val="1B1C1D"/>
                <w:sz w:val="20"/>
                <w:szCs w:val="20"/>
                <w:lang w:eastAsia="en-ID"/>
              </w:rPr>
              <w:t>24.34</w:t>
            </w:r>
          </w:p>
        </w:tc>
        <w:tc>
          <w:tcPr>
            <w:tcW w:w="1134" w:type="dxa"/>
            <w:tcBorders>
              <w:top w:val="nil"/>
              <w:bottom w:val="nil"/>
            </w:tcBorders>
            <w:vAlign w:val="bottom"/>
            <w:hideMark/>
          </w:tcPr>
          <w:p w14:paraId="5D057DDF"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36.376</w:t>
            </w:r>
          </w:p>
        </w:tc>
        <w:tc>
          <w:tcPr>
            <w:tcW w:w="1134" w:type="dxa"/>
            <w:tcBorders>
              <w:top w:val="nil"/>
              <w:bottom w:val="nil"/>
            </w:tcBorders>
            <w:vAlign w:val="bottom"/>
            <w:hideMark/>
          </w:tcPr>
          <w:p w14:paraId="36BAAE27"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25.421</w:t>
            </w:r>
          </w:p>
        </w:tc>
        <w:tc>
          <w:tcPr>
            <w:tcW w:w="1134" w:type="dxa"/>
            <w:tcBorders>
              <w:top w:val="nil"/>
              <w:bottom w:val="nil"/>
            </w:tcBorders>
            <w:vAlign w:val="bottom"/>
            <w:hideMark/>
          </w:tcPr>
          <w:p w14:paraId="32B7D55A"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22.524</w:t>
            </w:r>
          </w:p>
        </w:tc>
        <w:tc>
          <w:tcPr>
            <w:tcW w:w="851" w:type="dxa"/>
            <w:tcBorders>
              <w:top w:val="nil"/>
              <w:bottom w:val="nil"/>
            </w:tcBorders>
            <w:noWrap/>
            <w:hideMark/>
          </w:tcPr>
          <w:p w14:paraId="5180A69A"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-0.03%</w:t>
            </w:r>
          </w:p>
        </w:tc>
        <w:tc>
          <w:tcPr>
            <w:tcW w:w="850" w:type="dxa"/>
            <w:tcBorders>
              <w:top w:val="nil"/>
              <w:bottom w:val="nil"/>
            </w:tcBorders>
            <w:noWrap/>
            <w:hideMark/>
          </w:tcPr>
          <w:p w14:paraId="4F8431AB"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-0.04%</w:t>
            </w:r>
          </w:p>
        </w:tc>
        <w:tc>
          <w:tcPr>
            <w:tcW w:w="1066" w:type="dxa"/>
            <w:tcBorders>
              <w:top w:val="nil"/>
              <w:bottom w:val="nil"/>
            </w:tcBorders>
            <w:noWrap/>
            <w:hideMark/>
          </w:tcPr>
          <w:p w14:paraId="1D725127" w14:textId="77777777" w:rsidR="00F877FA" w:rsidRPr="00F72A32"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-0.03%</w:t>
            </w:r>
          </w:p>
        </w:tc>
      </w:tr>
      <w:tr w:rsidR="00F877FA" w:rsidRPr="00F72A32" w14:paraId="43A9EA35" w14:textId="77777777" w:rsidTr="0006168E">
        <w:trPr>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tcBorders>
            <w:noWrap/>
            <w:vAlign w:val="center"/>
            <w:hideMark/>
          </w:tcPr>
          <w:p w14:paraId="27E42327" w14:textId="77777777" w:rsidR="00F877FA" w:rsidRPr="00F72A32" w:rsidRDefault="00F877FA" w:rsidP="0006168E">
            <w:pPr>
              <w:jc w:val="center"/>
              <w:rPr>
                <w:rFonts w:ascii="Times New Roman" w:hAnsi="Times New Roman"/>
                <w:b w:val="0"/>
                <w:bCs w:val="0"/>
                <w:color w:val="000000"/>
                <w:sz w:val="20"/>
                <w:szCs w:val="20"/>
                <w:lang w:eastAsia="en-ID"/>
              </w:rPr>
            </w:pPr>
            <w:r w:rsidRPr="00F72A32">
              <w:rPr>
                <w:rFonts w:ascii="Times New Roman" w:hAnsi="Times New Roman"/>
                <w:b w:val="0"/>
                <w:bCs w:val="0"/>
                <w:color w:val="000000"/>
                <w:sz w:val="20"/>
                <w:szCs w:val="20"/>
                <w:lang w:eastAsia="en-ID"/>
              </w:rPr>
              <w:t>18</w:t>
            </w:r>
          </w:p>
        </w:tc>
        <w:tc>
          <w:tcPr>
            <w:tcW w:w="1139" w:type="dxa"/>
            <w:tcBorders>
              <w:top w:val="nil"/>
            </w:tcBorders>
            <w:noWrap/>
            <w:vAlign w:val="center"/>
            <w:hideMark/>
          </w:tcPr>
          <w:p w14:paraId="762569FA"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lang w:eastAsia="en-ID"/>
              </w:rPr>
              <w:t>8.49</w:t>
            </w:r>
          </w:p>
        </w:tc>
        <w:tc>
          <w:tcPr>
            <w:tcW w:w="709" w:type="dxa"/>
            <w:tcBorders>
              <w:top w:val="nil"/>
            </w:tcBorders>
            <w:vAlign w:val="center"/>
            <w:hideMark/>
          </w:tcPr>
          <w:p w14:paraId="145FA1B8"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1B1C1D"/>
                <w:sz w:val="20"/>
                <w:szCs w:val="20"/>
                <w:lang w:eastAsia="en-ID"/>
              </w:rPr>
            </w:pPr>
            <w:r w:rsidRPr="00F72A32">
              <w:rPr>
                <w:rFonts w:ascii="Times New Roman" w:hAnsi="Times New Roman"/>
                <w:color w:val="1B1C1D"/>
                <w:sz w:val="20"/>
                <w:szCs w:val="20"/>
                <w:lang w:eastAsia="en-ID"/>
              </w:rPr>
              <w:t>31.30</w:t>
            </w:r>
          </w:p>
        </w:tc>
        <w:tc>
          <w:tcPr>
            <w:tcW w:w="1134" w:type="dxa"/>
            <w:tcBorders>
              <w:top w:val="nil"/>
            </w:tcBorders>
            <w:noWrap/>
            <w:vAlign w:val="bottom"/>
            <w:hideMark/>
          </w:tcPr>
          <w:p w14:paraId="33CBDA19"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24.964</w:t>
            </w:r>
          </w:p>
        </w:tc>
        <w:tc>
          <w:tcPr>
            <w:tcW w:w="1134" w:type="dxa"/>
            <w:tcBorders>
              <w:top w:val="nil"/>
            </w:tcBorders>
            <w:noWrap/>
            <w:vAlign w:val="bottom"/>
            <w:hideMark/>
          </w:tcPr>
          <w:p w14:paraId="2E7ACB26"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15.344</w:t>
            </w:r>
          </w:p>
        </w:tc>
        <w:tc>
          <w:tcPr>
            <w:tcW w:w="1134" w:type="dxa"/>
            <w:tcBorders>
              <w:top w:val="nil"/>
            </w:tcBorders>
            <w:noWrap/>
            <w:vAlign w:val="bottom"/>
            <w:hideMark/>
          </w:tcPr>
          <w:p w14:paraId="37D03105"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color w:val="000000"/>
                <w:sz w:val="20"/>
                <w:szCs w:val="20"/>
              </w:rPr>
              <w:t>15.48</w:t>
            </w:r>
          </w:p>
        </w:tc>
        <w:tc>
          <w:tcPr>
            <w:tcW w:w="851" w:type="dxa"/>
            <w:tcBorders>
              <w:top w:val="nil"/>
            </w:tcBorders>
            <w:noWrap/>
            <w:hideMark/>
          </w:tcPr>
          <w:p w14:paraId="48F559D8"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-0.01%</w:t>
            </w:r>
          </w:p>
        </w:tc>
        <w:tc>
          <w:tcPr>
            <w:tcW w:w="850" w:type="dxa"/>
            <w:tcBorders>
              <w:top w:val="nil"/>
            </w:tcBorders>
            <w:noWrap/>
            <w:hideMark/>
          </w:tcPr>
          <w:p w14:paraId="078482D2"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-0.01%</w:t>
            </w:r>
          </w:p>
        </w:tc>
        <w:tc>
          <w:tcPr>
            <w:tcW w:w="1066" w:type="dxa"/>
            <w:tcBorders>
              <w:top w:val="nil"/>
            </w:tcBorders>
            <w:noWrap/>
            <w:hideMark/>
          </w:tcPr>
          <w:p w14:paraId="019B737B" w14:textId="77777777" w:rsidR="00F877FA" w:rsidRPr="00F72A32"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eastAsia="en-ID"/>
              </w:rPr>
            </w:pPr>
            <w:r w:rsidRPr="00F72A32">
              <w:rPr>
                <w:rFonts w:ascii="Times New Roman" w:hAnsi="Times New Roman"/>
                <w:sz w:val="20"/>
                <w:szCs w:val="20"/>
              </w:rPr>
              <w:t>-0.01%</w:t>
            </w:r>
          </w:p>
        </w:tc>
      </w:tr>
    </w:tbl>
    <w:p w14:paraId="688AD9C1" w14:textId="77777777" w:rsidR="00F877FA" w:rsidRPr="00F72A32" w:rsidRDefault="00F877FA" w:rsidP="00F877FA">
      <w:pPr>
        <w:spacing w:before="120" w:after="200"/>
        <w:ind w:left="425"/>
        <w:rPr>
          <w:sz w:val="20"/>
        </w:rPr>
      </w:pPr>
      <w:r w:rsidRPr="00F72A32">
        <w:rPr>
          <w:b/>
          <w:bCs/>
          <w:sz w:val="20"/>
        </w:rPr>
        <w:t>Notes:</w:t>
      </w:r>
      <w:r w:rsidRPr="00F72A32">
        <w:rPr>
          <w:sz w:val="20"/>
        </w:rPr>
        <w:t xml:space="preserve"> (1) Positive error indicates overprediction; (2) negative error indicates underprediction</w:t>
      </w:r>
    </w:p>
    <w:p w14:paraId="3B0885E4" w14:textId="31D0B900" w:rsidR="006F4FCB" w:rsidRPr="002817DE" w:rsidRDefault="006F4FCB" w:rsidP="006F4FCB">
      <w:pPr>
        <w:pStyle w:val="Caption"/>
        <w:jc w:val="center"/>
        <w:rPr>
          <w:rFonts w:ascii="Times New Roman" w:hAnsi="Times New Roman"/>
          <w:b w:val="0"/>
          <w:bCs w:val="0"/>
          <w:color w:val="auto"/>
          <w:sz w:val="20"/>
          <w:szCs w:val="20"/>
        </w:rPr>
      </w:pPr>
    </w:p>
    <w:p w14:paraId="77D82B78" w14:textId="77777777" w:rsidR="006F4FCB" w:rsidRPr="00B85026" w:rsidRDefault="006F4FCB" w:rsidP="00B96CA8">
      <w:pPr>
        <w:jc w:val="both"/>
      </w:pPr>
    </w:p>
    <w:sectPr w:rsidR="006F4FCB" w:rsidRPr="00B85026">
      <w:headerReference w:type="even" r:id="rId9"/>
      <w:headerReference w:type="default" r:id="rId10"/>
      <w:type w:val="continuous"/>
      <w:pgSz w:w="11907" w:h="16840"/>
      <w:pgMar w:top="1588" w:right="1134" w:bottom="1134" w:left="1418" w:header="1134" w:footer="737" w:gutter="0"/>
      <w:pgNumType w:start="17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AEB8" w14:textId="77777777" w:rsidR="009F5781" w:rsidRDefault="009F5781">
      <w:r>
        <w:separator/>
      </w:r>
    </w:p>
  </w:endnote>
  <w:endnote w:type="continuationSeparator" w:id="0">
    <w:p w14:paraId="17C89A96" w14:textId="77777777" w:rsidR="009F5781" w:rsidRDefault="009F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F1721" w14:textId="77777777" w:rsidR="009F5781" w:rsidRDefault="009F5781">
      <w:r>
        <w:separator/>
      </w:r>
    </w:p>
  </w:footnote>
  <w:footnote w:type="continuationSeparator" w:id="0">
    <w:p w14:paraId="0B01987A" w14:textId="77777777" w:rsidR="009F5781" w:rsidRDefault="009F5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5BB0" w14:textId="568CD46D" w:rsidR="0091686B" w:rsidRDefault="00461CE7" w:rsidP="00070AAE">
    <w:pPr>
      <w:pBdr>
        <w:top w:val="nil"/>
        <w:left w:val="nil"/>
        <w:bottom w:val="single" w:sz="12" w:space="1" w:color="000000"/>
        <w:right w:val="nil"/>
        <w:between w:val="nil"/>
      </w:pBdr>
      <w:tabs>
        <w:tab w:val="right" w:pos="9356"/>
      </w:tabs>
      <w:rPr>
        <w:color w:val="000000"/>
        <w:sz w:val="20"/>
        <w:szCs w:val="20"/>
      </w:rPr>
    </w:pPr>
    <w:r>
      <w:rPr>
        <w:color w:val="000000"/>
        <w:sz w:val="20"/>
        <w:szCs w:val="20"/>
      </w:rPr>
      <w:t>Supplementary Material</w:t>
    </w:r>
    <w:r w:rsidR="0091686B">
      <w:rPr>
        <w:color w:val="000000"/>
        <w:sz w:val="20"/>
        <w:szCs w:val="20"/>
      </w:rPr>
      <w:tab/>
    </w:r>
    <w:r w:rsidR="0091686B" w:rsidRPr="0091686B">
      <w:rPr>
        <w:color w:val="000000"/>
        <w:sz w:val="20"/>
        <w:szCs w:val="20"/>
      </w:rPr>
      <w:t>Reaktor XX(X) Year XXX: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51E2" w14:textId="77777777" w:rsidR="00461CE7" w:rsidRDefault="00461CE7" w:rsidP="00461CE7">
    <w:pPr>
      <w:pBdr>
        <w:top w:val="nil"/>
        <w:left w:val="nil"/>
        <w:bottom w:val="single" w:sz="12" w:space="1" w:color="000000"/>
        <w:right w:val="nil"/>
        <w:between w:val="nil"/>
      </w:pBdr>
      <w:tabs>
        <w:tab w:val="right" w:pos="9356"/>
      </w:tabs>
      <w:rPr>
        <w:color w:val="000000"/>
        <w:sz w:val="20"/>
        <w:szCs w:val="20"/>
      </w:rPr>
    </w:pPr>
    <w:r>
      <w:rPr>
        <w:color w:val="000000"/>
        <w:sz w:val="20"/>
        <w:szCs w:val="20"/>
      </w:rPr>
      <w:t>Supplementary Material</w:t>
    </w:r>
    <w:r>
      <w:rPr>
        <w:color w:val="000000"/>
        <w:sz w:val="20"/>
        <w:szCs w:val="20"/>
      </w:rPr>
      <w:tab/>
    </w:r>
    <w:r w:rsidRPr="0091686B">
      <w:rPr>
        <w:color w:val="000000"/>
        <w:sz w:val="20"/>
        <w:szCs w:val="20"/>
      </w:rPr>
      <w:t>Reaktor XX(X) Year XXX: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C6A"/>
    <w:multiLevelType w:val="multilevel"/>
    <w:tmpl w:val="D480CF80"/>
    <w:lvl w:ilvl="0">
      <w:start w:val="1"/>
      <w:numFmt w:val="decimal"/>
      <w:pStyle w:val="Section"/>
      <w:suff w:val="nothing"/>
      <w:lvlText w:val="%1.  "/>
      <w:lvlJc w:val="left"/>
      <w:pPr>
        <w:ind w:left="2476" w:firstLine="0"/>
      </w:pPr>
    </w:lvl>
    <w:lvl w:ilvl="1">
      <w:start w:val="1"/>
      <w:numFmt w:val="decimal"/>
      <w:pStyle w:val="Subsection"/>
      <w:suff w:val="nothing"/>
      <w:lvlText w:val="%1.%2.  "/>
      <w:lvlJc w:val="left"/>
      <w:pPr>
        <w:ind w:left="6021" w:firstLine="0"/>
      </w:pPr>
      <w:rPr>
        <w:rFonts w:hint="default"/>
      </w:rPr>
    </w:lvl>
    <w:lvl w:ilvl="2">
      <w:start w:val="1"/>
      <w:numFmt w:val="decimal"/>
      <w:pStyle w:val="Subsubsection"/>
      <w:suff w:val="nothing"/>
      <w:lvlText w:val="%1.%2.%3.  "/>
      <w:lvlJc w:val="left"/>
      <w:pPr>
        <w:ind w:left="2476" w:firstLine="142"/>
      </w:pPr>
      <w:rPr>
        <w:rFonts w:ascii="Times New Roman" w:hAnsi="Times New Roman" w:cs="Times New Roman" w:hint="default"/>
        <w:b/>
        <w:bCs/>
        <w:i w:val="0"/>
        <w:iCs/>
        <w:sz w:val="20"/>
        <w:szCs w:val="20"/>
      </w:rPr>
    </w:lvl>
    <w:lvl w:ilvl="3">
      <w:start w:val="1"/>
      <w:numFmt w:val="decimal"/>
      <w:lvlText w:val="%1.%2.%3.%4"/>
      <w:lvlJc w:val="left"/>
      <w:pPr>
        <w:tabs>
          <w:tab w:val="num" w:pos="3340"/>
        </w:tabs>
        <w:ind w:left="3340" w:hanging="864"/>
      </w:pPr>
      <w:rPr>
        <w:rFonts w:hint="default"/>
      </w:rPr>
    </w:lvl>
    <w:lvl w:ilvl="4">
      <w:start w:val="1"/>
      <w:numFmt w:val="decimal"/>
      <w:lvlText w:val="%1.%2.%3.%4.%5"/>
      <w:lvlJc w:val="left"/>
      <w:pPr>
        <w:tabs>
          <w:tab w:val="num" w:pos="3484"/>
        </w:tabs>
        <w:ind w:left="3484" w:hanging="1008"/>
      </w:pPr>
      <w:rPr>
        <w:rFonts w:hint="default"/>
      </w:rPr>
    </w:lvl>
    <w:lvl w:ilvl="5">
      <w:start w:val="1"/>
      <w:numFmt w:val="decimal"/>
      <w:lvlText w:val="%1.%2.%3.%4.%5.%6"/>
      <w:lvlJc w:val="left"/>
      <w:pPr>
        <w:tabs>
          <w:tab w:val="num" w:pos="3628"/>
        </w:tabs>
        <w:ind w:left="3628" w:hanging="1152"/>
      </w:pPr>
      <w:rPr>
        <w:rFonts w:hint="default"/>
      </w:rPr>
    </w:lvl>
    <w:lvl w:ilvl="6">
      <w:start w:val="1"/>
      <w:numFmt w:val="decimal"/>
      <w:lvlText w:val="%1.%2.%3.%4.%5.%6.%7"/>
      <w:lvlJc w:val="left"/>
      <w:pPr>
        <w:tabs>
          <w:tab w:val="num" w:pos="3772"/>
        </w:tabs>
        <w:ind w:left="3772" w:hanging="1296"/>
      </w:pPr>
      <w:rPr>
        <w:rFonts w:hint="default"/>
      </w:rPr>
    </w:lvl>
    <w:lvl w:ilvl="7">
      <w:start w:val="1"/>
      <w:numFmt w:val="decimal"/>
      <w:lvlText w:val="%1.%2.%3.%4.%5.%6.%7.%8"/>
      <w:lvlJc w:val="left"/>
      <w:pPr>
        <w:tabs>
          <w:tab w:val="num" w:pos="3916"/>
        </w:tabs>
        <w:ind w:left="3916" w:hanging="1440"/>
      </w:pPr>
      <w:rPr>
        <w:rFonts w:hint="default"/>
      </w:rPr>
    </w:lvl>
    <w:lvl w:ilvl="8">
      <w:start w:val="1"/>
      <w:numFmt w:val="decimal"/>
      <w:lvlText w:val="%1.%2.%3.%4.%5.%6.%7.%8.%9"/>
      <w:lvlJc w:val="left"/>
      <w:pPr>
        <w:tabs>
          <w:tab w:val="num" w:pos="4060"/>
        </w:tabs>
        <w:ind w:left="4060" w:hanging="1584"/>
      </w:pPr>
      <w:rPr>
        <w:rFonts w:hint="default"/>
      </w:rPr>
    </w:lvl>
  </w:abstractNum>
  <w:abstractNum w:abstractNumId="1" w15:restartNumberingAfterBreak="0">
    <w:nsid w:val="115B02F9"/>
    <w:multiLevelType w:val="hybridMultilevel"/>
    <w:tmpl w:val="E702E7C0"/>
    <w:lvl w:ilvl="0" w:tplc="1F24040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C02B48"/>
    <w:multiLevelType w:val="hybridMultilevel"/>
    <w:tmpl w:val="EAE02F72"/>
    <w:lvl w:ilvl="0" w:tplc="CB620C8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38F143DD"/>
    <w:multiLevelType w:val="hybridMultilevel"/>
    <w:tmpl w:val="4274CB84"/>
    <w:lvl w:ilvl="0" w:tplc="E3E6A8F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B0F64A3"/>
    <w:multiLevelType w:val="hybridMultilevel"/>
    <w:tmpl w:val="0826F00E"/>
    <w:lvl w:ilvl="0" w:tplc="1F24040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CA5383E"/>
    <w:multiLevelType w:val="hybridMultilevel"/>
    <w:tmpl w:val="012E99CE"/>
    <w:lvl w:ilvl="0" w:tplc="8648110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D464E92"/>
    <w:multiLevelType w:val="hybridMultilevel"/>
    <w:tmpl w:val="571C3294"/>
    <w:lvl w:ilvl="0" w:tplc="677C9764">
      <w:start w:val="1"/>
      <w:numFmt w:val="lowerLetter"/>
      <w:lvlText w:val="(%1)"/>
      <w:lvlJc w:val="left"/>
      <w:pPr>
        <w:ind w:left="720" w:hanging="360"/>
      </w:pPr>
      <w:rPr>
        <w:rFonts w:hint="default"/>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8200F59"/>
    <w:multiLevelType w:val="hybridMultilevel"/>
    <w:tmpl w:val="37369BBE"/>
    <w:lvl w:ilvl="0" w:tplc="066EFF4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23A22B1"/>
    <w:multiLevelType w:val="hybridMultilevel"/>
    <w:tmpl w:val="70480FF2"/>
    <w:lvl w:ilvl="0" w:tplc="417485E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6975A11"/>
    <w:multiLevelType w:val="hybridMultilevel"/>
    <w:tmpl w:val="17E89730"/>
    <w:lvl w:ilvl="0" w:tplc="1F24040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5835299">
    <w:abstractNumId w:val="0"/>
  </w:num>
  <w:num w:numId="2" w16cid:durableId="831793421">
    <w:abstractNumId w:val="9"/>
  </w:num>
  <w:num w:numId="3" w16cid:durableId="45301482">
    <w:abstractNumId w:val="2"/>
  </w:num>
  <w:num w:numId="4" w16cid:durableId="1372342971">
    <w:abstractNumId w:val="6"/>
  </w:num>
  <w:num w:numId="5" w16cid:durableId="487987161">
    <w:abstractNumId w:val="8"/>
  </w:num>
  <w:num w:numId="6" w16cid:durableId="217472829">
    <w:abstractNumId w:val="1"/>
  </w:num>
  <w:num w:numId="7" w16cid:durableId="1294826157">
    <w:abstractNumId w:val="3"/>
  </w:num>
  <w:num w:numId="8" w16cid:durableId="360281558">
    <w:abstractNumId w:val="4"/>
  </w:num>
  <w:num w:numId="9" w16cid:durableId="1799835193">
    <w:abstractNumId w:val="7"/>
  </w:num>
  <w:num w:numId="10" w16cid:durableId="1513181732">
    <w:abstractNumId w:val="10"/>
  </w:num>
  <w:num w:numId="11" w16cid:durableId="1328023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sjQxNze1tDAyNzBU0lEKTi0uzszPAykwqgUA3QV2ZywAAAA="/>
  </w:docVars>
  <w:rsids>
    <w:rsidRoot w:val="00B76548"/>
    <w:rsid w:val="0000084C"/>
    <w:rsid w:val="00003381"/>
    <w:rsid w:val="00004839"/>
    <w:rsid w:val="00005DD5"/>
    <w:rsid w:val="00011717"/>
    <w:rsid w:val="00013560"/>
    <w:rsid w:val="000158CE"/>
    <w:rsid w:val="000171BF"/>
    <w:rsid w:val="00020CA2"/>
    <w:rsid w:val="000265AB"/>
    <w:rsid w:val="00027D57"/>
    <w:rsid w:val="0003083D"/>
    <w:rsid w:val="00032301"/>
    <w:rsid w:val="00032781"/>
    <w:rsid w:val="000351BA"/>
    <w:rsid w:val="00037801"/>
    <w:rsid w:val="000416E7"/>
    <w:rsid w:val="00051542"/>
    <w:rsid w:val="00052605"/>
    <w:rsid w:val="00052D95"/>
    <w:rsid w:val="00054EB9"/>
    <w:rsid w:val="00057165"/>
    <w:rsid w:val="00060040"/>
    <w:rsid w:val="00063D67"/>
    <w:rsid w:val="00064219"/>
    <w:rsid w:val="00064372"/>
    <w:rsid w:val="0006553A"/>
    <w:rsid w:val="000660FF"/>
    <w:rsid w:val="00070AAE"/>
    <w:rsid w:val="00070F71"/>
    <w:rsid w:val="00071408"/>
    <w:rsid w:val="00073A7D"/>
    <w:rsid w:val="0008106A"/>
    <w:rsid w:val="00083208"/>
    <w:rsid w:val="0009095D"/>
    <w:rsid w:val="00091D10"/>
    <w:rsid w:val="000957DC"/>
    <w:rsid w:val="00096E76"/>
    <w:rsid w:val="000A06B1"/>
    <w:rsid w:val="000A225D"/>
    <w:rsid w:val="000A2561"/>
    <w:rsid w:val="000A2840"/>
    <w:rsid w:val="000A4F8E"/>
    <w:rsid w:val="000A6D17"/>
    <w:rsid w:val="000B2F54"/>
    <w:rsid w:val="000B516F"/>
    <w:rsid w:val="000B6113"/>
    <w:rsid w:val="000B7387"/>
    <w:rsid w:val="000C26AB"/>
    <w:rsid w:val="000C29CA"/>
    <w:rsid w:val="000C7ECF"/>
    <w:rsid w:val="000D1BB4"/>
    <w:rsid w:val="000D241F"/>
    <w:rsid w:val="000D6E19"/>
    <w:rsid w:val="000D7151"/>
    <w:rsid w:val="000E171E"/>
    <w:rsid w:val="000E2617"/>
    <w:rsid w:val="000F0C84"/>
    <w:rsid w:val="000F5579"/>
    <w:rsid w:val="00102214"/>
    <w:rsid w:val="00103521"/>
    <w:rsid w:val="00110211"/>
    <w:rsid w:val="00114A50"/>
    <w:rsid w:val="00115A2B"/>
    <w:rsid w:val="0011671E"/>
    <w:rsid w:val="0011739B"/>
    <w:rsid w:val="00117C54"/>
    <w:rsid w:val="00120897"/>
    <w:rsid w:val="00123A4D"/>
    <w:rsid w:val="00124328"/>
    <w:rsid w:val="001308B9"/>
    <w:rsid w:val="0013354E"/>
    <w:rsid w:val="00135762"/>
    <w:rsid w:val="001365A9"/>
    <w:rsid w:val="0014287F"/>
    <w:rsid w:val="00144EE8"/>
    <w:rsid w:val="0014551D"/>
    <w:rsid w:val="00150AFA"/>
    <w:rsid w:val="00150DA4"/>
    <w:rsid w:val="00151C3F"/>
    <w:rsid w:val="00152F70"/>
    <w:rsid w:val="001531B1"/>
    <w:rsid w:val="0015548F"/>
    <w:rsid w:val="00156E51"/>
    <w:rsid w:val="00156FCE"/>
    <w:rsid w:val="00157FF9"/>
    <w:rsid w:val="00161E99"/>
    <w:rsid w:val="00163201"/>
    <w:rsid w:val="0016599B"/>
    <w:rsid w:val="00166311"/>
    <w:rsid w:val="00167C27"/>
    <w:rsid w:val="00170B7F"/>
    <w:rsid w:val="0017102A"/>
    <w:rsid w:val="00173414"/>
    <w:rsid w:val="00173C6B"/>
    <w:rsid w:val="00176083"/>
    <w:rsid w:val="00185732"/>
    <w:rsid w:val="00186B83"/>
    <w:rsid w:val="0019022B"/>
    <w:rsid w:val="0019080C"/>
    <w:rsid w:val="0019295F"/>
    <w:rsid w:val="001937C8"/>
    <w:rsid w:val="001937DB"/>
    <w:rsid w:val="001966E8"/>
    <w:rsid w:val="001A537C"/>
    <w:rsid w:val="001A6422"/>
    <w:rsid w:val="001A70C5"/>
    <w:rsid w:val="001A7763"/>
    <w:rsid w:val="001A78E3"/>
    <w:rsid w:val="001B43E0"/>
    <w:rsid w:val="001B5F8C"/>
    <w:rsid w:val="001C01AF"/>
    <w:rsid w:val="001C0ECF"/>
    <w:rsid w:val="001C3B20"/>
    <w:rsid w:val="001C7D76"/>
    <w:rsid w:val="001D10E5"/>
    <w:rsid w:val="001D141C"/>
    <w:rsid w:val="001D165D"/>
    <w:rsid w:val="001D2F28"/>
    <w:rsid w:val="001D4801"/>
    <w:rsid w:val="001D7304"/>
    <w:rsid w:val="001E3BEB"/>
    <w:rsid w:val="001E3C99"/>
    <w:rsid w:val="001E6BA1"/>
    <w:rsid w:val="001E7DD2"/>
    <w:rsid w:val="001F064F"/>
    <w:rsid w:val="001F1A35"/>
    <w:rsid w:val="001F245A"/>
    <w:rsid w:val="001F26F4"/>
    <w:rsid w:val="001F5B08"/>
    <w:rsid w:val="0020058B"/>
    <w:rsid w:val="002017A4"/>
    <w:rsid w:val="002054F6"/>
    <w:rsid w:val="002115D7"/>
    <w:rsid w:val="00215525"/>
    <w:rsid w:val="002159A5"/>
    <w:rsid w:val="002202B6"/>
    <w:rsid w:val="00220595"/>
    <w:rsid w:val="00220B25"/>
    <w:rsid w:val="002222FD"/>
    <w:rsid w:val="00222C6B"/>
    <w:rsid w:val="00225996"/>
    <w:rsid w:val="002313F7"/>
    <w:rsid w:val="00231497"/>
    <w:rsid w:val="002335DE"/>
    <w:rsid w:val="0023391F"/>
    <w:rsid w:val="00235E73"/>
    <w:rsid w:val="0023758F"/>
    <w:rsid w:val="0024204F"/>
    <w:rsid w:val="002476E5"/>
    <w:rsid w:val="00250F42"/>
    <w:rsid w:val="002518AA"/>
    <w:rsid w:val="002540CC"/>
    <w:rsid w:val="0025732B"/>
    <w:rsid w:val="00262716"/>
    <w:rsid w:val="00266EC9"/>
    <w:rsid w:val="002670B8"/>
    <w:rsid w:val="00267661"/>
    <w:rsid w:val="00277B7C"/>
    <w:rsid w:val="00277BC0"/>
    <w:rsid w:val="002817DE"/>
    <w:rsid w:val="00283516"/>
    <w:rsid w:val="002844D3"/>
    <w:rsid w:val="00284D0C"/>
    <w:rsid w:val="002877F4"/>
    <w:rsid w:val="00294B78"/>
    <w:rsid w:val="002A0746"/>
    <w:rsid w:val="002A090A"/>
    <w:rsid w:val="002A22A7"/>
    <w:rsid w:val="002A45EE"/>
    <w:rsid w:val="002A4FF6"/>
    <w:rsid w:val="002A59F2"/>
    <w:rsid w:val="002B11C3"/>
    <w:rsid w:val="002B1D95"/>
    <w:rsid w:val="002B3D5B"/>
    <w:rsid w:val="002B5AE7"/>
    <w:rsid w:val="002B7FC2"/>
    <w:rsid w:val="002C107C"/>
    <w:rsid w:val="002C37F3"/>
    <w:rsid w:val="002C444E"/>
    <w:rsid w:val="002C5787"/>
    <w:rsid w:val="002C71F6"/>
    <w:rsid w:val="002D0B0F"/>
    <w:rsid w:val="002D159D"/>
    <w:rsid w:val="002D1C93"/>
    <w:rsid w:val="002D357F"/>
    <w:rsid w:val="002D5DCF"/>
    <w:rsid w:val="002F0298"/>
    <w:rsid w:val="002F5338"/>
    <w:rsid w:val="003002CD"/>
    <w:rsid w:val="00301305"/>
    <w:rsid w:val="00304A68"/>
    <w:rsid w:val="00305A88"/>
    <w:rsid w:val="00306204"/>
    <w:rsid w:val="00312D92"/>
    <w:rsid w:val="00313F57"/>
    <w:rsid w:val="00315174"/>
    <w:rsid w:val="00315A5A"/>
    <w:rsid w:val="003166EB"/>
    <w:rsid w:val="00320856"/>
    <w:rsid w:val="0032490D"/>
    <w:rsid w:val="00324A5A"/>
    <w:rsid w:val="00333D8E"/>
    <w:rsid w:val="00337F3B"/>
    <w:rsid w:val="00340F1F"/>
    <w:rsid w:val="00342674"/>
    <w:rsid w:val="00345837"/>
    <w:rsid w:val="00346A0C"/>
    <w:rsid w:val="00347B9D"/>
    <w:rsid w:val="003517B3"/>
    <w:rsid w:val="003575A6"/>
    <w:rsid w:val="00357BB1"/>
    <w:rsid w:val="0036228E"/>
    <w:rsid w:val="003637BE"/>
    <w:rsid w:val="00372DEC"/>
    <w:rsid w:val="00375101"/>
    <w:rsid w:val="00376524"/>
    <w:rsid w:val="00376941"/>
    <w:rsid w:val="0038388B"/>
    <w:rsid w:val="003919A8"/>
    <w:rsid w:val="003965AF"/>
    <w:rsid w:val="003A31A9"/>
    <w:rsid w:val="003A397E"/>
    <w:rsid w:val="003A6501"/>
    <w:rsid w:val="003B6BE3"/>
    <w:rsid w:val="003B7BE5"/>
    <w:rsid w:val="003D483E"/>
    <w:rsid w:val="003D5008"/>
    <w:rsid w:val="003D5F98"/>
    <w:rsid w:val="003D6B3E"/>
    <w:rsid w:val="003E4363"/>
    <w:rsid w:val="003F2207"/>
    <w:rsid w:val="003F3DF9"/>
    <w:rsid w:val="003F78E3"/>
    <w:rsid w:val="00400849"/>
    <w:rsid w:val="0040149D"/>
    <w:rsid w:val="0040191E"/>
    <w:rsid w:val="00406322"/>
    <w:rsid w:val="00411267"/>
    <w:rsid w:val="0041457A"/>
    <w:rsid w:val="0043325D"/>
    <w:rsid w:val="00433F37"/>
    <w:rsid w:val="004357E9"/>
    <w:rsid w:val="00440941"/>
    <w:rsid w:val="00450B9F"/>
    <w:rsid w:val="004529D3"/>
    <w:rsid w:val="0045308B"/>
    <w:rsid w:val="00453252"/>
    <w:rsid w:val="00457082"/>
    <w:rsid w:val="00457B41"/>
    <w:rsid w:val="00461CE7"/>
    <w:rsid w:val="00462208"/>
    <w:rsid w:val="0046714E"/>
    <w:rsid w:val="0047161C"/>
    <w:rsid w:val="00472A61"/>
    <w:rsid w:val="00472CB6"/>
    <w:rsid w:val="00472E93"/>
    <w:rsid w:val="00473BF9"/>
    <w:rsid w:val="00473D88"/>
    <w:rsid w:val="0047468E"/>
    <w:rsid w:val="0048153B"/>
    <w:rsid w:val="00484885"/>
    <w:rsid w:val="00486C41"/>
    <w:rsid w:val="0049711C"/>
    <w:rsid w:val="004A03B4"/>
    <w:rsid w:val="004A4328"/>
    <w:rsid w:val="004A5A78"/>
    <w:rsid w:val="004A7916"/>
    <w:rsid w:val="004B6759"/>
    <w:rsid w:val="004B67F6"/>
    <w:rsid w:val="004B6C55"/>
    <w:rsid w:val="004C4D5C"/>
    <w:rsid w:val="004C5994"/>
    <w:rsid w:val="004E535D"/>
    <w:rsid w:val="004E74FC"/>
    <w:rsid w:val="004F18E1"/>
    <w:rsid w:val="004F1992"/>
    <w:rsid w:val="004F3472"/>
    <w:rsid w:val="004F482C"/>
    <w:rsid w:val="004F4CEA"/>
    <w:rsid w:val="004F5610"/>
    <w:rsid w:val="00504380"/>
    <w:rsid w:val="00511559"/>
    <w:rsid w:val="0051292F"/>
    <w:rsid w:val="00513F22"/>
    <w:rsid w:val="00514B1B"/>
    <w:rsid w:val="00517806"/>
    <w:rsid w:val="00522589"/>
    <w:rsid w:val="00524419"/>
    <w:rsid w:val="0053587F"/>
    <w:rsid w:val="00543777"/>
    <w:rsid w:val="0054469B"/>
    <w:rsid w:val="005501DB"/>
    <w:rsid w:val="00553811"/>
    <w:rsid w:val="0055385F"/>
    <w:rsid w:val="00561FA4"/>
    <w:rsid w:val="00563865"/>
    <w:rsid w:val="005645D9"/>
    <w:rsid w:val="00571A38"/>
    <w:rsid w:val="00572DD8"/>
    <w:rsid w:val="00573C3C"/>
    <w:rsid w:val="00575AA2"/>
    <w:rsid w:val="0057626B"/>
    <w:rsid w:val="00580EFA"/>
    <w:rsid w:val="005842F4"/>
    <w:rsid w:val="005974EA"/>
    <w:rsid w:val="005A02B8"/>
    <w:rsid w:val="005A3499"/>
    <w:rsid w:val="005B28E9"/>
    <w:rsid w:val="005B353F"/>
    <w:rsid w:val="005B36A0"/>
    <w:rsid w:val="005B4963"/>
    <w:rsid w:val="005B4A8B"/>
    <w:rsid w:val="005C1CEC"/>
    <w:rsid w:val="005E145C"/>
    <w:rsid w:val="005E244B"/>
    <w:rsid w:val="005E4356"/>
    <w:rsid w:val="005E48E3"/>
    <w:rsid w:val="005E499B"/>
    <w:rsid w:val="005E607E"/>
    <w:rsid w:val="005E6580"/>
    <w:rsid w:val="005F37B4"/>
    <w:rsid w:val="005F38DC"/>
    <w:rsid w:val="005F423F"/>
    <w:rsid w:val="005F48EE"/>
    <w:rsid w:val="006008BF"/>
    <w:rsid w:val="006041E9"/>
    <w:rsid w:val="00604DFD"/>
    <w:rsid w:val="006128AB"/>
    <w:rsid w:val="0061492D"/>
    <w:rsid w:val="00615E7E"/>
    <w:rsid w:val="00616DF9"/>
    <w:rsid w:val="0061731C"/>
    <w:rsid w:val="00617F9B"/>
    <w:rsid w:val="00624E93"/>
    <w:rsid w:val="00625026"/>
    <w:rsid w:val="00625604"/>
    <w:rsid w:val="00625820"/>
    <w:rsid w:val="00625C93"/>
    <w:rsid w:val="00625CDB"/>
    <w:rsid w:val="00631B32"/>
    <w:rsid w:val="006363B7"/>
    <w:rsid w:val="0064109D"/>
    <w:rsid w:val="0064243B"/>
    <w:rsid w:val="00650833"/>
    <w:rsid w:val="00650928"/>
    <w:rsid w:val="00652454"/>
    <w:rsid w:val="006524C7"/>
    <w:rsid w:val="00653287"/>
    <w:rsid w:val="006546AB"/>
    <w:rsid w:val="00655ABC"/>
    <w:rsid w:val="00663699"/>
    <w:rsid w:val="00663EA3"/>
    <w:rsid w:val="00663ED4"/>
    <w:rsid w:val="00667B58"/>
    <w:rsid w:val="00670779"/>
    <w:rsid w:val="006712CD"/>
    <w:rsid w:val="00671FBE"/>
    <w:rsid w:val="006761DB"/>
    <w:rsid w:val="006804D0"/>
    <w:rsid w:val="00680E05"/>
    <w:rsid w:val="0068265E"/>
    <w:rsid w:val="006863CE"/>
    <w:rsid w:val="00686D5E"/>
    <w:rsid w:val="00694510"/>
    <w:rsid w:val="00694D72"/>
    <w:rsid w:val="006957E2"/>
    <w:rsid w:val="00697760"/>
    <w:rsid w:val="006A3CFD"/>
    <w:rsid w:val="006A52A8"/>
    <w:rsid w:val="006A5FC1"/>
    <w:rsid w:val="006D0D99"/>
    <w:rsid w:val="006D4803"/>
    <w:rsid w:val="006D4B3F"/>
    <w:rsid w:val="006D5A5C"/>
    <w:rsid w:val="006D65EA"/>
    <w:rsid w:val="006D664C"/>
    <w:rsid w:val="006E31FE"/>
    <w:rsid w:val="006E46D6"/>
    <w:rsid w:val="006E48C1"/>
    <w:rsid w:val="006E6FED"/>
    <w:rsid w:val="006F1E9F"/>
    <w:rsid w:val="006F4148"/>
    <w:rsid w:val="006F4FCB"/>
    <w:rsid w:val="006F63A6"/>
    <w:rsid w:val="006F7A84"/>
    <w:rsid w:val="00703735"/>
    <w:rsid w:val="00707036"/>
    <w:rsid w:val="007104E1"/>
    <w:rsid w:val="00712F10"/>
    <w:rsid w:val="00713118"/>
    <w:rsid w:val="00714695"/>
    <w:rsid w:val="00722F0C"/>
    <w:rsid w:val="007230AC"/>
    <w:rsid w:val="0072370C"/>
    <w:rsid w:val="00725222"/>
    <w:rsid w:val="00737881"/>
    <w:rsid w:val="007455DE"/>
    <w:rsid w:val="0074778B"/>
    <w:rsid w:val="00754133"/>
    <w:rsid w:val="00762CD0"/>
    <w:rsid w:val="00762EE8"/>
    <w:rsid w:val="0076754E"/>
    <w:rsid w:val="00770896"/>
    <w:rsid w:val="007840F7"/>
    <w:rsid w:val="00785A29"/>
    <w:rsid w:val="00786689"/>
    <w:rsid w:val="007A5FEE"/>
    <w:rsid w:val="007A7F35"/>
    <w:rsid w:val="007B25B1"/>
    <w:rsid w:val="007B5E8C"/>
    <w:rsid w:val="007C032C"/>
    <w:rsid w:val="007C43C6"/>
    <w:rsid w:val="007D0524"/>
    <w:rsid w:val="007D1957"/>
    <w:rsid w:val="007D1D7A"/>
    <w:rsid w:val="007D51C4"/>
    <w:rsid w:val="007D6ACB"/>
    <w:rsid w:val="007E05E1"/>
    <w:rsid w:val="007E31D2"/>
    <w:rsid w:val="007E3C46"/>
    <w:rsid w:val="007E3D16"/>
    <w:rsid w:val="007E4416"/>
    <w:rsid w:val="007F0114"/>
    <w:rsid w:val="007F0366"/>
    <w:rsid w:val="007F6F67"/>
    <w:rsid w:val="007F78FC"/>
    <w:rsid w:val="008000B7"/>
    <w:rsid w:val="00800A0E"/>
    <w:rsid w:val="008036A4"/>
    <w:rsid w:val="0080612C"/>
    <w:rsid w:val="00811232"/>
    <w:rsid w:val="00821FEB"/>
    <w:rsid w:val="00823966"/>
    <w:rsid w:val="00823C6A"/>
    <w:rsid w:val="008247B2"/>
    <w:rsid w:val="00824E8D"/>
    <w:rsid w:val="00825928"/>
    <w:rsid w:val="00827FBF"/>
    <w:rsid w:val="008323A8"/>
    <w:rsid w:val="00832B76"/>
    <w:rsid w:val="00833918"/>
    <w:rsid w:val="00834D74"/>
    <w:rsid w:val="0083527F"/>
    <w:rsid w:val="00835A11"/>
    <w:rsid w:val="00835D4D"/>
    <w:rsid w:val="00840944"/>
    <w:rsid w:val="0084225C"/>
    <w:rsid w:val="008429C2"/>
    <w:rsid w:val="00845C55"/>
    <w:rsid w:val="008461FA"/>
    <w:rsid w:val="00853076"/>
    <w:rsid w:val="008537E5"/>
    <w:rsid w:val="008569FD"/>
    <w:rsid w:val="00860767"/>
    <w:rsid w:val="008625AE"/>
    <w:rsid w:val="00866428"/>
    <w:rsid w:val="00866852"/>
    <w:rsid w:val="008717CE"/>
    <w:rsid w:val="0087257C"/>
    <w:rsid w:val="00880741"/>
    <w:rsid w:val="0088135A"/>
    <w:rsid w:val="00887F9F"/>
    <w:rsid w:val="008902C2"/>
    <w:rsid w:val="008A18EE"/>
    <w:rsid w:val="008A419F"/>
    <w:rsid w:val="008A66E2"/>
    <w:rsid w:val="008A6F36"/>
    <w:rsid w:val="008B18E5"/>
    <w:rsid w:val="008C495C"/>
    <w:rsid w:val="008C51B0"/>
    <w:rsid w:val="008D198D"/>
    <w:rsid w:val="008E2DF5"/>
    <w:rsid w:val="008E43B9"/>
    <w:rsid w:val="008E6388"/>
    <w:rsid w:val="008E79BB"/>
    <w:rsid w:val="008F3508"/>
    <w:rsid w:val="008F3996"/>
    <w:rsid w:val="008F469E"/>
    <w:rsid w:val="008F546C"/>
    <w:rsid w:val="00904612"/>
    <w:rsid w:val="0090729F"/>
    <w:rsid w:val="00914741"/>
    <w:rsid w:val="0091686B"/>
    <w:rsid w:val="00920FA8"/>
    <w:rsid w:val="00924410"/>
    <w:rsid w:val="00925090"/>
    <w:rsid w:val="00925CEA"/>
    <w:rsid w:val="0092699B"/>
    <w:rsid w:val="00931E6E"/>
    <w:rsid w:val="00940732"/>
    <w:rsid w:val="009417B4"/>
    <w:rsid w:val="00950EAE"/>
    <w:rsid w:val="00955C79"/>
    <w:rsid w:val="0096325E"/>
    <w:rsid w:val="00964039"/>
    <w:rsid w:val="00964116"/>
    <w:rsid w:val="0097644B"/>
    <w:rsid w:val="00976D44"/>
    <w:rsid w:val="009826A0"/>
    <w:rsid w:val="00984258"/>
    <w:rsid w:val="009848DB"/>
    <w:rsid w:val="0099255C"/>
    <w:rsid w:val="00992AAA"/>
    <w:rsid w:val="00994E69"/>
    <w:rsid w:val="00995251"/>
    <w:rsid w:val="00996E1B"/>
    <w:rsid w:val="009977DC"/>
    <w:rsid w:val="009A0043"/>
    <w:rsid w:val="009A07ED"/>
    <w:rsid w:val="009A35B7"/>
    <w:rsid w:val="009A5E74"/>
    <w:rsid w:val="009B3F93"/>
    <w:rsid w:val="009B692A"/>
    <w:rsid w:val="009B71B9"/>
    <w:rsid w:val="009C00EA"/>
    <w:rsid w:val="009D520D"/>
    <w:rsid w:val="009E255F"/>
    <w:rsid w:val="009E3519"/>
    <w:rsid w:val="009E3B40"/>
    <w:rsid w:val="009E7574"/>
    <w:rsid w:val="009F0E03"/>
    <w:rsid w:val="009F1A64"/>
    <w:rsid w:val="009F1E17"/>
    <w:rsid w:val="009F22E4"/>
    <w:rsid w:val="009F3199"/>
    <w:rsid w:val="009F5781"/>
    <w:rsid w:val="009F66AE"/>
    <w:rsid w:val="009F78F3"/>
    <w:rsid w:val="00A02105"/>
    <w:rsid w:val="00A02285"/>
    <w:rsid w:val="00A02EFC"/>
    <w:rsid w:val="00A055D3"/>
    <w:rsid w:val="00A05F42"/>
    <w:rsid w:val="00A060BF"/>
    <w:rsid w:val="00A119D7"/>
    <w:rsid w:val="00A12005"/>
    <w:rsid w:val="00A13E61"/>
    <w:rsid w:val="00A17E0C"/>
    <w:rsid w:val="00A23327"/>
    <w:rsid w:val="00A23A2B"/>
    <w:rsid w:val="00A248AB"/>
    <w:rsid w:val="00A24BC2"/>
    <w:rsid w:val="00A2723C"/>
    <w:rsid w:val="00A27F96"/>
    <w:rsid w:val="00A30A29"/>
    <w:rsid w:val="00A3343A"/>
    <w:rsid w:val="00A35BFE"/>
    <w:rsid w:val="00A3680A"/>
    <w:rsid w:val="00A372E4"/>
    <w:rsid w:val="00A46BF3"/>
    <w:rsid w:val="00A501F5"/>
    <w:rsid w:val="00A50316"/>
    <w:rsid w:val="00A61BA5"/>
    <w:rsid w:val="00A64B3B"/>
    <w:rsid w:val="00A65DE4"/>
    <w:rsid w:val="00A66B4B"/>
    <w:rsid w:val="00A67F5B"/>
    <w:rsid w:val="00A71B93"/>
    <w:rsid w:val="00A77FDD"/>
    <w:rsid w:val="00A8302B"/>
    <w:rsid w:val="00A873A4"/>
    <w:rsid w:val="00A90A59"/>
    <w:rsid w:val="00A9122C"/>
    <w:rsid w:val="00A93852"/>
    <w:rsid w:val="00A9549A"/>
    <w:rsid w:val="00A97367"/>
    <w:rsid w:val="00A97852"/>
    <w:rsid w:val="00AA0929"/>
    <w:rsid w:val="00AA0D42"/>
    <w:rsid w:val="00AA2353"/>
    <w:rsid w:val="00AA3D62"/>
    <w:rsid w:val="00AA474A"/>
    <w:rsid w:val="00AA63C1"/>
    <w:rsid w:val="00AA6ED1"/>
    <w:rsid w:val="00AB0213"/>
    <w:rsid w:val="00AB0A9F"/>
    <w:rsid w:val="00AB2E3D"/>
    <w:rsid w:val="00AB7439"/>
    <w:rsid w:val="00AC6C8A"/>
    <w:rsid w:val="00AE0A63"/>
    <w:rsid w:val="00AE2227"/>
    <w:rsid w:val="00AF03C7"/>
    <w:rsid w:val="00AF52C9"/>
    <w:rsid w:val="00B04E6B"/>
    <w:rsid w:val="00B05340"/>
    <w:rsid w:val="00B06CA3"/>
    <w:rsid w:val="00B135F8"/>
    <w:rsid w:val="00B15588"/>
    <w:rsid w:val="00B17849"/>
    <w:rsid w:val="00B17E39"/>
    <w:rsid w:val="00B21A83"/>
    <w:rsid w:val="00B25330"/>
    <w:rsid w:val="00B26806"/>
    <w:rsid w:val="00B32235"/>
    <w:rsid w:val="00B36EA6"/>
    <w:rsid w:val="00B4546E"/>
    <w:rsid w:val="00B508B6"/>
    <w:rsid w:val="00B50BFA"/>
    <w:rsid w:val="00B531B2"/>
    <w:rsid w:val="00B53883"/>
    <w:rsid w:val="00B53D77"/>
    <w:rsid w:val="00B53DD1"/>
    <w:rsid w:val="00B54627"/>
    <w:rsid w:val="00B60823"/>
    <w:rsid w:val="00B60A33"/>
    <w:rsid w:val="00B619A5"/>
    <w:rsid w:val="00B63776"/>
    <w:rsid w:val="00B65010"/>
    <w:rsid w:val="00B662D8"/>
    <w:rsid w:val="00B71E35"/>
    <w:rsid w:val="00B76548"/>
    <w:rsid w:val="00B770C9"/>
    <w:rsid w:val="00B7755E"/>
    <w:rsid w:val="00B815A8"/>
    <w:rsid w:val="00B85026"/>
    <w:rsid w:val="00B8751D"/>
    <w:rsid w:val="00B9264F"/>
    <w:rsid w:val="00B96CA8"/>
    <w:rsid w:val="00BA1EA5"/>
    <w:rsid w:val="00BA67FB"/>
    <w:rsid w:val="00BA74B5"/>
    <w:rsid w:val="00BB28B2"/>
    <w:rsid w:val="00BB3D57"/>
    <w:rsid w:val="00BB47A5"/>
    <w:rsid w:val="00BB4D5B"/>
    <w:rsid w:val="00BB6766"/>
    <w:rsid w:val="00BB70CB"/>
    <w:rsid w:val="00BC1BD8"/>
    <w:rsid w:val="00BC4DAE"/>
    <w:rsid w:val="00BC5750"/>
    <w:rsid w:val="00BC5F0C"/>
    <w:rsid w:val="00BC7111"/>
    <w:rsid w:val="00BC76B6"/>
    <w:rsid w:val="00BD2657"/>
    <w:rsid w:val="00BD421A"/>
    <w:rsid w:val="00BD6246"/>
    <w:rsid w:val="00BE004B"/>
    <w:rsid w:val="00BE2451"/>
    <w:rsid w:val="00BE51F1"/>
    <w:rsid w:val="00BF0FFD"/>
    <w:rsid w:val="00BF1E00"/>
    <w:rsid w:val="00BF7349"/>
    <w:rsid w:val="00C00870"/>
    <w:rsid w:val="00C00C99"/>
    <w:rsid w:val="00C15A8C"/>
    <w:rsid w:val="00C229F4"/>
    <w:rsid w:val="00C26487"/>
    <w:rsid w:val="00C33380"/>
    <w:rsid w:val="00C371EA"/>
    <w:rsid w:val="00C44E2A"/>
    <w:rsid w:val="00C46273"/>
    <w:rsid w:val="00C47575"/>
    <w:rsid w:val="00C50677"/>
    <w:rsid w:val="00C509ED"/>
    <w:rsid w:val="00C50BE0"/>
    <w:rsid w:val="00C52764"/>
    <w:rsid w:val="00C557EF"/>
    <w:rsid w:val="00C628BB"/>
    <w:rsid w:val="00C62ADD"/>
    <w:rsid w:val="00C677F0"/>
    <w:rsid w:val="00C70152"/>
    <w:rsid w:val="00C724EC"/>
    <w:rsid w:val="00C73DDF"/>
    <w:rsid w:val="00C74041"/>
    <w:rsid w:val="00C76DF4"/>
    <w:rsid w:val="00C7706C"/>
    <w:rsid w:val="00C822CD"/>
    <w:rsid w:val="00C866B9"/>
    <w:rsid w:val="00C9084F"/>
    <w:rsid w:val="00C92BFD"/>
    <w:rsid w:val="00C9382A"/>
    <w:rsid w:val="00C959C7"/>
    <w:rsid w:val="00C96E4B"/>
    <w:rsid w:val="00CB4D6F"/>
    <w:rsid w:val="00CB6B72"/>
    <w:rsid w:val="00CC1505"/>
    <w:rsid w:val="00CC361D"/>
    <w:rsid w:val="00CC548C"/>
    <w:rsid w:val="00CC5A06"/>
    <w:rsid w:val="00CC690A"/>
    <w:rsid w:val="00CD0A8A"/>
    <w:rsid w:val="00CE15E6"/>
    <w:rsid w:val="00CE678A"/>
    <w:rsid w:val="00CE6EC4"/>
    <w:rsid w:val="00CF6753"/>
    <w:rsid w:val="00D011F0"/>
    <w:rsid w:val="00D01996"/>
    <w:rsid w:val="00D01E6D"/>
    <w:rsid w:val="00D04AE8"/>
    <w:rsid w:val="00D05F12"/>
    <w:rsid w:val="00D070FC"/>
    <w:rsid w:val="00D0724F"/>
    <w:rsid w:val="00D0775E"/>
    <w:rsid w:val="00D10FB2"/>
    <w:rsid w:val="00D12338"/>
    <w:rsid w:val="00D2195B"/>
    <w:rsid w:val="00D21B8F"/>
    <w:rsid w:val="00D26FA2"/>
    <w:rsid w:val="00D320F5"/>
    <w:rsid w:val="00D33A8C"/>
    <w:rsid w:val="00D46557"/>
    <w:rsid w:val="00D5531D"/>
    <w:rsid w:val="00D61394"/>
    <w:rsid w:val="00D63B7C"/>
    <w:rsid w:val="00D652BD"/>
    <w:rsid w:val="00D664FE"/>
    <w:rsid w:val="00D665DF"/>
    <w:rsid w:val="00D67FC7"/>
    <w:rsid w:val="00D70D6A"/>
    <w:rsid w:val="00D717AE"/>
    <w:rsid w:val="00D73781"/>
    <w:rsid w:val="00D73B1E"/>
    <w:rsid w:val="00D75CE5"/>
    <w:rsid w:val="00D80114"/>
    <w:rsid w:val="00D82457"/>
    <w:rsid w:val="00D85A3E"/>
    <w:rsid w:val="00D87865"/>
    <w:rsid w:val="00D92EB1"/>
    <w:rsid w:val="00DA743B"/>
    <w:rsid w:val="00DA7DED"/>
    <w:rsid w:val="00DC0E63"/>
    <w:rsid w:val="00DC4A2C"/>
    <w:rsid w:val="00DC7F9D"/>
    <w:rsid w:val="00DD1ED5"/>
    <w:rsid w:val="00DD28B5"/>
    <w:rsid w:val="00DE386A"/>
    <w:rsid w:val="00DE41F8"/>
    <w:rsid w:val="00DF2411"/>
    <w:rsid w:val="00E004BC"/>
    <w:rsid w:val="00E02E1C"/>
    <w:rsid w:val="00E04AAD"/>
    <w:rsid w:val="00E241CF"/>
    <w:rsid w:val="00E254B1"/>
    <w:rsid w:val="00E274FC"/>
    <w:rsid w:val="00E31FBB"/>
    <w:rsid w:val="00E36BF0"/>
    <w:rsid w:val="00E428AD"/>
    <w:rsid w:val="00E43E85"/>
    <w:rsid w:val="00E4402E"/>
    <w:rsid w:val="00E459EE"/>
    <w:rsid w:val="00E46223"/>
    <w:rsid w:val="00E503F5"/>
    <w:rsid w:val="00E56222"/>
    <w:rsid w:val="00E56DFC"/>
    <w:rsid w:val="00E57ADA"/>
    <w:rsid w:val="00E57CAC"/>
    <w:rsid w:val="00E82D12"/>
    <w:rsid w:val="00E8634D"/>
    <w:rsid w:val="00E86D10"/>
    <w:rsid w:val="00E872ED"/>
    <w:rsid w:val="00E90DD5"/>
    <w:rsid w:val="00E93F04"/>
    <w:rsid w:val="00E93F56"/>
    <w:rsid w:val="00E951BE"/>
    <w:rsid w:val="00E9529C"/>
    <w:rsid w:val="00E959DC"/>
    <w:rsid w:val="00E95BC5"/>
    <w:rsid w:val="00E95CA6"/>
    <w:rsid w:val="00EA0DFC"/>
    <w:rsid w:val="00EA38EC"/>
    <w:rsid w:val="00EA5139"/>
    <w:rsid w:val="00EA5175"/>
    <w:rsid w:val="00EA5609"/>
    <w:rsid w:val="00EA632D"/>
    <w:rsid w:val="00EA6808"/>
    <w:rsid w:val="00EA7F01"/>
    <w:rsid w:val="00EB1818"/>
    <w:rsid w:val="00EB4DB3"/>
    <w:rsid w:val="00EC047A"/>
    <w:rsid w:val="00EC69BA"/>
    <w:rsid w:val="00EC70CB"/>
    <w:rsid w:val="00ED2DA1"/>
    <w:rsid w:val="00ED4CDC"/>
    <w:rsid w:val="00ED79F3"/>
    <w:rsid w:val="00EF2618"/>
    <w:rsid w:val="00EF26C7"/>
    <w:rsid w:val="00F04F19"/>
    <w:rsid w:val="00F05A3A"/>
    <w:rsid w:val="00F06D25"/>
    <w:rsid w:val="00F15075"/>
    <w:rsid w:val="00F21677"/>
    <w:rsid w:val="00F22AE6"/>
    <w:rsid w:val="00F23401"/>
    <w:rsid w:val="00F2388A"/>
    <w:rsid w:val="00F33661"/>
    <w:rsid w:val="00F37210"/>
    <w:rsid w:val="00F41CF1"/>
    <w:rsid w:val="00F43B75"/>
    <w:rsid w:val="00F5085C"/>
    <w:rsid w:val="00F51EEE"/>
    <w:rsid w:val="00F52267"/>
    <w:rsid w:val="00F533AA"/>
    <w:rsid w:val="00F552C9"/>
    <w:rsid w:val="00F5675B"/>
    <w:rsid w:val="00F57736"/>
    <w:rsid w:val="00F60D79"/>
    <w:rsid w:val="00F61561"/>
    <w:rsid w:val="00F64815"/>
    <w:rsid w:val="00F72A32"/>
    <w:rsid w:val="00F83057"/>
    <w:rsid w:val="00F83AC0"/>
    <w:rsid w:val="00F8485E"/>
    <w:rsid w:val="00F848B1"/>
    <w:rsid w:val="00F85B14"/>
    <w:rsid w:val="00F877FA"/>
    <w:rsid w:val="00FA03D7"/>
    <w:rsid w:val="00FA41F0"/>
    <w:rsid w:val="00FA70FF"/>
    <w:rsid w:val="00FB0725"/>
    <w:rsid w:val="00FB0801"/>
    <w:rsid w:val="00FB15AE"/>
    <w:rsid w:val="00FB25D5"/>
    <w:rsid w:val="00FB2CD1"/>
    <w:rsid w:val="00FB6D16"/>
    <w:rsid w:val="00FC2146"/>
    <w:rsid w:val="00FC2D45"/>
    <w:rsid w:val="00FC49FB"/>
    <w:rsid w:val="00FC533C"/>
    <w:rsid w:val="00FC72A8"/>
    <w:rsid w:val="00FD4141"/>
    <w:rsid w:val="00FD505F"/>
    <w:rsid w:val="00FD6558"/>
    <w:rsid w:val="00FE16CE"/>
    <w:rsid w:val="00FE1AD7"/>
    <w:rsid w:val="00FE59CF"/>
    <w:rsid w:val="00FF149E"/>
    <w:rsid w:val="00FF714E"/>
    <w:rsid w:val="00FF783F"/>
    <w:rsid w:val="00FF7D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6721"/>
  <w15:docId w15:val="{5BC0797A-512D-4431-A46C-C27FF3B7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AE"/>
    <w:rPr>
      <w:sz w:val="24"/>
      <w:szCs w:val="24"/>
      <w:lang w:val="en-US" w:eastAsia="en-US"/>
    </w:rPr>
  </w:style>
  <w:style w:type="paragraph" w:styleId="Heading1">
    <w:name w:val="heading 1"/>
    <w:basedOn w:val="Normal"/>
    <w:next w:val="Normal"/>
    <w:link w:val="Heading1Char"/>
    <w:uiPriority w:val="9"/>
    <w:qFormat/>
    <w:rsid w:val="0098423C"/>
    <w:pPr>
      <w:keepNext/>
      <w:keepLines/>
      <w:spacing w:before="480" w:line="276" w:lineRule="auto"/>
      <w:jc w:val="center"/>
      <w:outlineLvl w:val="0"/>
    </w:pPr>
    <w:rPr>
      <w:b/>
      <w:bCs/>
      <w:sz w:val="28"/>
      <w:szCs w:val="28"/>
      <w:lang w:bidi="en-US"/>
    </w:rPr>
  </w:style>
  <w:style w:type="paragraph" w:styleId="Heading2">
    <w:name w:val="heading 2"/>
    <w:basedOn w:val="Normal"/>
    <w:next w:val="Normal"/>
    <w:link w:val="Heading2Char"/>
    <w:uiPriority w:val="9"/>
    <w:unhideWhenUsed/>
    <w:qFormat/>
    <w:rsid w:val="0098423C"/>
    <w:pPr>
      <w:keepNext/>
      <w:keepLines/>
      <w:spacing w:before="200" w:line="276" w:lineRule="auto"/>
      <w:outlineLvl w:val="1"/>
    </w:pPr>
    <w:rPr>
      <w:b/>
      <w:bCs/>
      <w:szCs w:val="26"/>
    </w:rPr>
  </w:style>
  <w:style w:type="paragraph" w:styleId="Heading3">
    <w:name w:val="heading 3"/>
    <w:basedOn w:val="Normal"/>
    <w:next w:val="Normal"/>
    <w:link w:val="Heading3Char"/>
    <w:uiPriority w:val="9"/>
    <w:unhideWhenUsed/>
    <w:qFormat/>
    <w:rsid w:val="00932274"/>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FA00B0"/>
    <w:pPr>
      <w:keepNext/>
      <w:keepLines/>
      <w:spacing w:before="40"/>
      <w:outlineLvl w:val="7"/>
    </w:pPr>
    <w:rPr>
      <w:rFonts w:ascii="Cambria" w:hAnsi="Cambria"/>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974D1E"/>
    <w:rPr>
      <w:color w:val="0000FF"/>
      <w:u w:val="single"/>
    </w:rPr>
  </w:style>
  <w:style w:type="paragraph" w:styleId="Footer">
    <w:name w:val="footer"/>
    <w:basedOn w:val="Normal"/>
    <w:link w:val="FooterChar"/>
    <w:uiPriority w:val="99"/>
    <w:rsid w:val="00974D1E"/>
    <w:pPr>
      <w:tabs>
        <w:tab w:val="center" w:pos="4320"/>
        <w:tab w:val="right" w:pos="8640"/>
      </w:tabs>
    </w:pPr>
    <w:rPr>
      <w:sz w:val="20"/>
      <w:szCs w:val="20"/>
    </w:rPr>
  </w:style>
  <w:style w:type="character" w:customStyle="1" w:styleId="FooterChar">
    <w:name w:val="Footer Char"/>
    <w:link w:val="Footer"/>
    <w:uiPriority w:val="99"/>
    <w:rsid w:val="00974D1E"/>
    <w:rPr>
      <w:rFonts w:ascii="Times New Roman" w:eastAsia="Times New Roman" w:hAnsi="Times New Roman" w:cs="Times New Roman"/>
      <w:sz w:val="20"/>
      <w:szCs w:val="20"/>
      <w:lang w:val="en-US"/>
    </w:rPr>
  </w:style>
  <w:style w:type="character" w:styleId="PageNumber">
    <w:name w:val="page number"/>
    <w:basedOn w:val="DefaultParagraphFont"/>
    <w:rsid w:val="00974D1E"/>
  </w:style>
  <w:style w:type="paragraph" w:styleId="BodyTextIndent">
    <w:name w:val="Body Text Indent"/>
    <w:basedOn w:val="Normal"/>
    <w:link w:val="BodyTextIndentChar"/>
    <w:rsid w:val="00974D1E"/>
    <w:pPr>
      <w:spacing w:after="120"/>
      <w:ind w:left="360"/>
    </w:pPr>
  </w:style>
  <w:style w:type="character" w:customStyle="1" w:styleId="BodyTextIndentChar">
    <w:name w:val="Body Text Indent Char"/>
    <w:link w:val="BodyTextIndent"/>
    <w:rsid w:val="00974D1E"/>
    <w:rPr>
      <w:rFonts w:ascii="Times New Roman" w:eastAsia="Times New Roman" w:hAnsi="Times New Roman" w:cs="Times New Roman"/>
      <w:sz w:val="24"/>
      <w:szCs w:val="24"/>
      <w:lang w:val="en-US"/>
    </w:rPr>
  </w:style>
  <w:style w:type="paragraph" w:styleId="NormalWeb">
    <w:name w:val="Normal (Web)"/>
    <w:basedOn w:val="Normal"/>
    <w:uiPriority w:val="99"/>
    <w:rsid w:val="00974D1E"/>
    <w:pPr>
      <w:spacing w:before="100" w:beforeAutospacing="1" w:after="100" w:afterAutospacing="1"/>
    </w:pPr>
    <w:rPr>
      <w:rFonts w:eastAsia="Batang"/>
      <w:lang w:eastAsia="ko-KR"/>
    </w:rPr>
  </w:style>
  <w:style w:type="paragraph" w:styleId="Bibliography">
    <w:name w:val="Bibliography"/>
    <w:basedOn w:val="Normal"/>
    <w:next w:val="Normal"/>
    <w:uiPriority w:val="37"/>
    <w:unhideWhenUsed/>
    <w:rsid w:val="00974D1E"/>
    <w:pPr>
      <w:ind w:left="720" w:hanging="720"/>
    </w:pPr>
  </w:style>
  <w:style w:type="character" w:styleId="PlaceholderText">
    <w:name w:val="Placeholder Text"/>
    <w:uiPriority w:val="99"/>
    <w:semiHidden/>
    <w:rsid w:val="00974D1E"/>
    <w:rPr>
      <w:color w:val="808080"/>
    </w:rPr>
  </w:style>
  <w:style w:type="paragraph" w:styleId="BalloonText">
    <w:name w:val="Balloon Text"/>
    <w:basedOn w:val="Normal"/>
    <w:link w:val="BalloonTextChar"/>
    <w:uiPriority w:val="99"/>
    <w:semiHidden/>
    <w:unhideWhenUsed/>
    <w:rsid w:val="00CD40D4"/>
    <w:rPr>
      <w:rFonts w:ascii="Tahoma" w:hAnsi="Tahoma" w:cs="Tahoma"/>
      <w:sz w:val="16"/>
      <w:szCs w:val="16"/>
    </w:rPr>
  </w:style>
  <w:style w:type="character" w:customStyle="1" w:styleId="BalloonTextChar">
    <w:name w:val="Balloon Text Char"/>
    <w:link w:val="BalloonText"/>
    <w:uiPriority w:val="99"/>
    <w:semiHidden/>
    <w:rsid w:val="00CD40D4"/>
    <w:rPr>
      <w:rFonts w:ascii="Tahoma" w:eastAsia="Times New Roman" w:hAnsi="Tahoma" w:cs="Tahoma"/>
      <w:sz w:val="16"/>
      <w:szCs w:val="16"/>
      <w:lang w:val="en-US"/>
    </w:rPr>
  </w:style>
  <w:style w:type="paragraph" w:styleId="Header">
    <w:name w:val="header"/>
    <w:basedOn w:val="Normal"/>
    <w:link w:val="HeaderChar"/>
    <w:unhideWhenUsed/>
    <w:rsid w:val="00CD40D4"/>
    <w:pPr>
      <w:tabs>
        <w:tab w:val="center" w:pos="4513"/>
        <w:tab w:val="right" w:pos="9026"/>
      </w:tabs>
    </w:pPr>
  </w:style>
  <w:style w:type="character" w:customStyle="1" w:styleId="HeaderChar">
    <w:name w:val="Header Char"/>
    <w:link w:val="Header"/>
    <w:rsid w:val="00CD40D4"/>
    <w:rPr>
      <w:rFonts w:ascii="Times New Roman" w:eastAsia="Times New Roman" w:hAnsi="Times New Roman" w:cs="Times New Roman"/>
      <w:sz w:val="24"/>
      <w:szCs w:val="24"/>
      <w:lang w:val="en-US"/>
    </w:rPr>
  </w:style>
  <w:style w:type="table" w:styleId="TableGrid">
    <w:name w:val="Table Grid"/>
    <w:basedOn w:val="TableNormal"/>
    <w:uiPriority w:val="39"/>
    <w:rsid w:val="0020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61272"/>
    <w:rPr>
      <w:sz w:val="20"/>
      <w:szCs w:val="20"/>
    </w:rPr>
  </w:style>
  <w:style w:type="character" w:customStyle="1" w:styleId="CommentTextChar">
    <w:name w:val="Comment Text Char"/>
    <w:link w:val="CommentText"/>
    <w:uiPriority w:val="99"/>
    <w:semiHidden/>
    <w:rsid w:val="0006127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061272"/>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061272"/>
    <w:rPr>
      <w:rFonts w:ascii="Times New Roman" w:eastAsia="Times New Roman" w:hAnsi="Times New Roman"/>
      <w:b/>
      <w:bCs/>
      <w:lang w:val="en-US" w:eastAsia="en-US"/>
    </w:rPr>
  </w:style>
  <w:style w:type="paragraph" w:styleId="BodyText">
    <w:name w:val="Body Text"/>
    <w:basedOn w:val="Normal"/>
    <w:link w:val="BodyTextChar"/>
    <w:uiPriority w:val="99"/>
    <w:unhideWhenUsed/>
    <w:rsid w:val="00BF4021"/>
    <w:pPr>
      <w:spacing w:after="120"/>
    </w:pPr>
  </w:style>
  <w:style w:type="character" w:customStyle="1" w:styleId="BodyTextChar">
    <w:name w:val="Body Text Char"/>
    <w:link w:val="BodyText"/>
    <w:uiPriority w:val="99"/>
    <w:rsid w:val="00BF4021"/>
    <w:rPr>
      <w:rFonts w:ascii="Times New Roman" w:eastAsia="Times New Roman" w:hAnsi="Times New Roman"/>
      <w:sz w:val="24"/>
      <w:szCs w:val="24"/>
      <w:lang w:val="en-US" w:eastAsia="en-US"/>
    </w:rPr>
  </w:style>
  <w:style w:type="paragraph" w:styleId="ListParagraph">
    <w:name w:val="List Paragraph"/>
    <w:basedOn w:val="Normal"/>
    <w:link w:val="ListParagraphChar"/>
    <w:uiPriority w:val="34"/>
    <w:qFormat/>
    <w:rsid w:val="00151B3D"/>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151B3D"/>
    <w:rPr>
      <w:sz w:val="22"/>
      <w:szCs w:val="22"/>
      <w:lang w:eastAsia="en-US"/>
    </w:rPr>
  </w:style>
  <w:style w:type="paragraph" w:customStyle="1" w:styleId="Default">
    <w:name w:val="Default"/>
    <w:link w:val="DefaultChar"/>
    <w:rsid w:val="001309D1"/>
    <w:pPr>
      <w:autoSpaceDE w:val="0"/>
      <w:autoSpaceDN w:val="0"/>
      <w:adjustRightInd w:val="0"/>
    </w:pPr>
    <w:rPr>
      <w:color w:val="000000"/>
      <w:sz w:val="24"/>
      <w:szCs w:val="24"/>
      <w:lang w:val="en-US" w:eastAsia="en-US"/>
    </w:rPr>
  </w:style>
  <w:style w:type="character" w:customStyle="1" w:styleId="DefaultChar">
    <w:name w:val="Default Char"/>
    <w:link w:val="Default"/>
    <w:rsid w:val="001309D1"/>
    <w:rPr>
      <w:rFonts w:ascii="Times New Roman" w:hAnsi="Times New Roman"/>
      <w:color w:val="000000"/>
      <w:sz w:val="24"/>
      <w:szCs w:val="24"/>
      <w:lang w:val="en-US" w:eastAsia="en-US"/>
    </w:rPr>
  </w:style>
  <w:style w:type="character" w:customStyle="1" w:styleId="reference-text">
    <w:name w:val="reference-text"/>
    <w:rsid w:val="00F064C8"/>
  </w:style>
  <w:style w:type="paragraph" w:customStyle="1" w:styleId="ListParagraph1">
    <w:name w:val="List Paragraph1"/>
    <w:basedOn w:val="Normal"/>
    <w:uiPriority w:val="34"/>
    <w:qFormat/>
    <w:rsid w:val="0098423C"/>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98423C"/>
    <w:rPr>
      <w:rFonts w:ascii="Times New Roman" w:eastAsia="Times New Roman" w:hAnsi="Times New Roman"/>
      <w:b/>
      <w:bCs/>
      <w:sz w:val="28"/>
      <w:szCs w:val="28"/>
      <w:lang w:val="en-US" w:eastAsia="en-US" w:bidi="en-US"/>
    </w:rPr>
  </w:style>
  <w:style w:type="character" w:customStyle="1" w:styleId="Heading2Char">
    <w:name w:val="Heading 2 Char"/>
    <w:link w:val="Heading2"/>
    <w:uiPriority w:val="9"/>
    <w:rsid w:val="0098423C"/>
    <w:rPr>
      <w:rFonts w:ascii="Times New Roman" w:eastAsia="Times New Roman" w:hAnsi="Times New Roman"/>
      <w:b/>
      <w:bCs/>
      <w:sz w:val="24"/>
      <w:szCs w:val="26"/>
      <w:lang w:val="en-US" w:eastAsia="en-US"/>
    </w:rPr>
  </w:style>
  <w:style w:type="paragraph" w:styleId="Caption">
    <w:name w:val="caption"/>
    <w:basedOn w:val="Normal"/>
    <w:next w:val="Normal"/>
    <w:uiPriority w:val="35"/>
    <w:unhideWhenUsed/>
    <w:qFormat/>
    <w:rsid w:val="00CE4073"/>
    <w:pPr>
      <w:spacing w:after="200"/>
    </w:pPr>
    <w:rPr>
      <w:rFonts w:ascii="Calibri" w:eastAsia="Calibri" w:hAnsi="Calibri"/>
      <w:b/>
      <w:bCs/>
      <w:color w:val="4F81BD"/>
      <w:sz w:val="18"/>
      <w:szCs w:val="18"/>
    </w:rPr>
  </w:style>
  <w:style w:type="table" w:customStyle="1" w:styleId="ListTable6Colorful1">
    <w:name w:val="List Table 6 Colorful1"/>
    <w:basedOn w:val="TableNormal"/>
    <w:uiPriority w:val="51"/>
    <w:rsid w:val="0026270C"/>
    <w:rPr>
      <w:rFonts w:ascii="Calibri" w:eastAsia="Calibri" w:hAnsi="Calibri"/>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3Char">
    <w:name w:val="Heading 3 Char"/>
    <w:link w:val="Heading3"/>
    <w:uiPriority w:val="9"/>
    <w:rsid w:val="00932274"/>
    <w:rPr>
      <w:rFonts w:ascii="Cambria" w:eastAsia="Times New Roman" w:hAnsi="Cambria" w:cs="Times New Roman"/>
      <w:b/>
      <w:bCs/>
      <w:color w:val="4F81BD"/>
      <w:sz w:val="24"/>
      <w:szCs w:val="24"/>
      <w:lang w:val="en-US" w:eastAsia="en-US"/>
    </w:rPr>
  </w:style>
  <w:style w:type="character" w:customStyle="1" w:styleId="hps">
    <w:name w:val="hps"/>
    <w:rsid w:val="00185D15"/>
  </w:style>
  <w:style w:type="paragraph" w:customStyle="1" w:styleId="Body">
    <w:name w:val="Body"/>
    <w:basedOn w:val="BodyTextIndent"/>
    <w:rsid w:val="003D4446"/>
    <w:pPr>
      <w:suppressAutoHyphens/>
      <w:spacing w:after="0"/>
      <w:ind w:left="0" w:firstLine="567"/>
      <w:jc w:val="both"/>
    </w:pPr>
    <w:rPr>
      <w:sz w:val="20"/>
      <w:szCs w:val="20"/>
      <w:lang w:eastAsia="ar-SA"/>
    </w:rPr>
  </w:style>
  <w:style w:type="paragraph" w:customStyle="1" w:styleId="TableCaption">
    <w:name w:val="Table Caption"/>
    <w:basedOn w:val="Normal"/>
    <w:qFormat/>
    <w:rsid w:val="007F152A"/>
    <w:pPr>
      <w:spacing w:before="120"/>
      <w:jc w:val="center"/>
    </w:pPr>
    <w:rPr>
      <w:sz w:val="18"/>
      <w:szCs w:val="18"/>
    </w:rPr>
  </w:style>
  <w:style w:type="paragraph" w:customStyle="1" w:styleId="TTPParagraphothers">
    <w:name w:val="TTP Paragraph (others)"/>
    <w:basedOn w:val="Normal"/>
    <w:uiPriority w:val="99"/>
    <w:rsid w:val="007F152A"/>
    <w:pPr>
      <w:autoSpaceDE w:val="0"/>
      <w:autoSpaceDN w:val="0"/>
      <w:ind w:firstLine="283"/>
      <w:jc w:val="both"/>
    </w:pPr>
  </w:style>
  <w:style w:type="paragraph" w:customStyle="1" w:styleId="Paragraph">
    <w:name w:val="Paragraph"/>
    <w:basedOn w:val="Normal"/>
    <w:rsid w:val="00D552C9"/>
    <w:pPr>
      <w:autoSpaceDE w:val="0"/>
      <w:autoSpaceDN w:val="0"/>
      <w:ind w:firstLine="284"/>
      <w:jc w:val="both"/>
    </w:pPr>
    <w:rPr>
      <w:sz w:val="20"/>
      <w:szCs w:val="20"/>
    </w:rPr>
  </w:style>
  <w:style w:type="character" w:customStyle="1" w:styleId="ColorfulList-Accent1Char">
    <w:name w:val="Colorful List - Accent 1 Char"/>
    <w:link w:val="ColorfulList-Accent1"/>
    <w:uiPriority w:val="34"/>
    <w:rsid w:val="00522320"/>
    <w:rPr>
      <w:sz w:val="22"/>
      <w:szCs w:val="22"/>
    </w:rPr>
  </w:style>
  <w:style w:type="character" w:customStyle="1" w:styleId="highlight">
    <w:name w:val="highlight"/>
    <w:rsid w:val="00522320"/>
  </w:style>
  <w:style w:type="table" w:styleId="ColorfulList-Accent1">
    <w:name w:val="Colorful List Accent 1"/>
    <w:basedOn w:val="TableNormal"/>
    <w:link w:val="ColorfulList-Accent1Char"/>
    <w:uiPriority w:val="34"/>
    <w:semiHidden/>
    <w:unhideWhenUsed/>
    <w:rsid w:val="00522320"/>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oSpacing">
    <w:name w:val="No Spacing"/>
    <w:uiPriority w:val="1"/>
    <w:qFormat/>
    <w:rsid w:val="00F52CF0"/>
    <w:rPr>
      <w:sz w:val="24"/>
      <w:szCs w:val="24"/>
      <w:lang w:val="en-US" w:eastAsia="en-US"/>
    </w:rPr>
  </w:style>
  <w:style w:type="character" w:customStyle="1" w:styleId="Heading8Char">
    <w:name w:val="Heading 8 Char"/>
    <w:link w:val="Heading8"/>
    <w:uiPriority w:val="9"/>
    <w:semiHidden/>
    <w:rsid w:val="00FA00B0"/>
    <w:rPr>
      <w:rFonts w:ascii="Cambria" w:eastAsia="Times New Roman" w:hAnsi="Cambria" w:cs="Times New Roman"/>
      <w:color w:val="272727"/>
      <w:sz w:val="21"/>
      <w:szCs w:val="21"/>
      <w:lang w:val="en-US" w:eastAsia="en-US"/>
    </w:rPr>
  </w:style>
  <w:style w:type="paragraph" w:styleId="BodyText2">
    <w:name w:val="Body Text 2"/>
    <w:basedOn w:val="Normal"/>
    <w:link w:val="BodyText2Char"/>
    <w:uiPriority w:val="99"/>
    <w:unhideWhenUsed/>
    <w:rsid w:val="00FA00B0"/>
    <w:pPr>
      <w:spacing w:after="120" w:line="480" w:lineRule="auto"/>
    </w:pPr>
  </w:style>
  <w:style w:type="character" w:customStyle="1" w:styleId="BodyText2Char">
    <w:name w:val="Body Text 2 Char"/>
    <w:link w:val="BodyText2"/>
    <w:uiPriority w:val="99"/>
    <w:rsid w:val="00FA00B0"/>
    <w:rPr>
      <w:rFonts w:ascii="Times New Roman" w:eastAsia="Times New Roman" w:hAnsi="Times New Roman"/>
      <w:sz w:val="24"/>
      <w:szCs w:val="24"/>
      <w:lang w:val="en-US" w:eastAsia="en-US"/>
    </w:rPr>
  </w:style>
  <w:style w:type="paragraph" w:customStyle="1" w:styleId="Equation">
    <w:name w:val="Equation"/>
    <w:basedOn w:val="BodyTextIndent"/>
    <w:rsid w:val="00FA00B0"/>
    <w:pPr>
      <w:tabs>
        <w:tab w:val="left" w:pos="284"/>
        <w:tab w:val="center" w:pos="1985"/>
        <w:tab w:val="right" w:pos="4253"/>
      </w:tabs>
      <w:spacing w:after="0"/>
      <w:ind w:left="0"/>
      <w:jc w:val="center"/>
    </w:pPr>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uiPriority w:val="99"/>
    <w:semiHidden/>
    <w:unhideWhenUsed/>
    <w:rsid w:val="00580EFA"/>
    <w:rPr>
      <w:color w:val="605E5C"/>
      <w:shd w:val="clear" w:color="auto" w:fill="E1DFDD"/>
    </w:rPr>
  </w:style>
  <w:style w:type="character" w:styleId="FollowedHyperlink">
    <w:name w:val="FollowedHyperlink"/>
    <w:uiPriority w:val="99"/>
    <w:semiHidden/>
    <w:unhideWhenUsed/>
    <w:rsid w:val="00CE6EC4"/>
    <w:rPr>
      <w:color w:val="800080"/>
      <w:u w:val="single"/>
    </w:rPr>
  </w:style>
  <w:style w:type="paragraph" w:customStyle="1" w:styleId="Els-body-text">
    <w:name w:val="Els-body-text"/>
    <w:rsid w:val="001D165D"/>
    <w:pPr>
      <w:spacing w:line="240" w:lineRule="exact"/>
      <w:ind w:firstLine="238"/>
      <w:jc w:val="both"/>
    </w:pPr>
    <w:rPr>
      <w:rFonts w:eastAsia="SimSun"/>
      <w:lang w:val="en-US" w:eastAsia="en-US"/>
    </w:rPr>
  </w:style>
  <w:style w:type="table" w:styleId="PlainTable2">
    <w:name w:val="Plain Table 2"/>
    <w:basedOn w:val="TableNormal"/>
    <w:uiPriority w:val="42"/>
    <w:rsid w:val="00347B9D"/>
    <w:rPr>
      <w:rFonts w:ascii="Calibri" w:eastAsia="Calibri" w:hAnsi="Calibri"/>
      <w:sz w:val="24"/>
      <w:szCs w:val="24"/>
      <w:lang w:val="en-AU"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stTable6Colorful">
    <w:name w:val="List Table 6 Colorful"/>
    <w:basedOn w:val="TableNormal"/>
    <w:uiPriority w:val="51"/>
    <w:rsid w:val="004B67F6"/>
    <w:rPr>
      <w:rFonts w:ascii="Calibri" w:eastAsia="Calibri" w:hAnsi="Calibri"/>
      <w:color w:val="000000"/>
      <w:sz w:val="24"/>
      <w:szCs w:val="24"/>
      <w:lang w:val="en-AU"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ubsubsection">
    <w:name w:val="Subsubsection"/>
    <w:next w:val="Normal"/>
    <w:rsid w:val="00A61BA5"/>
    <w:pPr>
      <w:numPr>
        <w:ilvl w:val="2"/>
        <w:numId w:val="1"/>
      </w:numPr>
      <w:spacing w:before="240"/>
      <w:ind w:firstLine="0"/>
    </w:pPr>
    <w:rPr>
      <w:rFonts w:ascii="Times" w:hAnsi="Times"/>
      <w:i/>
      <w:iCs/>
      <w:color w:val="000000"/>
      <w:sz w:val="22"/>
      <w:szCs w:val="22"/>
      <w:lang w:val="en-GB" w:eastAsia="en-US"/>
    </w:rPr>
  </w:style>
  <w:style w:type="paragraph" w:customStyle="1" w:styleId="Section">
    <w:name w:val="Section"/>
    <w:next w:val="Normal"/>
    <w:rsid w:val="00A61BA5"/>
    <w:pPr>
      <w:numPr>
        <w:numId w:val="1"/>
      </w:numPr>
      <w:spacing w:before="240"/>
    </w:pPr>
    <w:rPr>
      <w:rFonts w:ascii="Times" w:hAnsi="Times"/>
      <w:b/>
      <w:iCs/>
      <w:color w:val="000000"/>
      <w:sz w:val="22"/>
      <w:szCs w:val="22"/>
      <w:lang w:val="en-GB" w:eastAsia="en-US"/>
    </w:rPr>
  </w:style>
  <w:style w:type="paragraph" w:customStyle="1" w:styleId="Subsection">
    <w:name w:val="Subsection"/>
    <w:next w:val="Normal"/>
    <w:rsid w:val="00A61BA5"/>
    <w:pPr>
      <w:numPr>
        <w:ilvl w:val="1"/>
        <w:numId w:val="1"/>
      </w:numPr>
      <w:spacing w:before="240"/>
      <w:ind w:left="3828"/>
    </w:pPr>
    <w:rPr>
      <w:rFonts w:ascii="Times" w:hAnsi="Times"/>
      <w:iCs/>
      <w:color w:val="000000"/>
      <w:sz w:val="22"/>
      <w:szCs w:val="22"/>
      <w:lang w:val="en-GB" w:eastAsia="en-US"/>
    </w:rPr>
  </w:style>
  <w:style w:type="table" w:customStyle="1" w:styleId="TabelBiasa21">
    <w:name w:val="Tabel Biasa 21"/>
    <w:basedOn w:val="TableNormal"/>
    <w:next w:val="PlainTable2"/>
    <w:uiPriority w:val="42"/>
    <w:rsid w:val="001F5B08"/>
    <w:rPr>
      <w:rFonts w:ascii="Calibri" w:eastAsia="Calibri" w:hAnsi="Calibri"/>
      <w:sz w:val="24"/>
      <w:szCs w:val="24"/>
      <w:lang w:val="en-AU"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ETHeading1">
    <w:name w:val="CET Heading1"/>
    <w:next w:val="Normal"/>
    <w:qFormat/>
    <w:rsid w:val="00FC533C"/>
    <w:pPr>
      <w:keepNext/>
      <w:numPr>
        <w:ilvl w:val="1"/>
        <w:numId w:val="7"/>
      </w:numPr>
      <w:tabs>
        <w:tab w:val="num" w:pos="360"/>
      </w:tabs>
      <w:suppressAutoHyphens/>
      <w:spacing w:before="240" w:after="120"/>
    </w:pPr>
    <w:rPr>
      <w:rFonts w:ascii="Arial" w:hAnsi="Arial"/>
      <w:b/>
      <w:lang w:val="en-US" w:eastAsia="en-US"/>
    </w:rPr>
  </w:style>
  <w:style w:type="paragraph" w:customStyle="1" w:styleId="CETheadingx">
    <w:name w:val="CET headingx"/>
    <w:next w:val="Normal"/>
    <w:autoRedefine/>
    <w:qFormat/>
    <w:rsid w:val="00FC533C"/>
    <w:pPr>
      <w:keepNext/>
      <w:numPr>
        <w:ilvl w:val="2"/>
        <w:numId w:val="7"/>
      </w:numPr>
      <w:suppressAutoHyphens/>
      <w:spacing w:before="120" w:after="120"/>
    </w:pPr>
    <w:rPr>
      <w:rFonts w:ascii="Arial" w:hAnsi="Arial"/>
      <w:b/>
      <w:sz w:val="18"/>
      <w:lang w:val="en-US" w:eastAsia="en-US"/>
    </w:rPr>
  </w:style>
  <w:style w:type="table" w:styleId="TableSimple1">
    <w:name w:val="Table Simple 1"/>
    <w:basedOn w:val="TableNormal"/>
    <w:semiHidden/>
    <w:rsid w:val="00FC533C"/>
    <w:pPr>
      <w:numPr>
        <w:ilvl w:val="3"/>
        <w:numId w:val="7"/>
      </w:numPr>
      <w:spacing w:line="264" w:lineRule="auto"/>
      <w:jc w:val="both"/>
    </w:pPr>
    <w:rPr>
      <w:lang w:val="it-IT"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Biasa22">
    <w:name w:val="Tabel Biasa 22"/>
    <w:basedOn w:val="TableNormal"/>
    <w:next w:val="PlainTable2"/>
    <w:uiPriority w:val="42"/>
    <w:rsid w:val="00BA74B5"/>
    <w:rPr>
      <w:rFonts w:asciiTheme="minorHAnsi" w:eastAsiaTheme="minorHAnsi" w:hAnsiTheme="minorHAnsi" w:cstheme="minorBidi"/>
      <w:sz w:val="24"/>
      <w:szCs w:val="24"/>
      <w:lang w:val="en-AU"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68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qy+yLaoiH+vE1ky1x5qRzCNGtQ==">AMUW2mXdMLLrbRsNYhJ6d31GhJM9PcGOhxApdZ12Eb9yfQ8qnxNUM8mSUEwV4l4SneWpciVfb1cTIxAIey3QZIYNU41+7JTwHS1Zzi4c019l4RVP3VLsPLafW1hwGKoHvY/4k5uYSJcIGAz7QADAQxtgLyfhf725kQ==</go:docsCustomData>
</go:gDocsCustomXmlDataStorage>
</file>

<file path=customXml/itemProps1.xml><?xml version="1.0" encoding="utf-8"?>
<ds:datastoreItem xmlns:ds="http://schemas.openxmlformats.org/officeDocument/2006/customXml" ds:itemID="{D5EE9C5C-9093-4AC2-82D9-EECE42CD2E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11179</Words>
  <Characters>63726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74756</CharactersWithSpaces>
  <SharedDoc>false</SharedDoc>
  <HLinks>
    <vt:vector size="12" baseType="variant">
      <vt:variant>
        <vt:i4>3604606</vt:i4>
      </vt:variant>
      <vt:variant>
        <vt:i4>3</vt:i4>
      </vt:variant>
      <vt:variant>
        <vt:i4>0</vt:i4>
      </vt:variant>
      <vt:variant>
        <vt:i4>5</vt:i4>
      </vt:variant>
      <vt:variant>
        <vt:lpwstr>https://creativecommons.org/licenses/by-sa/4.0</vt:lpwstr>
      </vt:variant>
      <vt:variant>
        <vt:lpwstr/>
      </vt:variant>
      <vt:variant>
        <vt:i4>852093</vt:i4>
      </vt:variant>
      <vt:variant>
        <vt:i4>0</vt:i4>
      </vt:variant>
      <vt:variant>
        <vt:i4>0</vt:i4>
      </vt:variant>
      <vt:variant>
        <vt:i4>5</vt:i4>
      </vt:variant>
      <vt:variant>
        <vt:lpwstr>mailto:hardev@itb.ac.id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Virda Nur Lulu</dc:creator>
  <cp:keywords/>
  <dc:description/>
  <cp:lastModifiedBy>Virda Nur Lu'lu</cp:lastModifiedBy>
  <cp:revision>56</cp:revision>
  <cp:lastPrinted>2026-02-16T03:07:00Z</cp:lastPrinted>
  <dcterms:created xsi:type="dcterms:W3CDTF">2026-02-18T07:31:00Z</dcterms:created>
  <dcterms:modified xsi:type="dcterms:W3CDTF">2026-06-08T12:19:00Z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id="8cxufF8P"/&gt;&lt;style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